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Default Extension="jpeg" ContentType="image/jpeg"/>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721"/>
      </w:pPr>
      <w:r>
        <w:rPr/>
        <w:pict>
          <v:group style="position:absolute;margin-left:-.25pt;margin-top:0pt;width:612.5pt;height:792pt;mso-position-horizontal-relative:page;mso-position-vertical-relative:page;z-index:-43144" coordorigin="-5,0" coordsize="12250,15840">
            <v:rect style="position:absolute;left:0;top:0;width:11908;height:4680" filled="true" fillcolor="#deeaf6" stroked="false">
              <v:fill type="solid"/>
            </v:rect>
            <v:shape style="position:absolute;left:2160;top:1116;width:8140;height:2152" type="#_x0000_t75" stroked="false">
              <v:imagedata r:id="rId5" o:title=""/>
            </v:shape>
            <v:shape style="position:absolute;left:3636;top:2480;width:5752;height:2152" type="#_x0000_t75" stroked="false">
              <v:imagedata r:id="rId6" o:title=""/>
            </v:shape>
            <v:rect style="position:absolute;left:0;top:5250;width:11908;height:10590" filled="true" fillcolor="#deeaf6" stroked="false">
              <v:fill type="solid"/>
            </v:rect>
            <v:shape style="position:absolute;left:1384;top:12628;width:3156;height:1092" type="#_x0000_t75" stroked="false">
              <v:imagedata r:id="rId7" o:title=""/>
            </v:shape>
            <v:shape style="position:absolute;left:6092;top:5512;width:5736;height:5972" type="#_x0000_t75" stroked="false">
              <v:imagedata r:id="rId8" o:title=""/>
            </v:shape>
            <v:shape style="position:absolute;left:11473;top:5460;width:673;height:10380" coordorigin="11474,5460" coordsize="673,10380" path="m12146,5460l11474,5460,11694,11477,11479,15840,12146,15840,12146,5460xe" filled="true" fillcolor="#5b9bd4" stroked="false">
              <v:path arrowok="t"/>
              <v:fill type="solid"/>
            </v:shape>
            <v:shape style="position:absolute;left:11295;top:5265;width:945;height:10560" type="#_x0000_t75" stroked="false">
              <v:imagedata r:id="rId9" o:title=""/>
            </v:shape>
            <v:shape style="position:absolute;left:584;top:6668;width:5064;height:4660" type="#_x0000_t75" stroked="false">
              <v:imagedata r:id="rId10" o:title=""/>
            </v:shape>
            <v:shape style="position:absolute;left:-5;top:4675;width:12250;height:580" type="#_x0000_t75" stroked="false">
              <v:imagedata r:id="rId11" o:title=""/>
            </v:shape>
            <v:shape style="position:absolute;left:6;top:15130;width:12076;height:513" coordorigin="6,15130" coordsize="12076,513" path="m11849,15130l6,15130,6,15643,11849,15643,12082,15387,11849,15130xe" filled="true" fillcolor="#2e5496" stroked="false">
              <v:path arrowok="t"/>
              <v:fill type="solid"/>
            </v:shape>
            <v:shape style="position:absolute;left:6;top:15130;width:12076;height:513" coordorigin="6,15130" coordsize="12076,513" path="m6,15130l11849,15130,12082,15387,11849,15643,6,15643,6,15130xe" filled="false" stroked="true" strokeweight=".75pt" strokecolor="#1f4e79">
              <v:path arrowok="t"/>
              <v:stroke dashstyle="solid"/>
            </v:shape>
            <v:shape style="position:absolute;left:8;top:15204;width:11956;height:368" type="#_x0000_t75" stroked="false">
              <v:imagedata r:id="rId12" o:title=""/>
            </v:shape>
            <v:shape style="position:absolute;left:8;top:15204;width:10892;height:368" type="#_x0000_t75" stroked="false">
              <v:imagedata r:id="rId13" o:title=""/>
            </v:shape>
            <v:shape style="position:absolute;left:7703;top:11940;width:1650;height:1665" type="#_x0000_t75" stroked="false">
              <v:imagedata r:id="rId14" o:title=""/>
            </v:shape>
            <w10:wrap type="none"/>
          </v:group>
        </w:pict>
      </w:r>
      <w:r>
        <w:rPr>
          <w:color w:val="5B9BD4"/>
        </w:rPr>
        <w:t>REVISTA MEDICA</w:t>
      </w:r>
    </w:p>
    <w:p>
      <w:pPr>
        <w:spacing w:before="192"/>
        <w:ind w:left="1721" w:right="1722" w:firstLine="0"/>
        <w:jc w:val="center"/>
        <w:rPr>
          <w:rFonts w:ascii="Calibri"/>
          <w:sz w:val="96"/>
        </w:rPr>
      </w:pPr>
      <w:r>
        <w:rPr>
          <w:rFonts w:ascii="Calibri"/>
          <w:color w:val="5B9BD4"/>
          <w:sz w:val="96"/>
        </w:rPr>
        <w:t>SINERGIA</w:t>
      </w:r>
    </w:p>
    <w:p>
      <w:pPr>
        <w:pStyle w:val="BodyText"/>
        <w:rPr>
          <w:rFonts w:ascii="Calibri"/>
          <w:sz w:val="20"/>
        </w:rPr>
      </w:pPr>
    </w:p>
    <w:p>
      <w:pPr>
        <w:pStyle w:val="BodyText"/>
        <w:rPr>
          <w:rFonts w:ascii="Calibri"/>
          <w:sz w:val="20"/>
        </w:rPr>
      </w:pPr>
    </w:p>
    <w:p>
      <w:pPr>
        <w:pStyle w:val="BodyText"/>
        <w:rPr>
          <w:rFonts w:ascii="Calibri"/>
          <w:sz w:val="17"/>
        </w:rPr>
      </w:pPr>
    </w:p>
    <w:p>
      <w:pPr>
        <w:tabs>
          <w:tab w:pos="7810" w:val="left" w:leader="none"/>
        </w:tabs>
        <w:spacing w:before="88"/>
        <w:ind w:left="1608" w:right="0" w:firstLine="0"/>
        <w:jc w:val="left"/>
        <w:rPr>
          <w:b/>
          <w:sz w:val="36"/>
        </w:rPr>
      </w:pPr>
      <w:r>
        <w:rPr>
          <w:b/>
          <w:i/>
          <w:color w:val="FFFFFF"/>
          <w:sz w:val="36"/>
        </w:rPr>
        <w:t>Publicación</w:t>
      </w:r>
      <w:r>
        <w:rPr>
          <w:b/>
          <w:i/>
          <w:color w:val="FFFFFF"/>
          <w:spacing w:val="-2"/>
          <w:sz w:val="36"/>
        </w:rPr>
        <w:t> </w:t>
      </w:r>
      <w:r>
        <w:rPr>
          <w:b/>
          <w:i/>
          <w:color w:val="FFFFFF"/>
          <w:sz w:val="36"/>
        </w:rPr>
        <w:t>Medica</w:t>
      </w:r>
      <w:r>
        <w:rPr>
          <w:b/>
          <w:i/>
          <w:color w:val="FFFFFF"/>
          <w:spacing w:val="-3"/>
          <w:sz w:val="36"/>
        </w:rPr>
        <w:t> </w:t>
      </w:r>
      <w:r>
        <w:rPr>
          <w:b/>
          <w:i/>
          <w:color w:val="FFFFFF"/>
          <w:sz w:val="36"/>
        </w:rPr>
        <w:t>Mensual</w:t>
        <w:tab/>
      </w:r>
      <w:r>
        <w:rPr>
          <w:b/>
          <w:color w:val="FFFFFF"/>
          <w:sz w:val="36"/>
        </w:rPr>
        <w:t>ISSN:</w:t>
      </w:r>
      <w:r>
        <w:rPr>
          <w:b/>
          <w:color w:val="FFFFFF"/>
          <w:spacing w:val="-1"/>
          <w:sz w:val="36"/>
        </w:rPr>
        <w:t> </w:t>
      </w:r>
      <w:r>
        <w:rPr>
          <w:b/>
          <w:color w:val="FFFFFF"/>
          <w:sz w:val="36"/>
        </w:rPr>
        <w:t>2215-4523</w:t>
      </w:r>
    </w:p>
    <w:p>
      <w:pPr>
        <w:pStyle w:val="BodyText"/>
        <w:rPr>
          <w:b/>
          <w:sz w:val="20"/>
        </w:rPr>
      </w:pPr>
    </w:p>
    <w:p>
      <w:pPr>
        <w:pStyle w:val="BodyText"/>
        <w:rPr>
          <w:b/>
          <w:sz w:val="20"/>
        </w:rPr>
      </w:pPr>
    </w:p>
    <w:p>
      <w:pPr>
        <w:pStyle w:val="BodyText"/>
        <w:rPr>
          <w:b/>
          <w:sz w:val="20"/>
        </w:rPr>
      </w:pPr>
    </w:p>
    <w:p>
      <w:pPr>
        <w:pStyle w:val="BodyText"/>
        <w:rPr>
          <w:b/>
          <w:sz w:val="27"/>
        </w:rPr>
      </w:pPr>
    </w:p>
    <w:p>
      <w:pPr>
        <w:spacing w:before="86"/>
        <w:ind w:left="7678" w:right="0" w:firstLine="0"/>
        <w:jc w:val="left"/>
        <w:rPr>
          <w:b/>
          <w:sz w:val="44"/>
        </w:rPr>
      </w:pPr>
      <w:r>
        <w:rPr>
          <w:b/>
          <w:color w:val="3A3838"/>
          <w:sz w:val="44"/>
        </w:rPr>
        <w:t>ARTICULOS</w:t>
      </w:r>
    </w:p>
    <w:p>
      <w:pPr>
        <w:pStyle w:val="BodyText"/>
        <w:rPr>
          <w:b/>
          <w:sz w:val="20"/>
        </w:rPr>
      </w:pPr>
    </w:p>
    <w:p>
      <w:pPr>
        <w:pStyle w:val="BodyText"/>
        <w:rPr>
          <w:b/>
          <w:sz w:val="20"/>
        </w:rPr>
      </w:pPr>
    </w:p>
    <w:p>
      <w:pPr>
        <w:pStyle w:val="BodyText"/>
        <w:spacing w:before="8" w:after="1"/>
        <w:rPr>
          <w:b/>
        </w:rPr>
      </w:pPr>
    </w:p>
    <w:tbl>
      <w:tblPr>
        <w:tblW w:w="0" w:type="auto"/>
        <w:jc w:val="left"/>
        <w:tblInd w:w="6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0"/>
      </w:tblGrid>
      <w:tr>
        <w:trPr>
          <w:trHeight w:val="1070" w:hRule="atLeast"/>
        </w:trPr>
        <w:tc>
          <w:tcPr>
            <w:tcW w:w="3990" w:type="dxa"/>
          </w:tcPr>
          <w:p>
            <w:pPr>
              <w:pStyle w:val="TableParagraph"/>
              <w:numPr>
                <w:ilvl w:val="0"/>
                <w:numId w:val="1"/>
              </w:numPr>
              <w:tabs>
                <w:tab w:pos="560" w:val="left" w:leader="none"/>
                <w:tab w:pos="561" w:val="left" w:leader="none"/>
              </w:tabs>
              <w:spacing w:line="273" w:lineRule="auto" w:before="0" w:after="0"/>
              <w:ind w:left="628" w:right="198" w:hanging="428"/>
              <w:jc w:val="left"/>
              <w:rPr>
                <w:sz w:val="24"/>
              </w:rPr>
            </w:pPr>
            <w:r>
              <w:rPr>
                <w:sz w:val="24"/>
              </w:rPr>
              <w:t>Hiperplasia prostática benigna (HPB)</w:t>
            </w:r>
          </w:p>
        </w:tc>
      </w:tr>
      <w:tr>
        <w:trPr>
          <w:trHeight w:val="1209" w:hRule="atLeast"/>
        </w:trPr>
        <w:tc>
          <w:tcPr>
            <w:tcW w:w="3990" w:type="dxa"/>
          </w:tcPr>
          <w:p>
            <w:pPr>
              <w:pStyle w:val="TableParagraph"/>
              <w:spacing w:before="9"/>
              <w:rPr>
                <w:b/>
                <w:sz w:val="39"/>
              </w:rPr>
            </w:pPr>
          </w:p>
          <w:p>
            <w:pPr>
              <w:pStyle w:val="TableParagraph"/>
              <w:numPr>
                <w:ilvl w:val="0"/>
                <w:numId w:val="2"/>
              </w:numPr>
              <w:tabs>
                <w:tab w:pos="560" w:val="left" w:leader="none"/>
                <w:tab w:pos="561" w:val="left" w:leader="none"/>
              </w:tabs>
              <w:spacing w:line="240" w:lineRule="auto" w:before="0" w:after="0"/>
              <w:ind w:left="560" w:right="0" w:hanging="360"/>
              <w:jc w:val="left"/>
              <w:rPr>
                <w:sz w:val="24"/>
              </w:rPr>
            </w:pPr>
            <w:r>
              <w:rPr>
                <w:sz w:val="24"/>
              </w:rPr>
              <w:t>Úlcera</w:t>
            </w:r>
            <w:r>
              <w:rPr>
                <w:spacing w:val="-2"/>
                <w:sz w:val="24"/>
              </w:rPr>
              <w:t> </w:t>
            </w:r>
            <w:r>
              <w:rPr>
                <w:sz w:val="24"/>
              </w:rPr>
              <w:t>gastroduodenal</w:t>
            </w:r>
          </w:p>
        </w:tc>
      </w:tr>
      <w:tr>
        <w:trPr>
          <w:trHeight w:val="751" w:hRule="atLeast"/>
        </w:trPr>
        <w:tc>
          <w:tcPr>
            <w:tcW w:w="3990" w:type="dxa"/>
          </w:tcPr>
          <w:p>
            <w:pPr>
              <w:pStyle w:val="TableParagraph"/>
              <w:spacing w:before="8"/>
              <w:rPr>
                <w:b/>
                <w:sz w:val="39"/>
              </w:rPr>
            </w:pPr>
          </w:p>
          <w:p>
            <w:pPr>
              <w:pStyle w:val="TableParagraph"/>
              <w:numPr>
                <w:ilvl w:val="0"/>
                <w:numId w:val="3"/>
              </w:numPr>
              <w:tabs>
                <w:tab w:pos="560" w:val="left" w:leader="none"/>
                <w:tab w:pos="561" w:val="left" w:leader="none"/>
              </w:tabs>
              <w:spacing w:line="274" w:lineRule="exact" w:before="0" w:after="0"/>
              <w:ind w:left="560" w:right="0" w:hanging="360"/>
              <w:jc w:val="left"/>
              <w:rPr>
                <w:sz w:val="24"/>
              </w:rPr>
            </w:pPr>
            <w:r>
              <w:rPr>
                <w:sz w:val="24"/>
              </w:rPr>
              <w:t>Ictericia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8"/>
        </w:rPr>
      </w:pPr>
    </w:p>
    <w:p>
      <w:pPr>
        <w:spacing w:before="3"/>
        <w:ind w:left="2457" w:right="0" w:firstLine="0"/>
        <w:jc w:val="left"/>
        <w:rPr>
          <w:rFonts w:ascii="Calibri"/>
          <w:sz w:val="48"/>
        </w:rPr>
      </w:pPr>
      <w:r>
        <w:rPr>
          <w:rFonts w:ascii="Calibri"/>
          <w:color w:val="2D74B5"/>
          <w:sz w:val="48"/>
        </w:rPr>
        <w:t>SOMEA</w:t>
      </w:r>
    </w:p>
    <w:p>
      <w:pPr>
        <w:spacing w:before="33"/>
        <w:ind w:left="1700" w:right="0" w:firstLine="0"/>
        <w:jc w:val="left"/>
        <w:rPr>
          <w:rFonts w:ascii="Calibri"/>
          <w:i/>
          <w:sz w:val="22"/>
        </w:rPr>
      </w:pPr>
      <w:r>
        <w:rPr>
          <w:rFonts w:ascii="Calibri"/>
          <w:i/>
          <w:color w:val="2D74B5"/>
          <w:sz w:val="22"/>
        </w:rPr>
        <w:t>SOCIEDAD DE MEDICOS DE AMERICA</w:t>
      </w: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rPr>
          <w:rFonts w:ascii="Calibri"/>
          <w:i/>
          <w:sz w:val="20"/>
        </w:rPr>
      </w:pPr>
    </w:p>
    <w:p>
      <w:pPr>
        <w:pStyle w:val="BodyText"/>
        <w:spacing w:before="8"/>
        <w:rPr>
          <w:rFonts w:ascii="Calibri"/>
          <w:i/>
          <w:sz w:val="21"/>
        </w:rPr>
      </w:pPr>
    </w:p>
    <w:p>
      <w:pPr>
        <w:tabs>
          <w:tab w:pos="3456" w:val="left" w:leader="none"/>
          <w:tab w:pos="4965" w:val="left" w:leader="none"/>
          <w:tab w:pos="7754" w:val="left" w:leader="none"/>
          <w:tab w:pos="8934" w:val="left" w:leader="none"/>
        </w:tabs>
        <w:spacing w:before="35"/>
        <w:ind w:left="652" w:right="0" w:firstLine="0"/>
        <w:jc w:val="left"/>
        <w:rPr>
          <w:rFonts w:ascii="Calibri" w:hAnsi="Calibri"/>
          <w:b/>
          <w:sz w:val="32"/>
        </w:rPr>
      </w:pPr>
      <w:r>
        <w:rPr>
          <w:rFonts w:ascii="Calibri" w:hAnsi="Calibri"/>
          <w:b/>
          <w:color w:val="FFFFFF"/>
          <w:spacing w:val="5"/>
          <w:sz w:val="32"/>
        </w:rPr>
        <w:t>JULIO</w:t>
      </w:r>
      <w:r>
        <w:rPr>
          <w:rFonts w:ascii="Calibri" w:hAnsi="Calibri"/>
          <w:b/>
          <w:color w:val="FFFFFF"/>
          <w:spacing w:val="20"/>
          <w:sz w:val="32"/>
        </w:rPr>
        <w:t> </w:t>
      </w:r>
      <w:r>
        <w:rPr>
          <w:rFonts w:ascii="Calibri" w:hAnsi="Calibri"/>
          <w:b/>
          <w:color w:val="FFFFFF"/>
          <w:spacing w:val="5"/>
          <w:sz w:val="32"/>
        </w:rPr>
        <w:t>2016</w:t>
        <w:tab/>
      </w:r>
      <w:r>
        <w:rPr>
          <w:rFonts w:ascii="Calibri" w:hAnsi="Calibri"/>
          <w:b/>
          <w:color w:val="FFFFFF"/>
          <w:sz w:val="32"/>
        </w:rPr>
        <w:t>-</w:t>
        <w:tab/>
      </w:r>
      <w:r>
        <w:rPr>
          <w:rFonts w:ascii="Calibri" w:hAnsi="Calibri"/>
          <w:b/>
          <w:color w:val="FFFFFF"/>
          <w:spacing w:val="6"/>
          <w:sz w:val="32"/>
        </w:rPr>
        <w:t>VOLUMEN</w:t>
      </w:r>
      <w:r>
        <w:rPr>
          <w:rFonts w:ascii="Calibri" w:hAnsi="Calibri"/>
          <w:b/>
          <w:color w:val="FFFFFF"/>
          <w:spacing w:val="23"/>
          <w:sz w:val="32"/>
        </w:rPr>
        <w:t> </w:t>
      </w:r>
      <w:r>
        <w:rPr>
          <w:rFonts w:ascii="Calibri" w:hAnsi="Calibri"/>
          <w:b/>
          <w:color w:val="FFFFFF"/>
          <w:sz w:val="32"/>
        </w:rPr>
        <w:t>1</w:t>
        <w:tab/>
        <w:t>-</w:t>
        <w:tab/>
      </w:r>
      <w:r>
        <w:rPr>
          <w:rFonts w:ascii="Calibri" w:hAnsi="Calibri"/>
          <w:b/>
          <w:color w:val="FFFFFF"/>
          <w:spacing w:val="6"/>
          <w:sz w:val="32"/>
        </w:rPr>
        <w:t>NÚMERO</w:t>
      </w:r>
      <w:r>
        <w:rPr>
          <w:rFonts w:ascii="Calibri" w:hAnsi="Calibri"/>
          <w:b/>
          <w:color w:val="FFFFFF"/>
          <w:spacing w:val="13"/>
          <w:sz w:val="32"/>
        </w:rPr>
        <w:t> </w:t>
      </w:r>
      <w:r>
        <w:rPr>
          <w:rFonts w:ascii="Calibri" w:hAnsi="Calibri"/>
          <w:b/>
          <w:color w:val="FFFFFF"/>
          <w:sz w:val="32"/>
        </w:rPr>
        <w:t>7</w:t>
      </w:r>
    </w:p>
    <w:p>
      <w:pPr>
        <w:spacing w:after="0"/>
        <w:jc w:val="left"/>
        <w:rPr>
          <w:rFonts w:ascii="Calibri" w:hAnsi="Calibri"/>
          <w:sz w:val="32"/>
        </w:rPr>
        <w:sectPr>
          <w:type w:val="continuous"/>
          <w:pgSz w:w="12240" w:h="15840"/>
          <w:pgMar w:top="1500" w:bottom="0" w:left="0" w:right="0"/>
        </w:sectPr>
      </w:pPr>
    </w:p>
    <w:p>
      <w:pPr>
        <w:pStyle w:val="BodyText"/>
        <w:ind w:left="1080"/>
        <w:rPr>
          <w:rFonts w:ascii="Calibri"/>
          <w:sz w:val="20"/>
        </w:rPr>
      </w:pPr>
      <w:r>
        <w:rPr>
          <w:rFonts w:ascii="Calibri"/>
          <w:sz w:val="20"/>
        </w:rPr>
        <w:pict>
          <v:group style="width:521.2pt;height:277.5pt;mso-position-horizontal-relative:char;mso-position-vertical-relative:line" coordorigin="0,0" coordsize="10424,5550">
            <v:shape style="position:absolute;left:372;top:30;width:4748;height:5445" type="#_x0000_t75" stroked="false">
              <v:imagedata r:id="rId15" o:title=""/>
            </v:shape>
            <v:shape style="position:absolute;left:376;top:1474;width:4740;height:3708" type="#_x0000_t75" stroked="false">
              <v:imagedata r:id="rId16" o:title=""/>
            </v:shape>
            <v:rect style="position:absolute;left:0;top:15;width:373;height:5490" filled="true" fillcolor="#44536a" stroked="false">
              <v:fill type="solid"/>
            </v:rect>
            <v:shape style="position:absolute;left:0;top:294;width:5024;height:465" coordorigin="0,294" coordsize="5024,465" path="m4791,294l0,294,0,759,4791,759,5023,527,4791,294xe" filled="true" fillcolor="#5b9bd4" stroked="false">
              <v:path arrowok="t"/>
              <v:fill type="solid"/>
            </v:shape>
            <v:shape style="position:absolute;left:12;top:306;width:4884;height:444" type="#_x0000_t75" stroked="false">
              <v:imagedata r:id="rId17" o:title=""/>
            </v:shape>
            <v:shape style="position:absolute;left:5535;top:31;width:4889;height:5489" type="#_x0000_t75" stroked="false">
              <v:imagedata r:id="rId18" o:title=""/>
            </v:shape>
            <v:shape style="position:absolute;left:5540;top:1478;width:4880;height:3748" type="#_x0000_t75" stroked="false">
              <v:imagedata r:id="rId19" o:title=""/>
            </v:shape>
            <v:rect style="position:absolute;left:5205;top:0;width:330;height:5550" filled="true" fillcolor="#44536a" stroked="false">
              <v:fill type="solid"/>
            </v:rect>
            <v:shape style="position:absolute;left:5175;top:294;width:5140;height:478" coordorigin="5175,294" coordsize="5140,478" path="m10076,294l5175,294,5175,772,10076,772,10315,533,10076,294xe" filled="true" fillcolor="#5b9bd4" stroked="false">
              <v:path arrowok="t"/>
              <v:fill type="solid"/>
            </v:shape>
            <v:shape style="position:absolute;left:5184;top:306;width:5004;height:456" type="#_x0000_t75" stroked="false">
              <v:imagedata r:id="rId20" o:title=""/>
            </v:shape>
            <v:shapetype id="_x0000_t202" o:spt="202" coordsize="21600,21600" path="m,l,21600r21600,l21600,xe">
              <v:stroke joinstyle="miter"/>
              <v:path gradientshapeok="t" o:connecttype="rect"/>
            </v:shapetype>
            <v:shape style="position:absolute;left:1453;top:405;width:2310;height:269" type="#_x0000_t202" filled="false" stroked="false">
              <v:textbox inset="0,0,0,0">
                <w:txbxContent>
                  <w:p>
                    <w:pPr>
                      <w:spacing w:line="268" w:lineRule="exact" w:before="0"/>
                      <w:ind w:left="0" w:right="0" w:firstLine="0"/>
                      <w:jc w:val="left"/>
                      <w:rPr>
                        <w:b/>
                        <w:sz w:val="24"/>
                      </w:rPr>
                    </w:pPr>
                    <w:r>
                      <w:rPr>
                        <w:b/>
                        <w:color w:val="FFFFFF"/>
                        <w:sz w:val="24"/>
                      </w:rPr>
                      <w:t>COMITE EDITORIAL</w:t>
                    </w:r>
                  </w:p>
                </w:txbxContent>
              </v:textbox>
              <w10:wrap type="none"/>
            </v:shape>
            <v:shape style="position:absolute;left:664;top:1477;width:4092;height:3665" type="#_x0000_t202" filled="false" stroked="false">
              <v:textbox inset="0,0,0,0">
                <w:txbxContent>
                  <w:p>
                    <w:pPr>
                      <w:spacing w:line="223" w:lineRule="exact" w:before="0"/>
                      <w:ind w:left="0" w:right="0" w:firstLine="0"/>
                      <w:jc w:val="left"/>
                      <w:rPr>
                        <w:sz w:val="20"/>
                      </w:rPr>
                    </w:pPr>
                    <w:r>
                      <w:rPr>
                        <w:color w:val="585858"/>
                        <w:sz w:val="20"/>
                      </w:rPr>
                      <w:t>Dr. Esteban Sánchez Gaitán</w:t>
                    </w:r>
                  </w:p>
                  <w:p>
                    <w:pPr>
                      <w:spacing w:line="276" w:lineRule="auto" w:before="34"/>
                      <w:ind w:left="0" w:right="570" w:firstLine="0"/>
                      <w:jc w:val="left"/>
                      <w:rPr>
                        <w:sz w:val="20"/>
                      </w:rPr>
                    </w:pPr>
                    <w:r>
                      <w:rPr>
                        <w:color w:val="585858"/>
                        <w:sz w:val="20"/>
                      </w:rPr>
                      <w:t>Editor en Jefe, Universidad de Ciencias Médicas – Costa Rica</w:t>
                    </w:r>
                  </w:p>
                  <w:p>
                    <w:pPr>
                      <w:spacing w:line="240" w:lineRule="auto" w:before="12"/>
                      <w:rPr>
                        <w:rFonts w:ascii="Calibri"/>
                        <w:b/>
                        <w:sz w:val="21"/>
                      </w:rPr>
                    </w:pPr>
                  </w:p>
                  <w:p>
                    <w:pPr>
                      <w:spacing w:before="0"/>
                      <w:ind w:left="0" w:right="0" w:firstLine="0"/>
                      <w:jc w:val="left"/>
                      <w:rPr>
                        <w:sz w:val="20"/>
                      </w:rPr>
                    </w:pPr>
                    <w:r>
                      <w:rPr>
                        <w:color w:val="585858"/>
                        <w:sz w:val="20"/>
                      </w:rPr>
                      <w:t>Lic. Margarita Ampudia Matos</w:t>
                    </w:r>
                  </w:p>
                  <w:p>
                    <w:pPr>
                      <w:spacing w:line="276" w:lineRule="auto" w:before="34"/>
                      <w:ind w:left="0" w:right="2" w:firstLine="0"/>
                      <w:jc w:val="left"/>
                      <w:rPr>
                        <w:sz w:val="20"/>
                      </w:rPr>
                    </w:pPr>
                    <w:r>
                      <w:rPr>
                        <w:color w:val="585858"/>
                        <w:sz w:val="20"/>
                      </w:rPr>
                      <w:t>Facultad de Tecnología Médica, especialista en Laboratorio Clínico y Anatomía Patológica. Universidad Nacional Villareal. Hospital de Emergencia Grau-EsSalud. Lima, Perú</w:t>
                    </w:r>
                  </w:p>
                  <w:p>
                    <w:pPr>
                      <w:spacing w:line="240" w:lineRule="auto" w:before="8"/>
                      <w:rPr>
                        <w:rFonts w:ascii="Calibri"/>
                        <w:b/>
                        <w:sz w:val="21"/>
                      </w:rPr>
                    </w:pPr>
                  </w:p>
                  <w:p>
                    <w:pPr>
                      <w:spacing w:line="280" w:lineRule="auto" w:before="0"/>
                      <w:ind w:left="0" w:right="914" w:firstLine="0"/>
                      <w:jc w:val="left"/>
                      <w:rPr>
                        <w:sz w:val="20"/>
                      </w:rPr>
                    </w:pPr>
                    <w:r>
                      <w:rPr>
                        <w:color w:val="585858"/>
                        <w:sz w:val="20"/>
                      </w:rPr>
                      <w:t>Ing. Jorge Malpartida Toribio Telefónica del Perú, especialista en</w:t>
                    </w:r>
                  </w:p>
                  <w:p>
                    <w:pPr>
                      <w:spacing w:line="226" w:lineRule="exact" w:before="0"/>
                      <w:ind w:left="0" w:right="0" w:firstLine="0"/>
                      <w:jc w:val="left"/>
                      <w:rPr>
                        <w:sz w:val="20"/>
                      </w:rPr>
                    </w:pPr>
                    <w:r>
                      <w:rPr>
                        <w:color w:val="585858"/>
                        <w:sz w:val="20"/>
                      </w:rPr>
                      <w:t>Telecomunicaciones. Universidad Nacional</w:t>
                    </w:r>
                  </w:p>
                  <w:p>
                    <w:pPr>
                      <w:spacing w:before="34"/>
                      <w:ind w:left="0" w:right="0" w:firstLine="0"/>
                      <w:jc w:val="left"/>
                      <w:rPr>
                        <w:sz w:val="20"/>
                      </w:rPr>
                    </w:pPr>
                    <w:r>
                      <w:rPr>
                        <w:color w:val="585858"/>
                        <w:sz w:val="20"/>
                      </w:rPr>
                      <w:t>Mayor de San Marcos .Lima-Peru</w:t>
                    </w:r>
                  </w:p>
                </w:txbxContent>
              </v:textbox>
              <w10:wrap type="none"/>
            </v:shape>
            <v:shape style="position:absolute;left:6822;top:409;width:2030;height:269" type="#_x0000_t202" filled="false" stroked="false">
              <v:textbox inset="0,0,0,0">
                <w:txbxContent>
                  <w:p>
                    <w:pPr>
                      <w:spacing w:line="268" w:lineRule="exact" w:before="0"/>
                      <w:ind w:left="0" w:right="0" w:firstLine="0"/>
                      <w:jc w:val="left"/>
                      <w:rPr>
                        <w:b/>
                        <w:sz w:val="24"/>
                      </w:rPr>
                    </w:pPr>
                    <w:r>
                      <w:rPr>
                        <w:b/>
                        <w:color w:val="FFFFFF"/>
                        <w:sz w:val="24"/>
                      </w:rPr>
                      <w:t>COMITE ASESOR</w:t>
                    </w:r>
                  </w:p>
                </w:txbxContent>
              </v:textbox>
              <w10:wrap type="none"/>
            </v:shape>
            <v:shape style="position:absolute;left:5830;top:1481;width:4168;height:3661" type="#_x0000_t202" filled="false" stroked="false">
              <v:textbox inset="0,0,0,0">
                <w:txbxContent>
                  <w:p>
                    <w:pPr>
                      <w:spacing w:line="276" w:lineRule="auto" w:before="0"/>
                      <w:ind w:left="0" w:right="557" w:firstLine="0"/>
                      <w:jc w:val="left"/>
                      <w:rPr>
                        <w:sz w:val="20"/>
                      </w:rPr>
                    </w:pPr>
                    <w:r>
                      <w:rPr>
                        <w:color w:val="585858"/>
                        <w:sz w:val="20"/>
                      </w:rPr>
                      <w:t>Dr. Gilberto Malpartida Toribio Especialista en Neumología Universidad Nacional Mayor de San Marcos – Perú</w:t>
                    </w:r>
                  </w:p>
                  <w:p>
                    <w:pPr>
                      <w:spacing w:line="240" w:lineRule="auto" w:before="2"/>
                      <w:rPr>
                        <w:rFonts w:ascii="Calibri"/>
                        <w:b/>
                        <w:sz w:val="22"/>
                      </w:rPr>
                    </w:pPr>
                  </w:p>
                  <w:p>
                    <w:pPr>
                      <w:spacing w:before="0"/>
                      <w:ind w:left="0" w:right="0" w:firstLine="0"/>
                      <w:jc w:val="left"/>
                      <w:rPr>
                        <w:sz w:val="20"/>
                      </w:rPr>
                    </w:pPr>
                    <w:r>
                      <w:rPr>
                        <w:color w:val="585858"/>
                        <w:sz w:val="20"/>
                      </w:rPr>
                      <w:t>Dra. Patricia Santos Carlín</w:t>
                    </w:r>
                  </w:p>
                  <w:p>
                    <w:pPr>
                      <w:spacing w:line="276" w:lineRule="auto" w:before="33"/>
                      <w:ind w:left="0" w:right="27" w:firstLine="0"/>
                      <w:jc w:val="left"/>
                      <w:rPr>
                        <w:sz w:val="20"/>
                      </w:rPr>
                    </w:pPr>
                    <w:r>
                      <w:rPr>
                        <w:color w:val="585858"/>
                        <w:sz w:val="20"/>
                      </w:rPr>
                      <w:t>Especialista Cirugía General. Universidad San Martin de Porras. Hospital Nacional Casimiro Ulloa-MINSA. Lima- Perú</w:t>
                    </w:r>
                  </w:p>
                  <w:p>
                    <w:pPr>
                      <w:spacing w:line="240" w:lineRule="auto" w:before="12"/>
                      <w:rPr>
                        <w:rFonts w:ascii="Calibri"/>
                        <w:b/>
                        <w:sz w:val="21"/>
                      </w:rPr>
                    </w:pPr>
                  </w:p>
                  <w:p>
                    <w:pPr>
                      <w:spacing w:line="276" w:lineRule="auto" w:before="0"/>
                      <w:ind w:left="0" w:right="1511" w:firstLine="0"/>
                      <w:jc w:val="left"/>
                      <w:rPr>
                        <w:sz w:val="20"/>
                      </w:rPr>
                    </w:pPr>
                    <w:r>
                      <w:rPr>
                        <w:color w:val="585858"/>
                        <w:sz w:val="20"/>
                      </w:rPr>
                      <w:t>Dra. Anais  López Especialista Medicina Interna Universidad Nacional</w:t>
                    </w:r>
                    <w:r>
                      <w:rPr>
                        <w:color w:val="585858"/>
                        <w:spacing w:val="-11"/>
                        <w:sz w:val="20"/>
                      </w:rPr>
                      <w:t> </w:t>
                    </w:r>
                    <w:r>
                      <w:rPr>
                        <w:color w:val="585858"/>
                        <w:sz w:val="20"/>
                      </w:rPr>
                      <w:t>Villareal</w:t>
                    </w:r>
                  </w:p>
                  <w:p>
                    <w:pPr>
                      <w:spacing w:before="0"/>
                      <w:ind w:left="0" w:right="0" w:firstLine="0"/>
                      <w:jc w:val="left"/>
                      <w:rPr>
                        <w:sz w:val="20"/>
                      </w:rPr>
                    </w:pPr>
                    <w:r>
                      <w:rPr>
                        <w:color w:val="585858"/>
                        <w:sz w:val="20"/>
                      </w:rPr>
                      <w:t>Hospital Nacional Edgardo Rebagliati Martins -</w:t>
                    </w:r>
                  </w:p>
                  <w:p>
                    <w:pPr>
                      <w:spacing w:before="34"/>
                      <w:ind w:left="0" w:right="0" w:firstLine="0"/>
                      <w:jc w:val="left"/>
                      <w:rPr>
                        <w:sz w:val="20"/>
                      </w:rPr>
                    </w:pPr>
                    <w:r>
                      <w:rPr>
                        <w:color w:val="585858"/>
                        <w:sz w:val="20"/>
                      </w:rPr>
                      <w:t>EsSalud. Lima- Perú</w:t>
                    </w:r>
                  </w:p>
                </w:txbxContent>
              </v:textbox>
              <w10:wrap type="none"/>
            </v:shape>
          </v:group>
        </w:pict>
      </w:r>
      <w:r>
        <w:rPr>
          <w:rFonts w:ascii="Calibri"/>
          <w:sz w:val="20"/>
        </w:rPr>
      </w:r>
    </w:p>
    <w:p>
      <w:pPr>
        <w:pStyle w:val="BodyText"/>
        <w:spacing w:before="1"/>
        <w:rPr>
          <w:rFonts w:ascii="Calibri"/>
          <w:b/>
          <w:sz w:val="20"/>
        </w:rPr>
      </w:pPr>
      <w:r>
        <w:rPr/>
        <w:pict>
          <v:group style="position:absolute;margin-left:198.75pt;margin-top:14.25pt;width:243.1pt;height:124.95pt;mso-position-horizontal-relative:page;mso-position-vertical-relative:paragraph;z-index:1216;mso-wrap-distance-left:0;mso-wrap-distance-right:0" coordorigin="3975,285" coordsize="4862,2499">
            <v:shape style="position:absolute;left:4335;top:285;width:4350;height:2499" type="#_x0000_t75" stroked="false">
              <v:imagedata r:id="rId21" o:title=""/>
            </v:shape>
            <v:shape style="position:absolute;left:4340;top:1729;width:4340;height:764" type="#_x0000_t75" stroked="false">
              <v:imagedata r:id="rId22" o:title=""/>
            </v:shape>
            <v:rect style="position:absolute;left:3975;top:285;width:361;height:2499" filled="true" fillcolor="#44536a" stroked="false">
              <v:fill type="solid"/>
            </v:rect>
            <v:shape style="position:absolute;left:3975;top:392;width:4862;height:432" coordorigin="3975,392" coordsize="4862,432" path="m8621,392l3975,392,3975,824,8621,824,8837,608,8621,392xe" filled="true" fillcolor="#5b9bd4" stroked="false">
              <v:path arrowok="t"/>
              <v:fill type="solid"/>
            </v:shape>
            <v:shape style="position:absolute;left:3984;top:401;width:4736;height:412" type="#_x0000_t75" stroked="false">
              <v:imagedata r:id="rId23" o:title=""/>
            </v:shape>
            <v:shape style="position:absolute;left:4849;top:481;width:3311;height:269" type="#_x0000_t202" filled="false" stroked="false">
              <v:textbox inset="0,0,0,0">
                <w:txbxContent>
                  <w:p>
                    <w:pPr>
                      <w:spacing w:line="268" w:lineRule="exact" w:before="0"/>
                      <w:ind w:left="0" w:right="0" w:firstLine="0"/>
                      <w:jc w:val="left"/>
                      <w:rPr>
                        <w:b/>
                        <w:sz w:val="24"/>
                      </w:rPr>
                    </w:pPr>
                    <w:r>
                      <w:rPr>
                        <w:b/>
                        <w:color w:val="FFFFFF"/>
                        <w:sz w:val="24"/>
                      </w:rPr>
                      <w:t>GERENTE ADMINISTRATIVO</w:t>
                    </w:r>
                  </w:p>
                </w:txbxContent>
              </v:textbox>
              <w10:wrap type="none"/>
            </v:shape>
            <v:shape style="position:absolute;left:4629;top:1733;width:3654;height:721" type="#_x0000_t202" filled="false" stroked="false">
              <v:textbox inset="0,0,0,0">
                <w:txbxContent>
                  <w:p>
                    <w:pPr>
                      <w:spacing w:line="224" w:lineRule="exact" w:before="0"/>
                      <w:ind w:left="0" w:right="0" w:firstLine="0"/>
                      <w:jc w:val="left"/>
                      <w:rPr>
                        <w:sz w:val="20"/>
                      </w:rPr>
                    </w:pPr>
                    <w:r>
                      <w:rPr>
                        <w:color w:val="585858"/>
                        <w:sz w:val="20"/>
                      </w:rPr>
                      <w:t>Dra. Margarita Karol Malpartida Ampudia</w:t>
                    </w:r>
                  </w:p>
                  <w:p>
                    <w:pPr>
                      <w:spacing w:before="2"/>
                      <w:ind w:left="0" w:right="0" w:firstLine="0"/>
                      <w:jc w:val="left"/>
                      <w:rPr>
                        <w:sz w:val="20"/>
                      </w:rPr>
                    </w:pPr>
                    <w:r>
                      <w:rPr>
                        <w:color w:val="585858"/>
                        <w:sz w:val="20"/>
                      </w:rPr>
                      <w:t>Universidad de Iberoamérica</w:t>
                    </w:r>
                  </w:p>
                  <w:p>
                    <w:pPr>
                      <w:spacing w:before="33"/>
                      <w:ind w:left="0" w:right="0" w:firstLine="0"/>
                      <w:jc w:val="left"/>
                      <w:rPr>
                        <w:sz w:val="20"/>
                      </w:rPr>
                    </w:pPr>
                    <w:r>
                      <w:rPr>
                        <w:color w:val="585858"/>
                        <w:sz w:val="20"/>
                      </w:rPr>
                      <w:t>Costa Rica – San José</w:t>
                    </w:r>
                  </w:p>
                </w:txbxContent>
              </v:textbox>
              <w10:wrap type="none"/>
            </v:shape>
            <w10:wrap type="topAndBottom"/>
          </v:group>
        </w:pict>
      </w:r>
    </w:p>
    <w:p>
      <w:pPr>
        <w:pStyle w:val="BodyText"/>
        <w:rPr>
          <w:rFonts w:ascii="Calibri"/>
          <w:b/>
          <w:sz w:val="20"/>
        </w:rPr>
      </w:pPr>
    </w:p>
    <w:p>
      <w:pPr>
        <w:pStyle w:val="BodyText"/>
        <w:spacing w:before="6"/>
        <w:rPr>
          <w:rFonts w:ascii="Calibri"/>
          <w:b/>
          <w:sz w:val="21"/>
        </w:r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3"/>
        <w:gridCol w:w="4590"/>
      </w:tblGrid>
      <w:tr>
        <w:trPr>
          <w:trHeight w:val="2538" w:hRule="atLeast"/>
        </w:trPr>
        <w:tc>
          <w:tcPr>
            <w:tcW w:w="4223" w:type="dxa"/>
          </w:tcPr>
          <w:p>
            <w:pPr>
              <w:pStyle w:val="TableParagraph"/>
              <w:spacing w:line="477" w:lineRule="auto"/>
              <w:ind w:left="200" w:right="1080"/>
              <w:rPr>
                <w:sz w:val="22"/>
              </w:rPr>
            </w:pPr>
            <w:r>
              <w:rPr>
                <w:sz w:val="22"/>
                <w:shd w:fill="D2D2D2" w:color="auto" w:val="clear"/>
              </w:rPr>
              <w:t>Departamento de publicación:</w:t>
            </w:r>
            <w:r>
              <w:rPr>
                <w:sz w:val="22"/>
              </w:rPr>
              <w:t> Editorial Esculapio</w:t>
            </w:r>
          </w:p>
          <w:p>
            <w:pPr>
              <w:pStyle w:val="TableParagraph"/>
              <w:spacing w:before="35"/>
              <w:ind w:left="200" w:right="1369"/>
              <w:rPr>
                <w:rFonts w:ascii="Calibri" w:hAnsi="Calibri"/>
                <w:sz w:val="22"/>
              </w:rPr>
            </w:pPr>
            <w:r>
              <w:rPr>
                <w:rFonts w:ascii="Calibri" w:hAnsi="Calibri"/>
                <w:sz w:val="22"/>
              </w:rPr>
              <w:t>Administración y Dirección: 50 metros norte de UCIMED,</w:t>
            </w:r>
          </w:p>
          <w:p>
            <w:pPr>
              <w:pStyle w:val="TableParagraph"/>
              <w:ind w:left="200" w:right="1080"/>
              <w:rPr>
                <w:rFonts w:ascii="Calibri" w:hAnsi="Calibri"/>
                <w:sz w:val="22"/>
              </w:rPr>
            </w:pPr>
            <w:r>
              <w:rPr>
                <w:rFonts w:ascii="Calibri" w:hAnsi="Calibri"/>
                <w:sz w:val="22"/>
              </w:rPr>
              <w:t>Sabana Sur, San José-Costa Rica Teléfono: 8668002</w:t>
            </w:r>
          </w:p>
          <w:p>
            <w:pPr>
              <w:pStyle w:val="TableParagraph"/>
              <w:spacing w:line="268" w:lineRule="exact" w:before="1"/>
              <w:ind w:left="200"/>
              <w:rPr>
                <w:rFonts w:ascii="Calibri"/>
                <w:sz w:val="22"/>
              </w:rPr>
            </w:pPr>
            <w:r>
              <w:rPr>
                <w:rFonts w:ascii="Calibri"/>
                <w:sz w:val="22"/>
              </w:rPr>
              <w:t>E-mail</w:t>
            </w:r>
            <w:hyperlink r:id="rId24">
              <w:r>
                <w:rPr>
                  <w:rFonts w:ascii="Calibri"/>
                  <w:sz w:val="22"/>
                </w:rPr>
                <w:t>: revistamedicasinergia@gmail.com</w:t>
              </w:r>
            </w:hyperlink>
          </w:p>
        </w:tc>
        <w:tc>
          <w:tcPr>
            <w:tcW w:w="4590" w:type="dxa"/>
          </w:tcPr>
          <w:p>
            <w:pPr>
              <w:pStyle w:val="TableParagraph"/>
              <w:spacing w:line="259" w:lineRule="auto"/>
              <w:ind w:left="394" w:right="1656"/>
              <w:rPr>
                <w:sz w:val="22"/>
              </w:rPr>
            </w:pPr>
            <w:r>
              <w:rPr>
                <w:sz w:val="22"/>
                <w:shd w:fill="D2D2D2" w:color="auto" w:val="clear"/>
              </w:rPr>
              <w:t>Departamento de edición:</w:t>
            </w:r>
            <w:r>
              <w:rPr>
                <w:sz w:val="22"/>
              </w:rPr>
              <w:t> Entidad editora:</w:t>
            </w:r>
          </w:p>
          <w:p>
            <w:pPr>
              <w:pStyle w:val="TableParagraph"/>
              <w:spacing w:before="28"/>
              <w:ind w:left="394"/>
              <w:rPr>
                <w:rFonts w:ascii="Calibri"/>
                <w:sz w:val="48"/>
              </w:rPr>
            </w:pPr>
            <w:r>
              <w:rPr>
                <w:rFonts w:ascii="Calibri"/>
                <w:sz w:val="48"/>
              </w:rPr>
              <w:t>SOMEA</w:t>
            </w:r>
          </w:p>
          <w:p>
            <w:pPr>
              <w:pStyle w:val="TableParagraph"/>
              <w:spacing w:before="37"/>
              <w:ind w:left="394"/>
              <w:rPr>
                <w:rFonts w:ascii="Calibri"/>
                <w:i/>
                <w:sz w:val="22"/>
              </w:rPr>
            </w:pPr>
            <w:r>
              <w:rPr>
                <w:rFonts w:ascii="Calibri"/>
                <w:i/>
                <w:sz w:val="22"/>
              </w:rPr>
              <w:t>SOCIEDAD DE MEDICOS DE AMERICA</w:t>
            </w:r>
          </w:p>
          <w:p>
            <w:pPr>
              <w:pStyle w:val="TableParagraph"/>
              <w:spacing w:before="19"/>
              <w:ind w:left="394" w:right="1023"/>
              <w:rPr>
                <w:rFonts w:ascii="Calibri Light" w:hAnsi="Calibri Light"/>
                <w:b w:val="0"/>
                <w:sz w:val="22"/>
              </w:rPr>
            </w:pPr>
            <w:r>
              <w:rPr>
                <w:rFonts w:ascii="Calibri Light" w:hAnsi="Calibri Light"/>
                <w:b w:val="0"/>
                <w:sz w:val="22"/>
              </w:rPr>
              <w:t>50 metros norte de UCIMED, Sabana Sur, San José-Costa Rica Teléfono: 8668002</w:t>
            </w:r>
          </w:p>
          <w:p>
            <w:pPr>
              <w:pStyle w:val="TableParagraph"/>
              <w:spacing w:line="244" w:lineRule="exact"/>
              <w:ind w:left="394"/>
              <w:rPr>
                <w:rFonts w:ascii="Calibri Light"/>
                <w:b w:val="0"/>
                <w:sz w:val="22"/>
              </w:rPr>
            </w:pPr>
            <w:hyperlink r:id="rId25">
              <w:r>
                <w:rPr>
                  <w:rFonts w:ascii="Calibri Light"/>
                  <w:b w:val="0"/>
                  <w:sz w:val="22"/>
                </w:rPr>
                <w:t>Sociedaddemedicosdeamerica@hotmail.com</w:t>
              </w:r>
            </w:hyperlink>
          </w:p>
        </w:tc>
      </w:tr>
    </w:tbl>
    <w:p>
      <w:pPr>
        <w:pStyle w:val="BodyText"/>
        <w:rPr>
          <w:rFonts w:ascii="Calibri"/>
          <w:b/>
          <w:sz w:val="20"/>
        </w:rPr>
      </w:pPr>
    </w:p>
    <w:p>
      <w:pPr>
        <w:pStyle w:val="BodyText"/>
        <w:spacing w:before="2"/>
        <w:rPr>
          <w:rFonts w:ascii="Calibri"/>
          <w:b/>
          <w:sz w:val="20"/>
        </w:rPr>
      </w:pPr>
    </w:p>
    <w:p>
      <w:pPr>
        <w:spacing w:line="276" w:lineRule="auto" w:before="94"/>
        <w:ind w:left="1700" w:right="1725" w:firstLine="0"/>
        <w:jc w:val="left"/>
        <w:rPr>
          <w:sz w:val="18"/>
        </w:rPr>
      </w:pPr>
      <w:r>
        <w:rPr/>
        <w:drawing>
          <wp:anchor distT="0" distB="0" distL="0" distR="0" allowOverlap="1" layoutInCell="1" locked="0" behindDoc="1" simplePos="0" relativeHeight="268392527">
            <wp:simplePos x="0" y="0"/>
            <wp:positionH relativeFrom="page">
              <wp:posOffset>3815079</wp:posOffset>
            </wp:positionH>
            <wp:positionV relativeFrom="paragraph">
              <wp:posOffset>-1676883</wp:posOffset>
            </wp:positionV>
            <wp:extent cx="1392433" cy="694944"/>
            <wp:effectExtent l="0" t="0" r="0" b="0"/>
            <wp:wrapNone/>
            <wp:docPr id="1" name="image20.png" descr=""/>
            <wp:cNvGraphicFramePr>
              <a:graphicFrameLocks noChangeAspect="1"/>
            </wp:cNvGraphicFramePr>
            <a:graphic>
              <a:graphicData uri="http://schemas.openxmlformats.org/drawingml/2006/picture">
                <pic:pic>
                  <pic:nvPicPr>
                    <pic:cNvPr id="2" name="image20.png"/>
                    <pic:cNvPicPr/>
                  </pic:nvPicPr>
                  <pic:blipFill>
                    <a:blip r:embed="rId26" cstate="print"/>
                    <a:stretch>
                      <a:fillRect/>
                    </a:stretch>
                  </pic:blipFill>
                  <pic:spPr>
                    <a:xfrm>
                      <a:off x="0" y="0"/>
                      <a:ext cx="1392433" cy="694944"/>
                    </a:xfrm>
                    <a:prstGeom prst="rect">
                      <a:avLst/>
                    </a:prstGeom>
                  </pic:spPr>
                </pic:pic>
              </a:graphicData>
            </a:graphic>
          </wp:anchor>
        </w:drawing>
      </w:r>
      <w:r>
        <w:rPr>
          <w:sz w:val="18"/>
          <w:shd w:fill="D2D2D2" w:color="auto" w:val="clear"/>
        </w:rPr>
        <w:t>Nota:</w:t>
      </w:r>
      <w:r>
        <w:rPr>
          <w:sz w:val="18"/>
        </w:rPr>
        <w:t> Las opiniones emitidas en artículos científicos, literarios, revisiones bibliográficas, son de responsabilidad exclusiva de sus autores. Está totalmente prohibida su reproducción de REVISTA MEDICA SINERGIA sin previa autorización</w:t>
      </w:r>
    </w:p>
    <w:p>
      <w:pPr>
        <w:spacing w:after="0" w:line="276" w:lineRule="auto"/>
        <w:jc w:val="left"/>
        <w:rPr>
          <w:sz w:val="18"/>
        </w:rPr>
        <w:sectPr>
          <w:pgSz w:w="12240" w:h="15840"/>
          <w:pgMar w:top="1400" w:bottom="280" w:left="0" w:right="0"/>
        </w:sectPr>
      </w:pPr>
    </w:p>
    <w:p>
      <w:pPr>
        <w:pStyle w:val="BodyText"/>
        <w:rPr>
          <w:sz w:val="20"/>
        </w:rPr>
      </w:pPr>
    </w:p>
    <w:p>
      <w:pPr>
        <w:pStyle w:val="BodyText"/>
        <w:spacing w:before="8"/>
        <w:rPr>
          <w:sz w:val="13"/>
        </w:rPr>
      </w:pPr>
    </w:p>
    <w:p>
      <w:pPr>
        <w:pStyle w:val="BodyText"/>
        <w:ind w:left="3812"/>
        <w:rPr>
          <w:sz w:val="20"/>
        </w:rPr>
      </w:pPr>
      <w:r>
        <w:rPr>
          <w:sz w:val="20"/>
        </w:rPr>
        <w:pict>
          <v:group style="width:253.6pt;height:130.4pt;mso-position-horizontal-relative:char;mso-position-vertical-relative:line" coordorigin="0,0" coordsize="5072,2608">
            <v:shape style="position:absolute;left:0;top:0;width:5072;height:976" type="#_x0000_t75" stroked="false">
              <v:imagedata r:id="rId27" o:title=""/>
            </v:shape>
            <v:shape style="position:absolute;left:289;top:213;width:4081;height:366" type="#_x0000_t75" stroked="false">
              <v:imagedata r:id="rId28" o:title=""/>
            </v:shape>
            <v:shape style="position:absolute;left:892;top:856;width:3284;height:976" type="#_x0000_t75" stroked="false">
              <v:imagedata r:id="rId29" o:title=""/>
            </v:shape>
            <v:shape style="position:absolute;left:1164;top:1069;width:2322;height:366" type="#_x0000_t75" stroked="false">
              <v:imagedata r:id="rId30" o:title=""/>
            </v:shape>
            <v:shape style="position:absolute;left:2048;top:1632;width:832;height:976" type="#_x0000_t75" stroked="false">
              <v:imagedata r:id="rId31" o:title=""/>
            </v:shape>
          </v:group>
        </w:pict>
      </w:r>
      <w:r>
        <w:rPr>
          <w:sz w:val="20"/>
        </w:rPr>
      </w:r>
    </w:p>
    <w:p>
      <w:pPr>
        <w:pStyle w:val="BodyText"/>
        <w:spacing w:before="7"/>
        <w:rPr>
          <w:sz w:val="25"/>
        </w:rPr>
      </w:pPr>
      <w:r>
        <w:rPr/>
        <w:drawing>
          <wp:anchor distT="0" distB="0" distL="0" distR="0" allowOverlap="1" layoutInCell="1" locked="0" behindDoc="0" simplePos="0" relativeHeight="1288">
            <wp:simplePos x="0" y="0"/>
            <wp:positionH relativeFrom="page">
              <wp:posOffset>2278379</wp:posOffset>
            </wp:positionH>
            <wp:positionV relativeFrom="paragraph">
              <wp:posOffset>212090</wp:posOffset>
            </wp:positionV>
            <wp:extent cx="3219838" cy="2958083"/>
            <wp:effectExtent l="0" t="0" r="0" b="0"/>
            <wp:wrapTopAndBottom/>
            <wp:docPr id="3" name="image26.png" descr=""/>
            <wp:cNvGraphicFramePr>
              <a:graphicFrameLocks noChangeAspect="1"/>
            </wp:cNvGraphicFramePr>
            <a:graphic>
              <a:graphicData uri="http://schemas.openxmlformats.org/drawingml/2006/picture">
                <pic:pic>
                  <pic:nvPicPr>
                    <pic:cNvPr id="4" name="image26.png"/>
                    <pic:cNvPicPr/>
                  </pic:nvPicPr>
                  <pic:blipFill>
                    <a:blip r:embed="rId32" cstate="print"/>
                    <a:stretch>
                      <a:fillRect/>
                    </a:stretch>
                  </pic:blipFill>
                  <pic:spPr>
                    <a:xfrm>
                      <a:off x="0" y="0"/>
                      <a:ext cx="3219838" cy="2958083"/>
                    </a:xfrm>
                    <a:prstGeom prst="rect">
                      <a:avLst/>
                    </a:prstGeom>
                  </pic:spPr>
                </pic:pic>
              </a:graphicData>
            </a:graphic>
          </wp:anchor>
        </w:drawing>
      </w:r>
    </w:p>
    <w:p>
      <w:pPr>
        <w:pStyle w:val="BodyText"/>
        <w:rPr>
          <w:sz w:val="20"/>
        </w:rPr>
      </w:pPr>
    </w:p>
    <w:p>
      <w:pPr>
        <w:pStyle w:val="BodyText"/>
        <w:spacing w:before="3"/>
        <w:rPr>
          <w:sz w:val="26"/>
        </w:rPr>
      </w:pPr>
    </w:p>
    <w:p>
      <w:pPr>
        <w:spacing w:before="94"/>
        <w:ind w:left="1721" w:right="1719" w:firstLine="0"/>
        <w:jc w:val="center"/>
        <w:rPr>
          <w:sz w:val="18"/>
        </w:rPr>
      </w:pPr>
      <w:r>
        <w:rPr>
          <w:sz w:val="18"/>
          <w:shd w:fill="D2D2D2" w:color="auto" w:val="clear"/>
        </w:rPr>
        <w:t>Publicación Mensua</w:t>
      </w:r>
      <w:r>
        <w:rPr>
          <w:sz w:val="18"/>
        </w:rPr>
        <w:t>l</w:t>
      </w:r>
    </w:p>
    <w:p>
      <w:pPr>
        <w:pStyle w:val="BodyText"/>
        <w:spacing w:before="7"/>
        <w:rPr>
          <w:sz w:val="20"/>
        </w:rPr>
      </w:pPr>
    </w:p>
    <w:p>
      <w:pPr>
        <w:tabs>
          <w:tab w:pos="5805" w:val="left" w:leader="none"/>
          <w:tab w:pos="6157" w:val="left" w:leader="none"/>
        </w:tabs>
        <w:spacing w:line="259" w:lineRule="auto" w:before="0"/>
        <w:ind w:left="4741" w:right="4731" w:firstLine="0"/>
        <w:jc w:val="center"/>
        <w:rPr>
          <w:sz w:val="18"/>
        </w:rPr>
      </w:pPr>
      <w:r>
        <w:rPr>
          <w:sz w:val="18"/>
        </w:rPr>
        <w:t>Fecha de publicación: JULIO</w:t>
      </w:r>
      <w:r>
        <w:rPr>
          <w:spacing w:val="-8"/>
          <w:sz w:val="18"/>
        </w:rPr>
        <w:t> </w:t>
      </w:r>
      <w:r>
        <w:rPr>
          <w:sz w:val="18"/>
        </w:rPr>
        <w:t>2016 Volumen:1</w:t>
        <w:tab/>
        <w:t>–</w:t>
        <w:tab/>
        <w:t>Numero:7</w:t>
      </w:r>
    </w:p>
    <w:p>
      <w:pPr>
        <w:spacing w:line="259" w:lineRule="auto" w:before="1"/>
        <w:ind w:left="4245" w:right="4103" w:firstLine="300"/>
        <w:jc w:val="left"/>
        <w:rPr>
          <w:sz w:val="18"/>
        </w:rPr>
      </w:pPr>
      <w:r>
        <w:rPr>
          <w:sz w:val="18"/>
        </w:rPr>
        <w:t>Nombre de editorial: Editorial Esculapio Lugar de edición: 50 metros norte de UCIMED,</w:t>
      </w:r>
    </w:p>
    <w:p>
      <w:pPr>
        <w:spacing w:line="259" w:lineRule="auto" w:before="1"/>
        <w:ind w:left="4736" w:right="4731" w:firstLine="0"/>
        <w:jc w:val="center"/>
        <w:rPr>
          <w:sz w:val="18"/>
        </w:rPr>
      </w:pPr>
      <w:r>
        <w:rPr>
          <w:sz w:val="18"/>
        </w:rPr>
        <w:t>Sabana Sur, San José-Costa Rica Teléfono: 8668002</w:t>
      </w:r>
    </w:p>
    <w:p>
      <w:pPr>
        <w:spacing w:before="13"/>
        <w:ind w:left="1721" w:right="1718" w:firstLine="0"/>
        <w:jc w:val="center"/>
        <w:rPr>
          <w:sz w:val="18"/>
        </w:rPr>
      </w:pPr>
      <w:r>
        <w:rPr>
          <w:sz w:val="18"/>
        </w:rPr>
        <w:t>E-mail: </w:t>
      </w:r>
      <w:hyperlink r:id="rId24">
        <w:r>
          <w:rPr>
            <w:sz w:val="18"/>
          </w:rPr>
          <w:t>revistamedicasinergia@gmail.com</w:t>
        </w:r>
      </w:hyperlink>
    </w:p>
    <w:p>
      <w:pPr>
        <w:pStyle w:val="BodyText"/>
        <w:rPr>
          <w:sz w:val="20"/>
        </w:rPr>
      </w:pPr>
    </w:p>
    <w:p>
      <w:pPr>
        <w:pStyle w:val="BodyText"/>
        <w:rPr>
          <w:sz w:val="20"/>
        </w:rPr>
      </w:pPr>
    </w:p>
    <w:p>
      <w:pPr>
        <w:pStyle w:val="BodyText"/>
        <w:spacing w:before="8"/>
        <w:rPr>
          <w:sz w:val="16"/>
        </w:rPr>
      </w:pPr>
      <w:r>
        <w:rPr/>
        <w:drawing>
          <wp:anchor distT="0" distB="0" distL="0" distR="0" allowOverlap="1" layoutInCell="1" locked="0" behindDoc="0" simplePos="0" relativeHeight="1312">
            <wp:simplePos x="0" y="0"/>
            <wp:positionH relativeFrom="page">
              <wp:posOffset>3721100</wp:posOffset>
            </wp:positionH>
            <wp:positionV relativeFrom="paragraph">
              <wp:posOffset>146681</wp:posOffset>
            </wp:positionV>
            <wp:extent cx="519009" cy="608838"/>
            <wp:effectExtent l="0" t="0" r="0" b="0"/>
            <wp:wrapTopAndBottom/>
            <wp:docPr id="5" name="image25.png" descr=""/>
            <wp:cNvGraphicFramePr>
              <a:graphicFrameLocks noChangeAspect="1"/>
            </wp:cNvGraphicFramePr>
            <a:graphic>
              <a:graphicData uri="http://schemas.openxmlformats.org/drawingml/2006/picture">
                <pic:pic>
                  <pic:nvPicPr>
                    <pic:cNvPr id="6" name="image25.png"/>
                    <pic:cNvPicPr/>
                  </pic:nvPicPr>
                  <pic:blipFill>
                    <a:blip r:embed="rId31" cstate="print"/>
                    <a:stretch>
                      <a:fillRect/>
                    </a:stretch>
                  </pic:blipFill>
                  <pic:spPr>
                    <a:xfrm>
                      <a:off x="0" y="0"/>
                      <a:ext cx="519009" cy="608838"/>
                    </a:xfrm>
                    <a:prstGeom prst="rect">
                      <a:avLst/>
                    </a:prstGeom>
                  </pic:spPr>
                </pic:pic>
              </a:graphicData>
            </a:graphic>
          </wp:anchor>
        </w:drawing>
      </w:r>
    </w:p>
    <w:p>
      <w:pPr>
        <w:spacing w:after="0"/>
        <w:rPr>
          <w:sz w:val="16"/>
        </w:rPr>
        <w:sectPr>
          <w:pgSz w:w="12240" w:h="15840"/>
          <w:pgMar w:top="1500" w:bottom="280" w:left="0" w:right="0"/>
        </w:sectPr>
      </w:pPr>
    </w:p>
    <w:p>
      <w:pPr>
        <w:pStyle w:val="BodyText"/>
        <w:rPr>
          <w:sz w:val="20"/>
        </w:rPr>
      </w:pPr>
    </w:p>
    <w:p>
      <w:pPr>
        <w:pStyle w:val="BodyText"/>
        <w:rPr>
          <w:sz w:val="20"/>
        </w:rPr>
      </w:pPr>
    </w:p>
    <w:p>
      <w:pPr>
        <w:pStyle w:val="BodyText"/>
        <w:rPr>
          <w:sz w:val="20"/>
        </w:rPr>
      </w:pPr>
    </w:p>
    <w:p>
      <w:pPr>
        <w:spacing w:before="236"/>
        <w:ind w:left="1576" w:right="1732" w:firstLine="0"/>
        <w:jc w:val="center"/>
        <w:rPr>
          <w:b/>
          <w:sz w:val="36"/>
        </w:rPr>
      </w:pPr>
      <w:r>
        <w:rPr/>
        <w:pict>
          <v:group style="position:absolute;margin-left:-.25pt;margin-top:-34.736183pt;width:610.65pt;height:81.1pt;mso-position-horizontal-relative:page;mso-position-vertical-relative:paragraph;z-index:-42832" coordorigin="-5,-695" coordsize="12213,1622">
            <v:shape style="position:absolute;left:5860;top:-695;width:832;height:976" type="#_x0000_t75" stroked="false">
              <v:imagedata r:id="rId31" o:title=""/>
            </v:shape>
            <v:shape style="position:absolute;left:-5;top:161;width:12213;height:765" type="#_x0000_t75" stroked="false">
              <v:imagedata r:id="rId35" o:title=""/>
            </v:shape>
            <w10:wrap type="none"/>
          </v:group>
        </w:pict>
      </w:r>
      <w:r>
        <w:rPr>
          <w:b/>
          <w:sz w:val="36"/>
        </w:rPr>
        <w:t>AUTORES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3"/>
        </w:rPr>
      </w:pPr>
    </w:p>
    <w:p>
      <w:pPr>
        <w:pStyle w:val="BodyText"/>
        <w:spacing w:before="1"/>
        <w:ind w:left="1440"/>
      </w:pPr>
      <w:r>
        <w:rPr/>
        <w:t>Ricardo Sánchez Gaitán</w:t>
      </w:r>
    </w:p>
    <w:p>
      <w:pPr>
        <w:pStyle w:val="BodyText"/>
        <w:spacing w:before="127"/>
        <w:ind w:left="1440"/>
      </w:pPr>
      <w:r>
        <w:rPr/>
        <w:t>Médico General. Universidad de Ciencias Médicas. San José -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4"/>
        <w:rPr>
          <w:sz w:val="33"/>
        </w:rPr>
      </w:pPr>
    </w:p>
    <w:p>
      <w:pPr>
        <w:pStyle w:val="BodyText"/>
        <w:ind w:left="1440"/>
      </w:pPr>
      <w:r>
        <w:rPr/>
        <w:t>Rocío Arias Silva</w:t>
      </w:r>
    </w:p>
    <w:p>
      <w:pPr>
        <w:pStyle w:val="BodyText"/>
        <w:spacing w:before="14"/>
        <w:ind w:left="1440"/>
      </w:pPr>
      <w:r>
        <w:rPr/>
        <w:t>Médico General. Universidad de Ciencias Médicas. San José -Costa Rica</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7"/>
        <w:rPr>
          <w:sz w:val="32"/>
        </w:rPr>
      </w:pPr>
    </w:p>
    <w:p>
      <w:pPr>
        <w:pStyle w:val="BodyText"/>
        <w:ind w:left="1440"/>
      </w:pPr>
      <w:r>
        <w:rPr/>
        <w:t>Daniel Mondragón Bustos</w:t>
      </w:r>
    </w:p>
    <w:p>
      <w:pPr>
        <w:pStyle w:val="BodyText"/>
        <w:spacing w:before="15"/>
        <w:ind w:left="1440"/>
      </w:pPr>
      <w:r>
        <w:rPr/>
        <w:t>Médico General. Universidad de Ciencias Médicas. San José -Costa Rica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line="256" w:lineRule="auto" w:before="1"/>
        <w:ind w:left="1440" w:right="1918" w:firstLine="0"/>
        <w:jc w:val="both"/>
        <w:rPr>
          <w:sz w:val="18"/>
        </w:rPr>
      </w:pPr>
      <w:r>
        <w:rPr>
          <w:sz w:val="18"/>
          <w:shd w:fill="D2D2D2" w:color="auto" w:val="clear"/>
        </w:rPr>
        <w:t>Nota:</w:t>
      </w:r>
      <w:r>
        <w:rPr>
          <w:sz w:val="18"/>
        </w:rPr>
        <w:t> Las opiniones emitidas en artículos científicos, literarios, revisiones bibliográficas, son de</w:t>
      </w:r>
      <w:r>
        <w:rPr>
          <w:spacing w:val="-33"/>
          <w:sz w:val="18"/>
        </w:rPr>
        <w:t> </w:t>
      </w:r>
      <w:r>
        <w:rPr>
          <w:sz w:val="18"/>
        </w:rPr>
        <w:t>responsabilidad exclusiva de sus autores. Está totalmente prohibida su reproducción de REVISTA MEDICA SINRGIA sin previa autorización</w:t>
      </w:r>
    </w:p>
    <w:p>
      <w:pPr>
        <w:spacing w:after="0" w:line="256" w:lineRule="auto"/>
        <w:jc w:val="both"/>
        <w:rPr>
          <w:sz w:val="18"/>
        </w:rPr>
        <w:sectPr>
          <w:footerReference w:type="even" r:id="rId33"/>
          <w:footerReference w:type="default" r:id="rId34"/>
          <w:pgSz w:w="12240" w:h="15840"/>
          <w:pgMar w:footer="872" w:header="0" w:top="1320" w:bottom="1060" w:left="0" w:right="0"/>
          <w:pgNumType w:start="2"/>
        </w:sectPr>
      </w:pPr>
    </w:p>
    <w:p>
      <w:pPr>
        <w:spacing w:line="400" w:lineRule="atLeast" w:before="42"/>
        <w:ind w:left="1928" w:right="-13" w:hanging="268"/>
        <w:jc w:val="left"/>
        <w:rPr>
          <w:sz w:val="16"/>
        </w:rPr>
      </w:pPr>
      <w:r>
        <w:rPr>
          <w:sz w:val="16"/>
        </w:rPr>
        <w:t>Revista Médica</w:t>
      </w:r>
      <w:r>
        <w:rPr>
          <w:spacing w:val="-11"/>
          <w:sz w:val="16"/>
        </w:rPr>
        <w:t> </w:t>
      </w:r>
      <w:r>
        <w:rPr>
          <w:sz w:val="16"/>
        </w:rPr>
        <w:t>Sinergia ISSN</w:t>
      </w:r>
      <w:r>
        <w:rPr>
          <w:spacing w:val="-1"/>
          <w:sz w:val="16"/>
        </w:rPr>
        <w:t> </w:t>
      </w:r>
      <w:r>
        <w:rPr>
          <w:sz w:val="16"/>
        </w:rPr>
        <w:t>2215-4523</w:t>
      </w:r>
    </w:p>
    <w:p>
      <w:pPr>
        <w:spacing w:line="261" w:lineRule="auto" w:before="11"/>
        <w:ind w:left="1820" w:right="134" w:firstLine="259"/>
        <w:jc w:val="left"/>
        <w:rPr>
          <w:sz w:val="16"/>
        </w:rPr>
      </w:pPr>
      <w:r>
        <w:rPr>
          <w:sz w:val="16"/>
        </w:rPr>
        <w:t>Vol.1 Num:7 Julio 2016 pp:3 - 9</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78" w:lineRule="auto" w:before="117"/>
        <w:ind w:left="1476" w:right="134" w:firstLine="0"/>
        <w:jc w:val="left"/>
        <w:rPr>
          <w:sz w:val="16"/>
        </w:rPr>
      </w:pPr>
      <w:r>
        <w:rPr>
          <w:sz w:val="16"/>
        </w:rPr>
        <w:t>*Médico General. Universidad de Ciencias Médicas (UCIMED). San José - Costa Rica</w:t>
      </w:r>
    </w:p>
    <w:p>
      <w:pPr>
        <w:pStyle w:val="BodyText"/>
        <w:rPr>
          <w:sz w:val="18"/>
        </w:rPr>
      </w:pPr>
    </w:p>
    <w:p>
      <w:pPr>
        <w:pStyle w:val="BodyText"/>
        <w:spacing w:before="4"/>
        <w:rPr>
          <w:sz w:val="23"/>
        </w:rPr>
      </w:pPr>
    </w:p>
    <w:p>
      <w:pPr>
        <w:pStyle w:val="Heading3"/>
        <w:ind w:left="1440"/>
      </w:pPr>
      <w:r>
        <w:rPr/>
        <w:t>INTRODUCCION</w:t>
      </w:r>
    </w:p>
    <w:p>
      <w:pPr>
        <w:spacing w:before="74"/>
        <w:ind w:left="837" w:right="1935" w:firstLine="0"/>
        <w:jc w:val="center"/>
        <w:rPr>
          <w:b/>
          <w:sz w:val="28"/>
        </w:rPr>
      </w:pPr>
      <w:r>
        <w:rPr/>
        <w:br w:type="column"/>
      </w:r>
      <w:r>
        <w:rPr>
          <w:b/>
          <w:sz w:val="28"/>
        </w:rPr>
        <w:t>HIPERPLASIA PROSTATICA BENIGNA (HPB)</w:t>
      </w:r>
    </w:p>
    <w:p>
      <w:pPr>
        <w:spacing w:before="54"/>
        <w:ind w:left="830" w:right="1935" w:firstLine="0"/>
        <w:jc w:val="center"/>
        <w:rPr>
          <w:sz w:val="22"/>
        </w:rPr>
      </w:pPr>
      <w:r>
        <w:rPr/>
        <w:pict>
          <v:group style="position:absolute;margin-left:73.800003pt;margin-top:-6.612146pt;width:465.45pt;height:508.8pt;mso-position-horizontal-relative:page;mso-position-vertical-relative:paragraph;z-index:-42808" coordorigin="1476,-132" coordsize="9309,10176">
            <v:shape style="position:absolute;left:3570;top:939;width:7215;height:9090" type="#_x0000_t75" stroked="false">
              <v:imagedata r:id="rId36" o:title=""/>
            </v:shape>
            <v:shape style="position:absolute;left:1476;top:-133;width:2088;height:10176" type="#_x0000_t75" stroked="false">
              <v:imagedata r:id="rId37" o:title=""/>
            </v:shape>
            <w10:wrap type="none"/>
          </v:group>
        </w:pict>
      </w:r>
      <w:r>
        <w:rPr>
          <w:sz w:val="22"/>
        </w:rPr>
        <w:t>(</w:t>
      </w:r>
      <w:r>
        <w:rPr>
          <w:sz w:val="20"/>
        </w:rPr>
        <w:t>BENIGN PROSTATIC HYPERPLASIA</w:t>
      </w:r>
      <w:r>
        <w:rPr>
          <w:sz w:val="22"/>
        </w:rPr>
        <w:t>)</w:t>
      </w:r>
    </w:p>
    <w:p>
      <w:pPr>
        <w:pStyle w:val="BodyText"/>
        <w:spacing w:before="4"/>
        <w:rPr>
          <w:sz w:val="20"/>
        </w:rPr>
      </w:pPr>
    </w:p>
    <w:p>
      <w:pPr>
        <w:pStyle w:val="BodyText"/>
        <w:ind w:left="4852"/>
      </w:pPr>
      <w:r>
        <w:rPr/>
        <w:t>* Ricardo Sánchez Gaitán</w:t>
      </w:r>
    </w:p>
    <w:p>
      <w:pPr>
        <w:pStyle w:val="BodyText"/>
        <w:spacing w:before="4"/>
        <w:rPr>
          <w:sz w:val="19"/>
        </w:rPr>
      </w:pPr>
    </w:p>
    <w:p>
      <w:pPr>
        <w:pStyle w:val="BodyText"/>
        <w:ind w:left="299"/>
      </w:pPr>
      <w:r>
        <w:rPr/>
        <w:t>RESUMEN</w:t>
      </w:r>
    </w:p>
    <w:p>
      <w:pPr>
        <w:pStyle w:val="BodyText"/>
        <w:spacing w:line="276" w:lineRule="auto" w:before="34"/>
        <w:ind w:left="299" w:right="1531"/>
      </w:pPr>
      <w:r>
        <w:rPr/>
        <w:t>El riesgo de la HPB aumenta cada año después de los 40 años, tenemos que tener en claro que la HPB es diferente al Ca. Próstata, esta última comienza en la zona periférica externa de la próstata y crece hacia afuera invadiendo el tejido circundante.</w:t>
      </w:r>
    </w:p>
    <w:p>
      <w:pPr>
        <w:pStyle w:val="BodyText"/>
        <w:spacing w:line="276" w:lineRule="auto"/>
        <w:ind w:left="299" w:right="2176"/>
      </w:pPr>
      <w:r>
        <w:rPr/>
        <w:t>Se debe de realizar una valoración completa de Historia clínica y exploración física</w:t>
      </w:r>
    </w:p>
    <w:p>
      <w:pPr>
        <w:pStyle w:val="BodyText"/>
        <w:spacing w:line="276" w:lineRule="auto" w:before="4"/>
        <w:ind w:left="299" w:right="2078"/>
      </w:pPr>
      <w:r>
        <w:rPr/>
        <w:t>En el tratamiento puede ser farmacológico o quirúrgicos, entre los primeros existen:</w:t>
      </w:r>
    </w:p>
    <w:p>
      <w:pPr>
        <w:pStyle w:val="ListParagraph"/>
        <w:numPr>
          <w:ilvl w:val="0"/>
          <w:numId w:val="4"/>
        </w:numPr>
        <w:tabs>
          <w:tab w:pos="904" w:val="left" w:leader="none"/>
          <w:tab w:pos="3164" w:val="left" w:leader="none"/>
        </w:tabs>
        <w:spacing w:line="251" w:lineRule="exact" w:before="0" w:after="0"/>
        <w:ind w:left="903" w:right="0" w:hanging="244"/>
        <w:jc w:val="left"/>
        <w:rPr>
          <w:sz w:val="22"/>
        </w:rPr>
      </w:pPr>
      <w:r>
        <w:rPr>
          <w:sz w:val="22"/>
        </w:rPr>
        <w:t>Bloqueantes</w:t>
        <w:tab/>
        <w:t>3. Inhibidores de</w:t>
      </w:r>
      <w:r>
        <w:rPr>
          <w:spacing w:val="-4"/>
          <w:sz w:val="22"/>
        </w:rPr>
        <w:t> </w:t>
      </w:r>
      <w:r>
        <w:rPr>
          <w:sz w:val="22"/>
        </w:rPr>
        <w:t>5α-reductasa</w:t>
      </w:r>
    </w:p>
    <w:p>
      <w:pPr>
        <w:pStyle w:val="ListParagraph"/>
        <w:numPr>
          <w:ilvl w:val="0"/>
          <w:numId w:val="4"/>
        </w:numPr>
        <w:tabs>
          <w:tab w:pos="904" w:val="left" w:leader="none"/>
        </w:tabs>
        <w:spacing w:line="240" w:lineRule="auto" w:before="40" w:after="0"/>
        <w:ind w:left="903" w:right="0" w:hanging="244"/>
        <w:jc w:val="left"/>
        <w:rPr>
          <w:sz w:val="22"/>
        </w:rPr>
      </w:pPr>
      <w:r>
        <w:rPr>
          <w:sz w:val="22"/>
        </w:rPr>
        <w:t>Fitoterapia</w:t>
      </w:r>
    </w:p>
    <w:p>
      <w:pPr>
        <w:pStyle w:val="BodyText"/>
        <w:spacing w:line="276" w:lineRule="auto" w:before="39"/>
        <w:ind w:left="299" w:right="2384"/>
      </w:pPr>
      <w:r>
        <w:rPr/>
        <w:t>Necesitan cirugía si los síntomas son moderados o graves con agrandamiento de la glándula prostática.</w:t>
      </w:r>
    </w:p>
    <w:p>
      <w:pPr>
        <w:pStyle w:val="BodyText"/>
        <w:spacing w:before="3"/>
        <w:rPr>
          <w:sz w:val="25"/>
        </w:rPr>
      </w:pPr>
    </w:p>
    <w:p>
      <w:pPr>
        <w:pStyle w:val="BodyText"/>
        <w:ind w:left="299"/>
      </w:pPr>
      <w:r>
        <w:rPr/>
        <w:t>DESCRIPTORES</w:t>
      </w:r>
    </w:p>
    <w:p>
      <w:pPr>
        <w:pStyle w:val="BodyText"/>
        <w:spacing w:before="38"/>
        <w:ind w:left="299"/>
      </w:pPr>
      <w:r>
        <w:rPr/>
        <w:t>Prostata, cáncer, hiperplasia prostática benigna, poliuria</w:t>
      </w:r>
    </w:p>
    <w:p>
      <w:pPr>
        <w:pStyle w:val="BodyText"/>
        <w:spacing w:before="4"/>
        <w:rPr>
          <w:sz w:val="28"/>
        </w:rPr>
      </w:pPr>
    </w:p>
    <w:p>
      <w:pPr>
        <w:pStyle w:val="BodyText"/>
        <w:ind w:left="299"/>
      </w:pPr>
      <w:r>
        <w:rPr/>
        <w:t>SUMMARY</w:t>
      </w:r>
    </w:p>
    <w:p>
      <w:pPr>
        <w:pStyle w:val="BodyText"/>
        <w:spacing w:line="276" w:lineRule="auto" w:before="38"/>
        <w:ind w:left="299" w:right="1531"/>
      </w:pPr>
      <w:r>
        <w:rPr/>
        <w:t>The risk of BPH increases every year after age 40, we have to be clear that BPH is different Ca. Prostate latter begins in the outer peripheral zone of the prostate and grows out invading surrounding tissue.</w:t>
      </w:r>
    </w:p>
    <w:p>
      <w:pPr>
        <w:pStyle w:val="BodyText"/>
        <w:spacing w:line="276" w:lineRule="auto" w:before="2"/>
        <w:ind w:left="299" w:right="2690"/>
      </w:pPr>
      <w:r>
        <w:rPr/>
        <w:t>It must make a full physical evaluation of clinical history and examination</w:t>
      </w:r>
    </w:p>
    <w:p>
      <w:pPr>
        <w:pStyle w:val="BodyText"/>
        <w:spacing w:before="2"/>
        <w:ind w:left="299"/>
      </w:pPr>
      <w:r>
        <w:rPr/>
        <w:t>In the treatment can be pharmacological or surgical, the top there:</w:t>
      </w:r>
    </w:p>
    <w:p>
      <w:pPr>
        <w:pStyle w:val="ListParagraph"/>
        <w:numPr>
          <w:ilvl w:val="0"/>
          <w:numId w:val="5"/>
        </w:numPr>
        <w:tabs>
          <w:tab w:pos="1020" w:val="left" w:leader="none"/>
          <w:tab w:pos="3388" w:val="left" w:leader="none"/>
        </w:tabs>
        <w:spacing w:line="240" w:lineRule="auto" w:before="34" w:after="0"/>
        <w:ind w:left="1019" w:right="0" w:hanging="360"/>
        <w:jc w:val="left"/>
        <w:rPr>
          <w:sz w:val="22"/>
        </w:rPr>
      </w:pPr>
      <w:r>
        <w:rPr>
          <w:sz w:val="22"/>
        </w:rPr>
        <w:t>Blockers</w:t>
        <w:tab/>
        <w:t>3. 5α-reductase</w:t>
      </w:r>
      <w:r>
        <w:rPr>
          <w:spacing w:val="-3"/>
          <w:sz w:val="22"/>
        </w:rPr>
        <w:t> </w:t>
      </w:r>
      <w:r>
        <w:rPr>
          <w:sz w:val="22"/>
        </w:rPr>
        <w:t>inhibitors</w:t>
      </w:r>
    </w:p>
    <w:p>
      <w:pPr>
        <w:pStyle w:val="ListParagraph"/>
        <w:numPr>
          <w:ilvl w:val="0"/>
          <w:numId w:val="5"/>
        </w:numPr>
        <w:tabs>
          <w:tab w:pos="1020" w:val="left" w:leader="none"/>
        </w:tabs>
        <w:spacing w:line="240" w:lineRule="auto" w:before="38" w:after="0"/>
        <w:ind w:left="1019" w:right="0" w:hanging="360"/>
        <w:jc w:val="left"/>
        <w:rPr>
          <w:sz w:val="22"/>
        </w:rPr>
      </w:pPr>
      <w:r>
        <w:rPr>
          <w:sz w:val="22"/>
        </w:rPr>
        <w:t>Phytotherapy</w:t>
      </w:r>
    </w:p>
    <w:p>
      <w:pPr>
        <w:pStyle w:val="BodyText"/>
        <w:spacing w:before="38"/>
        <w:ind w:left="299"/>
      </w:pPr>
      <w:r>
        <w:rPr/>
        <w:t>If the symptoms are moderate or severe and enlarged prostátic gland</w:t>
      </w:r>
    </w:p>
    <w:p>
      <w:pPr>
        <w:pStyle w:val="BodyText"/>
        <w:spacing w:before="38"/>
        <w:ind w:left="299"/>
      </w:pPr>
      <w:r>
        <w:rPr/>
        <w:t>so they need surgery.</w:t>
      </w:r>
    </w:p>
    <w:p>
      <w:pPr>
        <w:pStyle w:val="BodyText"/>
        <w:spacing w:before="5"/>
        <w:rPr>
          <w:sz w:val="20"/>
        </w:rPr>
      </w:pPr>
    </w:p>
    <w:p>
      <w:pPr>
        <w:pStyle w:val="BodyText"/>
        <w:ind w:left="299"/>
      </w:pPr>
      <w:r>
        <w:rPr/>
        <w:t>KEYWORDS</w:t>
      </w:r>
    </w:p>
    <w:p>
      <w:pPr>
        <w:pStyle w:val="BodyText"/>
        <w:spacing w:before="38"/>
        <w:ind w:left="299"/>
      </w:pPr>
      <w:r>
        <w:rPr/>
        <w:t>Prostate cancer, benign prostatic hyperplasia, polyuria</w:t>
      </w:r>
    </w:p>
    <w:p>
      <w:pPr>
        <w:pStyle w:val="BodyText"/>
        <w:spacing w:line="273" w:lineRule="auto" w:before="194"/>
        <w:ind w:left="3060" w:right="1531"/>
      </w:pPr>
      <w:r>
        <w:rPr/>
        <w:t>después de la edad de 40 años: la HPB estápresente en el 20% de los hombres de</w:t>
      </w:r>
    </w:p>
    <w:p>
      <w:pPr>
        <w:pStyle w:val="BodyText"/>
        <w:spacing w:line="223" w:lineRule="exact" w:before="4"/>
        <w:ind w:left="3060"/>
      </w:pPr>
      <w:r>
        <w:rPr/>
        <w:t>50   a  59   años   de  edad,  el  60%  de</w:t>
      </w:r>
      <w:r>
        <w:rPr>
          <w:spacing w:val="58"/>
        </w:rPr>
        <w:t> </w:t>
      </w:r>
      <w:r>
        <w:rPr/>
        <w:t>los</w:t>
      </w:r>
    </w:p>
    <w:p>
      <w:pPr>
        <w:spacing w:after="0" w:line="223" w:lineRule="exact"/>
        <w:sectPr>
          <w:pgSz w:w="12240" w:h="15840"/>
          <w:pgMar w:header="0" w:footer="882" w:top="1360" w:bottom="1080" w:left="0" w:right="0"/>
          <w:cols w:num="2" w:equalWidth="0">
            <w:col w:w="3382" w:space="40"/>
            <w:col w:w="8818"/>
          </w:cols>
        </w:sectPr>
      </w:pPr>
    </w:p>
    <w:p>
      <w:pPr>
        <w:pStyle w:val="BodyText"/>
        <w:spacing w:line="276" w:lineRule="auto"/>
        <w:ind w:left="1440"/>
        <w:jc w:val="both"/>
      </w:pPr>
      <w:r>
        <w:rPr/>
        <w:t>En la actualidad una enfermedad progresiva con origen hormonal en donde la dihidrotestosterona (DTH), el cual es producto de la acción de la enzima 5-alfa- reductasa tipo 2 sobre la testosterona. El riesgo de HPB aumenta cada año</w:t>
      </w:r>
    </w:p>
    <w:p>
      <w:pPr>
        <w:spacing w:line="276" w:lineRule="auto" w:before="68"/>
        <w:ind w:left="678" w:right="1432" w:firstLine="0"/>
        <w:jc w:val="both"/>
        <w:rPr>
          <w:b/>
          <w:sz w:val="22"/>
        </w:rPr>
      </w:pPr>
      <w:r>
        <w:rPr/>
        <w:br w:type="column"/>
      </w:r>
      <w:r>
        <w:rPr>
          <w:sz w:val="22"/>
        </w:rPr>
        <w:t>hombres de 60 a 69 años de edad y el 70% de los hombres al llegar a los 70 años de edad, 90% a los 85 años. </w:t>
      </w:r>
      <w:r>
        <w:rPr>
          <w:b/>
          <w:sz w:val="22"/>
        </w:rPr>
        <w:t>No significa que un hombre tenga mayores o menores probabilidades de contraer cáncer de</w:t>
      </w:r>
    </w:p>
    <w:p>
      <w:pPr>
        <w:spacing w:after="0" w:line="276" w:lineRule="auto"/>
        <w:jc w:val="both"/>
        <w:rPr>
          <w:sz w:val="22"/>
        </w:rPr>
        <w:sectPr>
          <w:type w:val="continuous"/>
          <w:pgSz w:w="12240" w:h="15840"/>
          <w:pgMar w:top="1500" w:bottom="0" w:left="0" w:right="0"/>
          <w:cols w:num="2" w:equalWidth="0">
            <w:col w:w="5764" w:space="40"/>
            <w:col w:w="6436"/>
          </w:cols>
        </w:sectPr>
      </w:pPr>
    </w:p>
    <w:p>
      <w:pPr>
        <w:pStyle w:val="BodyText"/>
        <w:rPr>
          <w:b/>
          <w:sz w:val="20"/>
        </w:rPr>
      </w:pPr>
    </w:p>
    <w:p>
      <w:pPr>
        <w:spacing w:after="0"/>
        <w:rPr>
          <w:sz w:val="20"/>
        </w:rPr>
        <w:sectPr>
          <w:headerReference w:type="even" r:id="rId38"/>
          <w:headerReference w:type="default" r:id="rId39"/>
          <w:pgSz w:w="12240" w:h="15840"/>
          <w:pgMar w:header="723" w:footer="872" w:top="940" w:bottom="1060" w:left="0" w:right="0"/>
        </w:sectPr>
      </w:pPr>
    </w:p>
    <w:p>
      <w:pPr>
        <w:pStyle w:val="BodyText"/>
        <w:spacing w:before="4"/>
        <w:rPr>
          <w:b/>
        </w:rPr>
      </w:pPr>
    </w:p>
    <w:p>
      <w:pPr>
        <w:pStyle w:val="Heading4"/>
        <w:spacing w:before="1"/>
        <w:ind w:left="1440"/>
      </w:pPr>
      <w:r>
        <w:rPr/>
        <w:t>próstata.</w:t>
      </w:r>
    </w:p>
    <w:p>
      <w:pPr>
        <w:pStyle w:val="BodyText"/>
        <w:rPr>
          <w:b/>
          <w:sz w:val="20"/>
        </w:rPr>
      </w:pPr>
    </w:p>
    <w:p>
      <w:pPr>
        <w:pStyle w:val="BodyText"/>
        <w:spacing w:before="8"/>
        <w:rPr>
          <w:b/>
          <w:sz w:val="10"/>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2437"/>
      </w:tblGrid>
      <w:tr>
        <w:trPr>
          <w:trHeight w:val="893" w:hRule="atLeast"/>
        </w:trPr>
        <w:tc>
          <w:tcPr>
            <w:tcW w:w="4249" w:type="dxa"/>
            <w:gridSpan w:val="2"/>
          </w:tcPr>
          <w:p>
            <w:pPr>
              <w:pStyle w:val="TableParagraph"/>
              <w:spacing w:line="276" w:lineRule="auto" w:before="53"/>
              <w:ind w:left="107"/>
              <w:rPr>
                <w:sz w:val="20"/>
              </w:rPr>
            </w:pPr>
            <w:r>
              <w:rPr>
                <w:b/>
                <w:sz w:val="22"/>
              </w:rPr>
              <w:t>TABLA 1</w:t>
            </w:r>
            <w:r>
              <w:rPr>
                <w:b/>
                <w:sz w:val="24"/>
              </w:rPr>
              <w:t>: </w:t>
            </w:r>
            <w:r>
              <w:rPr>
                <w:sz w:val="20"/>
              </w:rPr>
              <w:t>Características entre síntomas irritativos y síntomas obstructivos</w:t>
            </w:r>
          </w:p>
        </w:tc>
      </w:tr>
      <w:tr>
        <w:trPr>
          <w:trHeight w:val="790" w:hRule="atLeast"/>
        </w:trPr>
        <w:tc>
          <w:tcPr>
            <w:tcW w:w="1812" w:type="dxa"/>
          </w:tcPr>
          <w:p>
            <w:pPr>
              <w:pStyle w:val="TableParagraph"/>
              <w:spacing w:line="273" w:lineRule="auto" w:before="50"/>
              <w:ind w:left="495" w:firstLine="4"/>
              <w:rPr>
                <w:b/>
                <w:sz w:val="18"/>
              </w:rPr>
            </w:pPr>
            <w:r>
              <w:rPr>
                <w:b/>
                <w:sz w:val="18"/>
              </w:rPr>
              <w:t>Síntomas irritativos</w:t>
            </w:r>
          </w:p>
        </w:tc>
        <w:tc>
          <w:tcPr>
            <w:tcW w:w="2437" w:type="dxa"/>
          </w:tcPr>
          <w:p>
            <w:pPr>
              <w:pStyle w:val="TableParagraph"/>
              <w:spacing w:before="50"/>
              <w:ind w:left="231"/>
              <w:rPr>
                <w:b/>
                <w:sz w:val="18"/>
              </w:rPr>
            </w:pPr>
            <w:r>
              <w:rPr>
                <w:b/>
                <w:sz w:val="18"/>
              </w:rPr>
              <w:t>Síntomas Obstructivos</w:t>
            </w:r>
          </w:p>
        </w:tc>
      </w:tr>
      <w:tr>
        <w:trPr>
          <w:trHeight w:val="554" w:hRule="atLeast"/>
        </w:trPr>
        <w:tc>
          <w:tcPr>
            <w:tcW w:w="1812" w:type="dxa"/>
          </w:tcPr>
          <w:p>
            <w:pPr>
              <w:pStyle w:val="TableParagraph"/>
              <w:spacing w:before="54"/>
              <w:ind w:left="107"/>
              <w:rPr>
                <w:sz w:val="18"/>
              </w:rPr>
            </w:pPr>
            <w:r>
              <w:rPr>
                <w:sz w:val="18"/>
              </w:rPr>
              <w:t>Polaquiuria</w:t>
            </w:r>
          </w:p>
        </w:tc>
        <w:tc>
          <w:tcPr>
            <w:tcW w:w="2437" w:type="dxa"/>
          </w:tcPr>
          <w:p>
            <w:pPr>
              <w:pStyle w:val="TableParagraph"/>
              <w:spacing w:before="54"/>
              <w:ind w:left="107"/>
              <w:rPr>
                <w:sz w:val="18"/>
              </w:rPr>
            </w:pPr>
            <w:r>
              <w:rPr>
                <w:sz w:val="18"/>
              </w:rPr>
              <w:t>Chorro miccional débil</w:t>
            </w:r>
          </w:p>
        </w:tc>
      </w:tr>
      <w:tr>
        <w:trPr>
          <w:trHeight w:val="790" w:hRule="atLeast"/>
        </w:trPr>
        <w:tc>
          <w:tcPr>
            <w:tcW w:w="1812" w:type="dxa"/>
          </w:tcPr>
          <w:p>
            <w:pPr>
              <w:pStyle w:val="TableParagraph"/>
              <w:spacing w:before="50"/>
              <w:ind w:left="107"/>
              <w:rPr>
                <w:sz w:val="18"/>
              </w:rPr>
            </w:pPr>
            <w:r>
              <w:rPr>
                <w:sz w:val="18"/>
              </w:rPr>
              <w:t>Nicturia</w:t>
            </w:r>
          </w:p>
        </w:tc>
        <w:tc>
          <w:tcPr>
            <w:tcW w:w="2437" w:type="dxa"/>
          </w:tcPr>
          <w:p>
            <w:pPr>
              <w:pStyle w:val="TableParagraph"/>
              <w:spacing w:line="278" w:lineRule="auto" w:before="50"/>
              <w:ind w:left="107" w:right="439"/>
              <w:rPr>
                <w:sz w:val="18"/>
              </w:rPr>
            </w:pPr>
            <w:r>
              <w:rPr>
                <w:sz w:val="18"/>
              </w:rPr>
              <w:t>Dificultad para iniciar la micción</w:t>
            </w:r>
          </w:p>
        </w:tc>
      </w:tr>
      <w:tr>
        <w:trPr>
          <w:trHeight w:val="550" w:hRule="atLeast"/>
        </w:trPr>
        <w:tc>
          <w:tcPr>
            <w:tcW w:w="1812" w:type="dxa"/>
          </w:tcPr>
          <w:p>
            <w:pPr>
              <w:pStyle w:val="TableParagraph"/>
              <w:spacing w:before="54"/>
              <w:ind w:left="107"/>
              <w:rPr>
                <w:sz w:val="18"/>
              </w:rPr>
            </w:pPr>
            <w:r>
              <w:rPr>
                <w:sz w:val="18"/>
              </w:rPr>
              <w:t>Urgencia miccional</w:t>
            </w:r>
          </w:p>
        </w:tc>
        <w:tc>
          <w:tcPr>
            <w:tcW w:w="2437" w:type="dxa"/>
          </w:tcPr>
          <w:p>
            <w:pPr>
              <w:pStyle w:val="TableParagraph"/>
              <w:spacing w:before="54"/>
              <w:ind w:left="107"/>
              <w:rPr>
                <w:sz w:val="18"/>
              </w:rPr>
            </w:pPr>
            <w:r>
              <w:rPr>
                <w:sz w:val="18"/>
              </w:rPr>
              <w:t>Chorro intermitente</w:t>
            </w:r>
          </w:p>
        </w:tc>
      </w:tr>
      <w:tr>
        <w:trPr>
          <w:trHeight w:val="790" w:hRule="atLeast"/>
        </w:trPr>
        <w:tc>
          <w:tcPr>
            <w:tcW w:w="1812" w:type="dxa"/>
          </w:tcPr>
          <w:p>
            <w:pPr>
              <w:pStyle w:val="TableParagraph"/>
              <w:spacing w:before="54"/>
              <w:ind w:left="107"/>
              <w:rPr>
                <w:sz w:val="18"/>
              </w:rPr>
            </w:pPr>
            <w:r>
              <w:rPr>
                <w:sz w:val="18"/>
              </w:rPr>
              <w:t>Incontinencia</w:t>
            </w:r>
          </w:p>
        </w:tc>
        <w:tc>
          <w:tcPr>
            <w:tcW w:w="2437" w:type="dxa"/>
          </w:tcPr>
          <w:p>
            <w:pPr>
              <w:pStyle w:val="TableParagraph"/>
              <w:spacing w:line="278" w:lineRule="auto" w:before="54"/>
              <w:ind w:left="107" w:right="728"/>
              <w:rPr>
                <w:sz w:val="18"/>
              </w:rPr>
            </w:pPr>
            <w:r>
              <w:rPr>
                <w:sz w:val="18"/>
              </w:rPr>
              <w:t>Sensación de vacío incompleto</w:t>
            </w:r>
          </w:p>
        </w:tc>
      </w:tr>
      <w:tr>
        <w:trPr>
          <w:trHeight w:val="554" w:hRule="atLeast"/>
        </w:trPr>
        <w:tc>
          <w:tcPr>
            <w:tcW w:w="1812" w:type="dxa"/>
          </w:tcPr>
          <w:p>
            <w:pPr>
              <w:pStyle w:val="TableParagraph"/>
              <w:rPr>
                <w:rFonts w:ascii="Times New Roman"/>
                <w:sz w:val="20"/>
              </w:rPr>
            </w:pPr>
          </w:p>
        </w:tc>
        <w:tc>
          <w:tcPr>
            <w:tcW w:w="2437" w:type="dxa"/>
          </w:tcPr>
          <w:p>
            <w:pPr>
              <w:pStyle w:val="TableParagraph"/>
              <w:spacing w:before="54"/>
              <w:ind w:left="107"/>
              <w:rPr>
                <w:sz w:val="18"/>
              </w:rPr>
            </w:pPr>
            <w:r>
              <w:rPr>
                <w:sz w:val="18"/>
              </w:rPr>
              <w:t>Goteo post miccional</w:t>
            </w:r>
          </w:p>
        </w:tc>
      </w:tr>
      <w:tr>
        <w:trPr>
          <w:trHeight w:val="553" w:hRule="atLeast"/>
        </w:trPr>
        <w:tc>
          <w:tcPr>
            <w:tcW w:w="1812" w:type="dxa"/>
          </w:tcPr>
          <w:p>
            <w:pPr>
              <w:pStyle w:val="TableParagraph"/>
              <w:rPr>
                <w:rFonts w:ascii="Times New Roman"/>
                <w:sz w:val="20"/>
              </w:rPr>
            </w:pPr>
          </w:p>
        </w:tc>
        <w:tc>
          <w:tcPr>
            <w:tcW w:w="2437" w:type="dxa"/>
          </w:tcPr>
          <w:p>
            <w:pPr>
              <w:pStyle w:val="TableParagraph"/>
              <w:spacing w:before="54"/>
              <w:ind w:left="107"/>
              <w:rPr>
                <w:sz w:val="18"/>
              </w:rPr>
            </w:pPr>
            <w:r>
              <w:rPr>
                <w:sz w:val="18"/>
              </w:rPr>
              <w:t>Retención de orina</w:t>
            </w:r>
          </w:p>
        </w:tc>
      </w:tr>
    </w:tbl>
    <w:p>
      <w:pPr>
        <w:pStyle w:val="BodyText"/>
        <w:spacing w:line="276" w:lineRule="auto"/>
        <w:ind w:left="1440"/>
        <w:jc w:val="both"/>
      </w:pPr>
      <w:r>
        <w:rPr/>
        <w:t>Si buscamos alguna diferencia entre cáncer de próstata y HPB podemos decir que el cáncer de próstata comienza en </w:t>
      </w:r>
      <w:r>
        <w:rPr>
          <w:spacing w:val="-3"/>
        </w:rPr>
        <w:t>la </w:t>
      </w:r>
      <w:r>
        <w:rPr/>
        <w:t>zona periférica </w:t>
      </w:r>
      <w:r>
        <w:rPr>
          <w:i/>
        </w:rPr>
        <w:t>externa </w:t>
      </w:r>
      <w:r>
        <w:rPr/>
        <w:t>de </w:t>
      </w:r>
      <w:r>
        <w:rPr>
          <w:spacing w:val="-3"/>
        </w:rPr>
        <w:t>la </w:t>
      </w:r>
      <w:r>
        <w:rPr/>
        <w:t>próstata y crece hacia fuera, invadiendo el tejido circundante.</w:t>
      </w:r>
    </w:p>
    <w:p>
      <w:pPr>
        <w:pStyle w:val="BodyText"/>
        <w:spacing w:line="276" w:lineRule="auto" w:before="202"/>
        <w:ind w:left="1440"/>
        <w:jc w:val="both"/>
      </w:pPr>
      <w:r>
        <w:rPr/>
        <w:t>Por otra parte, además de estrechar la luz de la uretra proximal, también existe una alteración del tono muscular del cuello de la vejiga urinaria y del músculo liso de la próstata que puede producir un efecto irritativo</w:t>
      </w:r>
    </w:p>
    <w:p>
      <w:pPr>
        <w:pStyle w:val="Heading3"/>
        <w:spacing w:before="199"/>
        <w:ind w:left="1440"/>
      </w:pPr>
      <w:r>
        <w:rPr/>
        <w:t>CLINICA</w:t>
      </w:r>
    </w:p>
    <w:p>
      <w:pPr>
        <w:pStyle w:val="BodyText"/>
        <w:spacing w:before="2"/>
        <w:rPr>
          <w:b/>
          <w:sz w:val="21"/>
        </w:rPr>
      </w:pPr>
    </w:p>
    <w:p>
      <w:pPr>
        <w:pStyle w:val="ListParagraph"/>
        <w:numPr>
          <w:ilvl w:val="1"/>
          <w:numId w:val="5"/>
        </w:numPr>
        <w:tabs>
          <w:tab w:pos="2161" w:val="left" w:leader="none"/>
        </w:tabs>
        <w:spacing w:line="271" w:lineRule="auto" w:before="0" w:after="0"/>
        <w:ind w:left="2160" w:right="1" w:hanging="360"/>
        <w:jc w:val="both"/>
        <w:rPr>
          <w:rFonts w:ascii="Symbol" w:hAnsi="Symbol"/>
          <w:sz w:val="24"/>
        </w:rPr>
      </w:pPr>
      <w:r>
        <w:rPr>
          <w:sz w:val="22"/>
        </w:rPr>
        <w:t>Síntomas relacionados con </w:t>
      </w:r>
      <w:r>
        <w:rPr>
          <w:spacing w:val="-3"/>
          <w:sz w:val="22"/>
        </w:rPr>
        <w:t>la </w:t>
      </w:r>
      <w:r>
        <w:rPr>
          <w:sz w:val="22"/>
        </w:rPr>
        <w:t>hiperplasia prostática benigna y definidos con el termino de síntomas del tracto urinario inferior</w:t>
      </w:r>
      <w:r>
        <w:rPr>
          <w:spacing w:val="-8"/>
          <w:sz w:val="22"/>
        </w:rPr>
        <w:t> </w:t>
      </w:r>
      <w:r>
        <w:rPr>
          <w:sz w:val="22"/>
        </w:rPr>
        <w:t>(STUI)</w:t>
      </w:r>
    </w:p>
    <w:p>
      <w:pPr>
        <w:pStyle w:val="ListParagraph"/>
        <w:numPr>
          <w:ilvl w:val="1"/>
          <w:numId w:val="5"/>
        </w:numPr>
        <w:tabs>
          <w:tab w:pos="2161" w:val="left" w:leader="none"/>
        </w:tabs>
        <w:spacing w:line="273" w:lineRule="auto" w:before="8" w:after="0"/>
        <w:ind w:left="2160" w:right="1" w:hanging="360"/>
        <w:jc w:val="both"/>
        <w:rPr>
          <w:rFonts w:ascii="Symbol" w:hAnsi="Symbol"/>
          <w:sz w:val="22"/>
        </w:rPr>
      </w:pPr>
      <w:r>
        <w:rPr>
          <w:sz w:val="22"/>
        </w:rPr>
        <w:t>Aumento de volumen de </w:t>
      </w:r>
      <w:r>
        <w:rPr>
          <w:spacing w:val="-3"/>
          <w:sz w:val="22"/>
        </w:rPr>
        <w:t>la </w:t>
      </w:r>
      <w:r>
        <w:rPr>
          <w:sz w:val="22"/>
        </w:rPr>
        <w:t>próstata detectado por el examen rectal digital o por</w:t>
      </w:r>
      <w:r>
        <w:rPr>
          <w:spacing w:val="-9"/>
          <w:sz w:val="22"/>
        </w:rPr>
        <w:t> </w:t>
      </w:r>
      <w:r>
        <w:rPr>
          <w:sz w:val="22"/>
        </w:rPr>
        <w:t>US.</w:t>
      </w:r>
    </w:p>
    <w:p>
      <w:pPr>
        <w:pStyle w:val="BodyText"/>
        <w:spacing w:before="10"/>
      </w:pPr>
      <w:r>
        <w:rPr/>
        <w:br w:type="column"/>
      </w:r>
      <w:r>
        <w:rPr/>
      </w:r>
    </w:p>
    <w:p>
      <w:pPr>
        <w:pStyle w:val="ListParagraph"/>
        <w:numPr>
          <w:ilvl w:val="0"/>
          <w:numId w:val="6"/>
        </w:numPr>
        <w:tabs>
          <w:tab w:pos="1400" w:val="left" w:leader="none"/>
        </w:tabs>
        <w:spacing w:line="273" w:lineRule="auto" w:before="0" w:after="0"/>
        <w:ind w:left="1399" w:right="1429" w:hanging="361"/>
        <w:jc w:val="both"/>
        <w:rPr>
          <w:sz w:val="22"/>
        </w:rPr>
      </w:pPr>
      <w:r>
        <w:rPr>
          <w:sz w:val="22"/>
        </w:rPr>
        <w:t>Detección microscópica de </w:t>
      </w:r>
      <w:r>
        <w:rPr>
          <w:spacing w:val="-3"/>
          <w:sz w:val="22"/>
        </w:rPr>
        <w:t>la </w:t>
      </w:r>
      <w:r>
        <w:rPr>
          <w:sz w:val="22"/>
        </w:rPr>
        <w:t>hiperplasia prostática benigna (proliferación del estroma y el epitelio</w:t>
      </w:r>
    </w:p>
    <w:p>
      <w:pPr>
        <w:pStyle w:val="BodyText"/>
        <w:spacing w:line="276" w:lineRule="auto" w:before="4"/>
        <w:ind w:left="678" w:right="1435"/>
        <w:jc w:val="both"/>
      </w:pPr>
      <w:r>
        <w:rPr/>
        <w:t>Los síntomas pueden ser causados por la hiperactividad de detrusor muscular de la vejiga, los factores de condiciones, medicamentos, o el estilo de vida no urológicas por ello antes de dar el diagnostico debemos descartar otras causas.</w:t>
      </w:r>
    </w:p>
    <w:p>
      <w:pPr>
        <w:pStyle w:val="BodyText"/>
        <w:spacing w:line="276" w:lineRule="auto" w:before="1"/>
        <w:ind w:left="678" w:right="1437"/>
        <w:jc w:val="both"/>
      </w:pPr>
      <w:r>
        <w:rPr/>
        <w:t>Aunque fisiopatológicamente debería estar relacionado el tamaño de la próstata con los STUI, un estudio nos muestra que estos parámetros no tienen que estar necesariamente relacionados y pueden comportarse de forma independiente.</w:t>
      </w:r>
    </w:p>
    <w:p>
      <w:pPr>
        <w:pStyle w:val="BodyText"/>
        <w:spacing w:line="276" w:lineRule="auto" w:before="1"/>
        <w:ind w:left="678" w:right="1435"/>
        <w:jc w:val="both"/>
      </w:pPr>
      <w:r>
        <w:rPr/>
        <w:t>Menos del 50% de los hombres sintomáticos consultan al médico. Los principales motivos por los que no se consulta son: por considerarlos síntomas normales para </w:t>
      </w:r>
      <w:r>
        <w:rPr>
          <w:spacing w:val="-3"/>
        </w:rPr>
        <w:t>la </w:t>
      </w:r>
      <w:r>
        <w:rPr/>
        <w:t>edad (70%), escepticismo sobre </w:t>
      </w:r>
      <w:r>
        <w:rPr>
          <w:spacing w:val="-3"/>
        </w:rPr>
        <w:t>la </w:t>
      </w:r>
      <w:r>
        <w:rPr/>
        <w:t>eficacia del tratamiento (50%) y por miedo a </w:t>
      </w:r>
      <w:r>
        <w:rPr>
          <w:spacing w:val="-3"/>
        </w:rPr>
        <w:t>la </w:t>
      </w:r>
      <w:r>
        <w:rPr/>
        <w:t>cirugía</w:t>
      </w:r>
      <w:r>
        <w:rPr>
          <w:spacing w:val="1"/>
        </w:rPr>
        <w:t> </w:t>
      </w:r>
      <w:r>
        <w:rPr/>
        <w:t>(25%)</w:t>
      </w:r>
    </w:p>
    <w:p>
      <w:pPr>
        <w:pStyle w:val="BodyText"/>
        <w:spacing w:line="278" w:lineRule="auto"/>
        <w:ind w:left="678" w:right="1433"/>
        <w:jc w:val="both"/>
      </w:pPr>
      <w:r>
        <w:rPr/>
        <w:t>Para poder tener una buena valoración tenemos que saber las diferencias de síntomas irritativos y síntomas obstructivos.</w:t>
      </w:r>
    </w:p>
    <w:p>
      <w:pPr>
        <w:pStyle w:val="BodyText"/>
        <w:spacing w:before="11"/>
        <w:rPr>
          <w:sz w:val="24"/>
        </w:rPr>
      </w:pPr>
    </w:p>
    <w:p>
      <w:pPr>
        <w:pStyle w:val="Heading3"/>
        <w:ind w:left="678"/>
        <w:jc w:val="both"/>
      </w:pPr>
      <w:r>
        <w:rPr/>
        <w:t>VALORACION</w:t>
      </w:r>
    </w:p>
    <w:p>
      <w:pPr>
        <w:pStyle w:val="BodyText"/>
        <w:spacing w:before="6"/>
        <w:rPr>
          <w:b/>
          <w:sz w:val="21"/>
        </w:rPr>
      </w:pPr>
    </w:p>
    <w:p>
      <w:pPr>
        <w:pStyle w:val="ListParagraph"/>
        <w:numPr>
          <w:ilvl w:val="0"/>
          <w:numId w:val="6"/>
        </w:numPr>
        <w:tabs>
          <w:tab w:pos="1399" w:val="left" w:leader="none"/>
          <w:tab w:pos="1400" w:val="left" w:leader="none"/>
        </w:tabs>
        <w:spacing w:line="268" w:lineRule="auto" w:before="0" w:after="0"/>
        <w:ind w:left="1399" w:right="1848" w:hanging="361"/>
        <w:jc w:val="left"/>
        <w:rPr>
          <w:sz w:val="22"/>
        </w:rPr>
      </w:pPr>
      <w:r>
        <w:rPr>
          <w:sz w:val="22"/>
        </w:rPr>
        <w:t>Historia clínica completa (IPSS</w:t>
      </w:r>
      <w:r>
        <w:rPr>
          <w:spacing w:val="-18"/>
          <w:sz w:val="22"/>
        </w:rPr>
        <w:t> </w:t>
      </w:r>
      <w:r>
        <w:rPr>
          <w:sz w:val="22"/>
        </w:rPr>
        <w:t>y calidad de</w:t>
      </w:r>
      <w:r>
        <w:rPr>
          <w:spacing w:val="-4"/>
          <w:sz w:val="22"/>
        </w:rPr>
        <w:t> </w:t>
      </w:r>
      <w:r>
        <w:rPr>
          <w:sz w:val="22"/>
        </w:rPr>
        <w:t>vida)</w:t>
      </w:r>
    </w:p>
    <w:p>
      <w:pPr>
        <w:pStyle w:val="ListParagraph"/>
        <w:numPr>
          <w:ilvl w:val="0"/>
          <w:numId w:val="6"/>
        </w:numPr>
        <w:tabs>
          <w:tab w:pos="1399" w:val="left" w:leader="none"/>
          <w:tab w:pos="1400" w:val="left" w:leader="none"/>
        </w:tabs>
        <w:spacing w:line="271" w:lineRule="auto" w:before="10" w:after="0"/>
        <w:ind w:left="1399" w:right="1924" w:hanging="361"/>
        <w:jc w:val="left"/>
        <w:rPr>
          <w:sz w:val="22"/>
        </w:rPr>
      </w:pPr>
      <w:r>
        <w:rPr>
          <w:sz w:val="22"/>
        </w:rPr>
        <w:t>Exploración física: Tacto rectal</w:t>
      </w:r>
      <w:r>
        <w:rPr>
          <w:spacing w:val="-23"/>
          <w:sz w:val="22"/>
        </w:rPr>
        <w:t> </w:t>
      </w:r>
      <w:r>
        <w:rPr>
          <w:sz w:val="22"/>
        </w:rPr>
        <w:t>/ palpación</w:t>
      </w:r>
      <w:r>
        <w:rPr>
          <w:spacing w:val="-1"/>
          <w:sz w:val="22"/>
        </w:rPr>
        <w:t> </w:t>
      </w:r>
      <w:r>
        <w:rPr>
          <w:sz w:val="22"/>
        </w:rPr>
        <w:t>abdominal</w:t>
      </w:r>
    </w:p>
    <w:p>
      <w:pPr>
        <w:pStyle w:val="BodyText"/>
        <w:spacing w:before="11"/>
        <w:rPr>
          <w:sz w:val="25"/>
        </w:rPr>
      </w:pPr>
    </w:p>
    <w:p>
      <w:pPr>
        <w:pStyle w:val="BodyText"/>
        <w:ind w:left="678"/>
        <w:jc w:val="both"/>
      </w:pPr>
      <w:r>
        <w:rPr>
          <w:u w:val="single"/>
        </w:rPr>
        <w:t>Historia clínica completa</w:t>
      </w:r>
      <w:r>
        <w:rPr/>
        <w:t>:</w:t>
      </w:r>
    </w:p>
    <w:p>
      <w:pPr>
        <w:pStyle w:val="BodyText"/>
        <w:spacing w:line="276" w:lineRule="auto" w:before="34"/>
        <w:ind w:left="678" w:right="1434"/>
        <w:jc w:val="both"/>
      </w:pPr>
      <w:r>
        <w:rPr/>
        <w:t>Nos permite identificar los síntomas irritativos y obstructivos los cuales son conocidos como “prostatismo”, y no son específicos de la HBP, a estos síntomas se les llama </w:t>
      </w:r>
      <w:r>
        <w:rPr>
          <w:i/>
        </w:rPr>
        <w:t>síntomas del tracto urinario inferior </w:t>
      </w:r>
      <w:r>
        <w:rPr/>
        <w:t>(STUI</w:t>
      </w:r>
      <w:r>
        <w:rPr>
          <w:i/>
        </w:rPr>
        <w:t>). </w:t>
      </w:r>
      <w:r>
        <w:rPr/>
        <w:t>Estos síntomas también pueden ser secundarios a otras patologías por ello</w:t>
      </w:r>
    </w:p>
    <w:p>
      <w:pPr>
        <w:spacing w:after="0" w:line="276" w:lineRule="auto"/>
        <w:jc w:val="both"/>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82" w:top="940" w:bottom="1080" w:left="0" w:right="0"/>
        </w:sectPr>
      </w:pPr>
    </w:p>
    <w:p>
      <w:pPr>
        <w:pStyle w:val="BodyText"/>
        <w:spacing w:before="8"/>
      </w:pPr>
    </w:p>
    <w:p>
      <w:pPr>
        <w:pStyle w:val="BodyText"/>
        <w:spacing w:line="278" w:lineRule="auto"/>
        <w:ind w:left="1440" w:right="3"/>
        <w:jc w:val="both"/>
      </w:pPr>
      <w:r>
        <w:rPr/>
        <w:t>debe de tener en cuenta los diagnósticos diferenciales.</w:t>
      </w:r>
    </w:p>
    <w:p>
      <w:pPr>
        <w:pStyle w:val="BodyText"/>
        <w:spacing w:line="276" w:lineRule="auto"/>
        <w:ind w:left="1440" w:right="1"/>
        <w:jc w:val="both"/>
      </w:pPr>
      <w:r>
        <w:rPr/>
        <w:t>En la historia clínica debe de ir registrada la puntuación del IPSS, el cual nos orienta tanto sobre la severidad de los síntomas como sobre la repercusión en la calidad de vida y también nos permite valorar el efecto del tratamiento</w:t>
      </w:r>
    </w:p>
    <w:p>
      <w:pPr>
        <w:pStyle w:val="BodyText"/>
        <w:rPr>
          <w:sz w:val="26"/>
        </w:rPr>
      </w:pPr>
    </w:p>
    <w:p>
      <w:pPr>
        <w:pStyle w:val="BodyText"/>
        <w:ind w:left="1440"/>
        <w:jc w:val="both"/>
      </w:pPr>
      <w:r>
        <w:rPr>
          <w:u w:val="single"/>
        </w:rPr>
        <w:t>Exploración física:</w:t>
      </w:r>
    </w:p>
    <w:p>
      <w:pPr>
        <w:pStyle w:val="BodyText"/>
        <w:spacing w:before="4"/>
        <w:rPr>
          <w:sz w:val="28"/>
        </w:rPr>
      </w:pPr>
    </w:p>
    <w:p>
      <w:pPr>
        <w:pStyle w:val="BodyText"/>
        <w:spacing w:line="276" w:lineRule="auto"/>
        <w:ind w:left="1440" w:right="1"/>
        <w:jc w:val="both"/>
      </w:pPr>
      <w:r>
        <w:rPr/>
        <w:t>Es necesario realizar un tacto rectal (TR) a los hombres que consulten por síndrome prostático, nos brinda información sobre el tamaño, la forma, la existencia de nódulos, la consistencia y la sensibilidad de la próstata.</w:t>
      </w:r>
    </w:p>
    <w:p>
      <w:pPr>
        <w:pStyle w:val="BodyText"/>
        <w:spacing w:line="276" w:lineRule="auto"/>
        <w:ind w:left="1440"/>
        <w:jc w:val="both"/>
      </w:pPr>
      <w:r>
        <w:rPr/>
        <w:t>Aunque el TR es muy útil para diagnosticar un aumento del tamaño de </w:t>
      </w:r>
      <w:r>
        <w:rPr>
          <w:spacing w:val="-3"/>
        </w:rPr>
        <w:t>la </w:t>
      </w:r>
      <w:r>
        <w:rPr/>
        <w:t>próstata, su papel para estimar el volumen es limitado, en un estudio en el cual compraron el tacto rectal con </w:t>
      </w:r>
      <w:r>
        <w:rPr>
          <w:spacing w:val="-3"/>
        </w:rPr>
        <w:t>la </w:t>
      </w:r>
      <w:r>
        <w:rPr/>
        <w:t>ecografía trans rectal se llegó a </w:t>
      </w:r>
      <w:r>
        <w:rPr>
          <w:spacing w:val="-3"/>
        </w:rPr>
        <w:t>la </w:t>
      </w:r>
      <w:r>
        <w:rPr/>
        <w:t>conclusión que esta última proporciona un mejor papel para estimar el volumen de </w:t>
      </w:r>
      <w:r>
        <w:rPr>
          <w:spacing w:val="-3"/>
        </w:rPr>
        <w:t>la </w:t>
      </w:r>
      <w:r>
        <w:rPr/>
        <w:t>próstata. Palpación abdominal nos permite identificar globo</w:t>
      </w:r>
      <w:r>
        <w:rPr>
          <w:spacing w:val="-2"/>
        </w:rPr>
        <w:t> </w:t>
      </w:r>
      <w:r>
        <w:rPr/>
        <w:t>vesical.</w:t>
      </w:r>
    </w:p>
    <w:p>
      <w:pPr>
        <w:pStyle w:val="BodyText"/>
        <w:spacing w:before="2"/>
        <w:rPr>
          <w:sz w:val="24"/>
        </w:rPr>
      </w:pPr>
    </w:p>
    <w:p>
      <w:pPr>
        <w:pStyle w:val="Heading3"/>
        <w:ind w:left="1440"/>
        <w:jc w:val="both"/>
      </w:pPr>
      <w:r>
        <w:rPr/>
        <w:t>LABORATORIO Y GABINETE</w:t>
      </w:r>
    </w:p>
    <w:p>
      <w:pPr>
        <w:pStyle w:val="BodyText"/>
        <w:rPr>
          <w:b/>
          <w:sz w:val="21"/>
        </w:rPr>
      </w:pPr>
    </w:p>
    <w:p>
      <w:pPr>
        <w:pStyle w:val="BodyText"/>
        <w:spacing w:line="276" w:lineRule="auto" w:before="1"/>
        <w:ind w:left="1440"/>
        <w:jc w:val="both"/>
      </w:pPr>
      <w:r>
        <w:rPr/>
        <w:t>PSA: Se debe de realizar, aunque los pacientes con HPB no tengan un mayor riesgo de cáncer de próstata. Pero si durante </w:t>
      </w:r>
      <w:r>
        <w:rPr>
          <w:spacing w:val="-3"/>
        </w:rPr>
        <w:t>la </w:t>
      </w:r>
      <w:r>
        <w:rPr/>
        <w:t>exploración hemos encontrado un tacto rectal sospechoso de neoplasia, en ese caso sí debe solicitarse el PSA para avanzar en </w:t>
      </w:r>
      <w:r>
        <w:rPr>
          <w:spacing w:val="-3"/>
        </w:rPr>
        <w:t>la </w:t>
      </w:r>
      <w:r>
        <w:rPr/>
        <w:t>confirmación</w:t>
      </w:r>
      <w:r>
        <w:rPr>
          <w:spacing w:val="-4"/>
        </w:rPr>
        <w:t> </w:t>
      </w:r>
      <w:r>
        <w:rPr/>
        <w:t>diagnóstica.</w:t>
      </w:r>
    </w:p>
    <w:p>
      <w:pPr>
        <w:pStyle w:val="BodyText"/>
        <w:ind w:left="1440"/>
      </w:pPr>
      <w:r>
        <w:rPr/>
        <w:t>Se puede tener como referencia un cuadro de valores de PSA, desacuerdo a la edad (Tabla 5)</w:t>
      </w:r>
    </w:p>
    <w:p>
      <w:pPr>
        <w:pStyle w:val="BodyText"/>
      </w:pPr>
    </w:p>
    <w:p>
      <w:pPr>
        <w:pStyle w:val="BodyText"/>
        <w:spacing w:line="276" w:lineRule="auto"/>
        <w:ind w:left="1440" w:right="1" w:firstLine="60"/>
        <w:jc w:val="both"/>
      </w:pPr>
      <w:r>
        <w:rPr/>
        <w:t>El US Vesico-prostático y medición de orina residual nos ayuda a determinar el tamaño prostático y el volumen urinario residual, </w:t>
      </w:r>
      <w:r>
        <w:rPr>
          <w:spacing w:val="-3"/>
        </w:rPr>
        <w:t>lo </w:t>
      </w:r>
      <w:r>
        <w:rPr/>
        <w:t>cual nos ayudaría a pensar en</w:t>
      </w:r>
      <w:r>
        <w:rPr>
          <w:spacing w:val="-10"/>
        </w:rPr>
        <w:t> </w:t>
      </w:r>
      <w:r>
        <w:rPr/>
        <w:t>el</w:t>
      </w:r>
    </w:p>
    <w:p>
      <w:pPr>
        <w:pStyle w:val="BodyText"/>
        <w:spacing w:before="8"/>
      </w:pPr>
      <w:r>
        <w:rPr/>
        <w:br w:type="column"/>
      </w:r>
      <w:r>
        <w:rPr/>
      </w:r>
    </w:p>
    <w:p>
      <w:pPr>
        <w:pStyle w:val="BodyText"/>
        <w:spacing w:line="278" w:lineRule="auto"/>
        <w:ind w:left="679" w:right="1437"/>
        <w:jc w:val="both"/>
      </w:pPr>
      <w:r>
        <w:rPr/>
        <w:t>beneficio de un tratamiento médico o quirúrgico.</w:t>
      </w:r>
    </w:p>
    <w:p>
      <w:pPr>
        <w:pStyle w:val="BodyText"/>
        <w:spacing w:line="278" w:lineRule="auto"/>
        <w:ind w:left="679" w:right="1433" w:firstLine="60"/>
        <w:jc w:val="both"/>
      </w:pPr>
      <w:r>
        <w:rPr/>
        <w:t>Por otro lado, nos puede ayudar a descartar litiasis en caso de infecciones urinarias a repetición o tumores en caso de hematurias</w:t>
      </w:r>
      <w:r>
        <w:rPr>
          <w:spacing w:val="-1"/>
        </w:rPr>
        <w:t> </w:t>
      </w:r>
      <w:r>
        <w:rPr/>
        <w:t>persistentes</w:t>
      </w:r>
    </w:p>
    <w:p>
      <w:pPr>
        <w:pStyle w:val="BodyText"/>
        <w:spacing w:line="276" w:lineRule="auto" w:before="1"/>
        <w:ind w:left="679" w:right="1434"/>
        <w:jc w:val="both"/>
      </w:pPr>
      <w:r>
        <w:rPr/>
        <w:t>Es necesario que toda persona que ingresa para estudio de HPB debe de tener un US vesical – prostático con medición de orina residual basal .La creatinina y glucemia nos puede ayudar a excluir condiciones asociadas que aumentan el riesgo de </w:t>
      </w:r>
      <w:r>
        <w:rPr>
          <w:spacing w:val="-3"/>
        </w:rPr>
        <w:t>falla </w:t>
      </w:r>
      <w:r>
        <w:rPr/>
        <w:t>al</w:t>
      </w:r>
      <w:r>
        <w:rPr>
          <w:spacing w:val="-6"/>
        </w:rPr>
        <w:t> </w:t>
      </w:r>
      <w:r>
        <w:rPr/>
        <w:t>tratamiento:</w:t>
      </w:r>
    </w:p>
    <w:p>
      <w:pPr>
        <w:pStyle w:val="BodyText"/>
        <w:spacing w:line="273" w:lineRule="auto" w:before="2"/>
        <w:ind w:left="679" w:right="1438"/>
        <w:jc w:val="both"/>
      </w:pPr>
      <w:r>
        <w:rPr/>
        <w:t>Creatinina: Para evaluación de función renal</w:t>
      </w:r>
    </w:p>
    <w:p>
      <w:pPr>
        <w:pStyle w:val="BodyText"/>
        <w:spacing w:before="4"/>
        <w:ind w:left="679"/>
        <w:jc w:val="both"/>
      </w:pPr>
      <w:r>
        <w:rPr/>
        <w:t>Glucemia: Para descartar Diabetes</w:t>
      </w:r>
    </w:p>
    <w:p>
      <w:pPr>
        <w:pStyle w:val="BodyText"/>
        <w:spacing w:line="276" w:lineRule="auto" w:before="38"/>
        <w:ind w:left="679" w:right="1438"/>
        <w:jc w:val="both"/>
      </w:pPr>
      <w:r>
        <w:rPr/>
        <w:t>Estas 2 pruebas se consideran necesario de acuerdo al criterio medico en casos seleccionados.</w:t>
      </w:r>
    </w:p>
    <w:p>
      <w:pPr>
        <w:pStyle w:val="BodyText"/>
        <w:spacing w:before="3"/>
        <w:rPr>
          <w:sz w:val="25"/>
        </w:rPr>
      </w:pPr>
    </w:p>
    <w:p>
      <w:pPr>
        <w:pStyle w:val="Heading3"/>
        <w:spacing w:before="1"/>
        <w:ind w:left="679"/>
        <w:jc w:val="both"/>
      </w:pPr>
      <w:r>
        <w:rPr/>
        <w:t>TRATAMIENTO</w:t>
      </w:r>
    </w:p>
    <w:p>
      <w:pPr>
        <w:pStyle w:val="BodyText"/>
        <w:spacing w:before="1"/>
        <w:rPr>
          <w:b/>
          <w:sz w:val="21"/>
        </w:rPr>
      </w:pPr>
    </w:p>
    <w:p>
      <w:pPr>
        <w:pStyle w:val="BodyText"/>
        <w:spacing w:line="276" w:lineRule="auto"/>
        <w:ind w:left="679" w:right="1441"/>
        <w:jc w:val="both"/>
      </w:pPr>
      <w:r>
        <w:rPr/>
        <w:t>Disponemos de 3 tipos de fármacos para el manejo de la HBP:</w:t>
      </w:r>
    </w:p>
    <w:p>
      <w:pPr>
        <w:pStyle w:val="BodyText"/>
        <w:spacing w:before="2"/>
        <w:rPr>
          <w:sz w:val="25"/>
        </w:rPr>
      </w:pPr>
    </w:p>
    <w:p>
      <w:pPr>
        <w:pStyle w:val="ListParagraph"/>
        <w:numPr>
          <w:ilvl w:val="0"/>
          <w:numId w:val="7"/>
        </w:numPr>
        <w:tabs>
          <w:tab w:pos="1401" w:val="left" w:leader="none"/>
        </w:tabs>
        <w:spacing w:line="240" w:lineRule="auto" w:before="0" w:after="0"/>
        <w:ind w:left="1400" w:right="0" w:hanging="361"/>
        <w:jc w:val="left"/>
        <w:rPr>
          <w:sz w:val="22"/>
        </w:rPr>
      </w:pPr>
      <w:r>
        <w:rPr>
          <w:sz w:val="22"/>
        </w:rPr>
        <w:t>α</w:t>
      </w:r>
      <w:r>
        <w:rPr>
          <w:spacing w:val="-2"/>
          <w:sz w:val="22"/>
        </w:rPr>
        <w:t> </w:t>
      </w:r>
      <w:r>
        <w:rPr>
          <w:sz w:val="22"/>
        </w:rPr>
        <w:t>bloqueantes</w:t>
      </w:r>
    </w:p>
    <w:p>
      <w:pPr>
        <w:pStyle w:val="ListParagraph"/>
        <w:numPr>
          <w:ilvl w:val="0"/>
          <w:numId w:val="7"/>
        </w:numPr>
        <w:tabs>
          <w:tab w:pos="1401" w:val="left" w:leader="none"/>
        </w:tabs>
        <w:spacing w:line="240" w:lineRule="auto" w:before="39" w:after="0"/>
        <w:ind w:left="1400" w:right="0" w:hanging="361"/>
        <w:jc w:val="left"/>
        <w:rPr>
          <w:sz w:val="22"/>
        </w:rPr>
      </w:pPr>
      <w:r>
        <w:rPr>
          <w:sz w:val="22"/>
        </w:rPr>
        <w:t>inhibidores de</w:t>
      </w:r>
      <w:r>
        <w:rPr>
          <w:spacing w:val="-1"/>
          <w:sz w:val="22"/>
        </w:rPr>
        <w:t> </w:t>
      </w:r>
      <w:r>
        <w:rPr>
          <w:sz w:val="22"/>
        </w:rPr>
        <w:t>5α-reductasa</w:t>
      </w:r>
    </w:p>
    <w:p>
      <w:pPr>
        <w:pStyle w:val="ListParagraph"/>
        <w:numPr>
          <w:ilvl w:val="0"/>
          <w:numId w:val="7"/>
        </w:numPr>
        <w:tabs>
          <w:tab w:pos="1401" w:val="left" w:leader="none"/>
        </w:tabs>
        <w:spacing w:line="240" w:lineRule="auto" w:before="38" w:after="0"/>
        <w:ind w:left="1400" w:right="0" w:hanging="361"/>
        <w:jc w:val="left"/>
        <w:rPr>
          <w:sz w:val="22"/>
        </w:rPr>
      </w:pPr>
      <w:r>
        <w:rPr>
          <w:sz w:val="22"/>
        </w:rPr>
        <w:t>fitoterapia.</w:t>
      </w:r>
    </w:p>
    <w:p>
      <w:pPr>
        <w:pStyle w:val="BodyText"/>
        <w:spacing w:line="276" w:lineRule="auto" w:before="34"/>
        <w:ind w:left="679" w:right="1438"/>
        <w:jc w:val="both"/>
      </w:pPr>
      <w:r>
        <w:rPr/>
        <w:t>El tratamiento combinado (α bloqueantes e inhibidores de 5α-reductasa) reduce la progresión de la hiperplasia benigna de próstata.</w:t>
      </w:r>
    </w:p>
    <w:p>
      <w:pPr>
        <w:pStyle w:val="BodyText"/>
        <w:spacing w:line="278" w:lineRule="auto"/>
        <w:ind w:left="679" w:right="1438"/>
        <w:jc w:val="both"/>
      </w:pPr>
      <w:r>
        <w:rPr/>
        <w:t>Necesitan cirugía si los síntomas son moderados o graves con agrandamiento de la glándula prostática.</w:t>
      </w:r>
    </w:p>
    <w:p>
      <w:pPr>
        <w:pStyle w:val="BodyText"/>
        <w:spacing w:line="276" w:lineRule="auto"/>
        <w:ind w:left="679" w:right="1437"/>
        <w:jc w:val="both"/>
      </w:pPr>
      <w:r>
        <w:rPr/>
        <w:t>La cirugía mínimamente invasiva puede proporcionar beneficios comparables a la resección trans uretral de la próstata, con menos efectos adversos.</w:t>
      </w:r>
    </w:p>
    <w:p>
      <w:pPr>
        <w:pStyle w:val="BodyText"/>
        <w:spacing w:before="2"/>
        <w:rPr>
          <w:sz w:val="25"/>
        </w:rPr>
      </w:pPr>
    </w:p>
    <w:p>
      <w:pPr>
        <w:pStyle w:val="Heading3"/>
        <w:ind w:left="679"/>
        <w:jc w:val="both"/>
      </w:pPr>
      <w:r>
        <w:rPr/>
        <w:t>MORTALIDAD</w:t>
      </w:r>
    </w:p>
    <w:p>
      <w:pPr>
        <w:pStyle w:val="BodyText"/>
        <w:spacing w:before="4"/>
        <w:rPr>
          <w:b/>
          <w:sz w:val="21"/>
        </w:rPr>
      </w:pPr>
    </w:p>
    <w:p>
      <w:pPr>
        <w:pStyle w:val="BodyText"/>
        <w:spacing w:line="276" w:lineRule="auto"/>
        <w:ind w:left="679" w:right="1437"/>
        <w:jc w:val="both"/>
      </w:pPr>
      <w:r>
        <w:rPr/>
        <w:t>La mortalidad y frecuencia de complicaciones serias asociadas con </w:t>
      </w:r>
      <w:r>
        <w:rPr>
          <w:spacing w:val="-3"/>
        </w:rPr>
        <w:t>la </w:t>
      </w:r>
      <w:r>
        <w:rPr/>
        <w:t>HPB son bajas, se reporta en un estudio</w:t>
      </w:r>
      <w:r>
        <w:rPr>
          <w:spacing w:val="-16"/>
        </w:rPr>
        <w:t> </w:t>
      </w:r>
      <w:r>
        <w:rPr/>
        <w:t>de</w:t>
      </w:r>
    </w:p>
    <w:p>
      <w:pPr>
        <w:spacing w:after="0" w:line="276" w:lineRule="auto"/>
        <w:jc w:val="both"/>
        <w:sectPr>
          <w:type w:val="continuous"/>
          <w:pgSz w:w="12240" w:h="15840"/>
          <w:pgMar w:top="1500" w:bottom="0" w:left="0" w:right="0"/>
          <w:cols w:num="2" w:equalWidth="0">
            <w:col w:w="5763" w:space="40"/>
            <w:col w:w="6437"/>
          </w:cols>
        </w:sect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tbl>
      <w:tblPr>
        <w:tblW w:w="0" w:type="auto"/>
        <w:jc w:val="left"/>
        <w:tblInd w:w="1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5"/>
        <w:gridCol w:w="992"/>
        <w:gridCol w:w="1168"/>
        <w:gridCol w:w="1137"/>
        <w:gridCol w:w="1133"/>
        <w:gridCol w:w="993"/>
        <w:gridCol w:w="994"/>
      </w:tblGrid>
      <w:tr>
        <w:trPr>
          <w:trHeight w:val="601" w:hRule="atLeast"/>
        </w:trPr>
        <w:tc>
          <w:tcPr>
            <w:tcW w:w="9422" w:type="dxa"/>
            <w:gridSpan w:val="7"/>
          </w:tcPr>
          <w:p>
            <w:pPr>
              <w:pStyle w:val="TableParagraph"/>
              <w:spacing w:before="48"/>
              <w:ind w:left="83"/>
              <w:rPr>
                <w:sz w:val="22"/>
              </w:rPr>
            </w:pPr>
            <w:r>
              <w:rPr>
                <w:b/>
                <w:sz w:val="22"/>
              </w:rPr>
              <w:t>TABLA 2: </w:t>
            </w:r>
            <w:r>
              <w:rPr>
                <w:sz w:val="22"/>
              </w:rPr>
              <w:t>Puntuación internacional de los síntomas prostáticos (IPSS)</w:t>
            </w:r>
          </w:p>
        </w:tc>
      </w:tr>
      <w:tr>
        <w:trPr>
          <w:trHeight w:val="1574" w:hRule="atLeast"/>
        </w:trPr>
        <w:tc>
          <w:tcPr>
            <w:tcW w:w="3005" w:type="dxa"/>
          </w:tcPr>
          <w:p>
            <w:pPr>
              <w:pStyle w:val="TableParagraph"/>
              <w:rPr>
                <w:rFonts w:ascii="Times New Roman"/>
                <w:sz w:val="20"/>
              </w:rPr>
            </w:pPr>
          </w:p>
        </w:tc>
        <w:tc>
          <w:tcPr>
            <w:tcW w:w="992" w:type="dxa"/>
          </w:tcPr>
          <w:p>
            <w:pPr>
              <w:pStyle w:val="TableParagraph"/>
              <w:spacing w:before="55"/>
              <w:ind w:left="68" w:right="127"/>
              <w:jc w:val="center"/>
              <w:rPr>
                <w:sz w:val="20"/>
              </w:rPr>
            </w:pPr>
            <w:r>
              <w:rPr>
                <w:sz w:val="20"/>
              </w:rPr>
              <w:t>Ninguna</w:t>
            </w:r>
          </w:p>
        </w:tc>
        <w:tc>
          <w:tcPr>
            <w:tcW w:w="1168" w:type="dxa"/>
          </w:tcPr>
          <w:p>
            <w:pPr>
              <w:pStyle w:val="TableParagraph"/>
              <w:spacing w:line="276" w:lineRule="auto" w:before="55"/>
              <w:ind w:left="83" w:right="176"/>
              <w:rPr>
                <w:sz w:val="20"/>
              </w:rPr>
            </w:pPr>
            <w:r>
              <w:rPr>
                <w:sz w:val="20"/>
              </w:rPr>
              <w:t>Menos de 1</w:t>
            </w:r>
          </w:p>
          <w:p>
            <w:pPr>
              <w:pStyle w:val="TableParagraph"/>
              <w:spacing w:before="5"/>
              <w:rPr>
                <w:rFonts w:ascii="Times New Roman"/>
                <w:sz w:val="17"/>
              </w:rPr>
            </w:pPr>
          </w:p>
          <w:p>
            <w:pPr>
              <w:pStyle w:val="TableParagraph"/>
              <w:spacing w:line="276" w:lineRule="auto"/>
              <w:ind w:left="83" w:right="454"/>
              <w:rPr>
                <w:sz w:val="20"/>
              </w:rPr>
            </w:pPr>
            <w:r>
              <w:rPr>
                <w:sz w:val="20"/>
              </w:rPr>
              <w:t>vez de cada 5</w:t>
            </w:r>
          </w:p>
        </w:tc>
        <w:tc>
          <w:tcPr>
            <w:tcW w:w="1137" w:type="dxa"/>
          </w:tcPr>
          <w:p>
            <w:pPr>
              <w:pStyle w:val="TableParagraph"/>
              <w:spacing w:line="276" w:lineRule="auto" w:before="55"/>
              <w:ind w:left="83" w:right="145"/>
              <w:rPr>
                <w:sz w:val="20"/>
              </w:rPr>
            </w:pPr>
            <w:r>
              <w:rPr>
                <w:sz w:val="20"/>
              </w:rPr>
              <w:t>Menos de la mitad de las veces</w:t>
            </w:r>
          </w:p>
        </w:tc>
        <w:tc>
          <w:tcPr>
            <w:tcW w:w="1133" w:type="dxa"/>
          </w:tcPr>
          <w:p>
            <w:pPr>
              <w:pStyle w:val="TableParagraph"/>
              <w:spacing w:line="276" w:lineRule="auto" w:before="55"/>
              <w:ind w:left="83"/>
              <w:rPr>
                <w:sz w:val="20"/>
              </w:rPr>
            </w:pPr>
            <w:r>
              <w:rPr>
                <w:sz w:val="20"/>
              </w:rPr>
              <w:t>Aproximad amente</w:t>
            </w:r>
          </w:p>
          <w:p>
            <w:pPr>
              <w:pStyle w:val="TableParagraph"/>
              <w:spacing w:before="5"/>
              <w:rPr>
                <w:rFonts w:ascii="Times New Roman"/>
                <w:sz w:val="17"/>
              </w:rPr>
            </w:pPr>
          </w:p>
          <w:p>
            <w:pPr>
              <w:pStyle w:val="TableParagraph"/>
              <w:spacing w:line="276" w:lineRule="auto"/>
              <w:ind w:left="83" w:right="219"/>
              <w:rPr>
                <w:sz w:val="20"/>
              </w:rPr>
            </w:pPr>
            <w:r>
              <w:rPr>
                <w:sz w:val="20"/>
              </w:rPr>
              <w:t>la mitad de veces</w:t>
            </w:r>
          </w:p>
        </w:tc>
        <w:tc>
          <w:tcPr>
            <w:tcW w:w="993" w:type="dxa"/>
          </w:tcPr>
          <w:p>
            <w:pPr>
              <w:pStyle w:val="TableParagraph"/>
              <w:spacing w:line="276" w:lineRule="auto" w:before="55"/>
              <w:ind w:left="82" w:right="180"/>
              <w:rPr>
                <w:sz w:val="20"/>
              </w:rPr>
            </w:pPr>
            <w:r>
              <w:rPr>
                <w:sz w:val="20"/>
              </w:rPr>
              <w:t>Más de la mitad</w:t>
            </w:r>
          </w:p>
          <w:p>
            <w:pPr>
              <w:pStyle w:val="TableParagraph"/>
              <w:spacing w:before="5"/>
              <w:rPr>
                <w:rFonts w:ascii="Times New Roman"/>
                <w:sz w:val="17"/>
              </w:rPr>
            </w:pPr>
          </w:p>
          <w:p>
            <w:pPr>
              <w:pStyle w:val="TableParagraph"/>
              <w:ind w:left="82"/>
              <w:rPr>
                <w:sz w:val="20"/>
              </w:rPr>
            </w:pPr>
            <w:r>
              <w:rPr>
                <w:sz w:val="20"/>
              </w:rPr>
              <w:t>de veces</w:t>
            </w:r>
          </w:p>
        </w:tc>
        <w:tc>
          <w:tcPr>
            <w:tcW w:w="994" w:type="dxa"/>
          </w:tcPr>
          <w:p>
            <w:pPr>
              <w:pStyle w:val="TableParagraph"/>
              <w:spacing w:line="276" w:lineRule="auto" w:before="55"/>
              <w:ind w:left="81" w:right="171"/>
              <w:rPr>
                <w:sz w:val="20"/>
              </w:rPr>
            </w:pPr>
            <w:r>
              <w:rPr>
                <w:sz w:val="20"/>
              </w:rPr>
              <w:t>Casi siempre</w:t>
            </w:r>
          </w:p>
        </w:tc>
      </w:tr>
      <w:tr>
        <w:trPr>
          <w:trHeight w:val="1494" w:hRule="atLeast"/>
        </w:trPr>
        <w:tc>
          <w:tcPr>
            <w:tcW w:w="3005" w:type="dxa"/>
          </w:tcPr>
          <w:p>
            <w:pPr>
              <w:pStyle w:val="TableParagraph"/>
              <w:spacing w:line="242" w:lineRule="auto" w:before="51"/>
              <w:ind w:left="83" w:right="324"/>
              <w:rPr>
                <w:sz w:val="20"/>
              </w:rPr>
            </w:pPr>
            <w:r>
              <w:rPr>
                <w:sz w:val="20"/>
              </w:rPr>
              <w:t>1.- Durante más o menos los últimos 30 días,</w:t>
            </w:r>
          </w:p>
          <w:p>
            <w:pPr>
              <w:pStyle w:val="TableParagraph"/>
              <w:ind w:left="83" w:right="357"/>
              <w:rPr>
                <w:sz w:val="20"/>
              </w:rPr>
            </w:pPr>
            <w:r>
              <w:rPr>
                <w:sz w:val="20"/>
              </w:rPr>
              <w:t>¿Cuántas veces ha tenido la sensación de no vaciar completamente la vejiga al terminar de orinar?</w:t>
            </w:r>
          </w:p>
        </w:tc>
        <w:tc>
          <w:tcPr>
            <w:tcW w:w="992" w:type="dxa"/>
          </w:tcPr>
          <w:p>
            <w:pPr>
              <w:pStyle w:val="TableParagraph"/>
              <w:spacing w:before="51"/>
              <w:ind w:left="15"/>
              <w:jc w:val="center"/>
              <w:rPr>
                <w:sz w:val="20"/>
              </w:rPr>
            </w:pPr>
            <w:r>
              <w:rPr>
                <w:w w:val="99"/>
                <w:sz w:val="20"/>
              </w:rPr>
              <w:t>0</w:t>
            </w:r>
          </w:p>
        </w:tc>
        <w:tc>
          <w:tcPr>
            <w:tcW w:w="1168" w:type="dxa"/>
          </w:tcPr>
          <w:p>
            <w:pPr>
              <w:pStyle w:val="TableParagraph"/>
              <w:spacing w:before="51"/>
              <w:ind w:left="523"/>
              <w:rPr>
                <w:sz w:val="20"/>
              </w:rPr>
            </w:pPr>
            <w:r>
              <w:rPr>
                <w:w w:val="99"/>
                <w:sz w:val="20"/>
              </w:rPr>
              <w:t>1</w:t>
            </w:r>
          </w:p>
        </w:tc>
        <w:tc>
          <w:tcPr>
            <w:tcW w:w="1137" w:type="dxa"/>
          </w:tcPr>
          <w:p>
            <w:pPr>
              <w:pStyle w:val="TableParagraph"/>
              <w:spacing w:before="51"/>
              <w:ind w:left="507"/>
              <w:rPr>
                <w:sz w:val="20"/>
              </w:rPr>
            </w:pPr>
            <w:r>
              <w:rPr>
                <w:w w:val="99"/>
                <w:sz w:val="20"/>
              </w:rPr>
              <w:t>2</w:t>
            </w:r>
          </w:p>
        </w:tc>
        <w:tc>
          <w:tcPr>
            <w:tcW w:w="1133" w:type="dxa"/>
          </w:tcPr>
          <w:p>
            <w:pPr>
              <w:pStyle w:val="TableParagraph"/>
              <w:spacing w:before="51"/>
              <w:ind w:left="507"/>
              <w:rPr>
                <w:sz w:val="20"/>
              </w:rPr>
            </w:pPr>
            <w:r>
              <w:rPr>
                <w:w w:val="99"/>
                <w:sz w:val="20"/>
              </w:rPr>
              <w:t>3</w:t>
            </w:r>
          </w:p>
        </w:tc>
        <w:tc>
          <w:tcPr>
            <w:tcW w:w="993" w:type="dxa"/>
          </w:tcPr>
          <w:p>
            <w:pPr>
              <w:pStyle w:val="TableParagraph"/>
              <w:spacing w:before="51"/>
              <w:ind w:left="5"/>
              <w:jc w:val="center"/>
              <w:rPr>
                <w:sz w:val="20"/>
              </w:rPr>
            </w:pPr>
            <w:r>
              <w:rPr>
                <w:w w:val="99"/>
                <w:sz w:val="20"/>
              </w:rPr>
              <w:t>4</w:t>
            </w:r>
          </w:p>
        </w:tc>
        <w:tc>
          <w:tcPr>
            <w:tcW w:w="994" w:type="dxa"/>
          </w:tcPr>
          <w:p>
            <w:pPr>
              <w:pStyle w:val="TableParagraph"/>
              <w:spacing w:before="51"/>
              <w:ind w:left="3"/>
              <w:jc w:val="center"/>
              <w:rPr>
                <w:sz w:val="20"/>
              </w:rPr>
            </w:pPr>
            <w:r>
              <w:rPr>
                <w:w w:val="99"/>
                <w:sz w:val="20"/>
              </w:rPr>
              <w:t>5</w:t>
            </w:r>
          </w:p>
        </w:tc>
      </w:tr>
      <w:tr>
        <w:trPr>
          <w:trHeight w:val="1494" w:hRule="atLeast"/>
        </w:trPr>
        <w:tc>
          <w:tcPr>
            <w:tcW w:w="3005" w:type="dxa"/>
          </w:tcPr>
          <w:p>
            <w:pPr>
              <w:pStyle w:val="TableParagraph"/>
              <w:spacing w:line="242" w:lineRule="auto" w:before="51"/>
              <w:ind w:left="83" w:right="324"/>
              <w:rPr>
                <w:sz w:val="20"/>
              </w:rPr>
            </w:pPr>
            <w:r>
              <w:rPr>
                <w:sz w:val="20"/>
              </w:rPr>
              <w:t>2.- Durante más o menos los últimos 30 días,</w:t>
            </w:r>
          </w:p>
          <w:p>
            <w:pPr>
              <w:pStyle w:val="TableParagraph"/>
              <w:ind w:left="83" w:right="101"/>
              <w:rPr>
                <w:sz w:val="20"/>
              </w:rPr>
            </w:pPr>
            <w:r>
              <w:rPr>
                <w:sz w:val="20"/>
              </w:rPr>
              <w:t>¿Cuántas veces ha tenido que volver a orinar en las dos horas siguientes después de haber orinado?</w:t>
            </w:r>
          </w:p>
        </w:tc>
        <w:tc>
          <w:tcPr>
            <w:tcW w:w="992" w:type="dxa"/>
          </w:tcPr>
          <w:p>
            <w:pPr>
              <w:pStyle w:val="TableParagraph"/>
              <w:spacing w:before="51"/>
              <w:ind w:left="15"/>
              <w:jc w:val="center"/>
              <w:rPr>
                <w:sz w:val="20"/>
              </w:rPr>
            </w:pPr>
            <w:r>
              <w:rPr>
                <w:w w:val="99"/>
                <w:sz w:val="20"/>
              </w:rPr>
              <w:t>0</w:t>
            </w:r>
          </w:p>
        </w:tc>
        <w:tc>
          <w:tcPr>
            <w:tcW w:w="1168" w:type="dxa"/>
          </w:tcPr>
          <w:p>
            <w:pPr>
              <w:pStyle w:val="TableParagraph"/>
              <w:spacing w:before="51"/>
              <w:ind w:left="523"/>
              <w:rPr>
                <w:sz w:val="20"/>
              </w:rPr>
            </w:pPr>
            <w:r>
              <w:rPr>
                <w:w w:val="99"/>
                <w:sz w:val="20"/>
              </w:rPr>
              <w:t>1</w:t>
            </w:r>
          </w:p>
        </w:tc>
        <w:tc>
          <w:tcPr>
            <w:tcW w:w="1137" w:type="dxa"/>
          </w:tcPr>
          <w:p>
            <w:pPr>
              <w:pStyle w:val="TableParagraph"/>
              <w:spacing w:before="51"/>
              <w:ind w:left="507"/>
              <w:rPr>
                <w:sz w:val="20"/>
              </w:rPr>
            </w:pPr>
            <w:r>
              <w:rPr>
                <w:w w:val="99"/>
                <w:sz w:val="20"/>
              </w:rPr>
              <w:t>2</w:t>
            </w:r>
          </w:p>
        </w:tc>
        <w:tc>
          <w:tcPr>
            <w:tcW w:w="1133" w:type="dxa"/>
          </w:tcPr>
          <w:p>
            <w:pPr>
              <w:pStyle w:val="TableParagraph"/>
              <w:spacing w:before="51"/>
              <w:ind w:left="507"/>
              <w:rPr>
                <w:sz w:val="20"/>
              </w:rPr>
            </w:pPr>
            <w:r>
              <w:rPr>
                <w:w w:val="99"/>
                <w:sz w:val="20"/>
              </w:rPr>
              <w:t>3</w:t>
            </w:r>
          </w:p>
        </w:tc>
        <w:tc>
          <w:tcPr>
            <w:tcW w:w="993" w:type="dxa"/>
          </w:tcPr>
          <w:p>
            <w:pPr>
              <w:pStyle w:val="TableParagraph"/>
              <w:spacing w:before="51"/>
              <w:ind w:left="5"/>
              <w:jc w:val="center"/>
              <w:rPr>
                <w:sz w:val="20"/>
              </w:rPr>
            </w:pPr>
            <w:r>
              <w:rPr>
                <w:w w:val="99"/>
                <w:sz w:val="20"/>
              </w:rPr>
              <w:t>4</w:t>
            </w:r>
          </w:p>
        </w:tc>
        <w:tc>
          <w:tcPr>
            <w:tcW w:w="994" w:type="dxa"/>
          </w:tcPr>
          <w:p>
            <w:pPr>
              <w:pStyle w:val="TableParagraph"/>
              <w:spacing w:before="51"/>
              <w:ind w:left="3"/>
              <w:jc w:val="center"/>
              <w:rPr>
                <w:sz w:val="20"/>
              </w:rPr>
            </w:pPr>
            <w:r>
              <w:rPr>
                <w:w w:val="99"/>
                <w:sz w:val="20"/>
              </w:rPr>
              <w:t>5</w:t>
            </w:r>
          </w:p>
        </w:tc>
      </w:tr>
      <w:tr>
        <w:trPr>
          <w:trHeight w:val="1262" w:hRule="atLeast"/>
        </w:trPr>
        <w:tc>
          <w:tcPr>
            <w:tcW w:w="3005" w:type="dxa"/>
          </w:tcPr>
          <w:p>
            <w:pPr>
              <w:pStyle w:val="TableParagraph"/>
              <w:spacing w:line="242" w:lineRule="auto" w:before="52"/>
              <w:ind w:left="83" w:right="324"/>
              <w:rPr>
                <w:sz w:val="20"/>
              </w:rPr>
            </w:pPr>
            <w:r>
              <w:rPr>
                <w:sz w:val="20"/>
              </w:rPr>
              <w:t>3.- Durante más o menos los últimos 30 días,</w:t>
            </w:r>
          </w:p>
          <w:p>
            <w:pPr>
              <w:pStyle w:val="TableParagraph"/>
              <w:ind w:left="83" w:right="56"/>
              <w:rPr>
                <w:sz w:val="20"/>
              </w:rPr>
            </w:pPr>
            <w:r>
              <w:rPr>
                <w:sz w:val="20"/>
              </w:rPr>
              <w:t>¿Cuántas veces ha notado que, al orinar, paraba y comenzaba de nuevo varias veces?</w:t>
            </w:r>
          </w:p>
        </w:tc>
        <w:tc>
          <w:tcPr>
            <w:tcW w:w="992" w:type="dxa"/>
          </w:tcPr>
          <w:p>
            <w:pPr>
              <w:pStyle w:val="TableParagraph"/>
              <w:spacing w:before="52"/>
              <w:ind w:left="15"/>
              <w:jc w:val="center"/>
              <w:rPr>
                <w:sz w:val="20"/>
              </w:rPr>
            </w:pPr>
            <w:r>
              <w:rPr>
                <w:w w:val="99"/>
                <w:sz w:val="20"/>
              </w:rPr>
              <w:t>0</w:t>
            </w:r>
          </w:p>
        </w:tc>
        <w:tc>
          <w:tcPr>
            <w:tcW w:w="1168" w:type="dxa"/>
          </w:tcPr>
          <w:p>
            <w:pPr>
              <w:pStyle w:val="TableParagraph"/>
              <w:spacing w:before="52"/>
              <w:ind w:left="523"/>
              <w:rPr>
                <w:sz w:val="20"/>
              </w:rPr>
            </w:pPr>
            <w:r>
              <w:rPr>
                <w:w w:val="99"/>
                <w:sz w:val="20"/>
              </w:rPr>
              <w:t>1</w:t>
            </w:r>
          </w:p>
        </w:tc>
        <w:tc>
          <w:tcPr>
            <w:tcW w:w="1137" w:type="dxa"/>
          </w:tcPr>
          <w:p>
            <w:pPr>
              <w:pStyle w:val="TableParagraph"/>
              <w:spacing w:before="52"/>
              <w:ind w:left="507"/>
              <w:rPr>
                <w:sz w:val="20"/>
              </w:rPr>
            </w:pPr>
            <w:r>
              <w:rPr>
                <w:w w:val="99"/>
                <w:sz w:val="20"/>
              </w:rPr>
              <w:t>2</w:t>
            </w:r>
          </w:p>
        </w:tc>
        <w:tc>
          <w:tcPr>
            <w:tcW w:w="1133" w:type="dxa"/>
          </w:tcPr>
          <w:p>
            <w:pPr>
              <w:pStyle w:val="TableParagraph"/>
              <w:spacing w:before="52"/>
              <w:ind w:left="507"/>
              <w:rPr>
                <w:sz w:val="20"/>
              </w:rPr>
            </w:pPr>
            <w:r>
              <w:rPr>
                <w:w w:val="99"/>
                <w:sz w:val="20"/>
              </w:rPr>
              <w:t>3</w:t>
            </w:r>
          </w:p>
        </w:tc>
        <w:tc>
          <w:tcPr>
            <w:tcW w:w="993" w:type="dxa"/>
          </w:tcPr>
          <w:p>
            <w:pPr>
              <w:pStyle w:val="TableParagraph"/>
              <w:spacing w:before="52"/>
              <w:ind w:left="5"/>
              <w:jc w:val="center"/>
              <w:rPr>
                <w:sz w:val="20"/>
              </w:rPr>
            </w:pPr>
            <w:r>
              <w:rPr>
                <w:w w:val="99"/>
                <w:sz w:val="20"/>
              </w:rPr>
              <w:t>4</w:t>
            </w:r>
          </w:p>
        </w:tc>
        <w:tc>
          <w:tcPr>
            <w:tcW w:w="994" w:type="dxa"/>
          </w:tcPr>
          <w:p>
            <w:pPr>
              <w:pStyle w:val="TableParagraph"/>
              <w:spacing w:before="52"/>
              <w:ind w:left="3"/>
              <w:jc w:val="center"/>
              <w:rPr>
                <w:sz w:val="20"/>
              </w:rPr>
            </w:pPr>
            <w:r>
              <w:rPr>
                <w:w w:val="99"/>
                <w:sz w:val="20"/>
              </w:rPr>
              <w:t>5</w:t>
            </w:r>
          </w:p>
        </w:tc>
      </w:tr>
      <w:tr>
        <w:trPr>
          <w:trHeight w:val="1726" w:hRule="atLeast"/>
        </w:trPr>
        <w:tc>
          <w:tcPr>
            <w:tcW w:w="3005" w:type="dxa"/>
          </w:tcPr>
          <w:p>
            <w:pPr>
              <w:pStyle w:val="TableParagraph"/>
              <w:spacing w:before="55"/>
              <w:ind w:left="83" w:right="324"/>
              <w:rPr>
                <w:sz w:val="20"/>
              </w:rPr>
            </w:pPr>
            <w:r>
              <w:rPr>
                <w:sz w:val="20"/>
              </w:rPr>
              <w:t>7.- Durante más o menos los últimos 30 días,</w:t>
            </w:r>
          </w:p>
          <w:p>
            <w:pPr>
              <w:pStyle w:val="TableParagraph"/>
              <w:spacing w:before="1"/>
              <w:ind w:left="83" w:right="108"/>
              <w:rPr>
                <w:sz w:val="20"/>
              </w:rPr>
            </w:pPr>
            <w:r>
              <w:rPr>
                <w:sz w:val="20"/>
              </w:rPr>
              <w:t>¿Cuántas veces suele tener que levantarse para orinar desde que se va a la cama por la noche hasta que se levanta por la mañana?</w:t>
            </w:r>
          </w:p>
        </w:tc>
        <w:tc>
          <w:tcPr>
            <w:tcW w:w="992" w:type="dxa"/>
          </w:tcPr>
          <w:p>
            <w:pPr>
              <w:pStyle w:val="TableParagraph"/>
              <w:spacing w:before="55"/>
              <w:ind w:left="15"/>
              <w:jc w:val="center"/>
              <w:rPr>
                <w:sz w:val="20"/>
              </w:rPr>
            </w:pPr>
            <w:r>
              <w:rPr>
                <w:w w:val="99"/>
                <w:sz w:val="20"/>
              </w:rPr>
              <w:t>0</w:t>
            </w:r>
          </w:p>
        </w:tc>
        <w:tc>
          <w:tcPr>
            <w:tcW w:w="1168" w:type="dxa"/>
          </w:tcPr>
          <w:p>
            <w:pPr>
              <w:pStyle w:val="TableParagraph"/>
              <w:spacing w:before="55"/>
              <w:ind w:left="523"/>
              <w:rPr>
                <w:sz w:val="20"/>
              </w:rPr>
            </w:pPr>
            <w:r>
              <w:rPr>
                <w:w w:val="99"/>
                <w:sz w:val="20"/>
              </w:rPr>
              <w:t>1</w:t>
            </w:r>
          </w:p>
        </w:tc>
        <w:tc>
          <w:tcPr>
            <w:tcW w:w="1137" w:type="dxa"/>
          </w:tcPr>
          <w:p>
            <w:pPr>
              <w:pStyle w:val="TableParagraph"/>
              <w:spacing w:before="55"/>
              <w:ind w:left="507"/>
              <w:rPr>
                <w:sz w:val="20"/>
              </w:rPr>
            </w:pPr>
            <w:r>
              <w:rPr>
                <w:w w:val="99"/>
                <w:sz w:val="20"/>
              </w:rPr>
              <w:t>2</w:t>
            </w:r>
          </w:p>
        </w:tc>
        <w:tc>
          <w:tcPr>
            <w:tcW w:w="1133" w:type="dxa"/>
          </w:tcPr>
          <w:p>
            <w:pPr>
              <w:pStyle w:val="TableParagraph"/>
              <w:spacing w:before="55"/>
              <w:ind w:left="507"/>
              <w:rPr>
                <w:sz w:val="20"/>
              </w:rPr>
            </w:pPr>
            <w:r>
              <w:rPr>
                <w:w w:val="99"/>
                <w:sz w:val="20"/>
              </w:rPr>
              <w:t>3</w:t>
            </w:r>
          </w:p>
        </w:tc>
        <w:tc>
          <w:tcPr>
            <w:tcW w:w="993" w:type="dxa"/>
          </w:tcPr>
          <w:p>
            <w:pPr>
              <w:pStyle w:val="TableParagraph"/>
              <w:spacing w:before="55"/>
              <w:ind w:left="5"/>
              <w:jc w:val="center"/>
              <w:rPr>
                <w:sz w:val="20"/>
              </w:rPr>
            </w:pPr>
            <w:r>
              <w:rPr>
                <w:w w:val="99"/>
                <w:sz w:val="20"/>
              </w:rPr>
              <w:t>4</w:t>
            </w:r>
          </w:p>
        </w:tc>
        <w:tc>
          <w:tcPr>
            <w:tcW w:w="994" w:type="dxa"/>
          </w:tcPr>
          <w:p>
            <w:pPr>
              <w:pStyle w:val="TableParagraph"/>
              <w:spacing w:before="55"/>
              <w:ind w:left="3"/>
              <w:jc w:val="center"/>
              <w:rPr>
                <w:sz w:val="20"/>
              </w:rPr>
            </w:pPr>
            <w:r>
              <w:rPr>
                <w:w w:val="99"/>
                <w:sz w:val="20"/>
              </w:rPr>
              <w:t>5</w:t>
            </w:r>
          </w:p>
        </w:tc>
      </w:tr>
      <w:tr>
        <w:trPr>
          <w:trHeight w:val="1262" w:hRule="atLeast"/>
        </w:trPr>
        <w:tc>
          <w:tcPr>
            <w:tcW w:w="3005" w:type="dxa"/>
          </w:tcPr>
          <w:p>
            <w:pPr>
              <w:pStyle w:val="TableParagraph"/>
              <w:spacing w:line="242" w:lineRule="auto" w:before="51"/>
              <w:ind w:left="83" w:right="324"/>
              <w:rPr>
                <w:sz w:val="20"/>
              </w:rPr>
            </w:pPr>
            <w:r>
              <w:rPr>
                <w:sz w:val="20"/>
              </w:rPr>
              <w:t>4.- Durante más o menos los últimos 30 días,</w:t>
            </w:r>
          </w:p>
          <w:p>
            <w:pPr>
              <w:pStyle w:val="TableParagraph"/>
              <w:ind w:left="83" w:right="279"/>
              <w:rPr>
                <w:sz w:val="20"/>
              </w:rPr>
            </w:pPr>
            <w:r>
              <w:rPr>
                <w:sz w:val="20"/>
              </w:rPr>
              <w:t>¿Cuántas veces ha tenido dificultad para aguantarse las ganas de orinar?</w:t>
            </w:r>
          </w:p>
        </w:tc>
        <w:tc>
          <w:tcPr>
            <w:tcW w:w="992" w:type="dxa"/>
          </w:tcPr>
          <w:p>
            <w:pPr>
              <w:pStyle w:val="TableParagraph"/>
              <w:spacing w:before="51"/>
              <w:ind w:left="15"/>
              <w:jc w:val="center"/>
              <w:rPr>
                <w:sz w:val="20"/>
              </w:rPr>
            </w:pPr>
            <w:r>
              <w:rPr>
                <w:w w:val="99"/>
                <w:sz w:val="20"/>
              </w:rPr>
              <w:t>0</w:t>
            </w:r>
          </w:p>
        </w:tc>
        <w:tc>
          <w:tcPr>
            <w:tcW w:w="1168" w:type="dxa"/>
          </w:tcPr>
          <w:p>
            <w:pPr>
              <w:pStyle w:val="TableParagraph"/>
              <w:spacing w:before="51"/>
              <w:ind w:left="523"/>
              <w:rPr>
                <w:sz w:val="20"/>
              </w:rPr>
            </w:pPr>
            <w:r>
              <w:rPr>
                <w:w w:val="99"/>
                <w:sz w:val="20"/>
              </w:rPr>
              <w:t>1</w:t>
            </w:r>
          </w:p>
        </w:tc>
        <w:tc>
          <w:tcPr>
            <w:tcW w:w="1137" w:type="dxa"/>
          </w:tcPr>
          <w:p>
            <w:pPr>
              <w:pStyle w:val="TableParagraph"/>
              <w:spacing w:before="51"/>
              <w:ind w:left="507"/>
              <w:rPr>
                <w:sz w:val="20"/>
              </w:rPr>
            </w:pPr>
            <w:r>
              <w:rPr>
                <w:w w:val="99"/>
                <w:sz w:val="20"/>
              </w:rPr>
              <w:t>2</w:t>
            </w:r>
          </w:p>
        </w:tc>
        <w:tc>
          <w:tcPr>
            <w:tcW w:w="1133" w:type="dxa"/>
          </w:tcPr>
          <w:p>
            <w:pPr>
              <w:pStyle w:val="TableParagraph"/>
              <w:spacing w:before="51"/>
              <w:ind w:left="507"/>
              <w:rPr>
                <w:sz w:val="20"/>
              </w:rPr>
            </w:pPr>
            <w:r>
              <w:rPr>
                <w:w w:val="99"/>
                <w:sz w:val="20"/>
              </w:rPr>
              <w:t>3</w:t>
            </w:r>
          </w:p>
        </w:tc>
        <w:tc>
          <w:tcPr>
            <w:tcW w:w="993" w:type="dxa"/>
          </w:tcPr>
          <w:p>
            <w:pPr>
              <w:pStyle w:val="TableParagraph"/>
              <w:spacing w:before="51"/>
              <w:ind w:left="5"/>
              <w:jc w:val="center"/>
              <w:rPr>
                <w:sz w:val="20"/>
              </w:rPr>
            </w:pPr>
            <w:r>
              <w:rPr>
                <w:w w:val="99"/>
                <w:sz w:val="20"/>
              </w:rPr>
              <w:t>4</w:t>
            </w:r>
          </w:p>
        </w:tc>
        <w:tc>
          <w:tcPr>
            <w:tcW w:w="994" w:type="dxa"/>
          </w:tcPr>
          <w:p>
            <w:pPr>
              <w:pStyle w:val="TableParagraph"/>
              <w:spacing w:before="51"/>
              <w:ind w:left="3"/>
              <w:jc w:val="center"/>
              <w:rPr>
                <w:sz w:val="20"/>
              </w:rPr>
            </w:pPr>
            <w:r>
              <w:rPr>
                <w:w w:val="99"/>
                <w:sz w:val="20"/>
              </w:rPr>
              <w:t>5</w:t>
            </w:r>
          </w:p>
        </w:tc>
      </w:tr>
      <w:tr>
        <w:trPr>
          <w:trHeight w:val="1265" w:hRule="atLeast"/>
        </w:trPr>
        <w:tc>
          <w:tcPr>
            <w:tcW w:w="3005" w:type="dxa"/>
          </w:tcPr>
          <w:p>
            <w:pPr>
              <w:pStyle w:val="TableParagraph"/>
              <w:spacing w:before="55"/>
              <w:ind w:left="83" w:right="324"/>
              <w:rPr>
                <w:sz w:val="20"/>
              </w:rPr>
            </w:pPr>
            <w:r>
              <w:rPr>
                <w:sz w:val="20"/>
              </w:rPr>
              <w:t>5.- Durante más o menos los últimos 30 días,</w:t>
            </w:r>
          </w:p>
          <w:p>
            <w:pPr>
              <w:pStyle w:val="TableParagraph"/>
              <w:spacing w:before="1"/>
              <w:ind w:left="83" w:right="197"/>
              <w:jc w:val="both"/>
              <w:rPr>
                <w:sz w:val="20"/>
              </w:rPr>
            </w:pPr>
            <w:r>
              <w:rPr>
                <w:sz w:val="20"/>
              </w:rPr>
              <w:t>¿Cuántas veces ha observado que el chorro de orina es poco fuerte?</w:t>
            </w:r>
          </w:p>
        </w:tc>
        <w:tc>
          <w:tcPr>
            <w:tcW w:w="992" w:type="dxa"/>
          </w:tcPr>
          <w:p>
            <w:pPr>
              <w:pStyle w:val="TableParagraph"/>
              <w:spacing w:before="55"/>
              <w:ind w:left="15"/>
              <w:jc w:val="center"/>
              <w:rPr>
                <w:sz w:val="20"/>
              </w:rPr>
            </w:pPr>
            <w:r>
              <w:rPr>
                <w:w w:val="99"/>
                <w:sz w:val="20"/>
              </w:rPr>
              <w:t>0</w:t>
            </w:r>
          </w:p>
        </w:tc>
        <w:tc>
          <w:tcPr>
            <w:tcW w:w="1168" w:type="dxa"/>
          </w:tcPr>
          <w:p>
            <w:pPr>
              <w:pStyle w:val="TableParagraph"/>
              <w:spacing w:before="55"/>
              <w:ind w:left="523"/>
              <w:rPr>
                <w:sz w:val="20"/>
              </w:rPr>
            </w:pPr>
            <w:r>
              <w:rPr>
                <w:w w:val="99"/>
                <w:sz w:val="20"/>
              </w:rPr>
              <w:t>1</w:t>
            </w:r>
          </w:p>
        </w:tc>
        <w:tc>
          <w:tcPr>
            <w:tcW w:w="1137" w:type="dxa"/>
          </w:tcPr>
          <w:p>
            <w:pPr>
              <w:pStyle w:val="TableParagraph"/>
              <w:spacing w:before="55"/>
              <w:ind w:left="507"/>
              <w:rPr>
                <w:sz w:val="20"/>
              </w:rPr>
            </w:pPr>
            <w:r>
              <w:rPr>
                <w:w w:val="99"/>
                <w:sz w:val="20"/>
              </w:rPr>
              <w:t>2</w:t>
            </w:r>
          </w:p>
        </w:tc>
        <w:tc>
          <w:tcPr>
            <w:tcW w:w="1133" w:type="dxa"/>
          </w:tcPr>
          <w:p>
            <w:pPr>
              <w:pStyle w:val="TableParagraph"/>
              <w:spacing w:before="55"/>
              <w:ind w:left="507"/>
              <w:rPr>
                <w:sz w:val="20"/>
              </w:rPr>
            </w:pPr>
            <w:r>
              <w:rPr>
                <w:w w:val="99"/>
                <w:sz w:val="20"/>
              </w:rPr>
              <w:t>3</w:t>
            </w:r>
          </w:p>
        </w:tc>
        <w:tc>
          <w:tcPr>
            <w:tcW w:w="993" w:type="dxa"/>
          </w:tcPr>
          <w:p>
            <w:pPr>
              <w:pStyle w:val="TableParagraph"/>
              <w:spacing w:before="55"/>
              <w:ind w:left="5"/>
              <w:jc w:val="center"/>
              <w:rPr>
                <w:sz w:val="20"/>
              </w:rPr>
            </w:pPr>
            <w:r>
              <w:rPr>
                <w:w w:val="99"/>
                <w:sz w:val="20"/>
              </w:rPr>
              <w:t>4</w:t>
            </w:r>
          </w:p>
        </w:tc>
        <w:tc>
          <w:tcPr>
            <w:tcW w:w="994" w:type="dxa"/>
          </w:tcPr>
          <w:p>
            <w:pPr>
              <w:pStyle w:val="TableParagraph"/>
              <w:spacing w:before="55"/>
              <w:ind w:left="3"/>
              <w:jc w:val="center"/>
              <w:rPr>
                <w:sz w:val="20"/>
              </w:rPr>
            </w:pPr>
            <w:r>
              <w:rPr>
                <w:w w:val="99"/>
                <w:sz w:val="20"/>
              </w:rPr>
              <w:t>5</w:t>
            </w:r>
          </w:p>
        </w:tc>
      </w:tr>
      <w:tr>
        <w:trPr>
          <w:trHeight w:val="1266" w:hRule="atLeast"/>
        </w:trPr>
        <w:tc>
          <w:tcPr>
            <w:tcW w:w="3005" w:type="dxa"/>
          </w:tcPr>
          <w:p>
            <w:pPr>
              <w:pStyle w:val="TableParagraph"/>
              <w:spacing w:line="242" w:lineRule="auto" w:before="51"/>
              <w:ind w:left="83" w:right="324"/>
              <w:rPr>
                <w:sz w:val="20"/>
              </w:rPr>
            </w:pPr>
            <w:r>
              <w:rPr>
                <w:sz w:val="20"/>
              </w:rPr>
              <w:t>6.- Durante más o menos los últimos 30 días,</w:t>
            </w:r>
          </w:p>
          <w:p>
            <w:pPr>
              <w:pStyle w:val="TableParagraph"/>
              <w:ind w:left="83" w:right="179"/>
              <w:rPr>
                <w:sz w:val="20"/>
              </w:rPr>
            </w:pPr>
            <w:r>
              <w:rPr>
                <w:sz w:val="20"/>
              </w:rPr>
              <w:t>¿Cuántas veces ha tenido que apretar o hacer fuerza para comenzar a orinar?</w:t>
            </w:r>
          </w:p>
        </w:tc>
        <w:tc>
          <w:tcPr>
            <w:tcW w:w="992" w:type="dxa"/>
          </w:tcPr>
          <w:p>
            <w:pPr>
              <w:pStyle w:val="TableParagraph"/>
              <w:spacing w:before="51"/>
              <w:ind w:left="15"/>
              <w:jc w:val="center"/>
              <w:rPr>
                <w:sz w:val="20"/>
              </w:rPr>
            </w:pPr>
            <w:r>
              <w:rPr>
                <w:w w:val="99"/>
                <w:sz w:val="20"/>
              </w:rPr>
              <w:t>0</w:t>
            </w:r>
          </w:p>
        </w:tc>
        <w:tc>
          <w:tcPr>
            <w:tcW w:w="1168" w:type="dxa"/>
          </w:tcPr>
          <w:p>
            <w:pPr>
              <w:pStyle w:val="TableParagraph"/>
              <w:spacing w:before="51"/>
              <w:ind w:left="523"/>
              <w:rPr>
                <w:sz w:val="20"/>
              </w:rPr>
            </w:pPr>
            <w:r>
              <w:rPr>
                <w:w w:val="99"/>
                <w:sz w:val="20"/>
              </w:rPr>
              <w:t>1</w:t>
            </w:r>
          </w:p>
        </w:tc>
        <w:tc>
          <w:tcPr>
            <w:tcW w:w="1137" w:type="dxa"/>
          </w:tcPr>
          <w:p>
            <w:pPr>
              <w:pStyle w:val="TableParagraph"/>
              <w:spacing w:before="51"/>
              <w:ind w:left="507"/>
              <w:rPr>
                <w:sz w:val="20"/>
              </w:rPr>
            </w:pPr>
            <w:r>
              <w:rPr>
                <w:w w:val="99"/>
                <w:sz w:val="20"/>
              </w:rPr>
              <w:t>2</w:t>
            </w:r>
          </w:p>
        </w:tc>
        <w:tc>
          <w:tcPr>
            <w:tcW w:w="1133" w:type="dxa"/>
          </w:tcPr>
          <w:p>
            <w:pPr>
              <w:pStyle w:val="TableParagraph"/>
              <w:spacing w:before="51"/>
              <w:ind w:left="507"/>
              <w:rPr>
                <w:sz w:val="20"/>
              </w:rPr>
            </w:pPr>
            <w:r>
              <w:rPr>
                <w:w w:val="99"/>
                <w:sz w:val="20"/>
              </w:rPr>
              <w:t>3</w:t>
            </w:r>
          </w:p>
        </w:tc>
        <w:tc>
          <w:tcPr>
            <w:tcW w:w="993" w:type="dxa"/>
          </w:tcPr>
          <w:p>
            <w:pPr>
              <w:pStyle w:val="TableParagraph"/>
              <w:spacing w:before="51"/>
              <w:ind w:left="5"/>
              <w:jc w:val="center"/>
              <w:rPr>
                <w:sz w:val="20"/>
              </w:rPr>
            </w:pPr>
            <w:r>
              <w:rPr>
                <w:w w:val="99"/>
                <w:sz w:val="20"/>
              </w:rPr>
              <w:t>4</w:t>
            </w:r>
          </w:p>
        </w:tc>
        <w:tc>
          <w:tcPr>
            <w:tcW w:w="994" w:type="dxa"/>
          </w:tcPr>
          <w:p>
            <w:pPr>
              <w:pStyle w:val="TableParagraph"/>
              <w:spacing w:before="51"/>
              <w:ind w:left="3"/>
              <w:jc w:val="center"/>
              <w:rPr>
                <w:sz w:val="20"/>
              </w:rPr>
            </w:pPr>
            <w:r>
              <w:rPr>
                <w:w w:val="99"/>
                <w:sz w:val="20"/>
              </w:rPr>
              <w:t>5</w:t>
            </w:r>
          </w:p>
        </w:tc>
      </w:tr>
    </w:tbl>
    <w:p>
      <w:pPr>
        <w:spacing w:after="0"/>
        <w:jc w:val="center"/>
        <w:rPr>
          <w:sz w:val="20"/>
        </w:rPr>
        <w:sectPr>
          <w:pgSz w:w="12240" w:h="15840"/>
          <w:pgMar w:header="723" w:footer="872" w:top="940" w:bottom="1060" w:left="0" w:right="0"/>
        </w:sectPr>
      </w:pPr>
    </w:p>
    <w:p>
      <w:pPr>
        <w:pStyle w:val="BodyText"/>
        <w:rPr>
          <w:rFonts w:ascii="Times New Roman"/>
          <w:sz w:val="20"/>
        </w:rPr>
      </w:pPr>
    </w:p>
    <w:p>
      <w:pPr>
        <w:pStyle w:val="BodyText"/>
        <w:rPr>
          <w:rFonts w:ascii="Times New Roman"/>
          <w:sz w:val="20"/>
        </w:rPr>
      </w:pPr>
    </w:p>
    <w:p>
      <w:pPr>
        <w:pStyle w:val="BodyText"/>
        <w:spacing w:before="9"/>
        <w:rPr>
          <w:rFonts w:ascii="Times New Roman"/>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7"/>
        <w:gridCol w:w="993"/>
        <w:gridCol w:w="997"/>
        <w:gridCol w:w="993"/>
        <w:gridCol w:w="1278"/>
        <w:gridCol w:w="1134"/>
        <w:gridCol w:w="1138"/>
        <w:gridCol w:w="685"/>
      </w:tblGrid>
      <w:tr>
        <w:trPr>
          <w:trHeight w:val="513" w:hRule="atLeast"/>
        </w:trPr>
        <w:tc>
          <w:tcPr>
            <w:tcW w:w="9515" w:type="dxa"/>
            <w:gridSpan w:val="8"/>
          </w:tcPr>
          <w:p>
            <w:pPr>
              <w:pStyle w:val="TableParagraph"/>
              <w:spacing w:line="270" w:lineRule="exact"/>
              <w:ind w:left="107"/>
              <w:rPr>
                <w:sz w:val="22"/>
              </w:rPr>
            </w:pPr>
            <w:r>
              <w:rPr>
                <w:b/>
                <w:sz w:val="24"/>
              </w:rPr>
              <w:t>TABLA 3</w:t>
            </w:r>
            <w:r>
              <w:rPr>
                <w:b/>
                <w:sz w:val="22"/>
              </w:rPr>
              <w:t>: </w:t>
            </w:r>
            <w:r>
              <w:rPr>
                <w:sz w:val="22"/>
              </w:rPr>
              <w:t>Puntuación IPSS total</w:t>
            </w:r>
          </w:p>
        </w:tc>
      </w:tr>
      <w:tr>
        <w:trPr>
          <w:trHeight w:val="838" w:hRule="atLeast"/>
        </w:trPr>
        <w:tc>
          <w:tcPr>
            <w:tcW w:w="2297" w:type="dxa"/>
          </w:tcPr>
          <w:p>
            <w:pPr>
              <w:pStyle w:val="TableParagraph"/>
              <w:rPr>
                <w:rFonts w:ascii="Times New Roman"/>
                <w:sz w:val="18"/>
              </w:rPr>
            </w:pPr>
          </w:p>
        </w:tc>
        <w:tc>
          <w:tcPr>
            <w:tcW w:w="993" w:type="dxa"/>
          </w:tcPr>
          <w:p>
            <w:pPr>
              <w:pStyle w:val="TableParagraph"/>
              <w:spacing w:line="181" w:lineRule="exact"/>
              <w:ind w:left="85" w:right="92"/>
              <w:jc w:val="center"/>
              <w:rPr>
                <w:sz w:val="16"/>
              </w:rPr>
            </w:pPr>
            <w:r>
              <w:rPr>
                <w:sz w:val="16"/>
              </w:rPr>
              <w:t>Encantado</w:t>
            </w:r>
          </w:p>
        </w:tc>
        <w:tc>
          <w:tcPr>
            <w:tcW w:w="997" w:type="dxa"/>
          </w:tcPr>
          <w:p>
            <w:pPr>
              <w:pStyle w:val="TableParagraph"/>
              <w:spacing w:line="276" w:lineRule="auto"/>
              <w:ind w:left="106"/>
              <w:rPr>
                <w:sz w:val="16"/>
              </w:rPr>
            </w:pPr>
            <w:r>
              <w:rPr>
                <w:sz w:val="16"/>
              </w:rPr>
              <w:t>Muy satisfecho</w:t>
            </w:r>
          </w:p>
        </w:tc>
        <w:tc>
          <w:tcPr>
            <w:tcW w:w="993" w:type="dxa"/>
          </w:tcPr>
          <w:p>
            <w:pPr>
              <w:pStyle w:val="TableParagraph"/>
              <w:spacing w:line="537" w:lineRule="auto"/>
              <w:ind w:left="101"/>
              <w:rPr>
                <w:sz w:val="16"/>
              </w:rPr>
            </w:pPr>
            <w:r>
              <w:rPr>
                <w:sz w:val="16"/>
              </w:rPr>
              <w:t>Más bien satisfecho</w:t>
            </w:r>
          </w:p>
        </w:tc>
        <w:tc>
          <w:tcPr>
            <w:tcW w:w="1278" w:type="dxa"/>
          </w:tcPr>
          <w:p>
            <w:pPr>
              <w:pStyle w:val="TableParagraph"/>
              <w:spacing w:line="276" w:lineRule="auto"/>
              <w:ind w:left="100"/>
              <w:rPr>
                <w:sz w:val="16"/>
              </w:rPr>
            </w:pPr>
            <w:r>
              <w:rPr>
                <w:sz w:val="16"/>
              </w:rPr>
              <w:t>Tan satisfecho como insatisfecho</w:t>
            </w:r>
          </w:p>
        </w:tc>
        <w:tc>
          <w:tcPr>
            <w:tcW w:w="1134" w:type="dxa"/>
          </w:tcPr>
          <w:p>
            <w:pPr>
              <w:pStyle w:val="TableParagraph"/>
              <w:spacing w:line="537" w:lineRule="auto"/>
              <w:ind w:left="103"/>
              <w:rPr>
                <w:sz w:val="16"/>
              </w:rPr>
            </w:pPr>
            <w:r>
              <w:rPr>
                <w:sz w:val="16"/>
              </w:rPr>
              <w:t>Más bien insatisfecho</w:t>
            </w:r>
          </w:p>
        </w:tc>
        <w:tc>
          <w:tcPr>
            <w:tcW w:w="1138" w:type="dxa"/>
          </w:tcPr>
          <w:p>
            <w:pPr>
              <w:pStyle w:val="TableParagraph"/>
              <w:spacing w:line="537" w:lineRule="auto"/>
              <w:ind w:left="101"/>
              <w:rPr>
                <w:sz w:val="16"/>
              </w:rPr>
            </w:pPr>
            <w:r>
              <w:rPr>
                <w:sz w:val="16"/>
              </w:rPr>
              <w:t>Muy insatisfecho</w:t>
            </w:r>
          </w:p>
        </w:tc>
        <w:tc>
          <w:tcPr>
            <w:tcW w:w="685" w:type="dxa"/>
          </w:tcPr>
          <w:p>
            <w:pPr>
              <w:pStyle w:val="TableParagraph"/>
              <w:spacing w:line="181" w:lineRule="exact"/>
              <w:ind w:left="95"/>
              <w:rPr>
                <w:sz w:val="16"/>
              </w:rPr>
            </w:pPr>
            <w:r>
              <w:rPr>
                <w:sz w:val="16"/>
              </w:rPr>
              <w:t>Fatal</w:t>
            </w:r>
          </w:p>
        </w:tc>
      </w:tr>
      <w:tr>
        <w:trPr>
          <w:trHeight w:val="1385" w:hRule="atLeast"/>
        </w:trPr>
        <w:tc>
          <w:tcPr>
            <w:tcW w:w="2297" w:type="dxa"/>
          </w:tcPr>
          <w:p>
            <w:pPr>
              <w:pStyle w:val="TableParagraph"/>
              <w:spacing w:line="276" w:lineRule="auto"/>
              <w:ind w:left="107" w:right="128"/>
              <w:rPr>
                <w:sz w:val="18"/>
              </w:rPr>
            </w:pPr>
            <w:r>
              <w:rPr>
                <w:sz w:val="18"/>
              </w:rPr>
              <w:t>8. ¿Cómo se sentiría si tuviera que pasar el resto de la vida con los síntomas prostáticos tal y como los siente ahora?</w:t>
            </w:r>
          </w:p>
        </w:tc>
        <w:tc>
          <w:tcPr>
            <w:tcW w:w="993" w:type="dxa"/>
          </w:tcPr>
          <w:p>
            <w:pPr>
              <w:pStyle w:val="TableParagraph"/>
              <w:spacing w:line="225" w:lineRule="exact"/>
              <w:ind w:left="6"/>
              <w:jc w:val="center"/>
              <w:rPr>
                <w:sz w:val="20"/>
              </w:rPr>
            </w:pPr>
            <w:r>
              <w:rPr>
                <w:w w:val="99"/>
                <w:sz w:val="20"/>
              </w:rPr>
              <w:t>0</w:t>
            </w:r>
          </w:p>
        </w:tc>
        <w:tc>
          <w:tcPr>
            <w:tcW w:w="997" w:type="dxa"/>
          </w:tcPr>
          <w:p>
            <w:pPr>
              <w:pStyle w:val="TableParagraph"/>
              <w:spacing w:line="225" w:lineRule="exact"/>
              <w:jc w:val="center"/>
              <w:rPr>
                <w:sz w:val="20"/>
              </w:rPr>
            </w:pPr>
            <w:r>
              <w:rPr>
                <w:w w:val="99"/>
                <w:sz w:val="20"/>
              </w:rPr>
              <w:t>1</w:t>
            </w:r>
          </w:p>
        </w:tc>
        <w:tc>
          <w:tcPr>
            <w:tcW w:w="993" w:type="dxa"/>
          </w:tcPr>
          <w:p>
            <w:pPr>
              <w:pStyle w:val="TableParagraph"/>
              <w:spacing w:line="225" w:lineRule="exact"/>
              <w:ind w:right="2"/>
              <w:jc w:val="center"/>
              <w:rPr>
                <w:sz w:val="20"/>
              </w:rPr>
            </w:pPr>
            <w:r>
              <w:rPr>
                <w:w w:val="99"/>
                <w:sz w:val="20"/>
              </w:rPr>
              <w:t>2</w:t>
            </w:r>
          </w:p>
        </w:tc>
        <w:tc>
          <w:tcPr>
            <w:tcW w:w="1278" w:type="dxa"/>
          </w:tcPr>
          <w:p>
            <w:pPr>
              <w:pStyle w:val="TableParagraph"/>
              <w:spacing w:line="225" w:lineRule="exact"/>
              <w:ind w:right="8"/>
              <w:jc w:val="center"/>
              <w:rPr>
                <w:sz w:val="20"/>
              </w:rPr>
            </w:pPr>
            <w:r>
              <w:rPr>
                <w:w w:val="99"/>
                <w:sz w:val="20"/>
              </w:rPr>
              <w:t>3</w:t>
            </w:r>
          </w:p>
        </w:tc>
        <w:tc>
          <w:tcPr>
            <w:tcW w:w="1134" w:type="dxa"/>
          </w:tcPr>
          <w:p>
            <w:pPr>
              <w:pStyle w:val="TableParagraph"/>
              <w:spacing w:line="225" w:lineRule="exact"/>
              <w:ind w:right="4"/>
              <w:jc w:val="center"/>
              <w:rPr>
                <w:sz w:val="20"/>
              </w:rPr>
            </w:pPr>
            <w:r>
              <w:rPr>
                <w:w w:val="99"/>
                <w:sz w:val="20"/>
              </w:rPr>
              <w:t>4</w:t>
            </w:r>
          </w:p>
        </w:tc>
        <w:tc>
          <w:tcPr>
            <w:tcW w:w="1138" w:type="dxa"/>
          </w:tcPr>
          <w:p>
            <w:pPr>
              <w:pStyle w:val="TableParagraph"/>
              <w:spacing w:line="225" w:lineRule="exact"/>
              <w:ind w:right="11"/>
              <w:jc w:val="center"/>
              <w:rPr>
                <w:sz w:val="20"/>
              </w:rPr>
            </w:pPr>
            <w:r>
              <w:rPr>
                <w:w w:val="99"/>
                <w:sz w:val="20"/>
              </w:rPr>
              <w:t>5</w:t>
            </w:r>
          </w:p>
        </w:tc>
        <w:tc>
          <w:tcPr>
            <w:tcW w:w="685" w:type="dxa"/>
          </w:tcPr>
          <w:p>
            <w:pPr>
              <w:pStyle w:val="TableParagraph"/>
              <w:spacing w:line="225" w:lineRule="exact"/>
              <w:ind w:right="17"/>
              <w:jc w:val="center"/>
              <w:rPr>
                <w:sz w:val="20"/>
              </w:rPr>
            </w:pPr>
            <w:r>
              <w:rPr>
                <w:w w:val="99"/>
                <w:sz w:val="20"/>
              </w:rPr>
              <w:t>6</w:t>
            </w:r>
          </w:p>
        </w:tc>
      </w:tr>
    </w:tbl>
    <w:p>
      <w:pPr>
        <w:pStyle w:val="BodyText"/>
        <w:rPr>
          <w:rFonts w:ascii="Times New Roman"/>
          <w:sz w:val="20"/>
        </w:rPr>
      </w:pPr>
    </w:p>
    <w:p>
      <w:pPr>
        <w:pStyle w:val="BodyText"/>
        <w:spacing w:before="8"/>
        <w:rPr>
          <w:rFonts w:ascii="Times New Roman"/>
          <w:sz w:val="28"/>
        </w:rPr>
      </w:pPr>
    </w:p>
    <w:tbl>
      <w:tblPr>
        <w:tblW w:w="0" w:type="auto"/>
        <w:jc w:val="left"/>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3"/>
        <w:gridCol w:w="4393"/>
      </w:tblGrid>
      <w:tr>
        <w:trPr>
          <w:trHeight w:val="558" w:hRule="atLeast"/>
        </w:trPr>
        <w:tc>
          <w:tcPr>
            <w:tcW w:w="9466" w:type="dxa"/>
            <w:gridSpan w:val="2"/>
          </w:tcPr>
          <w:p>
            <w:pPr>
              <w:pStyle w:val="TableParagraph"/>
              <w:spacing w:line="274" w:lineRule="exact"/>
              <w:ind w:left="70"/>
              <w:rPr>
                <w:sz w:val="22"/>
              </w:rPr>
            </w:pPr>
            <w:r>
              <w:rPr>
                <w:b/>
                <w:sz w:val="24"/>
              </w:rPr>
              <w:t>TABLA 4: </w:t>
            </w:r>
            <w:r>
              <w:rPr>
                <w:sz w:val="22"/>
              </w:rPr>
              <w:t>Interpretación de la IPSS</w:t>
            </w:r>
          </w:p>
        </w:tc>
      </w:tr>
      <w:tr>
        <w:trPr>
          <w:trHeight w:val="478" w:hRule="atLeast"/>
        </w:trPr>
        <w:tc>
          <w:tcPr>
            <w:tcW w:w="9466" w:type="dxa"/>
            <w:gridSpan w:val="2"/>
          </w:tcPr>
          <w:p>
            <w:pPr>
              <w:pStyle w:val="TableParagraph"/>
              <w:spacing w:line="205" w:lineRule="exact"/>
              <w:ind w:left="70"/>
              <w:rPr>
                <w:sz w:val="18"/>
              </w:rPr>
            </w:pPr>
            <w:r>
              <w:rPr>
                <w:sz w:val="18"/>
              </w:rPr>
              <w:t>La puntuación obtenida en el IPSS se interpreta de la siguiente forma</w:t>
            </w:r>
          </w:p>
        </w:tc>
      </w:tr>
      <w:tr>
        <w:trPr>
          <w:trHeight w:val="477" w:hRule="atLeast"/>
        </w:trPr>
        <w:tc>
          <w:tcPr>
            <w:tcW w:w="5073" w:type="dxa"/>
          </w:tcPr>
          <w:p>
            <w:pPr>
              <w:pStyle w:val="TableParagraph"/>
              <w:spacing w:line="205" w:lineRule="exact"/>
              <w:ind w:left="107"/>
              <w:rPr>
                <w:sz w:val="18"/>
              </w:rPr>
            </w:pPr>
            <w:r>
              <w:rPr>
                <w:sz w:val="18"/>
              </w:rPr>
              <w:t>Sintomatología (preguntas 17)</w:t>
            </w:r>
          </w:p>
        </w:tc>
        <w:tc>
          <w:tcPr>
            <w:tcW w:w="4393" w:type="dxa"/>
          </w:tcPr>
          <w:p>
            <w:pPr>
              <w:pStyle w:val="TableParagraph"/>
              <w:spacing w:line="205" w:lineRule="exact"/>
              <w:ind w:left="107"/>
              <w:rPr>
                <w:sz w:val="18"/>
              </w:rPr>
            </w:pPr>
            <w:r>
              <w:rPr>
                <w:sz w:val="18"/>
              </w:rPr>
              <w:t>Afectación de la calidad de vida (pregunta 8):</w:t>
            </w:r>
          </w:p>
        </w:tc>
      </w:tr>
      <w:tr>
        <w:trPr>
          <w:trHeight w:val="478" w:hRule="atLeast"/>
        </w:trPr>
        <w:tc>
          <w:tcPr>
            <w:tcW w:w="5073" w:type="dxa"/>
          </w:tcPr>
          <w:p>
            <w:pPr>
              <w:pStyle w:val="TableParagraph"/>
              <w:spacing w:line="205" w:lineRule="exact"/>
              <w:ind w:left="107"/>
              <w:rPr>
                <w:sz w:val="18"/>
              </w:rPr>
            </w:pPr>
            <w:r>
              <w:rPr>
                <w:sz w:val="18"/>
              </w:rPr>
              <w:t>0-7 puntos: sintomatología leve.</w:t>
            </w:r>
          </w:p>
        </w:tc>
        <w:tc>
          <w:tcPr>
            <w:tcW w:w="4393" w:type="dxa"/>
          </w:tcPr>
          <w:p>
            <w:pPr>
              <w:pStyle w:val="TableParagraph"/>
              <w:spacing w:line="205" w:lineRule="exact"/>
              <w:ind w:left="107"/>
              <w:rPr>
                <w:sz w:val="18"/>
              </w:rPr>
            </w:pPr>
            <w:r>
              <w:rPr>
                <w:sz w:val="18"/>
              </w:rPr>
              <w:t>0-2 puntos: ligera</w:t>
            </w:r>
          </w:p>
        </w:tc>
      </w:tr>
      <w:tr>
        <w:trPr>
          <w:trHeight w:val="478" w:hRule="atLeast"/>
        </w:trPr>
        <w:tc>
          <w:tcPr>
            <w:tcW w:w="5073" w:type="dxa"/>
          </w:tcPr>
          <w:p>
            <w:pPr>
              <w:pStyle w:val="TableParagraph"/>
              <w:spacing w:line="205" w:lineRule="exact"/>
              <w:ind w:left="107"/>
              <w:rPr>
                <w:sz w:val="18"/>
              </w:rPr>
            </w:pPr>
            <w:r>
              <w:rPr>
                <w:sz w:val="18"/>
              </w:rPr>
              <w:t>8-19 puntos: sintomatología moderado</w:t>
            </w:r>
          </w:p>
        </w:tc>
        <w:tc>
          <w:tcPr>
            <w:tcW w:w="4393" w:type="dxa"/>
          </w:tcPr>
          <w:p>
            <w:pPr>
              <w:pStyle w:val="TableParagraph"/>
              <w:spacing w:line="205" w:lineRule="exact"/>
              <w:ind w:left="107"/>
              <w:rPr>
                <w:sz w:val="18"/>
              </w:rPr>
            </w:pPr>
            <w:r>
              <w:rPr>
                <w:sz w:val="18"/>
              </w:rPr>
              <w:t>3 puntos: moderada</w:t>
            </w:r>
          </w:p>
        </w:tc>
      </w:tr>
      <w:tr>
        <w:trPr>
          <w:trHeight w:val="478" w:hRule="atLeast"/>
        </w:trPr>
        <w:tc>
          <w:tcPr>
            <w:tcW w:w="5073" w:type="dxa"/>
          </w:tcPr>
          <w:p>
            <w:pPr>
              <w:pStyle w:val="TableParagraph"/>
              <w:spacing w:line="205" w:lineRule="exact"/>
              <w:ind w:left="107"/>
              <w:rPr>
                <w:sz w:val="18"/>
              </w:rPr>
            </w:pPr>
            <w:r>
              <w:rPr>
                <w:sz w:val="18"/>
              </w:rPr>
              <w:t>20-35 puntos: sintomatología severa</w:t>
            </w:r>
          </w:p>
        </w:tc>
        <w:tc>
          <w:tcPr>
            <w:tcW w:w="4393" w:type="dxa"/>
          </w:tcPr>
          <w:p>
            <w:pPr>
              <w:pStyle w:val="TableParagraph"/>
              <w:spacing w:line="205" w:lineRule="exact"/>
              <w:ind w:left="107"/>
              <w:rPr>
                <w:sz w:val="18"/>
              </w:rPr>
            </w:pPr>
            <w:r>
              <w:rPr>
                <w:sz w:val="18"/>
              </w:rPr>
              <w:t>4-6 puntos: severa</w:t>
            </w:r>
          </w:p>
        </w:tc>
      </w:tr>
    </w:tbl>
    <w:p>
      <w:pPr>
        <w:pStyle w:val="BodyText"/>
        <w:rPr>
          <w:rFonts w:ascii="Times New Roman"/>
          <w:sz w:val="20"/>
        </w:rPr>
      </w:pPr>
    </w:p>
    <w:p>
      <w:pPr>
        <w:pStyle w:val="BodyText"/>
        <w:spacing w:before="2"/>
        <w:rPr>
          <w:rFonts w:ascii="Times New Roman"/>
          <w:sz w:val="20"/>
        </w:rPr>
      </w:pPr>
    </w:p>
    <w:p>
      <w:pPr>
        <w:spacing w:after="0"/>
        <w:rPr>
          <w:rFonts w:ascii="Times New Roman"/>
          <w:sz w:val="20"/>
        </w:rPr>
        <w:sectPr>
          <w:pgSz w:w="12240" w:h="15840"/>
          <w:pgMar w:header="723" w:footer="882" w:top="940" w:bottom="1080" w:left="0" w:right="0"/>
        </w:sect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3"/>
        </w:rPr>
      </w:pPr>
    </w:p>
    <w:p>
      <w:pPr>
        <w:pStyle w:val="BodyText"/>
        <w:spacing w:line="276" w:lineRule="auto" w:before="1"/>
        <w:ind w:left="1440"/>
        <w:jc w:val="both"/>
      </w:pPr>
      <w:r>
        <w:rPr/>
        <w:t>seguimiento a 5 años de pacientes con síntomas de tracto urinaria inferior secundario a HPB que un 16% evoluciono empeoramiento, 52% sin modificaciones, 32% mostraron mejoría.</w:t>
      </w:r>
    </w:p>
    <w:p>
      <w:pPr>
        <w:pStyle w:val="Heading3"/>
        <w:spacing w:before="93"/>
        <w:ind w:left="681"/>
      </w:pPr>
      <w:r>
        <w:rPr>
          <w:b w:val="0"/>
        </w:rPr>
        <w:br w:type="column"/>
      </w:r>
      <w:r>
        <w:rPr/>
        <w:t>CONCLUSIONES</w:t>
      </w:r>
    </w:p>
    <w:p>
      <w:pPr>
        <w:pStyle w:val="BodyText"/>
        <w:spacing w:before="2"/>
        <w:rPr>
          <w:b/>
          <w:sz w:val="21"/>
        </w:rPr>
      </w:pPr>
    </w:p>
    <w:p>
      <w:pPr>
        <w:pStyle w:val="ListParagraph"/>
        <w:numPr>
          <w:ilvl w:val="0"/>
          <w:numId w:val="6"/>
        </w:numPr>
        <w:tabs>
          <w:tab w:pos="1402" w:val="left" w:leader="none"/>
        </w:tabs>
        <w:spacing w:line="273" w:lineRule="auto" w:before="1" w:after="0"/>
        <w:ind w:left="1401" w:right="1432" w:hanging="360"/>
        <w:jc w:val="both"/>
        <w:rPr>
          <w:sz w:val="22"/>
        </w:rPr>
      </w:pPr>
      <w:r>
        <w:rPr/>
        <w:pict>
          <v:shape style="position:absolute;margin-left:66.425003pt;margin-top:-25.710922pt;width:223.7pt;height:187.85pt;mso-position-horizontal-relative:page;mso-position-vertical-relative:paragraph;z-index:138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2"/>
                    <w:gridCol w:w="2229"/>
                  </w:tblGrid>
                  <w:tr>
                    <w:trPr>
                      <w:trHeight w:val="1062" w:hRule="atLeast"/>
                    </w:trPr>
                    <w:tc>
                      <w:tcPr>
                        <w:tcW w:w="4461" w:type="dxa"/>
                        <w:gridSpan w:val="2"/>
                      </w:tcPr>
                      <w:p>
                        <w:pPr>
                          <w:pStyle w:val="TableParagraph"/>
                          <w:spacing w:line="276" w:lineRule="auto"/>
                          <w:ind w:left="70" w:right="49"/>
                          <w:jc w:val="both"/>
                          <w:rPr>
                            <w:sz w:val="20"/>
                          </w:rPr>
                        </w:pPr>
                        <w:r>
                          <w:rPr>
                            <w:b/>
                            <w:sz w:val="22"/>
                          </w:rPr>
                          <w:t>TABLA </w:t>
                        </w:r>
                        <w:r>
                          <w:rPr>
                            <w:b/>
                            <w:spacing w:val="1"/>
                            <w:sz w:val="22"/>
                          </w:rPr>
                          <w:t>5</w:t>
                        </w:r>
                        <w:r>
                          <w:rPr>
                            <w:spacing w:val="1"/>
                            <w:sz w:val="22"/>
                          </w:rPr>
                          <w:t>: </w:t>
                        </w:r>
                        <w:r>
                          <w:rPr>
                            <w:sz w:val="20"/>
                          </w:rPr>
                          <w:t>Valores normales de antígeno prostático específico (APE) de acuerdo a la edad</w:t>
                        </w:r>
                      </w:p>
                    </w:tc>
                  </w:tr>
                  <w:tr>
                    <w:trPr>
                      <w:trHeight w:val="714" w:hRule="atLeast"/>
                    </w:trPr>
                    <w:tc>
                      <w:tcPr>
                        <w:tcW w:w="2232" w:type="dxa"/>
                      </w:tcPr>
                      <w:p>
                        <w:pPr>
                          <w:pStyle w:val="TableParagraph"/>
                          <w:spacing w:line="201" w:lineRule="exact"/>
                          <w:ind w:left="107"/>
                          <w:rPr>
                            <w:sz w:val="18"/>
                          </w:rPr>
                        </w:pPr>
                        <w:r>
                          <w:rPr>
                            <w:sz w:val="18"/>
                          </w:rPr>
                          <w:t>Edad (años)</w:t>
                        </w:r>
                      </w:p>
                    </w:tc>
                    <w:tc>
                      <w:tcPr>
                        <w:tcW w:w="2229" w:type="dxa"/>
                      </w:tcPr>
                      <w:p>
                        <w:pPr>
                          <w:pStyle w:val="TableParagraph"/>
                          <w:spacing w:line="278" w:lineRule="auto"/>
                          <w:ind w:left="107" w:right="93"/>
                          <w:rPr>
                            <w:sz w:val="18"/>
                          </w:rPr>
                        </w:pPr>
                        <w:r>
                          <w:rPr>
                            <w:sz w:val="18"/>
                          </w:rPr>
                          <w:t>Límite superior normal del APE</w:t>
                        </w:r>
                      </w:p>
                    </w:tc>
                  </w:tr>
                  <w:tr>
                    <w:trPr>
                      <w:trHeight w:val="477" w:hRule="atLeast"/>
                    </w:trPr>
                    <w:tc>
                      <w:tcPr>
                        <w:tcW w:w="2232" w:type="dxa"/>
                      </w:tcPr>
                      <w:p>
                        <w:pPr>
                          <w:pStyle w:val="TableParagraph"/>
                          <w:spacing w:line="205" w:lineRule="exact"/>
                          <w:ind w:left="107"/>
                          <w:rPr>
                            <w:sz w:val="18"/>
                          </w:rPr>
                        </w:pPr>
                        <w:r>
                          <w:rPr>
                            <w:sz w:val="18"/>
                          </w:rPr>
                          <w:t>40 a 50</w:t>
                        </w:r>
                      </w:p>
                    </w:tc>
                    <w:tc>
                      <w:tcPr>
                        <w:tcW w:w="2229" w:type="dxa"/>
                      </w:tcPr>
                      <w:p>
                        <w:pPr>
                          <w:pStyle w:val="TableParagraph"/>
                          <w:spacing w:line="205" w:lineRule="exact"/>
                          <w:ind w:left="107"/>
                          <w:rPr>
                            <w:sz w:val="18"/>
                          </w:rPr>
                        </w:pPr>
                        <w:r>
                          <w:rPr>
                            <w:sz w:val="18"/>
                          </w:rPr>
                          <w:t>2.5ng/ml</w:t>
                        </w:r>
                      </w:p>
                    </w:tc>
                  </w:tr>
                  <w:tr>
                    <w:trPr>
                      <w:trHeight w:val="478" w:hRule="atLeast"/>
                    </w:trPr>
                    <w:tc>
                      <w:tcPr>
                        <w:tcW w:w="2232" w:type="dxa"/>
                      </w:tcPr>
                      <w:p>
                        <w:pPr>
                          <w:pStyle w:val="TableParagraph"/>
                          <w:spacing w:line="206" w:lineRule="exact"/>
                          <w:ind w:left="107"/>
                          <w:rPr>
                            <w:sz w:val="18"/>
                          </w:rPr>
                        </w:pPr>
                        <w:r>
                          <w:rPr>
                            <w:sz w:val="18"/>
                          </w:rPr>
                          <w:t>51 a 60</w:t>
                        </w:r>
                      </w:p>
                    </w:tc>
                    <w:tc>
                      <w:tcPr>
                        <w:tcW w:w="2229" w:type="dxa"/>
                      </w:tcPr>
                      <w:p>
                        <w:pPr>
                          <w:pStyle w:val="TableParagraph"/>
                          <w:spacing w:line="206" w:lineRule="exact"/>
                          <w:ind w:left="107"/>
                          <w:rPr>
                            <w:sz w:val="18"/>
                          </w:rPr>
                        </w:pPr>
                        <w:r>
                          <w:rPr>
                            <w:sz w:val="18"/>
                          </w:rPr>
                          <w:t>3.5ng/ml</w:t>
                        </w:r>
                      </w:p>
                    </w:tc>
                  </w:tr>
                  <w:tr>
                    <w:trPr>
                      <w:trHeight w:val="478" w:hRule="atLeast"/>
                    </w:trPr>
                    <w:tc>
                      <w:tcPr>
                        <w:tcW w:w="2232" w:type="dxa"/>
                      </w:tcPr>
                      <w:p>
                        <w:pPr>
                          <w:pStyle w:val="TableParagraph"/>
                          <w:spacing w:line="205" w:lineRule="exact"/>
                          <w:ind w:left="107"/>
                          <w:rPr>
                            <w:sz w:val="18"/>
                          </w:rPr>
                        </w:pPr>
                        <w:r>
                          <w:rPr>
                            <w:sz w:val="18"/>
                          </w:rPr>
                          <w:t>61 a 70</w:t>
                        </w:r>
                      </w:p>
                    </w:tc>
                    <w:tc>
                      <w:tcPr>
                        <w:tcW w:w="2229" w:type="dxa"/>
                      </w:tcPr>
                      <w:p>
                        <w:pPr>
                          <w:pStyle w:val="TableParagraph"/>
                          <w:spacing w:line="205" w:lineRule="exact"/>
                          <w:ind w:left="107"/>
                          <w:rPr>
                            <w:sz w:val="18"/>
                          </w:rPr>
                        </w:pPr>
                        <w:r>
                          <w:rPr>
                            <w:sz w:val="18"/>
                          </w:rPr>
                          <w:t>4.5ng/ml</w:t>
                        </w:r>
                      </w:p>
                    </w:tc>
                  </w:tr>
                  <w:tr>
                    <w:trPr>
                      <w:trHeight w:val="477" w:hRule="atLeast"/>
                    </w:trPr>
                    <w:tc>
                      <w:tcPr>
                        <w:tcW w:w="2232" w:type="dxa"/>
                      </w:tcPr>
                      <w:p>
                        <w:pPr>
                          <w:pStyle w:val="TableParagraph"/>
                          <w:spacing w:line="205" w:lineRule="exact"/>
                          <w:ind w:left="107"/>
                          <w:rPr>
                            <w:sz w:val="18"/>
                          </w:rPr>
                        </w:pPr>
                        <w:r>
                          <w:rPr>
                            <w:sz w:val="18"/>
                          </w:rPr>
                          <w:t>Mayor 70</w:t>
                        </w:r>
                      </w:p>
                    </w:tc>
                    <w:tc>
                      <w:tcPr>
                        <w:tcW w:w="2229" w:type="dxa"/>
                      </w:tcPr>
                      <w:p>
                        <w:pPr>
                          <w:pStyle w:val="TableParagraph"/>
                          <w:spacing w:line="205" w:lineRule="exact"/>
                          <w:ind w:left="107"/>
                          <w:rPr>
                            <w:sz w:val="18"/>
                          </w:rPr>
                        </w:pPr>
                        <w:r>
                          <w:rPr>
                            <w:sz w:val="18"/>
                          </w:rPr>
                          <w:t>6.5ng/ml</w:t>
                        </w:r>
                      </w:p>
                    </w:tc>
                  </w:tr>
                </w:tbl>
                <w:p>
                  <w:pPr>
                    <w:pStyle w:val="BodyText"/>
                  </w:pPr>
                </w:p>
              </w:txbxContent>
            </v:textbox>
            <w10:wrap type="none"/>
          </v:shape>
        </w:pict>
      </w:r>
      <w:r>
        <w:rPr>
          <w:sz w:val="22"/>
        </w:rPr>
        <w:t>La gravedad de los síntomas generalmente progresa con el tiempo, pero rara vez es potencialmente</w:t>
      </w:r>
      <w:r>
        <w:rPr>
          <w:spacing w:val="-5"/>
          <w:sz w:val="22"/>
        </w:rPr>
        <w:t> </w:t>
      </w:r>
      <w:r>
        <w:rPr>
          <w:sz w:val="22"/>
        </w:rPr>
        <w:t>mortal.</w:t>
      </w:r>
    </w:p>
    <w:p>
      <w:pPr>
        <w:pStyle w:val="ListParagraph"/>
        <w:numPr>
          <w:ilvl w:val="0"/>
          <w:numId w:val="6"/>
        </w:numPr>
        <w:tabs>
          <w:tab w:pos="1402" w:val="left" w:leader="none"/>
        </w:tabs>
        <w:spacing w:line="276" w:lineRule="auto" w:before="6" w:after="0"/>
        <w:ind w:left="1401" w:right="1435" w:hanging="360"/>
        <w:jc w:val="both"/>
        <w:rPr>
          <w:sz w:val="22"/>
        </w:rPr>
      </w:pPr>
      <w:r>
        <w:rPr>
          <w:sz w:val="22"/>
        </w:rPr>
        <w:t>Los hombres con síntomas del tracto urinario inferior, moderadas y graves identificados en un gran estudio de cohorte en Estados Unidos se revelo que estos pacientes tienen un peor estado de salud en varias dimensiones de </w:t>
      </w:r>
      <w:r>
        <w:rPr>
          <w:spacing w:val="-3"/>
          <w:sz w:val="22"/>
        </w:rPr>
        <w:t>la </w:t>
      </w:r>
      <w:r>
        <w:rPr>
          <w:sz w:val="22"/>
        </w:rPr>
        <w:t>vida afectando grandemente </w:t>
      </w:r>
      <w:r>
        <w:rPr>
          <w:spacing w:val="-3"/>
          <w:sz w:val="22"/>
        </w:rPr>
        <w:t>la </w:t>
      </w:r>
      <w:r>
        <w:rPr>
          <w:sz w:val="22"/>
        </w:rPr>
        <w:t>calidad de</w:t>
      </w:r>
      <w:r>
        <w:rPr>
          <w:spacing w:val="-4"/>
          <w:sz w:val="22"/>
        </w:rPr>
        <w:t> </w:t>
      </w:r>
      <w:r>
        <w:rPr>
          <w:sz w:val="22"/>
        </w:rPr>
        <w:t>vida.</w:t>
      </w:r>
    </w:p>
    <w:p>
      <w:pPr>
        <w:pStyle w:val="ListParagraph"/>
        <w:numPr>
          <w:ilvl w:val="0"/>
          <w:numId w:val="6"/>
        </w:numPr>
        <w:tabs>
          <w:tab w:pos="1402" w:val="left" w:leader="none"/>
        </w:tabs>
        <w:spacing w:line="276" w:lineRule="auto" w:before="0" w:after="0"/>
        <w:ind w:left="1401" w:right="1435" w:hanging="360"/>
        <w:jc w:val="both"/>
        <w:rPr>
          <w:sz w:val="22"/>
        </w:rPr>
      </w:pPr>
      <w:r>
        <w:rPr>
          <w:sz w:val="22"/>
        </w:rPr>
        <w:t>Son muchos los factores clínicos y de estilo de vida que pueden causar o empeorar los síntomas, los</w:t>
      </w:r>
      <w:r>
        <w:rPr>
          <w:spacing w:val="-17"/>
          <w:sz w:val="22"/>
        </w:rPr>
        <w:t> </w:t>
      </w:r>
      <w:r>
        <w:rPr>
          <w:sz w:val="22"/>
        </w:rPr>
        <w:t>cuales</w:t>
      </w:r>
    </w:p>
    <w:p>
      <w:pPr>
        <w:spacing w:after="0" w:line="276" w:lineRule="auto"/>
        <w:jc w:val="both"/>
        <w:rPr>
          <w:sz w:val="22"/>
        </w:rPr>
        <w:sectPr>
          <w:type w:val="continuous"/>
          <w:pgSz w:w="12240" w:h="15840"/>
          <w:pgMar w:top="1500" w:bottom="0" w:left="0" w:right="0"/>
          <w:cols w:num="2" w:equalWidth="0">
            <w:col w:w="5761" w:space="40"/>
            <w:col w:w="6439"/>
          </w:cols>
        </w:sectPr>
      </w:pPr>
    </w:p>
    <w:p>
      <w:pPr>
        <w:pStyle w:val="BodyText"/>
        <w:rPr>
          <w:sz w:val="20"/>
        </w:rPr>
      </w:pPr>
    </w:p>
    <w:p>
      <w:pPr>
        <w:spacing w:after="0"/>
        <w:rPr>
          <w:sz w:val="20"/>
        </w:rPr>
        <w:sectPr>
          <w:pgSz w:w="12240" w:h="15840"/>
          <w:pgMar w:header="723" w:footer="872" w:top="940" w:bottom="1060" w:left="0" w:right="0"/>
        </w:sectPr>
      </w:pPr>
    </w:p>
    <w:p>
      <w:pPr>
        <w:pStyle w:val="BodyText"/>
        <w:spacing w:before="8"/>
      </w:pPr>
    </w:p>
    <w:p>
      <w:pPr>
        <w:pStyle w:val="BodyText"/>
        <w:spacing w:line="259" w:lineRule="auto"/>
        <w:ind w:left="2148" w:right="880"/>
      </w:pPr>
      <w:r>
        <w:rPr/>
        <w:t>pueden ser modificados por intervenciones sencillas.</w:t>
      </w:r>
    </w:p>
    <w:p>
      <w:pPr>
        <w:pStyle w:val="ListParagraph"/>
        <w:numPr>
          <w:ilvl w:val="1"/>
          <w:numId w:val="6"/>
        </w:numPr>
        <w:tabs>
          <w:tab w:pos="2161" w:val="left" w:leader="none"/>
        </w:tabs>
        <w:spacing w:line="276" w:lineRule="auto" w:before="163" w:after="0"/>
        <w:ind w:left="2160" w:right="0" w:hanging="360"/>
        <w:jc w:val="both"/>
        <w:rPr>
          <w:rFonts w:ascii="Symbol" w:hAnsi="Symbol"/>
          <w:sz w:val="22"/>
        </w:rPr>
      </w:pPr>
      <w:r>
        <w:rPr>
          <w:sz w:val="22"/>
        </w:rPr>
        <w:t>Siempre preguntar sobre qué tan molestos son los síntomas y cómo afectan a </w:t>
      </w:r>
      <w:r>
        <w:rPr>
          <w:spacing w:val="-3"/>
          <w:sz w:val="22"/>
        </w:rPr>
        <w:t>la </w:t>
      </w:r>
      <w:r>
        <w:rPr>
          <w:sz w:val="22"/>
        </w:rPr>
        <w:t>calidad de vida del paciente, esto es importarte para considerar </w:t>
      </w:r>
      <w:r>
        <w:rPr>
          <w:spacing w:val="-3"/>
          <w:sz w:val="22"/>
        </w:rPr>
        <w:t>la </w:t>
      </w:r>
      <w:r>
        <w:rPr>
          <w:sz w:val="22"/>
        </w:rPr>
        <w:t>posibilidad de usar tratamiento</w:t>
      </w:r>
      <w:r>
        <w:rPr>
          <w:spacing w:val="-1"/>
          <w:sz w:val="22"/>
        </w:rPr>
        <w:t> </w:t>
      </w:r>
      <w:r>
        <w:rPr>
          <w:sz w:val="22"/>
        </w:rPr>
        <w:t>adicional.</w:t>
      </w:r>
    </w:p>
    <w:p>
      <w:pPr>
        <w:pStyle w:val="BodyText"/>
        <w:spacing w:before="10"/>
      </w:pPr>
      <w:r>
        <w:rPr/>
        <w:br w:type="column"/>
      </w:r>
      <w:r>
        <w:rPr/>
      </w:r>
    </w:p>
    <w:p>
      <w:pPr>
        <w:pStyle w:val="ListParagraph"/>
        <w:numPr>
          <w:ilvl w:val="0"/>
          <w:numId w:val="6"/>
        </w:numPr>
        <w:tabs>
          <w:tab w:pos="1401" w:val="left" w:leader="none"/>
        </w:tabs>
        <w:spacing w:line="276" w:lineRule="auto" w:before="0" w:after="0"/>
        <w:ind w:left="1400" w:right="1432" w:hanging="361"/>
        <w:jc w:val="both"/>
        <w:rPr>
          <w:sz w:val="22"/>
        </w:rPr>
      </w:pPr>
      <w:r>
        <w:rPr>
          <w:sz w:val="22"/>
        </w:rPr>
        <w:t>La hiperplasia prostática benigna no aumenta el riesgo de cáncer de próstata, pero se asocia con mayores niveles de antígeno prostático</w:t>
      </w:r>
      <w:r>
        <w:rPr>
          <w:spacing w:val="-1"/>
          <w:sz w:val="22"/>
        </w:rPr>
        <w:t> </w:t>
      </w:r>
      <w:r>
        <w:rPr>
          <w:sz w:val="22"/>
        </w:rPr>
        <w:t>específico</w:t>
      </w:r>
    </w:p>
    <w:p>
      <w:pPr>
        <w:pStyle w:val="ListParagraph"/>
        <w:numPr>
          <w:ilvl w:val="0"/>
          <w:numId w:val="6"/>
        </w:numPr>
        <w:tabs>
          <w:tab w:pos="1401" w:val="left" w:leader="none"/>
        </w:tabs>
        <w:spacing w:line="273" w:lineRule="auto" w:before="0" w:after="0"/>
        <w:ind w:left="1400" w:right="1433" w:hanging="361"/>
        <w:jc w:val="both"/>
        <w:rPr>
          <w:sz w:val="22"/>
        </w:rPr>
      </w:pPr>
      <w:r>
        <w:rPr>
          <w:sz w:val="22"/>
        </w:rPr>
        <w:t>La mayoría de los hombres pueden ser evaluados y tratados por médicos de atención primaria según </w:t>
      </w:r>
      <w:r>
        <w:rPr>
          <w:spacing w:val="-3"/>
          <w:sz w:val="22"/>
        </w:rPr>
        <w:t>la </w:t>
      </w:r>
      <w:r>
        <w:rPr>
          <w:sz w:val="22"/>
        </w:rPr>
        <w:t>gravedad de los</w:t>
      </w:r>
      <w:r>
        <w:rPr>
          <w:spacing w:val="0"/>
          <w:sz w:val="22"/>
        </w:rPr>
        <w:t> </w:t>
      </w:r>
      <w:r>
        <w:rPr>
          <w:sz w:val="22"/>
        </w:rPr>
        <w:t>síntomas.</w:t>
      </w:r>
    </w:p>
    <w:p>
      <w:pPr>
        <w:spacing w:after="0" w:line="273" w:lineRule="auto"/>
        <w:jc w:val="both"/>
        <w:rPr>
          <w:sz w:val="22"/>
        </w:rPr>
        <w:sectPr>
          <w:type w:val="continuous"/>
          <w:pgSz w:w="12240" w:h="15840"/>
          <w:pgMar w:top="1500" w:bottom="0" w:left="0" w:right="0"/>
          <w:cols w:num="2" w:equalWidth="0">
            <w:col w:w="5763" w:space="40"/>
            <w:col w:w="6437"/>
          </w:cols>
        </w:sectPr>
      </w:pPr>
    </w:p>
    <w:p>
      <w:pPr>
        <w:pStyle w:val="BodyText"/>
        <w:spacing w:before="1"/>
        <w:rPr>
          <w:sz w:val="15"/>
        </w:rPr>
      </w:pPr>
    </w:p>
    <w:p>
      <w:pPr>
        <w:tabs>
          <w:tab w:pos="6857" w:val="left" w:leader="none"/>
        </w:tabs>
        <w:spacing w:before="94"/>
        <w:ind w:left="1440" w:right="0" w:firstLine="0"/>
        <w:jc w:val="left"/>
        <w:rPr>
          <w:sz w:val="20"/>
        </w:rPr>
      </w:pPr>
      <w:r>
        <w:rPr>
          <w:sz w:val="20"/>
        </w:rPr>
        <w:t>Recepción: 10 Noviembre</w:t>
      </w:r>
      <w:r>
        <w:rPr>
          <w:spacing w:val="-2"/>
          <w:sz w:val="20"/>
        </w:rPr>
        <w:t> </w:t>
      </w:r>
      <w:r>
        <w:rPr>
          <w:sz w:val="20"/>
        </w:rPr>
        <w:t>de</w:t>
      </w:r>
      <w:r>
        <w:rPr>
          <w:spacing w:val="-2"/>
          <w:sz w:val="20"/>
        </w:rPr>
        <w:t> </w:t>
      </w:r>
      <w:r>
        <w:rPr>
          <w:sz w:val="20"/>
        </w:rPr>
        <w:t>2015</w:t>
        <w:tab/>
        <w:t>Aprobación: 7 Diciembre de</w:t>
      </w:r>
      <w:r>
        <w:rPr>
          <w:spacing w:val="0"/>
          <w:sz w:val="20"/>
        </w:rPr>
        <w:t> </w:t>
      </w:r>
      <w:r>
        <w:rPr>
          <w:sz w:val="20"/>
        </w:rPr>
        <w:t>2015</w:t>
      </w:r>
    </w:p>
    <w:p>
      <w:pPr>
        <w:pStyle w:val="BodyText"/>
      </w:pPr>
    </w:p>
    <w:p>
      <w:pPr>
        <w:pStyle w:val="BodyText"/>
        <w:spacing w:before="6"/>
        <w:rPr>
          <w:sz w:val="29"/>
        </w:rPr>
      </w:pPr>
    </w:p>
    <w:p>
      <w:pPr>
        <w:pStyle w:val="Heading3"/>
        <w:ind w:left="1440"/>
      </w:pPr>
      <w:r>
        <w:rPr/>
        <w:t>BIBLIOGRAFÍA</w:t>
      </w:r>
    </w:p>
    <w:p>
      <w:pPr>
        <w:pStyle w:val="ListParagraph"/>
        <w:numPr>
          <w:ilvl w:val="1"/>
          <w:numId w:val="6"/>
        </w:numPr>
        <w:tabs>
          <w:tab w:pos="2420" w:val="left" w:leader="none"/>
          <w:tab w:pos="2421" w:val="left" w:leader="none"/>
        </w:tabs>
        <w:spacing w:line="273" w:lineRule="auto" w:before="203" w:after="0"/>
        <w:ind w:left="2421" w:right="1738" w:hanging="361"/>
        <w:jc w:val="left"/>
        <w:rPr>
          <w:rFonts w:ascii="Symbol"/>
          <w:sz w:val="20"/>
        </w:rPr>
      </w:pPr>
      <w:r>
        <w:rPr>
          <w:sz w:val="20"/>
        </w:rPr>
        <w:t>Brown CT1, O'Flynn E, Van Der Meulen J, Newman S, Mundy AR, Emberton M. (enero de 2003). PubMed. Re do el 31 de octubre de 2014, de </w:t>
      </w:r>
      <w:hyperlink r:id="rId40">
        <w:r>
          <w:rPr>
            <w:sz w:val="20"/>
          </w:rPr>
          <w:t>http://www.ncbi.nlm.nih.gov:</w:t>
        </w:r>
      </w:hyperlink>
      <w:hyperlink r:id="rId41">
        <w:r>
          <w:rPr>
            <w:sz w:val="20"/>
          </w:rPr>
          <w:t> </w:t>
        </w:r>
        <w:r>
          <w:rPr>
            <w:spacing w:val="-1"/>
            <w:sz w:val="20"/>
          </w:rPr>
          <w:t>http://www.ncbi.nlm.nih.gov/pubmed/12614245?itool=EntrezSystem2.PEntrez.Pubmed.Pub</w:t>
        </w:r>
      </w:hyperlink>
      <w:r>
        <w:rPr>
          <w:spacing w:val="-1"/>
          <w:sz w:val="20"/>
        </w:rPr>
        <w:t> </w:t>
      </w:r>
      <w:r>
        <w:rPr>
          <w:sz w:val="20"/>
        </w:rPr>
        <w:t>med_ResultsPanel.Pubmed_RVDocSum&amp;ordinalpos=1</w:t>
      </w:r>
    </w:p>
    <w:p>
      <w:pPr>
        <w:pStyle w:val="ListParagraph"/>
        <w:numPr>
          <w:ilvl w:val="1"/>
          <w:numId w:val="6"/>
        </w:numPr>
        <w:tabs>
          <w:tab w:pos="2420" w:val="left" w:leader="none"/>
          <w:tab w:pos="2421" w:val="left" w:leader="none"/>
        </w:tabs>
        <w:spacing w:line="276" w:lineRule="auto" w:before="1" w:after="0"/>
        <w:ind w:left="2421" w:right="1778" w:hanging="361"/>
        <w:jc w:val="left"/>
        <w:rPr>
          <w:rFonts w:ascii="Symbol" w:hAnsi="Symbol"/>
          <w:sz w:val="20"/>
        </w:rPr>
      </w:pPr>
      <w:r>
        <w:rPr>
          <w:sz w:val="20"/>
        </w:rPr>
        <w:t>CENETEC, Centro Nacional de Excelencia tecnologica en Salud. (2009). Guia Diagnóstico y tratamiento de Hiperplasia Prostática Benigna. Centro Nacional de Excelencia tecnologica en</w:t>
      </w:r>
      <w:r>
        <w:rPr>
          <w:spacing w:val="-1"/>
          <w:sz w:val="20"/>
        </w:rPr>
        <w:t> </w:t>
      </w:r>
      <w:r>
        <w:rPr>
          <w:sz w:val="20"/>
        </w:rPr>
        <w:t>Salud.</w:t>
      </w:r>
    </w:p>
    <w:p>
      <w:pPr>
        <w:pStyle w:val="ListParagraph"/>
        <w:numPr>
          <w:ilvl w:val="1"/>
          <w:numId w:val="6"/>
        </w:numPr>
        <w:tabs>
          <w:tab w:pos="2420" w:val="left" w:leader="none"/>
          <w:tab w:pos="2421" w:val="left" w:leader="none"/>
        </w:tabs>
        <w:spacing w:line="276" w:lineRule="auto" w:before="0" w:after="0"/>
        <w:ind w:left="2421" w:right="2342" w:hanging="361"/>
        <w:jc w:val="left"/>
        <w:rPr>
          <w:rFonts w:ascii="Symbol"/>
          <w:sz w:val="20"/>
        </w:rPr>
      </w:pPr>
      <w:r>
        <w:rPr>
          <w:sz w:val="20"/>
        </w:rPr>
        <w:t>ChicharroMolero, B.-R. R.-C.-S.-C.-V. (marzo de 1998). PubMed. (U. N. Health, Ed.) Recuperado el 30 de octubre de 2014,</w:t>
      </w:r>
      <w:r>
        <w:rPr>
          <w:spacing w:val="-2"/>
          <w:sz w:val="20"/>
        </w:rPr>
        <w:t> </w:t>
      </w:r>
      <w:r>
        <w:rPr>
          <w:sz w:val="20"/>
        </w:rPr>
        <w:t>de</w:t>
      </w:r>
    </w:p>
    <w:p>
      <w:pPr>
        <w:pStyle w:val="ListParagraph"/>
        <w:numPr>
          <w:ilvl w:val="1"/>
          <w:numId w:val="6"/>
        </w:numPr>
        <w:tabs>
          <w:tab w:pos="2420" w:val="left" w:leader="none"/>
          <w:tab w:pos="2421" w:val="left" w:leader="none"/>
        </w:tabs>
        <w:spacing w:line="273" w:lineRule="auto" w:before="0" w:after="0"/>
        <w:ind w:left="2421" w:right="1738" w:hanging="361"/>
        <w:jc w:val="left"/>
        <w:rPr>
          <w:rFonts w:ascii="Symbol"/>
          <w:sz w:val="20"/>
        </w:rPr>
      </w:pPr>
      <w:r>
        <w:rPr>
          <w:sz w:val="20"/>
        </w:rPr>
        <w:t>Brown CT1, O'Flynn E, Van Der Meulen J, Newman S, Mundy AR, Emberton M. (enero de 2003). PubMed. Re do el 31 de octubre de 2014, de </w:t>
      </w:r>
      <w:hyperlink r:id="rId40">
        <w:r>
          <w:rPr>
            <w:sz w:val="20"/>
          </w:rPr>
          <w:t>http://www.ncbi.nlm.nih.gov:</w:t>
        </w:r>
      </w:hyperlink>
      <w:hyperlink r:id="rId41">
        <w:r>
          <w:rPr>
            <w:sz w:val="20"/>
          </w:rPr>
          <w:t> </w:t>
        </w:r>
        <w:r>
          <w:rPr>
            <w:spacing w:val="-1"/>
            <w:sz w:val="20"/>
          </w:rPr>
          <w:t>http://www.ncbi.nlm.nih.gov/pubmed/12614245?itool=EntrezSystem2.PEntrez.Pubmed.Pub</w:t>
        </w:r>
      </w:hyperlink>
      <w:r>
        <w:rPr>
          <w:spacing w:val="-1"/>
          <w:sz w:val="20"/>
        </w:rPr>
        <w:t> </w:t>
      </w:r>
      <w:r>
        <w:rPr>
          <w:sz w:val="20"/>
        </w:rPr>
        <w:t>med_ResultsPanel.Pubmed_RVDocSum&amp;ordinalpos=1</w:t>
      </w:r>
    </w:p>
    <w:p>
      <w:pPr>
        <w:pStyle w:val="ListParagraph"/>
        <w:numPr>
          <w:ilvl w:val="1"/>
          <w:numId w:val="6"/>
        </w:numPr>
        <w:tabs>
          <w:tab w:pos="2420" w:val="left" w:leader="none"/>
          <w:tab w:pos="2421" w:val="left" w:leader="none"/>
        </w:tabs>
        <w:spacing w:line="273" w:lineRule="auto" w:before="5" w:after="0"/>
        <w:ind w:left="2421" w:right="1785" w:hanging="361"/>
        <w:jc w:val="left"/>
        <w:rPr>
          <w:rFonts w:ascii="Symbol" w:hAnsi="Symbol"/>
          <w:sz w:val="20"/>
        </w:rPr>
      </w:pPr>
      <w:r>
        <w:rPr>
          <w:sz w:val="20"/>
        </w:rPr>
        <w:t>CENETEC, Centro Nacional de Excelencia tecnologica en Salud. (2009). Guia</w:t>
      </w:r>
      <w:r>
        <w:rPr>
          <w:spacing w:val="-32"/>
          <w:sz w:val="20"/>
        </w:rPr>
        <w:t> </w:t>
      </w:r>
      <w:r>
        <w:rPr>
          <w:sz w:val="20"/>
        </w:rPr>
        <w:t>Diagnóstico y tratamiento de Hiperplasia Prostática Benigna. Centro Nacional de Excelencia tecnologica en</w:t>
      </w:r>
      <w:r>
        <w:rPr>
          <w:spacing w:val="-1"/>
          <w:sz w:val="20"/>
        </w:rPr>
        <w:t> </w:t>
      </w:r>
      <w:r>
        <w:rPr>
          <w:sz w:val="20"/>
        </w:rPr>
        <w:t>Salud.</w:t>
      </w:r>
    </w:p>
    <w:p>
      <w:pPr>
        <w:pStyle w:val="ListParagraph"/>
        <w:numPr>
          <w:ilvl w:val="1"/>
          <w:numId w:val="6"/>
        </w:numPr>
        <w:tabs>
          <w:tab w:pos="2420" w:val="left" w:leader="none"/>
          <w:tab w:pos="2421" w:val="left" w:leader="none"/>
        </w:tabs>
        <w:spacing w:line="276" w:lineRule="auto" w:before="0" w:after="0"/>
        <w:ind w:left="2421" w:right="1850" w:hanging="361"/>
        <w:jc w:val="left"/>
        <w:rPr>
          <w:rFonts w:ascii="Symbol"/>
          <w:sz w:val="20"/>
        </w:rPr>
      </w:pPr>
      <w:r>
        <w:rPr>
          <w:sz w:val="20"/>
        </w:rPr>
        <w:t>ChicharroMolero, B.-R. R.-C.-S.-C.-V. (marzo de 1998). PubMed. (U. N. Health, Ed.) Recuperado el 30 de octubre de 2014, de</w:t>
      </w:r>
      <w:hyperlink r:id="rId42">
        <w:r>
          <w:rPr>
            <w:sz w:val="20"/>
          </w:rPr>
          <w:t> </w:t>
        </w:r>
        <w:r>
          <w:rPr>
            <w:spacing w:val="-1"/>
            <w:sz w:val="20"/>
          </w:rPr>
          <w:t>http://www.ncbi.nlm.nih.gov/pubmed/9474174?itool=EntrezSystem2.PEntrez.Pubmed.Pub</w:t>
        </w:r>
      </w:hyperlink>
      <w:r>
        <w:rPr>
          <w:spacing w:val="-1"/>
          <w:sz w:val="20"/>
        </w:rPr>
        <w:t> </w:t>
      </w:r>
      <w:r>
        <w:rPr>
          <w:sz w:val="20"/>
        </w:rPr>
        <w:t>med_ResultsPanel.Pubmed_RVDocSum&amp;ordinalpos=2</w:t>
      </w:r>
    </w:p>
    <w:p>
      <w:pPr>
        <w:pStyle w:val="ListParagraph"/>
        <w:numPr>
          <w:ilvl w:val="1"/>
          <w:numId w:val="6"/>
        </w:numPr>
        <w:tabs>
          <w:tab w:pos="2420" w:val="left" w:leader="none"/>
          <w:tab w:pos="2421" w:val="left" w:leader="none"/>
        </w:tabs>
        <w:spacing w:line="276" w:lineRule="auto" w:before="0" w:after="0"/>
        <w:ind w:left="2421" w:right="1738" w:hanging="361"/>
        <w:jc w:val="left"/>
        <w:rPr>
          <w:rFonts w:ascii="Symbol"/>
          <w:sz w:val="20"/>
        </w:rPr>
      </w:pPr>
      <w:r>
        <w:rPr>
          <w:sz w:val="20"/>
        </w:rPr>
        <w:t>Loeb S1, Han M, Roehl KA, Antenor JA, Catalona WJ. (enero de 2005). PubMed. Recuperado el octubre de 2014, de </w:t>
      </w:r>
      <w:hyperlink r:id="rId43">
        <w:r>
          <w:rPr>
            <w:sz w:val="20"/>
          </w:rPr>
          <w:t>http://www.ncbi.nlm.nih.go:</w:t>
        </w:r>
      </w:hyperlink>
      <w:hyperlink r:id="rId44">
        <w:r>
          <w:rPr>
            <w:sz w:val="20"/>
          </w:rPr>
          <w:t> </w:t>
        </w:r>
        <w:r>
          <w:rPr>
            <w:spacing w:val="-1"/>
            <w:sz w:val="20"/>
          </w:rPr>
          <w:t>http://www.ncbi.nlm.nih.gov/pubmed/15592029?itool=EntrezSystem2.PEntrez.Pubmed.Pub</w:t>
        </w:r>
      </w:hyperlink>
      <w:r>
        <w:rPr>
          <w:spacing w:val="-1"/>
          <w:sz w:val="20"/>
        </w:rPr>
        <w:t> </w:t>
      </w:r>
      <w:r>
        <w:rPr>
          <w:sz w:val="20"/>
        </w:rPr>
        <w:t>med_ResultsPanel.Pubmed_RVDocSum&amp;ordinalpos=9</w:t>
      </w:r>
    </w:p>
    <w:p>
      <w:pPr>
        <w:pStyle w:val="ListParagraph"/>
        <w:numPr>
          <w:ilvl w:val="1"/>
          <w:numId w:val="6"/>
        </w:numPr>
        <w:tabs>
          <w:tab w:pos="2420" w:val="left" w:leader="none"/>
          <w:tab w:pos="2421" w:val="left" w:leader="none"/>
        </w:tabs>
        <w:spacing w:line="276" w:lineRule="auto" w:before="0" w:after="0"/>
        <w:ind w:left="2421" w:right="2118" w:hanging="361"/>
        <w:jc w:val="left"/>
        <w:rPr>
          <w:rFonts w:ascii="Symbol"/>
          <w:sz w:val="20"/>
        </w:rPr>
      </w:pPr>
      <w:r>
        <w:rPr>
          <w:sz w:val="20"/>
        </w:rPr>
        <w:t>Ministry of health new zealand. (2008). </w:t>
      </w:r>
      <w:hyperlink r:id="rId45">
        <w:r>
          <w:rPr>
            <w:sz w:val="20"/>
          </w:rPr>
          <w:t>http://www.health.govt.nz. </w:t>
        </w:r>
      </w:hyperlink>
      <w:r>
        <w:rPr>
          <w:sz w:val="20"/>
        </w:rPr>
        <w:t>Recuperado el 30 de Octubre de 2014,</w:t>
      </w:r>
      <w:r>
        <w:rPr>
          <w:spacing w:val="-1"/>
          <w:sz w:val="20"/>
        </w:rPr>
        <w:t> </w:t>
      </w:r>
      <w:r>
        <w:rPr>
          <w:sz w:val="20"/>
        </w:rPr>
        <w:t>de</w:t>
      </w:r>
    </w:p>
    <w:p>
      <w:pPr>
        <w:pStyle w:val="ListParagraph"/>
        <w:numPr>
          <w:ilvl w:val="1"/>
          <w:numId w:val="6"/>
        </w:numPr>
        <w:tabs>
          <w:tab w:pos="2420" w:val="left" w:leader="none"/>
          <w:tab w:pos="2421" w:val="left" w:leader="none"/>
        </w:tabs>
        <w:spacing w:line="271" w:lineRule="auto" w:before="0" w:after="0"/>
        <w:ind w:left="2421" w:right="1776" w:hanging="361"/>
        <w:jc w:val="left"/>
        <w:rPr>
          <w:rFonts w:ascii="Symbol"/>
          <w:sz w:val="20"/>
        </w:rPr>
      </w:pPr>
      <w:hyperlink r:id="rId46">
        <w:r>
          <w:rPr>
            <w:spacing w:val="-1"/>
            <w:sz w:val="20"/>
          </w:rPr>
          <w:t>http://www.health.govt.nz/system/files/documents/publications/prostate_practitioner_show_</w:t>
        </w:r>
      </w:hyperlink>
      <w:r>
        <w:rPr>
          <w:spacing w:val="-1"/>
          <w:sz w:val="20"/>
        </w:rPr>
        <w:t> </w:t>
      </w:r>
      <w:r>
        <w:rPr>
          <w:sz w:val="20"/>
        </w:rPr>
        <w:t>card.pdf</w:t>
      </w:r>
    </w:p>
    <w:p>
      <w:pPr>
        <w:pStyle w:val="ListParagraph"/>
        <w:numPr>
          <w:ilvl w:val="1"/>
          <w:numId w:val="6"/>
        </w:numPr>
        <w:tabs>
          <w:tab w:pos="2420" w:val="left" w:leader="none"/>
          <w:tab w:pos="2421" w:val="left" w:leader="none"/>
        </w:tabs>
        <w:spacing w:line="276" w:lineRule="auto" w:before="4" w:after="0"/>
        <w:ind w:left="2421" w:right="2066" w:hanging="361"/>
        <w:jc w:val="left"/>
        <w:rPr>
          <w:rFonts w:ascii="Symbol"/>
          <w:sz w:val="20"/>
        </w:rPr>
      </w:pPr>
      <w:r>
        <w:rPr>
          <w:sz w:val="20"/>
        </w:rPr>
        <w:t>Patrick C. Walsh and J. Farrar Worthington. (2007). Guide to Surviving Prostate Cancer (second edition</w:t>
      </w:r>
      <w:r>
        <w:rPr>
          <w:spacing w:val="-1"/>
          <w:sz w:val="20"/>
        </w:rPr>
        <w:t> </w:t>
      </w:r>
      <w:r>
        <w:rPr>
          <w:sz w:val="20"/>
        </w:rPr>
        <w:t>ed.).</w:t>
      </w:r>
    </w:p>
    <w:p>
      <w:pPr>
        <w:pStyle w:val="ListParagraph"/>
        <w:numPr>
          <w:ilvl w:val="1"/>
          <w:numId w:val="6"/>
        </w:numPr>
        <w:tabs>
          <w:tab w:pos="2420" w:val="left" w:leader="none"/>
          <w:tab w:pos="2421" w:val="left" w:leader="none"/>
        </w:tabs>
        <w:spacing w:line="271" w:lineRule="auto" w:before="0" w:after="0"/>
        <w:ind w:left="2421" w:right="1803" w:hanging="361"/>
        <w:jc w:val="left"/>
        <w:rPr>
          <w:rFonts w:ascii="Symbol"/>
          <w:sz w:val="20"/>
        </w:rPr>
      </w:pPr>
      <w:r>
        <w:rPr>
          <w:sz w:val="20"/>
        </w:rPr>
        <w:t>PFC, Prostate Cancer fundation. (s.f.). </w:t>
      </w:r>
      <w:hyperlink r:id="rId47">
        <w:r>
          <w:rPr>
            <w:sz w:val="20"/>
          </w:rPr>
          <w:t>http://www.pcf.org. </w:t>
        </w:r>
      </w:hyperlink>
      <w:r>
        <w:rPr>
          <w:sz w:val="20"/>
        </w:rPr>
        <w:t>Recuperado el 20 de</w:t>
      </w:r>
      <w:r>
        <w:rPr>
          <w:spacing w:val="-27"/>
          <w:sz w:val="20"/>
        </w:rPr>
        <w:t> </w:t>
      </w:r>
      <w:r>
        <w:rPr>
          <w:sz w:val="20"/>
        </w:rPr>
        <w:t>noviembre de 2014,</w:t>
      </w:r>
      <w:r>
        <w:rPr>
          <w:spacing w:val="-4"/>
          <w:sz w:val="20"/>
        </w:rPr>
        <w:t> </w:t>
      </w:r>
      <w:r>
        <w:rPr>
          <w:sz w:val="20"/>
        </w:rPr>
        <w:t>de</w:t>
      </w:r>
    </w:p>
    <w:p>
      <w:pPr>
        <w:spacing w:after="0" w:line="271" w:lineRule="auto"/>
        <w:jc w:val="left"/>
        <w:rPr>
          <w:rFonts w:ascii="Symbol"/>
          <w:sz w:val="20"/>
        </w:rPr>
        <w:sectPr>
          <w:type w:val="continuous"/>
          <w:pgSz w:w="12240" w:h="15840"/>
          <w:pgMar w:top="1500" w:bottom="0" w:left="0" w:right="0"/>
        </w:sectPr>
      </w:pPr>
    </w:p>
    <w:p>
      <w:pPr>
        <w:spacing w:line="276" w:lineRule="auto" w:before="73"/>
        <w:ind w:left="2421" w:right="1431" w:firstLine="0"/>
        <w:jc w:val="left"/>
        <w:rPr>
          <w:sz w:val="20"/>
        </w:rPr>
      </w:pPr>
      <w:hyperlink r:id="rId51">
        <w:r>
          <w:rPr>
            <w:sz w:val="20"/>
          </w:rPr>
          <w:t>http://www.pcf.org/site/c.leJRIROrEpH/b.8586063/k.FD0C/Hiperplasia_prost225tica_benign</w:t>
        </w:r>
      </w:hyperlink>
      <w:r>
        <w:rPr>
          <w:sz w:val="20"/>
        </w:rPr>
        <w:t> a_HPB.htm</w:t>
      </w:r>
    </w:p>
    <w:p>
      <w:pPr>
        <w:pStyle w:val="ListParagraph"/>
        <w:numPr>
          <w:ilvl w:val="1"/>
          <w:numId w:val="6"/>
        </w:numPr>
        <w:tabs>
          <w:tab w:pos="2420" w:val="left" w:leader="none"/>
          <w:tab w:pos="2421" w:val="left" w:leader="none"/>
        </w:tabs>
        <w:spacing w:line="276" w:lineRule="auto" w:before="0" w:after="0"/>
        <w:ind w:left="2421" w:right="1738" w:hanging="361"/>
        <w:jc w:val="left"/>
        <w:rPr>
          <w:rFonts w:ascii="Symbol"/>
          <w:sz w:val="20"/>
        </w:rPr>
      </w:pPr>
      <w:r>
        <w:rPr>
          <w:sz w:val="20"/>
        </w:rPr>
        <w:t>Spatafora S, Conti G, Perachino M, Casarico A, Mazzi G, Papagayo LP. (23 de julio de 2007). PubMed. (U. N. Health, Ed.) Recuperado el 16 de noviembre de 2014, de</w:t>
      </w:r>
      <w:hyperlink r:id="rId52">
        <w:r>
          <w:rPr>
            <w:sz w:val="20"/>
          </w:rPr>
          <w:t> </w:t>
        </w:r>
        <w:r>
          <w:rPr>
            <w:spacing w:val="-1"/>
            <w:sz w:val="20"/>
          </w:rPr>
          <w:t>http://www.ncbi.nlm.nih.gov/pubmed/17588302?itool=EntrezSystem2.PEntrez.Pubmed.Pub</w:t>
        </w:r>
      </w:hyperlink>
      <w:r>
        <w:rPr>
          <w:spacing w:val="-1"/>
          <w:sz w:val="20"/>
        </w:rPr>
        <w:t> </w:t>
      </w:r>
      <w:r>
        <w:rPr>
          <w:sz w:val="20"/>
        </w:rPr>
        <w:t>med_ResultsPanel.Pubmed_RVDocSum&amp;ordinalpos=1</w:t>
      </w:r>
    </w:p>
    <w:p>
      <w:pPr>
        <w:pStyle w:val="ListParagraph"/>
        <w:numPr>
          <w:ilvl w:val="1"/>
          <w:numId w:val="6"/>
        </w:numPr>
        <w:tabs>
          <w:tab w:pos="2420" w:val="left" w:leader="none"/>
          <w:tab w:pos="2421" w:val="left" w:leader="none"/>
        </w:tabs>
        <w:spacing w:line="276" w:lineRule="auto" w:before="0" w:after="0"/>
        <w:ind w:left="2421" w:right="1923" w:hanging="361"/>
        <w:jc w:val="left"/>
        <w:rPr>
          <w:rFonts w:ascii="Symbol"/>
          <w:sz w:val="20"/>
        </w:rPr>
      </w:pPr>
      <w:r>
        <w:rPr>
          <w:sz w:val="20"/>
        </w:rPr>
        <w:t>Timothy J Wilt. (17 de enero de 2008). </w:t>
      </w:r>
      <w:hyperlink r:id="rId53">
        <w:r>
          <w:rPr>
            <w:sz w:val="20"/>
          </w:rPr>
          <w:t>http://www.bmj.com. </w:t>
        </w:r>
      </w:hyperlink>
      <w:r>
        <w:rPr>
          <w:sz w:val="20"/>
        </w:rPr>
        <w:t>Recuperado el 30 de octubre de 2014, de</w:t>
      </w:r>
      <w:r>
        <w:rPr>
          <w:spacing w:val="-5"/>
          <w:sz w:val="20"/>
        </w:rPr>
        <w:t> </w:t>
      </w:r>
      <w:hyperlink r:id="rId54">
        <w:r>
          <w:rPr>
            <w:sz w:val="20"/>
          </w:rPr>
          <w:t>http://www.bmj.com/content/336/7636/146</w:t>
        </w:r>
      </w:hyperlink>
    </w:p>
    <w:p>
      <w:pPr>
        <w:pStyle w:val="ListParagraph"/>
        <w:numPr>
          <w:ilvl w:val="1"/>
          <w:numId w:val="6"/>
        </w:numPr>
        <w:tabs>
          <w:tab w:pos="2420" w:val="left" w:leader="none"/>
          <w:tab w:pos="2421" w:val="left" w:leader="none"/>
        </w:tabs>
        <w:spacing w:line="271" w:lineRule="auto" w:before="0" w:after="0"/>
        <w:ind w:left="2421" w:right="1856" w:hanging="361"/>
        <w:jc w:val="left"/>
        <w:rPr>
          <w:rFonts w:ascii="Symbol" w:hAnsi="Symbol"/>
          <w:sz w:val="20"/>
        </w:rPr>
      </w:pPr>
      <w:r>
        <w:rPr>
          <w:sz w:val="20"/>
        </w:rPr>
        <w:t>Timothy J Wilt, </w:t>
      </w:r>
      <w:r>
        <w:rPr>
          <w:spacing w:val="-3"/>
          <w:sz w:val="20"/>
        </w:rPr>
        <w:t>James </w:t>
      </w:r>
      <w:r>
        <w:rPr>
          <w:sz w:val="20"/>
        </w:rPr>
        <w:t>N’Dow. (24 de enero de 2008). </w:t>
      </w:r>
      <w:hyperlink r:id="rId53">
        <w:r>
          <w:rPr>
            <w:sz w:val="20"/>
          </w:rPr>
          <w:t>http://www.bmj.com. </w:t>
        </w:r>
      </w:hyperlink>
      <w:r>
        <w:rPr>
          <w:sz w:val="20"/>
        </w:rPr>
        <w:t>Recuperado el 31 de octubre de 2014, de</w:t>
      </w:r>
      <w:r>
        <w:rPr>
          <w:spacing w:val="-6"/>
          <w:sz w:val="20"/>
        </w:rPr>
        <w:t> </w:t>
      </w:r>
      <w:hyperlink r:id="rId55">
        <w:r>
          <w:rPr>
            <w:sz w:val="20"/>
          </w:rPr>
          <w:t>http://www.bmj.com/content/336/7637/206</w:t>
        </w:r>
      </w:hyperlink>
    </w:p>
    <w:p>
      <w:pPr>
        <w:pStyle w:val="ListParagraph"/>
        <w:numPr>
          <w:ilvl w:val="1"/>
          <w:numId w:val="6"/>
        </w:numPr>
        <w:tabs>
          <w:tab w:pos="2420" w:val="left" w:leader="none"/>
          <w:tab w:pos="2421" w:val="left" w:leader="none"/>
        </w:tabs>
        <w:spacing w:line="271" w:lineRule="auto" w:before="8" w:after="0"/>
        <w:ind w:left="2421" w:right="1738" w:hanging="361"/>
        <w:jc w:val="left"/>
        <w:rPr>
          <w:rFonts w:ascii="Symbol"/>
          <w:sz w:val="22"/>
        </w:rPr>
      </w:pPr>
      <w:r>
        <w:rPr>
          <w:sz w:val="20"/>
        </w:rPr>
        <w:t>Welch G1, Weinger K, Barry MJ. (febrero de 2002). PubMed. Recuperado el 30 de octubre de 2014, de</w:t>
      </w:r>
      <w:hyperlink r:id="rId56">
        <w:r>
          <w:rPr>
            <w:sz w:val="20"/>
          </w:rPr>
          <w:t> </w:t>
        </w:r>
        <w:r>
          <w:rPr>
            <w:spacing w:val="-1"/>
            <w:sz w:val="20"/>
          </w:rPr>
          <w:t>http://www.ncbi.nlm.nih.gov/pubmed/11834396?itool=EntrezSystem2.PEntrez.Pubmed.Pub</w:t>
        </w:r>
      </w:hyperlink>
      <w:r>
        <w:rPr>
          <w:spacing w:val="-1"/>
          <w:sz w:val="20"/>
        </w:rPr>
        <w:t> </w:t>
      </w:r>
      <w:r>
        <w:rPr>
          <w:sz w:val="20"/>
        </w:rPr>
        <w:t>med_ResultsPanel.Pubmed_RVDocSum&amp;ordinalpos=1Cupera</w:t>
      </w:r>
    </w:p>
    <w:p>
      <w:pPr>
        <w:spacing w:after="0" w:line="271" w:lineRule="auto"/>
        <w:jc w:val="left"/>
        <w:rPr>
          <w:rFonts w:ascii="Symbol"/>
          <w:sz w:val="22"/>
        </w:rPr>
        <w:sectPr>
          <w:headerReference w:type="default" r:id="rId48"/>
          <w:footerReference w:type="default" r:id="rId49"/>
          <w:footerReference w:type="even" r:id="rId50"/>
          <w:pgSz w:w="12240" w:h="15840"/>
          <w:pgMar w:header="0" w:footer="864" w:top="1340" w:bottom="1060" w:left="0" w:right="0"/>
          <w:pgNumType w:start="9"/>
        </w:sect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1"/>
        <w:gridCol w:w="7051"/>
      </w:tblGrid>
      <w:tr>
        <w:trPr>
          <w:trHeight w:val="572" w:hRule="atLeast"/>
        </w:trPr>
        <w:tc>
          <w:tcPr>
            <w:tcW w:w="2101" w:type="dxa"/>
          </w:tcPr>
          <w:p>
            <w:pPr>
              <w:pStyle w:val="TableParagraph"/>
              <w:rPr>
                <w:rFonts w:ascii="Times New Roman"/>
                <w:sz w:val="20"/>
              </w:rPr>
            </w:pPr>
          </w:p>
        </w:tc>
        <w:tc>
          <w:tcPr>
            <w:tcW w:w="7051" w:type="dxa"/>
          </w:tcPr>
          <w:p>
            <w:pPr>
              <w:pStyle w:val="TableParagraph"/>
              <w:spacing w:line="313" w:lineRule="exact"/>
              <w:ind w:left="1486" w:right="1495"/>
              <w:jc w:val="center"/>
              <w:rPr>
                <w:b/>
                <w:sz w:val="28"/>
              </w:rPr>
            </w:pPr>
            <w:r>
              <w:rPr>
                <w:b/>
                <w:sz w:val="28"/>
              </w:rPr>
              <w:t>ULCERA GASTRODUODENAL</w:t>
            </w:r>
          </w:p>
          <w:p>
            <w:pPr>
              <w:pStyle w:val="TableParagraph"/>
              <w:spacing w:line="233" w:lineRule="exact" w:before="6"/>
              <w:ind w:left="1486" w:right="1492"/>
              <w:jc w:val="center"/>
              <w:rPr>
                <w:sz w:val="22"/>
              </w:rPr>
            </w:pPr>
            <w:r>
              <w:rPr>
                <w:sz w:val="22"/>
              </w:rPr>
              <w:t>(</w:t>
            </w:r>
            <w:r>
              <w:rPr>
                <w:color w:val="212121"/>
                <w:sz w:val="20"/>
              </w:rPr>
              <w:t>PEPTIC ULCER DISEASE</w:t>
            </w:r>
            <w:r>
              <w:rPr>
                <w:sz w:val="22"/>
              </w:rPr>
              <w:t>)</w:t>
            </w:r>
          </w:p>
        </w:tc>
      </w:tr>
      <w:tr>
        <w:trPr>
          <w:trHeight w:val="797" w:hRule="atLeast"/>
        </w:trPr>
        <w:tc>
          <w:tcPr>
            <w:tcW w:w="2101" w:type="dxa"/>
          </w:tcPr>
          <w:p>
            <w:pPr>
              <w:pStyle w:val="TableParagraph"/>
              <w:spacing w:line="261" w:lineRule="auto"/>
              <w:ind w:left="210" w:right="126"/>
              <w:jc w:val="center"/>
              <w:rPr>
                <w:sz w:val="16"/>
              </w:rPr>
            </w:pPr>
            <w:r>
              <w:rPr>
                <w:sz w:val="16"/>
              </w:rPr>
              <w:t>Revista Médica Sinergia ISSN 2215-4523</w:t>
            </w:r>
          </w:p>
          <w:p>
            <w:pPr>
              <w:pStyle w:val="TableParagraph"/>
              <w:spacing w:line="180" w:lineRule="exact" w:before="5"/>
              <w:ind w:left="210" w:right="123"/>
              <w:jc w:val="center"/>
              <w:rPr>
                <w:sz w:val="16"/>
              </w:rPr>
            </w:pPr>
            <w:r>
              <w:rPr>
                <w:sz w:val="16"/>
              </w:rPr>
              <w:t>Vol.1 Num:7</w:t>
            </w:r>
          </w:p>
          <w:p>
            <w:pPr>
              <w:pStyle w:val="TableParagraph"/>
              <w:spacing w:before="16"/>
              <w:ind w:left="210" w:right="123"/>
              <w:jc w:val="center"/>
              <w:rPr>
                <w:sz w:val="16"/>
              </w:rPr>
            </w:pPr>
            <w:r>
              <w:rPr>
                <w:sz w:val="16"/>
              </w:rPr>
              <w:t>Julio 2016 pp:10- 13</w:t>
            </w:r>
          </w:p>
        </w:tc>
        <w:tc>
          <w:tcPr>
            <w:tcW w:w="7051" w:type="dxa"/>
          </w:tcPr>
          <w:p>
            <w:pPr>
              <w:pStyle w:val="TableParagraph"/>
              <w:spacing w:before="3"/>
              <w:rPr>
                <w:sz w:val="25"/>
              </w:rPr>
            </w:pPr>
          </w:p>
          <w:p>
            <w:pPr>
              <w:pStyle w:val="TableParagraph"/>
              <w:ind w:right="106"/>
              <w:jc w:val="right"/>
              <w:rPr>
                <w:sz w:val="22"/>
              </w:rPr>
            </w:pPr>
            <w:r>
              <w:rPr>
                <w:sz w:val="22"/>
              </w:rPr>
              <w:t>* Rocío Arias Silva</w:t>
            </w:r>
          </w:p>
        </w:tc>
      </w:tr>
      <w:tr>
        <w:trPr>
          <w:trHeight w:val="10967" w:hRule="atLeast"/>
        </w:trPr>
        <w:tc>
          <w:tcPr>
            <w:tcW w:w="2101"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3"/>
              <w:rPr>
                <w:sz w:val="20"/>
              </w:rPr>
            </w:pPr>
          </w:p>
          <w:p>
            <w:pPr>
              <w:pStyle w:val="TableParagraph"/>
              <w:spacing w:line="259" w:lineRule="auto"/>
              <w:ind w:left="200" w:right="129"/>
              <w:rPr>
                <w:sz w:val="16"/>
              </w:rPr>
            </w:pPr>
            <w:r>
              <w:rPr>
                <w:sz w:val="16"/>
              </w:rPr>
              <w:t>*Médico General. Universidad de Ciencias Médicas (UCIMED). San</w:t>
            </w:r>
          </w:p>
          <w:p>
            <w:pPr>
              <w:pStyle w:val="TableParagraph"/>
              <w:spacing w:line="182" w:lineRule="exact" w:before="1"/>
              <w:ind w:left="200"/>
              <w:rPr>
                <w:sz w:val="16"/>
              </w:rPr>
            </w:pPr>
            <w:r>
              <w:rPr>
                <w:sz w:val="16"/>
              </w:rPr>
              <w:t>José- Costa Rica.</w:t>
            </w:r>
          </w:p>
        </w:tc>
        <w:tc>
          <w:tcPr>
            <w:tcW w:w="7051" w:type="dxa"/>
            <w:shd w:val="clear" w:color="auto" w:fill="D4E2FF"/>
          </w:tcPr>
          <w:p>
            <w:pPr>
              <w:pStyle w:val="TableParagraph"/>
              <w:spacing w:line="251" w:lineRule="exact"/>
              <w:ind w:left="107"/>
              <w:jc w:val="both"/>
              <w:rPr>
                <w:sz w:val="22"/>
              </w:rPr>
            </w:pPr>
            <w:r>
              <w:rPr>
                <w:sz w:val="22"/>
              </w:rPr>
              <w:t>RESUMEN</w:t>
            </w:r>
          </w:p>
          <w:p>
            <w:pPr>
              <w:pStyle w:val="TableParagraph"/>
              <w:spacing w:line="276" w:lineRule="auto" w:before="35"/>
              <w:ind w:left="107" w:right="117"/>
              <w:jc w:val="both"/>
              <w:rPr>
                <w:sz w:val="22"/>
              </w:rPr>
            </w:pPr>
            <w:r>
              <w:rPr>
                <w:sz w:val="22"/>
              </w:rPr>
              <w:t>Ulcera péptica es uno de los problemas de salud pública a nivel mundial.</w:t>
            </w:r>
          </w:p>
          <w:p>
            <w:pPr>
              <w:pStyle w:val="TableParagraph"/>
              <w:spacing w:line="276" w:lineRule="auto" w:before="2"/>
              <w:ind w:left="107" w:right="117"/>
              <w:jc w:val="both"/>
              <w:rPr>
                <w:sz w:val="22"/>
              </w:rPr>
            </w:pPr>
            <w:r>
              <w:rPr>
                <w:sz w:val="22"/>
              </w:rPr>
              <w:t>Su fisiopatología es compleja y multifactorial. Aproximadamente el 85% se deben a la bacteria H. pylori. El desarrollo de la enfermedad es representado por un desbalance entre daño crónico inflamatorio, secreción ácido y defensa de la mucosa.</w:t>
            </w:r>
          </w:p>
          <w:p>
            <w:pPr>
              <w:pStyle w:val="TableParagraph"/>
              <w:spacing w:line="276" w:lineRule="auto" w:before="2"/>
              <w:ind w:left="107" w:right="110"/>
              <w:jc w:val="both"/>
              <w:rPr>
                <w:sz w:val="22"/>
              </w:rPr>
            </w:pPr>
            <w:r>
              <w:rPr>
                <w:sz w:val="22"/>
              </w:rPr>
              <w:t>El síntoma pivote es el dolor epigástrico descrito como quemante, inclusive en ocasiones como una estaca. La mayoría de pacientes refiere que es peor en horas de </w:t>
            </w:r>
            <w:r>
              <w:rPr>
                <w:spacing w:val="-3"/>
                <w:sz w:val="22"/>
              </w:rPr>
              <w:t>la </w:t>
            </w:r>
            <w:r>
              <w:rPr>
                <w:sz w:val="22"/>
              </w:rPr>
              <w:t>mañana que mejora con antiácidos.</w:t>
            </w:r>
          </w:p>
          <w:p>
            <w:pPr>
              <w:pStyle w:val="TableParagraph"/>
              <w:spacing w:line="276" w:lineRule="auto" w:before="1"/>
              <w:ind w:left="107" w:right="117"/>
              <w:jc w:val="both"/>
              <w:rPr>
                <w:sz w:val="22"/>
              </w:rPr>
            </w:pPr>
            <w:r>
              <w:rPr>
                <w:sz w:val="22"/>
              </w:rPr>
              <w:t>La evaluación de los pacientes con sospecha de úlcera péptica por lo general implica la endoscopia, que es el método a elección para el diagnóstico.</w:t>
            </w:r>
          </w:p>
          <w:p>
            <w:pPr>
              <w:pStyle w:val="TableParagraph"/>
              <w:spacing w:line="276" w:lineRule="auto" w:before="2"/>
              <w:ind w:left="107" w:right="108"/>
              <w:jc w:val="both"/>
              <w:rPr>
                <w:sz w:val="22"/>
              </w:rPr>
            </w:pPr>
            <w:r>
              <w:rPr>
                <w:sz w:val="22"/>
              </w:rPr>
              <w:t>El tratamiento actual en caso de ulcera péptica involucra una combinación de un fármaco inhibidor de la bomba de protones con antibióticos.</w:t>
            </w:r>
          </w:p>
          <w:p>
            <w:pPr>
              <w:pStyle w:val="TableParagraph"/>
              <w:spacing w:before="6"/>
              <w:rPr>
                <w:sz w:val="25"/>
              </w:rPr>
            </w:pPr>
          </w:p>
          <w:p>
            <w:pPr>
              <w:pStyle w:val="TableParagraph"/>
              <w:ind w:left="107"/>
              <w:jc w:val="both"/>
              <w:rPr>
                <w:sz w:val="22"/>
              </w:rPr>
            </w:pPr>
            <w:r>
              <w:rPr>
                <w:sz w:val="22"/>
              </w:rPr>
              <w:t>DESCRIPTORES</w:t>
            </w:r>
          </w:p>
          <w:p>
            <w:pPr>
              <w:pStyle w:val="TableParagraph"/>
              <w:spacing w:line="276" w:lineRule="auto" w:before="34"/>
              <w:ind w:left="107"/>
              <w:rPr>
                <w:sz w:val="22"/>
              </w:rPr>
            </w:pPr>
            <w:r>
              <w:rPr>
                <w:sz w:val="22"/>
              </w:rPr>
              <w:t>Ulcera peptica, Helicobacter pylori, anti acidos, dolor epigastrico, endoscopia.</w:t>
            </w:r>
          </w:p>
          <w:p>
            <w:pPr>
              <w:pStyle w:val="TableParagraph"/>
              <w:spacing w:before="6"/>
              <w:rPr>
                <w:sz w:val="25"/>
              </w:rPr>
            </w:pPr>
          </w:p>
          <w:p>
            <w:pPr>
              <w:pStyle w:val="TableParagraph"/>
              <w:ind w:left="107"/>
              <w:jc w:val="both"/>
              <w:rPr>
                <w:sz w:val="22"/>
              </w:rPr>
            </w:pPr>
            <w:r>
              <w:rPr>
                <w:sz w:val="22"/>
              </w:rPr>
              <w:t>SUMMARY:</w:t>
            </w:r>
          </w:p>
          <w:p>
            <w:pPr>
              <w:pStyle w:val="TableParagraph"/>
              <w:spacing w:before="34"/>
              <w:ind w:left="107"/>
              <w:jc w:val="both"/>
              <w:rPr>
                <w:sz w:val="22"/>
              </w:rPr>
            </w:pPr>
            <w:r>
              <w:rPr>
                <w:sz w:val="22"/>
              </w:rPr>
              <w:t>Peptic ulcer is one of the public health problems worldwide.</w:t>
            </w:r>
          </w:p>
          <w:p>
            <w:pPr>
              <w:pStyle w:val="TableParagraph"/>
              <w:spacing w:before="3"/>
              <w:ind w:left="107" w:right="117"/>
              <w:jc w:val="both"/>
              <w:rPr>
                <w:sz w:val="22"/>
              </w:rPr>
            </w:pPr>
            <w:r>
              <w:rPr>
                <w:sz w:val="22"/>
              </w:rPr>
              <w:t>Its pathophysiology </w:t>
            </w:r>
            <w:r>
              <w:rPr>
                <w:spacing w:val="-3"/>
                <w:sz w:val="22"/>
              </w:rPr>
              <w:t>is </w:t>
            </w:r>
            <w:r>
              <w:rPr>
                <w:sz w:val="22"/>
              </w:rPr>
              <w:t>complex and multifactorial. Approximately 85% are due to H. pylori. The development of the disease </w:t>
            </w:r>
            <w:r>
              <w:rPr>
                <w:spacing w:val="-3"/>
                <w:sz w:val="22"/>
              </w:rPr>
              <w:t>is </w:t>
            </w:r>
            <w:r>
              <w:rPr>
                <w:sz w:val="22"/>
              </w:rPr>
              <w:t>represented by an imbalance between chronic inflammatory damage, acid secretion and mucosal</w:t>
            </w:r>
            <w:r>
              <w:rPr>
                <w:spacing w:val="-11"/>
                <w:sz w:val="22"/>
              </w:rPr>
              <w:t> </w:t>
            </w:r>
            <w:r>
              <w:rPr>
                <w:sz w:val="22"/>
              </w:rPr>
              <w:t>defense.</w:t>
            </w:r>
          </w:p>
          <w:p>
            <w:pPr>
              <w:pStyle w:val="TableParagraph"/>
              <w:spacing w:before="3"/>
              <w:ind w:left="107" w:right="109"/>
              <w:jc w:val="both"/>
              <w:rPr>
                <w:sz w:val="22"/>
              </w:rPr>
            </w:pPr>
            <w:r>
              <w:rPr>
                <w:sz w:val="22"/>
              </w:rPr>
              <w:t>The pivot symptom epigastric pain </w:t>
            </w:r>
            <w:r>
              <w:rPr>
                <w:spacing w:val="-3"/>
                <w:sz w:val="22"/>
              </w:rPr>
              <w:t>is </w:t>
            </w:r>
            <w:r>
              <w:rPr>
                <w:sz w:val="22"/>
              </w:rPr>
              <w:t>described as burning, sometimes even as a stake. Most patients report worse </w:t>
            </w:r>
            <w:r>
              <w:rPr>
                <w:spacing w:val="-3"/>
                <w:sz w:val="22"/>
              </w:rPr>
              <w:t>in  </w:t>
            </w:r>
            <w:r>
              <w:rPr>
                <w:sz w:val="22"/>
              </w:rPr>
              <w:t>the morning that gets better with</w:t>
            </w:r>
            <w:r>
              <w:rPr>
                <w:spacing w:val="-8"/>
                <w:sz w:val="22"/>
              </w:rPr>
              <w:t> </w:t>
            </w:r>
            <w:r>
              <w:rPr>
                <w:sz w:val="22"/>
              </w:rPr>
              <w:t>antacids.</w:t>
            </w:r>
          </w:p>
          <w:p>
            <w:pPr>
              <w:pStyle w:val="TableParagraph"/>
              <w:spacing w:line="242" w:lineRule="auto"/>
              <w:ind w:left="107" w:right="114"/>
              <w:jc w:val="both"/>
              <w:rPr>
                <w:sz w:val="22"/>
              </w:rPr>
            </w:pPr>
            <w:r>
              <w:rPr>
                <w:sz w:val="22"/>
              </w:rPr>
              <w:t>The evaluation of patients with suspected peptic ulcer usually involves endoscopy, which is the method of choice for diagnosis.</w:t>
            </w:r>
          </w:p>
          <w:p>
            <w:pPr>
              <w:pStyle w:val="TableParagraph"/>
              <w:spacing w:line="276" w:lineRule="auto"/>
              <w:ind w:left="107" w:right="118"/>
              <w:jc w:val="both"/>
              <w:rPr>
                <w:sz w:val="22"/>
              </w:rPr>
            </w:pPr>
            <w:r>
              <w:rPr>
                <w:sz w:val="22"/>
              </w:rPr>
              <w:t>Current treatment of peptic ulcer in case involves a combination of an inhibitory drug proton pump with antibiotics.</w:t>
            </w:r>
          </w:p>
          <w:p>
            <w:pPr>
              <w:pStyle w:val="TableParagraph"/>
              <w:spacing w:before="5"/>
              <w:rPr>
                <w:sz w:val="25"/>
              </w:rPr>
            </w:pPr>
          </w:p>
          <w:p>
            <w:pPr>
              <w:pStyle w:val="TableParagraph"/>
              <w:ind w:left="107"/>
              <w:jc w:val="both"/>
              <w:rPr>
                <w:sz w:val="22"/>
              </w:rPr>
            </w:pPr>
            <w:r>
              <w:rPr>
                <w:sz w:val="22"/>
              </w:rPr>
              <w:t>KEYWORDS</w:t>
            </w:r>
          </w:p>
          <w:p>
            <w:pPr>
              <w:pStyle w:val="TableParagraph"/>
              <w:spacing w:line="290" w:lineRule="atLeast" w:before="1"/>
              <w:ind w:left="107" w:right="113"/>
              <w:jc w:val="both"/>
              <w:rPr>
                <w:sz w:val="22"/>
              </w:rPr>
            </w:pPr>
            <w:r>
              <w:rPr>
                <w:sz w:val="22"/>
              </w:rPr>
              <w:t>Peptic ulcer, Helicobacter pylori, anti-acids, epigastric pain, endoscopy.</w:t>
            </w:r>
          </w:p>
        </w:tc>
      </w:tr>
    </w:tbl>
    <w:p>
      <w:pPr>
        <w:rPr>
          <w:sz w:val="2"/>
          <w:szCs w:val="2"/>
        </w:rPr>
      </w:pPr>
      <w:r>
        <w:rPr/>
        <w:pict>
          <v:group style="position:absolute;margin-left:36.650002pt;margin-top:735.320129pt;width:489.6pt;height:25.35pt;mso-position-horizontal-relative:page;mso-position-vertical-relative:page;z-index:-42760" coordorigin="733,14706" coordsize="9792,507">
            <v:rect style="position:absolute;left:733;top:14709;width:720;height:504" filled="true" fillcolor="#3366cc" stroked="false">
              <v:fill type="solid"/>
            </v:rect>
            <v:line style="position:absolute" from="1209,14721" to="10524,14721" stroked="true" strokeweight="1.4649pt" strokecolor="#3366cc">
              <v:stroke dashstyle="solid"/>
            </v:line>
            <w10:wrap type="none"/>
          </v:group>
        </w:pict>
      </w:r>
    </w:p>
    <w:p>
      <w:pPr>
        <w:spacing w:after="0"/>
        <w:rPr>
          <w:sz w:val="2"/>
          <w:szCs w:val="2"/>
        </w:rPr>
        <w:sectPr>
          <w:headerReference w:type="even" r:id="rId57"/>
          <w:pgSz w:w="12240" w:h="15840"/>
          <w:pgMar w:header="0" w:footer="690" w:top="1420" w:bottom="880" w:left="0" w:right="0"/>
        </w:sectPr>
      </w:pPr>
    </w:p>
    <w:p>
      <w:pPr>
        <w:pStyle w:val="BodyText"/>
        <w:rPr>
          <w:sz w:val="20"/>
        </w:rPr>
      </w:pPr>
    </w:p>
    <w:p>
      <w:pPr>
        <w:spacing w:after="0"/>
        <w:rPr>
          <w:sz w:val="20"/>
        </w:rPr>
        <w:sectPr>
          <w:headerReference w:type="default" r:id="rId58"/>
          <w:footerReference w:type="default" r:id="rId59"/>
          <w:footerReference w:type="even" r:id="rId60"/>
          <w:pgSz w:w="12240" w:h="15840"/>
          <w:pgMar w:header="723" w:footer="864" w:top="940" w:bottom="1060" w:left="0" w:right="0"/>
          <w:pgNumType w:start="11"/>
        </w:sectPr>
      </w:pPr>
    </w:p>
    <w:p>
      <w:pPr>
        <w:pStyle w:val="BodyText"/>
        <w:spacing w:before="6"/>
        <w:rPr>
          <w:sz w:val="23"/>
        </w:rPr>
      </w:pPr>
    </w:p>
    <w:p>
      <w:pPr>
        <w:pStyle w:val="Heading3"/>
      </w:pPr>
      <w:r>
        <w:rPr/>
        <w:t>INTRODUCCION</w:t>
      </w:r>
    </w:p>
    <w:p>
      <w:pPr>
        <w:pStyle w:val="BodyText"/>
        <w:spacing w:before="10"/>
        <w:rPr>
          <w:b/>
          <w:sz w:val="24"/>
        </w:rPr>
      </w:pPr>
    </w:p>
    <w:p>
      <w:pPr>
        <w:pStyle w:val="BodyText"/>
        <w:spacing w:line="276" w:lineRule="auto"/>
        <w:ind w:left="1700" w:right="1"/>
        <w:jc w:val="both"/>
      </w:pPr>
      <w:r>
        <w:rPr/>
        <w:t>Ulcera péptica es uno de los problemas de salud pública a nivel mundial. En diferentes revisiones se menciona que cada año aumenta la cifra en 300mil nuevos casos y se le atribuyen 10.000 casos de mortalidad a causa de la enfermedad. Es la causa más común de sangrado digestivo alto, alcanzando un 40%. En realidad, no hay una clara predilección racial, pero si hay un importante componente genético involucrado.</w:t>
      </w:r>
    </w:p>
    <w:p>
      <w:pPr>
        <w:pStyle w:val="BodyText"/>
        <w:spacing w:before="5"/>
        <w:rPr>
          <w:sz w:val="20"/>
        </w:rPr>
      </w:pPr>
    </w:p>
    <w:p>
      <w:pPr>
        <w:pStyle w:val="Heading3"/>
      </w:pPr>
      <w:r>
        <w:rPr/>
        <w:t>FISIOPATOLOGIA</w:t>
      </w:r>
    </w:p>
    <w:p>
      <w:pPr>
        <w:pStyle w:val="BodyText"/>
        <w:spacing w:before="10"/>
        <w:rPr>
          <w:b/>
          <w:sz w:val="24"/>
        </w:rPr>
      </w:pPr>
    </w:p>
    <w:p>
      <w:pPr>
        <w:pStyle w:val="BodyText"/>
        <w:spacing w:line="276" w:lineRule="auto"/>
        <w:ind w:left="1700" w:right="3"/>
        <w:jc w:val="both"/>
      </w:pPr>
      <w:r>
        <w:rPr/>
        <w:t>Su fisiopatologia es compleja y multifactorial. Aproximadamente el 85% se deben a la bacteria H. pylori . El desarrollo de la enfermedad es representado por un balance ente daño cronico inflamatorio, secrecion acido peptuca y defensa de la mucosa (la cual se hace defectuosa al estar infectada).</w:t>
      </w:r>
    </w:p>
    <w:p>
      <w:pPr>
        <w:pStyle w:val="ListParagraph"/>
        <w:numPr>
          <w:ilvl w:val="0"/>
          <w:numId w:val="8"/>
        </w:numPr>
        <w:tabs>
          <w:tab w:pos="2061" w:val="left" w:leader="none"/>
        </w:tabs>
        <w:spacing w:line="276" w:lineRule="auto" w:before="2" w:after="0"/>
        <w:ind w:left="2060" w:right="0" w:hanging="360"/>
        <w:jc w:val="both"/>
        <w:rPr>
          <w:sz w:val="22"/>
        </w:rPr>
      </w:pPr>
      <w:r>
        <w:rPr>
          <w:sz w:val="22"/>
        </w:rPr>
        <w:t>Helicobacter Pylori: es una bacteria en forma de espiral con flagelo polar y se transmite de persona a persona. Hay estudios que indican que se puede adquirir desde </w:t>
      </w:r>
      <w:r>
        <w:rPr>
          <w:spacing w:val="-3"/>
          <w:sz w:val="22"/>
        </w:rPr>
        <w:t>la </w:t>
      </w:r>
      <w:r>
        <w:rPr>
          <w:sz w:val="22"/>
        </w:rPr>
        <w:t>infancia y estar asintomáticos; y que su transmisión está asociada a un evento de gastroenteritis, </w:t>
      </w:r>
      <w:r>
        <w:rPr>
          <w:spacing w:val="1"/>
          <w:sz w:val="22"/>
        </w:rPr>
        <w:t>más </w:t>
      </w:r>
      <w:r>
        <w:rPr>
          <w:sz w:val="22"/>
        </w:rPr>
        <w:t>si estuvo asociada a vomito. En  </w:t>
      </w:r>
      <w:r>
        <w:rPr>
          <w:spacing w:val="-3"/>
          <w:sz w:val="22"/>
        </w:rPr>
        <w:t>la </w:t>
      </w:r>
      <w:r>
        <w:rPr>
          <w:sz w:val="22"/>
        </w:rPr>
        <w:t>mitad de </w:t>
      </w:r>
      <w:r>
        <w:rPr>
          <w:spacing w:val="-3"/>
          <w:sz w:val="22"/>
        </w:rPr>
        <w:t>la </w:t>
      </w:r>
      <w:r>
        <w:rPr>
          <w:sz w:val="22"/>
        </w:rPr>
        <w:t>población con dispepsia sin ulceración, </w:t>
      </w:r>
      <w:r>
        <w:rPr>
          <w:spacing w:val="1"/>
          <w:sz w:val="22"/>
        </w:rPr>
        <w:t>va </w:t>
      </w:r>
      <w:r>
        <w:rPr>
          <w:sz w:val="22"/>
        </w:rPr>
        <w:t>a presentar un proceso infeccioso</w:t>
      </w:r>
      <w:r>
        <w:rPr>
          <w:spacing w:val="-5"/>
          <w:sz w:val="22"/>
        </w:rPr>
        <w:t> </w:t>
      </w:r>
      <w:r>
        <w:rPr>
          <w:sz w:val="22"/>
        </w:rPr>
        <w:t>activo.</w:t>
      </w:r>
    </w:p>
    <w:p>
      <w:pPr>
        <w:pStyle w:val="ListParagraph"/>
        <w:numPr>
          <w:ilvl w:val="0"/>
          <w:numId w:val="8"/>
        </w:numPr>
        <w:tabs>
          <w:tab w:pos="2061" w:val="left" w:leader="none"/>
        </w:tabs>
        <w:spacing w:line="276" w:lineRule="auto" w:before="2" w:after="0"/>
        <w:ind w:left="2060" w:right="1" w:hanging="360"/>
        <w:jc w:val="both"/>
        <w:rPr>
          <w:sz w:val="22"/>
        </w:rPr>
      </w:pPr>
      <w:r>
        <w:rPr>
          <w:sz w:val="22"/>
        </w:rPr>
        <w:t>Anormalidades en </w:t>
      </w:r>
      <w:r>
        <w:rPr>
          <w:spacing w:val="-3"/>
          <w:sz w:val="22"/>
        </w:rPr>
        <w:t>la </w:t>
      </w:r>
      <w:r>
        <w:rPr>
          <w:sz w:val="22"/>
        </w:rPr>
        <w:t>secreción ácida gástrica: para </w:t>
      </w:r>
      <w:r>
        <w:rPr>
          <w:spacing w:val="-3"/>
          <w:sz w:val="22"/>
        </w:rPr>
        <w:t>la </w:t>
      </w:r>
      <w:r>
        <w:rPr>
          <w:sz w:val="22"/>
        </w:rPr>
        <w:t>formación de </w:t>
      </w:r>
      <w:r>
        <w:rPr>
          <w:spacing w:val="-3"/>
          <w:sz w:val="22"/>
        </w:rPr>
        <w:t>la </w:t>
      </w:r>
      <w:r>
        <w:rPr>
          <w:sz w:val="22"/>
        </w:rPr>
        <w:t>ulcera depende de 2 factores el ácido gástrico y la pepsina. En personas con ulcera péptica tienen niveles mayores de ácido que personas sin patología. Hay dos propuestas a</w:t>
      </w:r>
      <w:r>
        <w:rPr>
          <w:spacing w:val="-34"/>
          <w:sz w:val="22"/>
        </w:rPr>
        <w:t> </w:t>
      </w:r>
      <w:r>
        <w:rPr>
          <w:sz w:val="22"/>
        </w:rPr>
        <w:t>que</w:t>
      </w:r>
    </w:p>
    <w:p>
      <w:pPr>
        <w:pStyle w:val="BodyText"/>
        <w:spacing w:before="9"/>
        <w:rPr>
          <w:sz w:val="23"/>
        </w:rPr>
      </w:pPr>
      <w:r>
        <w:rPr/>
        <w:br w:type="column"/>
      </w:r>
      <w:r>
        <w:rPr>
          <w:sz w:val="23"/>
        </w:rPr>
      </w:r>
    </w:p>
    <w:p>
      <w:pPr>
        <w:pStyle w:val="BodyText"/>
        <w:spacing w:line="276" w:lineRule="auto"/>
        <w:ind w:left="1036" w:right="1698"/>
        <w:jc w:val="both"/>
      </w:pPr>
      <w:r>
        <w:rPr/>
        <w:t>esto suceda: aumento de células parietales o a mayor sensibilidad a la gastrina circulante. También es una consecuencia directa de la infección por H. pylori.</w:t>
      </w:r>
    </w:p>
    <w:p>
      <w:pPr>
        <w:pStyle w:val="ListParagraph"/>
        <w:numPr>
          <w:ilvl w:val="0"/>
          <w:numId w:val="9"/>
        </w:numPr>
        <w:tabs>
          <w:tab w:pos="1037" w:val="left" w:leader="none"/>
          <w:tab w:pos="2239" w:val="left" w:leader="none"/>
          <w:tab w:pos="4234" w:val="left" w:leader="none"/>
        </w:tabs>
        <w:spacing w:line="276" w:lineRule="auto" w:before="3" w:after="0"/>
        <w:ind w:left="1036" w:right="1695" w:hanging="360"/>
        <w:jc w:val="both"/>
        <w:rPr>
          <w:rFonts w:ascii="Symbol" w:hAnsi="Symbol"/>
          <w:color w:val="202020"/>
          <w:sz w:val="22"/>
        </w:rPr>
      </w:pPr>
      <w:r>
        <w:rPr>
          <w:sz w:val="22"/>
        </w:rPr>
        <w:t>Problemas defensa de </w:t>
      </w:r>
      <w:r>
        <w:rPr>
          <w:spacing w:val="-3"/>
          <w:sz w:val="22"/>
        </w:rPr>
        <w:t>la </w:t>
      </w:r>
      <w:r>
        <w:rPr>
          <w:sz w:val="22"/>
        </w:rPr>
        <w:t>mucosa: </w:t>
      </w:r>
      <w:r>
        <w:rPr>
          <w:color w:val="202020"/>
          <w:sz w:val="22"/>
        </w:rPr>
        <w:t>los pacientes con úlceras duodenales se han</w:t>
        <w:tab/>
        <w:t>demostrado</w:t>
        <w:tab/>
        <w:t>tener significativamente menor secreción de bicarbonato basal en el duodeno proximal que los sujetos normales. Además, de que </w:t>
      </w:r>
      <w:r>
        <w:rPr>
          <w:color w:val="202020"/>
          <w:spacing w:val="-3"/>
          <w:sz w:val="22"/>
        </w:rPr>
        <w:t>la </w:t>
      </w:r>
      <w:r>
        <w:rPr>
          <w:color w:val="202020"/>
          <w:sz w:val="22"/>
        </w:rPr>
        <w:t>bacteria H. pylori provoca hipergatrinemia, que empeora el cuadro</w:t>
      </w:r>
      <w:r>
        <w:rPr>
          <w:color w:val="202020"/>
          <w:spacing w:val="-11"/>
          <w:sz w:val="22"/>
        </w:rPr>
        <w:t> </w:t>
      </w:r>
      <w:r>
        <w:rPr>
          <w:color w:val="202020"/>
          <w:sz w:val="22"/>
        </w:rPr>
        <w:t>clínico.</w:t>
      </w:r>
    </w:p>
    <w:p>
      <w:pPr>
        <w:pStyle w:val="ListParagraph"/>
        <w:numPr>
          <w:ilvl w:val="0"/>
          <w:numId w:val="9"/>
        </w:numPr>
        <w:tabs>
          <w:tab w:pos="1037" w:val="left" w:leader="none"/>
          <w:tab w:pos="3487" w:val="left" w:leader="none"/>
        </w:tabs>
        <w:spacing w:line="273" w:lineRule="auto" w:before="3" w:after="0"/>
        <w:ind w:left="1036" w:right="1696" w:hanging="360"/>
        <w:jc w:val="both"/>
        <w:rPr>
          <w:rFonts w:ascii="Symbol"/>
          <w:sz w:val="22"/>
        </w:rPr>
      </w:pPr>
      <w:r>
        <w:rPr>
          <w:sz w:val="22"/>
        </w:rPr>
        <w:t>Factores</w:t>
        <w:tab/>
      </w:r>
      <w:r>
        <w:rPr>
          <w:spacing w:val="-1"/>
          <w:sz w:val="22"/>
        </w:rPr>
        <w:t>ambientales: </w:t>
      </w:r>
      <w:r>
        <w:rPr>
          <w:sz w:val="22"/>
        </w:rPr>
        <w:t>antiinflamatorios no esteroideos, fumado</w:t>
      </w:r>
      <w:r>
        <w:rPr>
          <w:spacing w:val="-1"/>
          <w:sz w:val="22"/>
        </w:rPr>
        <w:t> </w:t>
      </w:r>
      <w:r>
        <w:rPr>
          <w:sz w:val="22"/>
        </w:rPr>
        <w:t>activo.</w:t>
      </w:r>
    </w:p>
    <w:p>
      <w:pPr>
        <w:pStyle w:val="BodyText"/>
        <w:rPr>
          <w:sz w:val="21"/>
        </w:rPr>
      </w:pPr>
    </w:p>
    <w:p>
      <w:pPr>
        <w:pStyle w:val="Heading3"/>
        <w:ind w:left="676"/>
      </w:pPr>
      <w:r>
        <w:rPr/>
        <w:t>DIAGNOSTICO</w:t>
      </w:r>
    </w:p>
    <w:p>
      <w:pPr>
        <w:pStyle w:val="BodyText"/>
        <w:spacing w:before="7"/>
        <w:rPr>
          <w:b/>
          <w:sz w:val="24"/>
        </w:rPr>
      </w:pPr>
    </w:p>
    <w:p>
      <w:pPr>
        <w:pStyle w:val="BodyText"/>
        <w:spacing w:line="276" w:lineRule="auto"/>
        <w:ind w:left="676" w:right="1697"/>
        <w:jc w:val="both"/>
      </w:pPr>
      <w:r>
        <w:rPr/>
        <w:t>El sintoma pivote es el dolor epigastrico descrito como quemante, inclusive en ocasiones como una estaca. La mayoria de pacientes refiere que es peor en horas de </w:t>
      </w:r>
      <w:r>
        <w:rPr>
          <w:spacing w:val="-3"/>
        </w:rPr>
        <w:t>la </w:t>
      </w:r>
      <w:r>
        <w:rPr/>
        <w:t>mañana que mejora con antiacidos.</w:t>
      </w:r>
    </w:p>
    <w:p>
      <w:pPr>
        <w:pStyle w:val="BodyText"/>
        <w:spacing w:line="276" w:lineRule="auto" w:before="2"/>
        <w:ind w:left="676" w:right="1698"/>
        <w:jc w:val="both"/>
      </w:pPr>
      <w:r>
        <w:rPr/>
        <w:t>Hay quetener en cuenta diagnosticos diferenciales, como por ejemplo, dispepsia no ulcerativa, neoplasia gastica, colelitiasis y otras enfermedades biliares.</w:t>
      </w:r>
    </w:p>
    <w:p>
      <w:pPr>
        <w:pStyle w:val="BodyText"/>
        <w:spacing w:line="276" w:lineRule="auto" w:before="1"/>
        <w:ind w:left="676" w:right="1695"/>
        <w:jc w:val="both"/>
      </w:pPr>
      <w:r>
        <w:rPr>
          <w:color w:val="202020"/>
        </w:rPr>
        <w:t>La evaluación de los pacientes con sospecha de úlcera péptica por </w:t>
      </w:r>
      <w:r>
        <w:rPr>
          <w:color w:val="202020"/>
          <w:spacing w:val="-3"/>
        </w:rPr>
        <w:t>lo </w:t>
      </w:r>
      <w:r>
        <w:rPr>
          <w:color w:val="202020"/>
        </w:rPr>
        <w:t>general implica </w:t>
      </w:r>
      <w:r>
        <w:rPr>
          <w:color w:val="202020"/>
          <w:spacing w:val="-3"/>
        </w:rPr>
        <w:t>la </w:t>
      </w:r>
      <w:r>
        <w:rPr>
          <w:color w:val="202020"/>
        </w:rPr>
        <w:t>endoscopia, que es el método a elección para el diagnóstico. Permite </w:t>
      </w:r>
      <w:r>
        <w:rPr>
          <w:color w:val="202020"/>
          <w:spacing w:val="-3"/>
        </w:rPr>
        <w:t>la </w:t>
      </w:r>
      <w:r>
        <w:rPr>
          <w:color w:val="202020"/>
        </w:rPr>
        <w:t>realización de biopsia del esófago, el estómago y el duodeno. A nivel endoscópico, los bordes son por </w:t>
      </w:r>
      <w:r>
        <w:rPr>
          <w:color w:val="202020"/>
          <w:spacing w:val="-3"/>
        </w:rPr>
        <w:t>lo </w:t>
      </w:r>
      <w:r>
        <w:rPr>
          <w:color w:val="202020"/>
        </w:rPr>
        <w:t>general demarcado y </w:t>
      </w:r>
      <w:r>
        <w:rPr>
          <w:color w:val="202020"/>
          <w:spacing w:val="-3"/>
        </w:rPr>
        <w:t>la </w:t>
      </w:r>
      <w:r>
        <w:rPr>
          <w:color w:val="202020"/>
        </w:rPr>
        <w:t>base de </w:t>
      </w:r>
      <w:r>
        <w:rPr>
          <w:color w:val="202020"/>
          <w:spacing w:val="-3"/>
        </w:rPr>
        <w:t>la </w:t>
      </w:r>
      <w:r>
        <w:rPr>
          <w:color w:val="202020"/>
        </w:rPr>
        <w:t>úlcera es a menudo limpia y lisa, aunque las úlceras agudas y aquellos con hemorragia reciente pueden demostrar escaras o exudado adherente. La localización más frecuente de </w:t>
      </w:r>
      <w:r>
        <w:rPr>
          <w:color w:val="202020"/>
          <w:spacing w:val="-3"/>
        </w:rPr>
        <w:t>la</w:t>
      </w:r>
      <w:r>
        <w:rPr>
          <w:color w:val="202020"/>
          <w:spacing w:val="10"/>
        </w:rPr>
        <w:t> </w:t>
      </w:r>
      <w:r>
        <w:rPr>
          <w:color w:val="202020"/>
        </w:rPr>
        <w:t>úlcera</w:t>
      </w:r>
    </w:p>
    <w:p>
      <w:pPr>
        <w:spacing w:after="0" w:line="276" w:lineRule="auto"/>
        <w:jc w:val="both"/>
        <w:sectPr>
          <w:type w:val="continuous"/>
          <w:pgSz w:w="12240" w:h="15840"/>
          <w:pgMar w:top="1500" w:bottom="0" w:left="0" w:right="0"/>
          <w:cols w:num="2" w:equalWidth="0">
            <w:col w:w="5766" w:space="40"/>
            <w:col w:w="6434"/>
          </w:cols>
        </w:sectPr>
      </w:pPr>
    </w:p>
    <w:p>
      <w:pPr>
        <w:spacing w:before="76"/>
        <w:ind w:left="6026" w:right="0" w:firstLine="0"/>
        <w:jc w:val="left"/>
        <w:rPr>
          <w:i/>
          <w:sz w:val="20"/>
        </w:rPr>
      </w:pPr>
      <w:r>
        <w:rPr>
          <w:i/>
          <w:color w:val="2D74B5"/>
          <w:sz w:val="20"/>
        </w:rPr>
        <w:t>ULCERA GASTRODUODENAL– Rocío Arias Silva</w:t>
      </w:r>
    </w:p>
    <w:p>
      <w:pPr>
        <w:pStyle w:val="BodyText"/>
        <w:rPr>
          <w:i/>
          <w:sz w:val="20"/>
        </w:rPr>
      </w:pPr>
    </w:p>
    <w:p>
      <w:pPr>
        <w:spacing w:after="0"/>
        <w:rPr>
          <w:sz w:val="20"/>
        </w:rPr>
        <w:sectPr>
          <w:headerReference w:type="even" r:id="rId61"/>
          <w:pgSz w:w="12240" w:h="15840"/>
          <w:pgMar w:header="0" w:footer="690" w:top="640" w:bottom="880" w:left="0" w:right="0"/>
        </w:sectPr>
      </w:pPr>
    </w:p>
    <w:p>
      <w:pPr>
        <w:pStyle w:val="BodyText"/>
        <w:spacing w:before="7"/>
        <w:rPr>
          <w:i/>
          <w:sz w:val="20"/>
        </w:rPr>
      </w:pPr>
      <w:r>
        <w:rPr/>
        <w:pict>
          <v:group style="position:absolute;margin-left:36.650002pt;margin-top:735.320129pt;width:489.6pt;height:25.35pt;mso-position-horizontal-relative:page;mso-position-vertical-relative:page;z-index:-42736" coordorigin="733,14706" coordsize="9792,507">
            <v:rect style="position:absolute;left:733;top:14709;width:720;height:504" filled="true" fillcolor="#3366cc" stroked="false">
              <v:fill type="solid"/>
            </v:rect>
            <v:line style="position:absolute" from="1209,14721" to="10524,14721" stroked="true" strokeweight="1.4649pt" strokecolor="#3366cc">
              <v:stroke dashstyle="solid"/>
            </v:line>
            <w10:wrap type="none"/>
          </v:group>
        </w:pict>
      </w:r>
    </w:p>
    <w:p>
      <w:pPr>
        <w:pStyle w:val="BodyText"/>
        <w:spacing w:line="276" w:lineRule="auto"/>
        <w:ind w:left="1700"/>
        <w:jc w:val="both"/>
      </w:pPr>
      <w:r>
        <w:rPr>
          <w:color w:val="202020"/>
        </w:rPr>
        <w:t>péptica es la primera porción del duodeno, raro en la segunda porción. Si hay ulceras en la tercera y cuarta porción del duodeno es inusual y se sospecha de un gastrinoma.</w:t>
      </w:r>
    </w:p>
    <w:p>
      <w:pPr>
        <w:pStyle w:val="BodyText"/>
        <w:spacing w:line="276" w:lineRule="auto" w:before="2"/>
        <w:ind w:left="1700" w:right="2"/>
        <w:jc w:val="both"/>
      </w:pPr>
      <w:r>
        <w:rPr>
          <w:color w:val="202020"/>
        </w:rPr>
        <w:t>En presencia de una úlcera duodenal se debe realizar biopsia de la mucosa para demostrar la presencia de H. pylori y dar terapia subsiguiente. La úlcera puede extenderse por una variable distancia a través de la pared del duodeno, incluso en todo el espesor del intestino en los casos de perforación.</w:t>
      </w:r>
    </w:p>
    <w:p>
      <w:pPr>
        <w:pStyle w:val="BodyText"/>
        <w:spacing w:before="9"/>
        <w:rPr>
          <w:sz w:val="20"/>
        </w:rPr>
      </w:pPr>
    </w:p>
    <w:p>
      <w:pPr>
        <w:pStyle w:val="Heading3"/>
      </w:pPr>
      <w:r>
        <w:rPr/>
        <w:t>TRATAMIENTO</w:t>
      </w:r>
    </w:p>
    <w:p>
      <w:pPr>
        <w:pStyle w:val="BodyText"/>
        <w:spacing w:before="2"/>
        <w:rPr>
          <w:b/>
          <w:sz w:val="24"/>
        </w:rPr>
      </w:pPr>
    </w:p>
    <w:p>
      <w:pPr>
        <w:pStyle w:val="Heading4"/>
        <w:ind w:left="1700"/>
      </w:pPr>
      <w:r>
        <w:rPr/>
        <w:t>Médico</w:t>
      </w:r>
    </w:p>
    <w:p>
      <w:pPr>
        <w:pStyle w:val="BodyText"/>
        <w:spacing w:line="276" w:lineRule="auto" w:before="42"/>
        <w:ind w:left="1700" w:right="1"/>
        <w:jc w:val="both"/>
      </w:pPr>
      <w:r>
        <w:rPr>
          <w:color w:val="202020"/>
        </w:rPr>
        <w:t>La infección de por H. pylori es de por vida. La curación espontánea de </w:t>
      </w:r>
      <w:r>
        <w:rPr>
          <w:color w:val="202020"/>
          <w:spacing w:val="-3"/>
        </w:rPr>
        <w:t>la </w:t>
      </w:r>
      <w:r>
        <w:rPr>
          <w:color w:val="202020"/>
        </w:rPr>
        <w:t>mucosa infectada es muy rara, que ocurre en menos del 0,5% de los pacientes. El tratamiento actual en caso de ulcera péptica involucra una combinación de un fármaco inhibidor de </w:t>
      </w:r>
      <w:r>
        <w:rPr>
          <w:color w:val="202020"/>
          <w:spacing w:val="-3"/>
        </w:rPr>
        <w:t>la </w:t>
      </w:r>
      <w:r>
        <w:rPr>
          <w:color w:val="202020"/>
        </w:rPr>
        <w:t>bomba de protones con antibióticos. Un gran número de regímenes de fármacos se han descrito, pero los protocolos de tratamiento más ampliamente usados combinan un inhibidor de </w:t>
      </w:r>
      <w:r>
        <w:rPr>
          <w:color w:val="202020"/>
          <w:spacing w:val="-3"/>
        </w:rPr>
        <w:t>la </w:t>
      </w:r>
      <w:r>
        <w:rPr>
          <w:color w:val="202020"/>
        </w:rPr>
        <w:t>bomba de protones, por </w:t>
      </w:r>
      <w:r>
        <w:rPr>
          <w:color w:val="202020"/>
          <w:spacing w:val="-3"/>
        </w:rPr>
        <w:t>lo </w:t>
      </w:r>
      <w:r>
        <w:rPr>
          <w:color w:val="202020"/>
        </w:rPr>
        <w:t>general Omeprazol, con dos antibióticos, por </w:t>
      </w:r>
      <w:r>
        <w:rPr>
          <w:color w:val="202020"/>
          <w:spacing w:val="-3"/>
        </w:rPr>
        <w:t>lo </w:t>
      </w:r>
      <w:r>
        <w:rPr>
          <w:color w:val="202020"/>
        </w:rPr>
        <w:t>general </w:t>
      </w:r>
      <w:r>
        <w:rPr>
          <w:color w:val="202020"/>
          <w:spacing w:val="-3"/>
        </w:rPr>
        <w:t>la </w:t>
      </w:r>
      <w:r>
        <w:rPr>
          <w:color w:val="202020"/>
        </w:rPr>
        <w:t>Claritromicina y Metronidazol. Esto se administra </w:t>
      </w:r>
      <w:r>
        <w:rPr>
          <w:color w:val="202020"/>
          <w:spacing w:val="-3"/>
        </w:rPr>
        <w:t>la </w:t>
      </w:r>
      <w:r>
        <w:rPr>
          <w:color w:val="202020"/>
        </w:rPr>
        <w:t>terapia triple durante 7 o 14 días. Esta terapia tiene tasas de erradicación de más de un</w:t>
      </w:r>
      <w:r>
        <w:rPr>
          <w:color w:val="202020"/>
          <w:spacing w:val="-1"/>
        </w:rPr>
        <w:t> </w:t>
      </w:r>
      <w:r>
        <w:rPr>
          <w:color w:val="202020"/>
        </w:rPr>
        <w:t>90%.</w:t>
      </w:r>
    </w:p>
    <w:p>
      <w:pPr>
        <w:pStyle w:val="ListParagraph"/>
        <w:numPr>
          <w:ilvl w:val="1"/>
          <w:numId w:val="9"/>
        </w:numPr>
        <w:tabs>
          <w:tab w:pos="2061" w:val="left" w:leader="none"/>
        </w:tabs>
        <w:spacing w:line="273" w:lineRule="auto" w:before="2" w:after="0"/>
        <w:ind w:left="2060" w:right="4" w:hanging="360"/>
        <w:jc w:val="both"/>
        <w:rPr>
          <w:rFonts w:ascii="Symbol"/>
          <w:sz w:val="22"/>
        </w:rPr>
      </w:pPr>
      <w:r>
        <w:rPr>
          <w:sz w:val="22"/>
        </w:rPr>
        <w:t>Antagonistas receptores de histamina: se utiliza como sustituto del inhibidor de bomba de protones, a </w:t>
      </w:r>
      <w:r>
        <w:rPr>
          <w:spacing w:val="-3"/>
          <w:sz w:val="22"/>
        </w:rPr>
        <w:t>la </w:t>
      </w:r>
      <w:r>
        <w:rPr>
          <w:sz w:val="22"/>
        </w:rPr>
        <w:t>hora de prolongar el tratamiento para evitar recidivas de</w:t>
      </w:r>
      <w:r>
        <w:rPr>
          <w:spacing w:val="-10"/>
          <w:sz w:val="22"/>
        </w:rPr>
        <w:t> </w:t>
      </w:r>
      <w:r>
        <w:rPr>
          <w:sz w:val="22"/>
        </w:rPr>
        <w:t>ulcera.</w:t>
      </w:r>
    </w:p>
    <w:p>
      <w:pPr>
        <w:pStyle w:val="ListParagraph"/>
        <w:numPr>
          <w:ilvl w:val="1"/>
          <w:numId w:val="9"/>
        </w:numPr>
        <w:tabs>
          <w:tab w:pos="2061" w:val="left" w:leader="none"/>
        </w:tabs>
        <w:spacing w:line="273" w:lineRule="auto" w:before="5" w:after="0"/>
        <w:ind w:left="2060" w:right="3" w:hanging="360"/>
        <w:jc w:val="both"/>
        <w:rPr>
          <w:rFonts w:ascii="Symbol" w:hAnsi="Symbol"/>
          <w:color w:val="202020"/>
          <w:sz w:val="22"/>
        </w:rPr>
      </w:pPr>
      <w:r>
        <w:rPr>
          <w:sz w:val="22"/>
        </w:rPr>
        <w:t>Inhibidor de bomba de protones: parte principal del tratamiento para ulcera péptica. </w:t>
      </w:r>
      <w:r>
        <w:rPr>
          <w:color w:val="202020"/>
          <w:sz w:val="22"/>
        </w:rPr>
        <w:t>Las</w:t>
      </w:r>
      <w:r>
        <w:rPr>
          <w:color w:val="202020"/>
          <w:spacing w:val="40"/>
          <w:sz w:val="22"/>
        </w:rPr>
        <w:t> </w:t>
      </w:r>
      <w:r>
        <w:rPr>
          <w:color w:val="202020"/>
          <w:sz w:val="22"/>
        </w:rPr>
        <w:t>comparaciones</w:t>
      </w:r>
    </w:p>
    <w:p>
      <w:pPr>
        <w:pStyle w:val="BodyText"/>
        <w:spacing w:before="7"/>
        <w:rPr>
          <w:sz w:val="20"/>
        </w:rPr>
      </w:pPr>
      <w:r>
        <w:rPr/>
        <w:br w:type="column"/>
      </w:r>
      <w:r>
        <w:rPr>
          <w:sz w:val="20"/>
        </w:rPr>
      </w:r>
    </w:p>
    <w:p>
      <w:pPr>
        <w:pStyle w:val="BodyText"/>
        <w:spacing w:line="276" w:lineRule="auto"/>
        <w:ind w:left="1036" w:right="1692"/>
        <w:jc w:val="both"/>
      </w:pPr>
      <w:r>
        <w:rPr>
          <w:color w:val="202020"/>
        </w:rPr>
        <w:t>directas con los receptores antagonistas H2 generalmente han favorecido al omeprazol en términos de alivio del dolor y la tasa de curación de la úlcera.</w:t>
      </w:r>
    </w:p>
    <w:p>
      <w:pPr>
        <w:pStyle w:val="ListParagraph"/>
        <w:numPr>
          <w:ilvl w:val="0"/>
          <w:numId w:val="9"/>
        </w:numPr>
        <w:tabs>
          <w:tab w:pos="1037" w:val="left" w:leader="none"/>
        </w:tabs>
        <w:spacing w:line="276" w:lineRule="auto" w:before="3" w:after="0"/>
        <w:ind w:left="1036" w:right="1696" w:hanging="360"/>
        <w:jc w:val="both"/>
        <w:rPr>
          <w:rFonts w:ascii="Symbol" w:hAnsi="Symbol"/>
          <w:sz w:val="22"/>
        </w:rPr>
      </w:pPr>
      <w:r>
        <w:rPr>
          <w:sz w:val="22"/>
        </w:rPr>
        <w:t>Sucralfato: provoca una barrera protectora a nivel de </w:t>
      </w:r>
      <w:r>
        <w:rPr>
          <w:spacing w:val="-3"/>
          <w:sz w:val="22"/>
        </w:rPr>
        <w:t>la </w:t>
      </w:r>
      <w:r>
        <w:rPr>
          <w:sz w:val="22"/>
        </w:rPr>
        <w:t>mucosa gástrica y regenera </w:t>
      </w:r>
      <w:r>
        <w:rPr>
          <w:spacing w:val="-3"/>
          <w:sz w:val="22"/>
        </w:rPr>
        <w:t>la </w:t>
      </w:r>
      <w:r>
        <w:rPr>
          <w:sz w:val="22"/>
        </w:rPr>
        <w:t>mucosa de </w:t>
      </w:r>
      <w:r>
        <w:rPr>
          <w:spacing w:val="-3"/>
          <w:sz w:val="22"/>
        </w:rPr>
        <w:t>la </w:t>
      </w:r>
      <w:r>
        <w:rPr>
          <w:sz w:val="22"/>
        </w:rPr>
        <w:t>ulcera. Sin embargo, no hay método de almacenamiento y no se produce absorción sistémica. Se puede utilizar en</w:t>
      </w:r>
      <w:r>
        <w:rPr>
          <w:spacing w:val="-1"/>
          <w:sz w:val="22"/>
        </w:rPr>
        <w:t> </w:t>
      </w:r>
      <w:r>
        <w:rPr>
          <w:sz w:val="22"/>
        </w:rPr>
        <w:t>embarazo.</w:t>
      </w:r>
    </w:p>
    <w:p>
      <w:pPr>
        <w:pStyle w:val="BodyText"/>
        <w:spacing w:before="10"/>
        <w:rPr>
          <w:sz w:val="24"/>
        </w:rPr>
      </w:pPr>
    </w:p>
    <w:p>
      <w:pPr>
        <w:pStyle w:val="Heading4"/>
      </w:pPr>
      <w:r>
        <w:rPr/>
        <w:t>Quirúrgico</w:t>
      </w:r>
    </w:p>
    <w:p>
      <w:pPr>
        <w:pStyle w:val="BodyText"/>
        <w:spacing w:line="276" w:lineRule="auto" w:before="43"/>
        <w:ind w:left="676" w:right="1693"/>
        <w:jc w:val="both"/>
      </w:pPr>
      <w:r>
        <w:rPr>
          <w:color w:val="202020"/>
        </w:rPr>
        <w:t>Se reserva para tratamiento de complicaciones de </w:t>
      </w:r>
      <w:r>
        <w:rPr>
          <w:color w:val="202020"/>
          <w:spacing w:val="-3"/>
        </w:rPr>
        <w:t>la </w:t>
      </w:r>
      <w:r>
        <w:rPr>
          <w:color w:val="202020"/>
        </w:rPr>
        <w:t>enfermedad. Las tres complicaciones más comunes y que constituyen las indicaciones para </w:t>
      </w:r>
      <w:r>
        <w:rPr>
          <w:color w:val="202020"/>
          <w:spacing w:val="-3"/>
        </w:rPr>
        <w:t>la </w:t>
      </w:r>
      <w:r>
        <w:rPr>
          <w:color w:val="202020"/>
        </w:rPr>
        <w:t>úlcera péptica cirugía de </w:t>
      </w:r>
      <w:r>
        <w:rPr>
          <w:color w:val="202020"/>
          <w:spacing w:val="-3"/>
        </w:rPr>
        <w:t>la </w:t>
      </w:r>
      <w:r>
        <w:rPr>
          <w:color w:val="202020"/>
        </w:rPr>
        <w:t>hemorragia, perforación y obstrucción. Hay 3 procedimientos que se pueden realizar, pero que han ido disminuyendo </w:t>
      </w:r>
      <w:r>
        <w:rPr>
          <w:color w:val="202020"/>
          <w:spacing w:val="-3"/>
        </w:rPr>
        <w:t>la </w:t>
      </w:r>
      <w:r>
        <w:rPr>
          <w:color w:val="202020"/>
        </w:rPr>
        <w:t>cantidad de este tipo de procedimientos quirúrgicos, los cuales son: </w:t>
      </w:r>
      <w:r>
        <w:rPr/>
        <w:t>vagotomía Truncal, vagotomía Proximal y antrectomía.</w:t>
      </w:r>
    </w:p>
    <w:p>
      <w:pPr>
        <w:pStyle w:val="BodyText"/>
        <w:spacing w:line="276" w:lineRule="auto" w:before="2"/>
        <w:ind w:left="676" w:right="1698"/>
        <w:jc w:val="both"/>
      </w:pPr>
      <w:r>
        <w:rPr/>
        <w:t>Con </w:t>
      </w:r>
      <w:r>
        <w:rPr>
          <w:spacing w:val="-3"/>
        </w:rPr>
        <w:t>la </w:t>
      </w:r>
      <w:r>
        <w:rPr/>
        <w:t>vagotomia se pretende inhibir </w:t>
      </w:r>
      <w:r>
        <w:rPr>
          <w:spacing w:val="-3"/>
        </w:rPr>
        <w:t>la </w:t>
      </w:r>
      <w:r>
        <w:rPr/>
        <w:t>secreción acida de células parietales a nivel de antro gástrico. </w:t>
      </w:r>
      <w:r>
        <w:rPr>
          <w:color w:val="202020"/>
        </w:rPr>
        <w:t>Debido a que </w:t>
      </w:r>
      <w:r>
        <w:rPr>
          <w:color w:val="202020"/>
          <w:spacing w:val="-3"/>
        </w:rPr>
        <w:t>la </w:t>
      </w:r>
      <w:r>
        <w:rPr>
          <w:color w:val="202020"/>
        </w:rPr>
        <w:t>denervación impide </w:t>
      </w:r>
      <w:r>
        <w:rPr>
          <w:color w:val="202020"/>
          <w:spacing w:val="-3"/>
        </w:rPr>
        <w:t>la </w:t>
      </w:r>
      <w:r>
        <w:rPr>
          <w:color w:val="202020"/>
        </w:rPr>
        <w:t>coordinación del píloro y puede resultar en el deterioro del vaciado gástrico debe ser combinado con un procedimiento para eliminar </w:t>
      </w:r>
      <w:r>
        <w:rPr>
          <w:color w:val="202020"/>
          <w:spacing w:val="-3"/>
        </w:rPr>
        <w:t>la </w:t>
      </w:r>
      <w:r>
        <w:rPr>
          <w:color w:val="202020"/>
        </w:rPr>
        <w:t>función del esfínter pilórico, usualmente piloroplastía.</w:t>
      </w:r>
      <w:r>
        <w:rPr>
          <w:color w:val="202020"/>
          <w:spacing w:val="-2"/>
        </w:rPr>
        <w:t> </w:t>
      </w:r>
      <w:r>
        <w:rPr/>
        <w:t>.</w:t>
      </w:r>
    </w:p>
    <w:p>
      <w:pPr>
        <w:pStyle w:val="BodyText"/>
        <w:spacing w:before="8"/>
        <w:rPr>
          <w:sz w:val="20"/>
        </w:rPr>
      </w:pPr>
    </w:p>
    <w:p>
      <w:pPr>
        <w:pStyle w:val="Heading3"/>
        <w:spacing w:before="1"/>
        <w:ind w:left="676"/>
      </w:pPr>
      <w:r>
        <w:rPr/>
        <w:t>COMPLICACIONES</w:t>
      </w:r>
    </w:p>
    <w:p>
      <w:pPr>
        <w:pStyle w:val="BodyText"/>
        <w:spacing w:before="6"/>
        <w:rPr>
          <w:b/>
          <w:sz w:val="24"/>
        </w:rPr>
      </w:pPr>
    </w:p>
    <w:p>
      <w:pPr>
        <w:pStyle w:val="BodyText"/>
        <w:spacing w:before="1"/>
        <w:ind w:left="676"/>
      </w:pPr>
      <w:r>
        <w:rPr/>
        <w:t>Sus complicaciones son tres:</w:t>
      </w:r>
    </w:p>
    <w:p>
      <w:pPr>
        <w:pStyle w:val="ListParagraph"/>
        <w:numPr>
          <w:ilvl w:val="0"/>
          <w:numId w:val="9"/>
        </w:numPr>
        <w:tabs>
          <w:tab w:pos="1037" w:val="left" w:leader="none"/>
        </w:tabs>
        <w:spacing w:line="276" w:lineRule="auto" w:before="36" w:after="0"/>
        <w:ind w:left="1036" w:right="1694" w:hanging="360"/>
        <w:jc w:val="both"/>
        <w:rPr>
          <w:rFonts w:ascii="Symbol" w:hAnsi="Symbol"/>
          <w:sz w:val="22"/>
        </w:rPr>
      </w:pPr>
      <w:r>
        <w:rPr>
          <w:b/>
          <w:sz w:val="22"/>
        </w:rPr>
        <w:t>Perforación: </w:t>
      </w:r>
      <w:r>
        <w:rPr>
          <w:sz w:val="22"/>
        </w:rPr>
        <w:t>ocurre en un 10% de los pacientes. Su sintomatología es un dolor importante a nivel epigástrico permanente que empeora conforme transcurre el tiempo.</w:t>
      </w:r>
      <w:r>
        <w:rPr>
          <w:spacing w:val="15"/>
          <w:sz w:val="22"/>
        </w:rPr>
        <w:t> </w:t>
      </w:r>
      <w:r>
        <w:rPr>
          <w:sz w:val="22"/>
        </w:rPr>
        <w:t>Al</w:t>
      </w:r>
    </w:p>
    <w:p>
      <w:pPr>
        <w:spacing w:after="0" w:line="276" w:lineRule="auto"/>
        <w:jc w:val="both"/>
        <w:rPr>
          <w:rFonts w:ascii="Symbol" w:hAnsi="Symbol"/>
          <w:sz w:val="22"/>
        </w:rPr>
        <w:sectPr>
          <w:type w:val="continuous"/>
          <w:pgSz w:w="12240" w:h="15840"/>
          <w:pgMar w:top="1500" w:bottom="0" w:left="0" w:right="0"/>
          <w:cols w:num="2" w:equalWidth="0">
            <w:col w:w="5766" w:space="40"/>
            <w:col w:w="6434"/>
          </w:cols>
        </w:sectPr>
      </w:pPr>
    </w:p>
    <w:p>
      <w:pPr>
        <w:pStyle w:val="BodyText"/>
        <w:rPr>
          <w:sz w:val="20"/>
        </w:rPr>
      </w:pPr>
    </w:p>
    <w:p>
      <w:pPr>
        <w:pStyle w:val="BodyText"/>
        <w:spacing w:before="8"/>
        <w:rPr>
          <w:sz w:val="15"/>
        </w:rPr>
      </w:pPr>
    </w:p>
    <w:p>
      <w:pPr>
        <w:spacing w:after="0"/>
        <w:rPr>
          <w:sz w:val="15"/>
        </w:rPr>
        <w:sectPr>
          <w:headerReference w:type="default" r:id="rId62"/>
          <w:footerReference w:type="default" r:id="rId63"/>
          <w:footerReference w:type="even" r:id="rId64"/>
          <w:pgSz w:w="12240" w:h="15840"/>
          <w:pgMar w:header="723" w:footer="864" w:top="940" w:bottom="1060" w:left="0" w:right="0"/>
          <w:pgNumType w:start="13"/>
        </w:sectPr>
      </w:pPr>
    </w:p>
    <w:p>
      <w:pPr>
        <w:pStyle w:val="BodyText"/>
        <w:spacing w:line="276" w:lineRule="auto" w:before="93"/>
        <w:ind w:left="2060" w:right="1"/>
        <w:jc w:val="both"/>
      </w:pPr>
      <w:r>
        <w:rPr/>
        <w:t>examen físico, disminución de ruidos intestinales y presentar datos de irritación peritoneal. </w:t>
      </w:r>
      <w:r>
        <w:rPr>
          <w:color w:val="202020"/>
        </w:rPr>
        <w:t>Las radiografías de tórax revelan neumoperitoneo. La tomografía axial computarizada del abdomen es muy sensible para demostrar si hay perforación y neumoperitoneo. Para tratamiento, perforación gástrica es una de las indicaciones de cirugía en la mayoría de las circunstancias.</w:t>
      </w:r>
    </w:p>
    <w:p>
      <w:pPr>
        <w:pStyle w:val="ListParagraph"/>
        <w:numPr>
          <w:ilvl w:val="1"/>
          <w:numId w:val="9"/>
        </w:numPr>
        <w:tabs>
          <w:tab w:pos="2061" w:val="left" w:leader="none"/>
        </w:tabs>
        <w:spacing w:line="276" w:lineRule="auto" w:before="0" w:after="0"/>
        <w:ind w:left="2060" w:right="0" w:hanging="360"/>
        <w:jc w:val="both"/>
        <w:rPr>
          <w:rFonts w:ascii="Symbol" w:hAnsi="Symbol"/>
          <w:color w:val="202020"/>
          <w:sz w:val="22"/>
        </w:rPr>
      </w:pPr>
      <w:r>
        <w:rPr>
          <w:b/>
          <w:sz w:val="22"/>
        </w:rPr>
        <w:t>Obstrucción: </w:t>
      </w:r>
      <w:r>
        <w:rPr>
          <w:color w:val="202020"/>
          <w:sz w:val="22"/>
        </w:rPr>
        <w:t>puede ser agudo o crónico. La obstrucción aguda es causada por el edema y </w:t>
      </w:r>
      <w:r>
        <w:rPr>
          <w:color w:val="202020"/>
          <w:spacing w:val="-3"/>
          <w:sz w:val="22"/>
        </w:rPr>
        <w:t>la </w:t>
      </w:r>
      <w:r>
        <w:rPr>
          <w:color w:val="202020"/>
          <w:sz w:val="22"/>
        </w:rPr>
        <w:t>inflamación asociada con úlceras en el canal pilórico y </w:t>
      </w:r>
      <w:r>
        <w:rPr>
          <w:color w:val="202020"/>
          <w:spacing w:val="-3"/>
          <w:sz w:val="22"/>
        </w:rPr>
        <w:t>la </w:t>
      </w:r>
      <w:r>
        <w:rPr>
          <w:color w:val="202020"/>
          <w:sz w:val="22"/>
        </w:rPr>
        <w:t>primera porción del duodeno. Con sintomatología de vómitos recurrentes, deshidratación y alcalosis hipoclorémica debido a </w:t>
      </w:r>
      <w:r>
        <w:rPr>
          <w:color w:val="202020"/>
          <w:spacing w:val="-3"/>
          <w:sz w:val="22"/>
        </w:rPr>
        <w:t>la </w:t>
      </w:r>
      <w:r>
        <w:rPr>
          <w:color w:val="202020"/>
          <w:sz w:val="22"/>
        </w:rPr>
        <w:t>pérdida de gástrico secreciones. Se trata con sonda nasogástrica, rehidratación, e intravenosa administración de agentes antisecretores o inhibidor de bomba de protones. En </w:t>
      </w:r>
      <w:r>
        <w:rPr>
          <w:color w:val="202020"/>
          <w:spacing w:val="-3"/>
          <w:sz w:val="22"/>
        </w:rPr>
        <w:t>la </w:t>
      </w:r>
      <w:r>
        <w:rPr>
          <w:color w:val="202020"/>
          <w:sz w:val="22"/>
        </w:rPr>
        <w:t>mayoría de los casos, </w:t>
      </w:r>
      <w:r>
        <w:rPr>
          <w:color w:val="202020"/>
          <w:spacing w:val="-3"/>
          <w:sz w:val="22"/>
        </w:rPr>
        <w:t>la </w:t>
      </w:r>
      <w:r>
        <w:rPr>
          <w:color w:val="202020"/>
          <w:sz w:val="22"/>
        </w:rPr>
        <w:t>obstrucción aguda se resuelve con este tipo de medidas de apoyo dentro de las 72 horas. La endoscopia superior está indicada para confirmar </w:t>
      </w:r>
      <w:r>
        <w:rPr>
          <w:color w:val="202020"/>
          <w:spacing w:val="-3"/>
          <w:sz w:val="22"/>
        </w:rPr>
        <w:t>la </w:t>
      </w:r>
      <w:r>
        <w:rPr>
          <w:color w:val="202020"/>
          <w:sz w:val="22"/>
        </w:rPr>
        <w:t>naturaleza de </w:t>
      </w:r>
      <w:r>
        <w:rPr>
          <w:color w:val="202020"/>
          <w:spacing w:val="-3"/>
          <w:sz w:val="22"/>
        </w:rPr>
        <w:t>la </w:t>
      </w:r>
      <w:r>
        <w:rPr>
          <w:color w:val="202020"/>
          <w:sz w:val="22"/>
        </w:rPr>
        <w:t>obstrucción y para excluir neoplasia. Aproximadamente el 85%</w:t>
      </w:r>
      <w:r>
        <w:rPr>
          <w:color w:val="202020"/>
          <w:spacing w:val="7"/>
          <w:sz w:val="22"/>
        </w:rPr>
        <w:t> </w:t>
      </w:r>
      <w:r>
        <w:rPr>
          <w:color w:val="202020"/>
          <w:sz w:val="22"/>
        </w:rPr>
        <w:t>de</w:t>
      </w:r>
    </w:p>
    <w:p>
      <w:pPr>
        <w:pStyle w:val="BodyText"/>
        <w:spacing w:line="276" w:lineRule="auto" w:before="93"/>
        <w:ind w:left="1038" w:right="1697"/>
        <w:jc w:val="both"/>
      </w:pPr>
      <w:r>
        <w:rPr/>
        <w:br w:type="column"/>
      </w:r>
      <w:r>
        <w:rPr>
          <w:color w:val="202020"/>
        </w:rPr>
        <w:t>estenosis pilórica son susceptibles de dilatación con balón. El tratamiento quirúrgico de </w:t>
      </w:r>
      <w:r>
        <w:rPr>
          <w:color w:val="202020"/>
          <w:spacing w:val="-3"/>
        </w:rPr>
        <w:t>la </w:t>
      </w:r>
      <w:r>
        <w:rPr>
          <w:color w:val="202020"/>
        </w:rPr>
        <w:t>obstrucción de </w:t>
      </w:r>
      <w:r>
        <w:rPr>
          <w:color w:val="202020"/>
          <w:spacing w:val="-3"/>
        </w:rPr>
        <w:t>la </w:t>
      </w:r>
      <w:r>
        <w:rPr>
          <w:color w:val="202020"/>
        </w:rPr>
        <w:t>salida gástrica debe estar centrado en el alivio de </w:t>
      </w:r>
      <w:r>
        <w:rPr>
          <w:color w:val="202020"/>
          <w:spacing w:val="-3"/>
        </w:rPr>
        <w:t>la </w:t>
      </w:r>
      <w:r>
        <w:rPr>
          <w:color w:val="202020"/>
        </w:rPr>
        <w:t>anomalía anatómica, usualmente se realiza</w:t>
      </w:r>
      <w:r>
        <w:rPr>
          <w:color w:val="202020"/>
          <w:spacing w:val="53"/>
        </w:rPr>
        <w:t> </w:t>
      </w:r>
      <w:r>
        <w:rPr>
          <w:color w:val="202020"/>
        </w:rPr>
        <w:t>antrectomía.</w:t>
      </w:r>
    </w:p>
    <w:p>
      <w:pPr>
        <w:pStyle w:val="ListParagraph"/>
        <w:numPr>
          <w:ilvl w:val="0"/>
          <w:numId w:val="9"/>
        </w:numPr>
        <w:tabs>
          <w:tab w:pos="1039" w:val="left" w:leader="none"/>
          <w:tab w:pos="2338" w:val="left" w:leader="none"/>
          <w:tab w:pos="3478" w:val="left" w:leader="none"/>
        </w:tabs>
        <w:spacing w:line="276" w:lineRule="auto" w:before="0" w:after="0"/>
        <w:ind w:left="1038" w:right="1693" w:hanging="360"/>
        <w:jc w:val="both"/>
        <w:rPr>
          <w:rFonts w:ascii="Symbol" w:hAnsi="Symbol"/>
          <w:color w:val="202020"/>
          <w:sz w:val="22"/>
        </w:rPr>
      </w:pPr>
      <w:r>
        <w:rPr>
          <w:b/>
          <w:sz w:val="22"/>
        </w:rPr>
        <w:t>Sangrado: </w:t>
      </w:r>
      <w:r>
        <w:rPr>
          <w:color w:val="202020"/>
          <w:sz w:val="22"/>
        </w:rPr>
        <w:t>causa principal de muerte asociado con úlcera péptica. El riesgo de hemorragia en los pacientes con duodenal úlcera que no han tenido </w:t>
      </w:r>
      <w:r>
        <w:rPr>
          <w:color w:val="202020"/>
          <w:spacing w:val="-3"/>
          <w:sz w:val="22"/>
        </w:rPr>
        <w:t>la </w:t>
      </w:r>
      <w:r>
        <w:rPr>
          <w:color w:val="202020"/>
          <w:sz w:val="22"/>
        </w:rPr>
        <w:t>cirugía y que no reciben continuar terapia con medicamentos de mantenimiento se aproxima a 15 %. La mayoría de las hemorragias se producen durante el episodio inicial de ulceración o durante una recaída y los pacientes que han hemorragias anteriores tienen un mayor riesgo de sangrar de nuevo. El estudio diagnostico e inclusive terapéutico a realizar es </w:t>
      </w:r>
      <w:r>
        <w:rPr>
          <w:color w:val="202020"/>
          <w:spacing w:val="-3"/>
          <w:sz w:val="22"/>
        </w:rPr>
        <w:t>la </w:t>
      </w:r>
      <w:r>
        <w:rPr>
          <w:color w:val="202020"/>
          <w:sz w:val="22"/>
        </w:rPr>
        <w:t>endoscopia digestiva alta, efectiva en un 90% de los casos. Siempre es importante realizar una adecuada resucitación del paciente, con soluciones IV. SI el paciente esta entrando en shock hipovolémico, o que requiera transfusión, si no funciona </w:t>
      </w:r>
      <w:r>
        <w:rPr>
          <w:color w:val="202020"/>
          <w:spacing w:val="-3"/>
          <w:sz w:val="22"/>
        </w:rPr>
        <w:t>la </w:t>
      </w:r>
      <w:r>
        <w:rPr>
          <w:color w:val="202020"/>
          <w:sz w:val="22"/>
        </w:rPr>
        <w:t>terapia endoscópica o tiene sangrado recurrente pese a tratamiento inicial debe de llevarse a sala</w:t>
        <w:tab/>
        <w:t>de</w:t>
        <w:tab/>
      </w:r>
      <w:r>
        <w:rPr>
          <w:color w:val="202020"/>
          <w:spacing w:val="-1"/>
          <w:sz w:val="22"/>
        </w:rPr>
        <w:t>operaciones.</w:t>
      </w:r>
    </w:p>
    <w:p>
      <w:pPr>
        <w:spacing w:after="0" w:line="276" w:lineRule="auto"/>
        <w:jc w:val="both"/>
        <w:rPr>
          <w:rFonts w:ascii="Symbol" w:hAnsi="Symbol"/>
          <w:sz w:val="22"/>
        </w:rPr>
        <w:sectPr>
          <w:type w:val="continuous"/>
          <w:pgSz w:w="12240" w:h="15840"/>
          <w:pgMar w:top="1500" w:bottom="0" w:left="0" w:right="0"/>
          <w:cols w:num="2" w:equalWidth="0">
            <w:col w:w="5764" w:space="40"/>
            <w:col w:w="6436"/>
          </w:cols>
        </w:sectPr>
      </w:pPr>
    </w:p>
    <w:p>
      <w:pPr>
        <w:pStyle w:val="BodyText"/>
        <w:spacing w:before="6"/>
        <w:rPr>
          <w:sz w:val="12"/>
        </w:rPr>
      </w:pPr>
    </w:p>
    <w:p>
      <w:pPr>
        <w:pStyle w:val="Heading3"/>
        <w:spacing w:before="93"/>
      </w:pPr>
      <w:r>
        <w:rPr/>
        <w:t>BIBLIOGRAFIA</w:t>
      </w:r>
    </w:p>
    <w:p>
      <w:pPr>
        <w:pStyle w:val="BodyText"/>
        <w:spacing w:before="8"/>
        <w:rPr>
          <w:b/>
          <w:sz w:val="24"/>
        </w:rPr>
      </w:pPr>
    </w:p>
    <w:p>
      <w:pPr>
        <w:pStyle w:val="ListParagraph"/>
        <w:numPr>
          <w:ilvl w:val="1"/>
          <w:numId w:val="9"/>
        </w:numPr>
        <w:tabs>
          <w:tab w:pos="2060" w:val="left" w:leader="none"/>
          <w:tab w:pos="2061" w:val="left" w:leader="none"/>
        </w:tabs>
        <w:spacing w:line="271" w:lineRule="auto" w:before="0" w:after="0"/>
        <w:ind w:left="2060" w:right="1697" w:hanging="360"/>
        <w:jc w:val="left"/>
        <w:rPr>
          <w:rFonts w:ascii="Symbol" w:hAnsi="Symbol"/>
          <w:sz w:val="20"/>
        </w:rPr>
      </w:pPr>
      <w:r>
        <w:rPr>
          <w:sz w:val="20"/>
        </w:rPr>
        <w:t>Mulholland, M, Lillemoe, K, et al. </w:t>
      </w:r>
      <w:r>
        <w:rPr>
          <w:sz w:val="20"/>
          <w:u w:val="single"/>
        </w:rPr>
        <w:t>G</w:t>
      </w:r>
      <w:r>
        <w:rPr>
          <w:sz w:val="20"/>
        </w:rPr>
        <w:t>reenfield´s Surgery Scientific Principles &amp; Practice. Quinta edición, capítulo 44. pags</w:t>
      </w:r>
      <w:r>
        <w:rPr>
          <w:spacing w:val="-5"/>
          <w:sz w:val="20"/>
        </w:rPr>
        <w:t> </w:t>
      </w:r>
      <w:r>
        <w:rPr>
          <w:sz w:val="20"/>
        </w:rPr>
        <w:t>699-712</w:t>
      </w:r>
    </w:p>
    <w:p>
      <w:pPr>
        <w:pStyle w:val="ListParagraph"/>
        <w:numPr>
          <w:ilvl w:val="1"/>
          <w:numId w:val="9"/>
        </w:numPr>
        <w:tabs>
          <w:tab w:pos="2060" w:val="left" w:leader="none"/>
          <w:tab w:pos="2061" w:val="left" w:leader="none"/>
        </w:tabs>
        <w:spacing w:line="276" w:lineRule="auto" w:before="3" w:after="0"/>
        <w:ind w:left="2060" w:right="1708" w:hanging="360"/>
        <w:jc w:val="left"/>
        <w:rPr>
          <w:rFonts w:ascii="Symbol"/>
          <w:sz w:val="20"/>
        </w:rPr>
      </w:pPr>
      <w:r>
        <w:rPr>
          <w:sz w:val="20"/>
        </w:rPr>
        <w:t>Lafferty, H; Morris,J. Acute upper gastrointestinal haemorrhage. Gastrointestinal Emergencies. (2014), 43:3, pags</w:t>
      </w:r>
      <w:r>
        <w:rPr>
          <w:spacing w:val="-5"/>
          <w:sz w:val="20"/>
        </w:rPr>
        <w:t> </w:t>
      </w:r>
      <w:r>
        <w:rPr>
          <w:sz w:val="20"/>
        </w:rPr>
        <w:t>161-166</w:t>
      </w:r>
    </w:p>
    <w:p>
      <w:pPr>
        <w:pStyle w:val="ListParagraph"/>
        <w:numPr>
          <w:ilvl w:val="1"/>
          <w:numId w:val="9"/>
        </w:numPr>
        <w:tabs>
          <w:tab w:pos="2060" w:val="left" w:leader="none"/>
          <w:tab w:pos="2061" w:val="left" w:leader="none"/>
        </w:tabs>
        <w:spacing w:line="244" w:lineRule="exact" w:before="0" w:after="0"/>
        <w:ind w:left="2060" w:right="0" w:hanging="360"/>
        <w:jc w:val="left"/>
        <w:rPr>
          <w:rFonts w:ascii="Symbol"/>
          <w:sz w:val="20"/>
        </w:rPr>
      </w:pPr>
      <w:r>
        <w:rPr>
          <w:sz w:val="20"/>
        </w:rPr>
        <w:t>Feinman, M; Haut</w:t>
      </w:r>
      <w:r>
        <w:rPr>
          <w:sz w:val="20"/>
          <w:u w:val="single"/>
        </w:rPr>
        <w:t>, E. Upper gastrointestinal Bleeding.Surg Clin</w:t>
      </w:r>
      <w:r>
        <w:rPr>
          <w:sz w:val="20"/>
        </w:rPr>
        <w:t> N Am 94 (2014), pags</w:t>
      </w:r>
      <w:r>
        <w:rPr>
          <w:spacing w:val="-1"/>
          <w:sz w:val="20"/>
        </w:rPr>
        <w:t> </w:t>
      </w:r>
      <w:r>
        <w:rPr>
          <w:spacing w:val="-3"/>
          <w:sz w:val="20"/>
        </w:rPr>
        <w:t>43-46</w:t>
      </w:r>
    </w:p>
    <w:p>
      <w:pPr>
        <w:pStyle w:val="BodyText"/>
        <w:rPr>
          <w:sz w:val="20"/>
        </w:rPr>
      </w:pPr>
    </w:p>
    <w:p>
      <w:pPr>
        <w:pStyle w:val="BodyText"/>
        <w:rPr>
          <w:sz w:val="21"/>
        </w:rPr>
      </w:pPr>
    </w:p>
    <w:p>
      <w:pPr>
        <w:tabs>
          <w:tab w:pos="7742" w:val="left" w:leader="none"/>
        </w:tabs>
        <w:spacing w:before="94"/>
        <w:ind w:left="1700" w:right="0" w:firstLine="0"/>
        <w:jc w:val="left"/>
        <w:rPr>
          <w:sz w:val="20"/>
        </w:rPr>
      </w:pPr>
      <w:r>
        <w:rPr>
          <w:sz w:val="20"/>
        </w:rPr>
        <w:t>Recepción: 09 Junio</w:t>
      </w:r>
      <w:r>
        <w:rPr>
          <w:spacing w:val="0"/>
          <w:sz w:val="20"/>
        </w:rPr>
        <w:t> </w:t>
      </w:r>
      <w:r>
        <w:rPr>
          <w:sz w:val="20"/>
        </w:rPr>
        <w:t>de</w:t>
      </w:r>
      <w:r>
        <w:rPr>
          <w:spacing w:val="-5"/>
          <w:sz w:val="20"/>
        </w:rPr>
        <w:t> </w:t>
      </w:r>
      <w:r>
        <w:rPr>
          <w:sz w:val="20"/>
        </w:rPr>
        <w:t>2016</w:t>
        <w:tab/>
        <w:t>Aprobación: 20 Junio de</w:t>
      </w:r>
      <w:r>
        <w:rPr>
          <w:spacing w:val="-1"/>
          <w:sz w:val="20"/>
        </w:rPr>
        <w:t> </w:t>
      </w:r>
      <w:r>
        <w:rPr>
          <w:sz w:val="20"/>
        </w:rPr>
        <w:t>2016</w:t>
      </w:r>
    </w:p>
    <w:p>
      <w:pPr>
        <w:spacing w:after="0"/>
        <w:jc w:val="left"/>
        <w:rPr>
          <w:sz w:val="20"/>
        </w:rPr>
        <w:sectPr>
          <w:type w:val="continuous"/>
          <w:pgSz w:w="12240" w:h="15840"/>
          <w:pgMar w:top="1500" w:bottom="0" w:left="0" w:right="0"/>
        </w:sectPr>
      </w:pPr>
    </w:p>
    <w:tbl>
      <w:tblPr>
        <w:tblW w:w="0" w:type="auto"/>
        <w:jc w:val="left"/>
        <w:tblInd w:w="1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8"/>
        <w:gridCol w:w="7002"/>
      </w:tblGrid>
      <w:tr>
        <w:trPr>
          <w:trHeight w:val="340" w:hRule="atLeast"/>
        </w:trPr>
        <w:tc>
          <w:tcPr>
            <w:tcW w:w="2148" w:type="dxa"/>
          </w:tcPr>
          <w:p>
            <w:pPr>
              <w:pStyle w:val="TableParagraph"/>
              <w:rPr>
                <w:rFonts w:ascii="Times New Roman"/>
                <w:sz w:val="20"/>
              </w:rPr>
            </w:pPr>
          </w:p>
        </w:tc>
        <w:tc>
          <w:tcPr>
            <w:tcW w:w="7002" w:type="dxa"/>
          </w:tcPr>
          <w:p>
            <w:pPr>
              <w:pStyle w:val="TableParagraph"/>
              <w:spacing w:line="313" w:lineRule="exact"/>
              <w:ind w:left="2781" w:right="2780"/>
              <w:jc w:val="center"/>
              <w:rPr>
                <w:b/>
                <w:sz w:val="28"/>
              </w:rPr>
            </w:pPr>
            <w:r>
              <w:rPr>
                <w:b/>
                <w:sz w:val="28"/>
              </w:rPr>
              <w:t>ICTERICIA</w:t>
            </w:r>
          </w:p>
        </w:tc>
      </w:tr>
      <w:tr>
        <w:trPr>
          <w:trHeight w:val="447" w:hRule="atLeast"/>
        </w:trPr>
        <w:tc>
          <w:tcPr>
            <w:tcW w:w="2148" w:type="dxa"/>
            <w:vMerge w:val="restart"/>
          </w:tcPr>
          <w:p>
            <w:pPr>
              <w:pStyle w:val="TableParagraph"/>
              <w:spacing w:line="256" w:lineRule="auto" w:before="22"/>
              <w:ind w:left="528" w:hanging="273"/>
              <w:rPr>
                <w:sz w:val="16"/>
              </w:rPr>
            </w:pPr>
            <w:r>
              <w:rPr>
                <w:sz w:val="16"/>
              </w:rPr>
              <w:t>Revista Médica Sinergia ISSN 2215-4523</w:t>
            </w:r>
          </w:p>
          <w:p>
            <w:pPr>
              <w:pStyle w:val="TableParagraph"/>
              <w:spacing w:line="261" w:lineRule="auto" w:before="3"/>
              <w:ind w:left="371" w:right="277" w:firstLine="307"/>
              <w:rPr>
                <w:sz w:val="16"/>
              </w:rPr>
            </w:pPr>
            <w:r>
              <w:rPr>
                <w:sz w:val="16"/>
              </w:rPr>
              <w:t>Vol.1 Num:7 Julio 2016 pp:14-18</w:t>
            </w:r>
          </w:p>
        </w:tc>
        <w:tc>
          <w:tcPr>
            <w:tcW w:w="7002" w:type="dxa"/>
          </w:tcPr>
          <w:p>
            <w:pPr>
              <w:pStyle w:val="TableParagraph"/>
              <w:spacing w:before="26"/>
              <w:ind w:left="2777" w:right="2780"/>
              <w:jc w:val="center"/>
              <w:rPr>
                <w:sz w:val="22"/>
              </w:rPr>
            </w:pPr>
            <w:r>
              <w:rPr>
                <w:sz w:val="22"/>
              </w:rPr>
              <w:t>(</w:t>
            </w:r>
            <w:r>
              <w:rPr>
                <w:sz w:val="20"/>
              </w:rPr>
              <w:t>JAUNDICE</w:t>
            </w:r>
            <w:r>
              <w:rPr>
                <w:sz w:val="22"/>
              </w:rPr>
              <w:t>)</w:t>
            </w:r>
          </w:p>
        </w:tc>
      </w:tr>
      <w:tr>
        <w:trPr>
          <w:trHeight w:val="481" w:hRule="atLeast"/>
        </w:trPr>
        <w:tc>
          <w:tcPr>
            <w:tcW w:w="2148" w:type="dxa"/>
            <w:vMerge/>
            <w:tcBorders>
              <w:top w:val="nil"/>
            </w:tcBorders>
          </w:tcPr>
          <w:p>
            <w:pPr>
              <w:rPr>
                <w:sz w:val="2"/>
                <w:szCs w:val="2"/>
              </w:rPr>
            </w:pPr>
          </w:p>
        </w:tc>
        <w:tc>
          <w:tcPr>
            <w:tcW w:w="7002" w:type="dxa"/>
          </w:tcPr>
          <w:p>
            <w:pPr>
              <w:pStyle w:val="TableParagraph"/>
              <w:spacing w:before="160"/>
              <w:ind w:left="3974"/>
              <w:rPr>
                <w:sz w:val="24"/>
              </w:rPr>
            </w:pPr>
            <w:r>
              <w:rPr>
                <w:sz w:val="24"/>
              </w:rPr>
              <w:t>* Daniel Mondragón Bustos</w:t>
            </w:r>
          </w:p>
        </w:tc>
      </w:tr>
      <w:tr>
        <w:trPr>
          <w:trHeight w:val="9602" w:hRule="atLeast"/>
        </w:trPr>
        <w:tc>
          <w:tcPr>
            <w:tcW w:w="2148"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line="261" w:lineRule="auto" w:before="107"/>
              <w:ind w:left="200"/>
              <w:rPr>
                <w:sz w:val="16"/>
              </w:rPr>
            </w:pPr>
            <w:r>
              <w:rPr>
                <w:sz w:val="16"/>
              </w:rPr>
              <w:t>*Médico General. Universidad de Ciencias Médicas(UCIMED). San</w:t>
            </w:r>
          </w:p>
          <w:p>
            <w:pPr>
              <w:pStyle w:val="TableParagraph"/>
              <w:spacing w:line="180" w:lineRule="exact"/>
              <w:ind w:left="200"/>
              <w:rPr>
                <w:sz w:val="16"/>
              </w:rPr>
            </w:pPr>
            <w:r>
              <w:rPr>
                <w:sz w:val="16"/>
              </w:rPr>
              <w:t>José- Costa Rica.</w:t>
            </w:r>
          </w:p>
        </w:tc>
        <w:tc>
          <w:tcPr>
            <w:tcW w:w="7002" w:type="dxa"/>
            <w:shd w:val="clear" w:color="auto" w:fill="D4E2FF"/>
          </w:tcPr>
          <w:p>
            <w:pPr>
              <w:pStyle w:val="TableParagraph"/>
              <w:spacing w:line="251" w:lineRule="exact"/>
              <w:ind w:left="108"/>
              <w:rPr>
                <w:sz w:val="22"/>
              </w:rPr>
            </w:pPr>
            <w:r>
              <w:rPr>
                <w:sz w:val="22"/>
              </w:rPr>
              <w:t>RESUMEN</w:t>
            </w:r>
          </w:p>
          <w:p>
            <w:pPr>
              <w:pStyle w:val="TableParagraph"/>
              <w:spacing w:line="276" w:lineRule="auto" w:before="35"/>
              <w:ind w:left="108" w:right="143"/>
              <w:rPr>
                <w:sz w:val="22"/>
              </w:rPr>
            </w:pPr>
            <w:r>
              <w:rPr>
                <w:color w:val="212121"/>
                <w:sz w:val="22"/>
              </w:rPr>
              <w:t>La ictericia es una coloración amarillenta de conjuntivas, piel y mucosas, esto es debido al depósito del pigmento de la bilirrubina en los tejidos. En adultos sanos la concentración normal de bilirrubina en suero es menor de 1-1.5 mg/dL, y va a ser visible cuando las concentraciones exceden 3 mg/dL.</w:t>
            </w:r>
          </w:p>
          <w:p>
            <w:pPr>
              <w:pStyle w:val="TableParagraph"/>
              <w:spacing w:line="276" w:lineRule="auto" w:before="1"/>
              <w:ind w:left="108" w:right="143"/>
              <w:rPr>
                <w:sz w:val="22"/>
              </w:rPr>
            </w:pPr>
            <w:r>
              <w:rPr>
                <w:color w:val="212121"/>
                <w:sz w:val="22"/>
              </w:rPr>
              <w:t>En la historia del paciente ictérico es importante identificar los datos de obstrucción biliar o enfermedad hepática.</w:t>
            </w:r>
          </w:p>
          <w:p>
            <w:pPr>
              <w:pStyle w:val="TableParagraph"/>
              <w:spacing w:line="276" w:lineRule="auto"/>
              <w:ind w:left="108" w:right="143"/>
              <w:rPr>
                <w:sz w:val="22"/>
              </w:rPr>
            </w:pPr>
            <w:r>
              <w:rPr>
                <w:color w:val="212121"/>
                <w:sz w:val="22"/>
              </w:rPr>
              <w:t>El tratamiento va a ir dirigido a tratar la causa de la hiperbilirrubinemia, en la ictericia no obstructiva, se debe tratar la causa subyacente (autoinmune, viral, medicamentos), en la ictericia obstructiva el tratamiento se enfoca en aliviar la obstrucción.</w:t>
            </w:r>
          </w:p>
          <w:p>
            <w:pPr>
              <w:pStyle w:val="TableParagraph"/>
              <w:spacing w:before="4"/>
              <w:rPr>
                <w:sz w:val="25"/>
              </w:rPr>
            </w:pPr>
          </w:p>
          <w:p>
            <w:pPr>
              <w:pStyle w:val="TableParagraph"/>
              <w:ind w:left="108"/>
              <w:rPr>
                <w:sz w:val="22"/>
              </w:rPr>
            </w:pPr>
            <w:r>
              <w:rPr>
                <w:sz w:val="22"/>
              </w:rPr>
              <w:t>DESCRIPTORES</w:t>
            </w:r>
          </w:p>
          <w:p>
            <w:pPr>
              <w:pStyle w:val="TableParagraph"/>
              <w:spacing w:line="278" w:lineRule="auto" w:before="38"/>
              <w:ind w:left="108"/>
              <w:rPr>
                <w:sz w:val="22"/>
              </w:rPr>
            </w:pPr>
            <w:r>
              <w:rPr>
                <w:color w:val="212121"/>
                <w:sz w:val="22"/>
              </w:rPr>
              <w:t>Ictericia, bilirrubina, obstrucción biliar, </w:t>
            </w:r>
            <w:r>
              <w:rPr>
                <w:sz w:val="22"/>
              </w:rPr>
              <w:t>coledocolitiasis, </w:t>
            </w:r>
            <w:r>
              <w:rPr>
                <w:color w:val="212121"/>
                <w:sz w:val="22"/>
              </w:rPr>
              <w:t>enfermedad hepática, hepatitis.</w:t>
            </w:r>
          </w:p>
          <w:p>
            <w:pPr>
              <w:pStyle w:val="TableParagraph"/>
              <w:spacing w:before="11"/>
              <w:rPr>
                <w:sz w:val="24"/>
              </w:rPr>
            </w:pPr>
          </w:p>
          <w:p>
            <w:pPr>
              <w:pStyle w:val="TableParagraph"/>
              <w:ind w:left="108"/>
              <w:rPr>
                <w:sz w:val="22"/>
              </w:rPr>
            </w:pPr>
            <w:r>
              <w:rPr>
                <w:sz w:val="22"/>
              </w:rPr>
              <w:t>SUMMARY:</w:t>
            </w:r>
          </w:p>
          <w:p>
            <w:pPr>
              <w:pStyle w:val="TableParagraph"/>
              <w:spacing w:line="276" w:lineRule="auto" w:before="38"/>
              <w:ind w:left="108" w:right="143"/>
              <w:rPr>
                <w:sz w:val="22"/>
              </w:rPr>
            </w:pPr>
            <w:r>
              <w:rPr>
                <w:sz w:val="22"/>
              </w:rPr>
              <w:t>Jaundice refers to yellowing of conjunctive, skin and mucous membranes; this is due to deposition of pigment bilirubin in the tissues. In healthy adults the normal concentration of serum bilirubin is less than 1-1.5 mg / dL, and will be visible when concentrations exceed 3 mg / dL.</w:t>
            </w:r>
          </w:p>
          <w:p>
            <w:pPr>
              <w:pStyle w:val="TableParagraph"/>
              <w:spacing w:line="278" w:lineRule="auto"/>
              <w:ind w:left="108" w:right="151"/>
              <w:rPr>
                <w:sz w:val="22"/>
              </w:rPr>
            </w:pPr>
            <w:r>
              <w:rPr>
                <w:sz w:val="22"/>
              </w:rPr>
              <w:t>In the history of the jaundiced patient it is important to identify the data of biliary obstruction or liver disease.</w:t>
            </w:r>
          </w:p>
          <w:p>
            <w:pPr>
              <w:pStyle w:val="TableParagraph"/>
              <w:spacing w:line="276" w:lineRule="auto" w:before="2"/>
              <w:ind w:left="108" w:right="105"/>
              <w:rPr>
                <w:sz w:val="22"/>
              </w:rPr>
            </w:pPr>
            <w:r>
              <w:rPr>
                <w:sz w:val="22"/>
              </w:rPr>
              <w:t>Treatment will be aimed at treating the cause of hyperbilirubinemia in non-obstructive jaundice, treat the underlying cause (autoimmune, viral, drugs) in obstructive jaundice treatment focuses on relieving the obstruction.</w:t>
            </w:r>
          </w:p>
          <w:p>
            <w:pPr>
              <w:pStyle w:val="TableParagraph"/>
              <w:spacing w:before="6"/>
              <w:rPr>
                <w:sz w:val="25"/>
              </w:rPr>
            </w:pPr>
          </w:p>
          <w:p>
            <w:pPr>
              <w:pStyle w:val="TableParagraph"/>
              <w:ind w:left="108"/>
              <w:rPr>
                <w:sz w:val="22"/>
              </w:rPr>
            </w:pPr>
            <w:r>
              <w:rPr>
                <w:sz w:val="22"/>
              </w:rPr>
              <w:t>KEYWORDS</w:t>
            </w:r>
          </w:p>
          <w:p>
            <w:pPr>
              <w:pStyle w:val="TableParagraph"/>
              <w:spacing w:line="292" w:lineRule="exact" w:before="7"/>
              <w:ind w:left="108" w:right="857"/>
              <w:rPr>
                <w:sz w:val="22"/>
              </w:rPr>
            </w:pPr>
            <w:r>
              <w:rPr>
                <w:sz w:val="22"/>
              </w:rPr>
              <w:t>Jaundice, bilirubin, bile duct obstruction, bile duct stones, liver disease, hepatitis.</w:t>
            </w:r>
          </w:p>
        </w:tc>
      </w:tr>
    </w:tbl>
    <w:p>
      <w:pPr>
        <w:pStyle w:val="BodyText"/>
        <w:spacing w:before="9"/>
        <w:rPr>
          <w:sz w:val="16"/>
        </w:rPr>
      </w:pPr>
    </w:p>
    <w:p>
      <w:pPr>
        <w:spacing w:after="0"/>
        <w:rPr>
          <w:sz w:val="16"/>
        </w:rPr>
        <w:sectPr>
          <w:headerReference w:type="even" r:id="rId65"/>
          <w:pgSz w:w="12240" w:h="15840"/>
          <w:pgMar w:header="0" w:footer="854" w:top="1420" w:bottom="1040" w:left="0" w:right="0"/>
        </w:sectPr>
      </w:pPr>
    </w:p>
    <w:p>
      <w:pPr>
        <w:pStyle w:val="Heading3"/>
        <w:spacing w:before="93"/>
      </w:pPr>
      <w:r>
        <w:rPr/>
        <w:t>INTRODUCCION</w:t>
      </w:r>
    </w:p>
    <w:p>
      <w:pPr>
        <w:pStyle w:val="BodyText"/>
        <w:spacing w:before="1"/>
        <w:rPr>
          <w:b/>
          <w:sz w:val="21"/>
        </w:rPr>
      </w:pPr>
    </w:p>
    <w:p>
      <w:pPr>
        <w:pStyle w:val="BodyText"/>
        <w:spacing w:line="276" w:lineRule="auto" w:before="1"/>
        <w:ind w:left="1700"/>
        <w:jc w:val="both"/>
      </w:pPr>
      <w:r>
        <w:rPr/>
        <w:t>La ictericia se </w:t>
      </w:r>
      <w:r>
        <w:rPr>
          <w:spacing w:val="-3"/>
        </w:rPr>
        <w:t>refiere </w:t>
      </w:r>
      <w:r>
        <w:rPr/>
        <w:t>a una condición en </w:t>
      </w:r>
      <w:r>
        <w:rPr>
          <w:spacing w:val="-3"/>
        </w:rPr>
        <w:t>la </w:t>
      </w:r>
      <w:r>
        <w:rPr/>
        <w:t>que se aprecia una coloración amarillenta de conjuntivas, piel y mucosas, esto debido al depósito</w:t>
      </w:r>
      <w:r>
        <w:rPr>
          <w:spacing w:val="53"/>
        </w:rPr>
        <w:t> </w:t>
      </w:r>
      <w:r>
        <w:rPr/>
        <w:t>del</w:t>
      </w:r>
    </w:p>
    <w:p>
      <w:pPr>
        <w:pStyle w:val="BodyText"/>
        <w:spacing w:line="276" w:lineRule="auto" w:before="95"/>
        <w:ind w:left="684" w:right="1694"/>
        <w:jc w:val="both"/>
      </w:pPr>
      <w:r>
        <w:rPr/>
        <w:br w:type="column"/>
      </w:r>
      <w:r>
        <w:rPr/>
        <w:t>pigmento de </w:t>
      </w:r>
      <w:r>
        <w:rPr>
          <w:spacing w:val="-3"/>
        </w:rPr>
        <w:t>la </w:t>
      </w:r>
      <w:r>
        <w:rPr/>
        <w:t>bilirrubina en los tejidos. En adultos sanos </w:t>
      </w:r>
      <w:r>
        <w:rPr>
          <w:spacing w:val="-3"/>
        </w:rPr>
        <w:t>la </w:t>
      </w:r>
      <w:r>
        <w:rPr/>
        <w:t>concentración normal de bilirrubina en suero </w:t>
      </w:r>
      <w:r>
        <w:rPr>
          <w:color w:val="221F1F"/>
        </w:rPr>
        <w:t>es menor de 1-1.5 mg/dL, y va a ser visible cuando las concentraciones exceden 3</w:t>
      </w:r>
      <w:r>
        <w:rPr>
          <w:color w:val="221F1F"/>
          <w:spacing w:val="-10"/>
        </w:rPr>
        <w:t> </w:t>
      </w:r>
      <w:r>
        <w:rPr>
          <w:color w:val="221F1F"/>
        </w:rPr>
        <w:t>mg/dL.</w:t>
      </w:r>
    </w:p>
    <w:p>
      <w:pPr>
        <w:spacing w:after="0" w:line="276" w:lineRule="auto"/>
        <w:jc w:val="both"/>
        <w:sectPr>
          <w:type w:val="continuous"/>
          <w:pgSz w:w="12240" w:h="15840"/>
          <w:pgMar w:top="1500" w:bottom="0" w:left="0" w:right="0"/>
          <w:cols w:num="2" w:equalWidth="0">
            <w:col w:w="5758" w:space="40"/>
            <w:col w:w="6442"/>
          </w:cols>
        </w:sectPr>
      </w:pPr>
    </w:p>
    <w:p>
      <w:pPr>
        <w:pStyle w:val="BodyText"/>
        <w:rPr>
          <w:sz w:val="20"/>
        </w:rPr>
      </w:pPr>
    </w:p>
    <w:p>
      <w:pPr>
        <w:spacing w:after="0"/>
        <w:rPr>
          <w:sz w:val="20"/>
        </w:rPr>
        <w:sectPr>
          <w:headerReference w:type="default" r:id="rId66"/>
          <w:headerReference w:type="even" r:id="rId67"/>
          <w:footerReference w:type="default" r:id="rId68"/>
          <w:footerReference w:type="even" r:id="rId69"/>
          <w:pgSz w:w="12240" w:h="15840"/>
          <w:pgMar w:header="723" w:footer="864" w:top="940" w:bottom="1060" w:left="0" w:right="0"/>
          <w:pgNumType w:start="15"/>
        </w:sectPr>
      </w:pPr>
    </w:p>
    <w:p>
      <w:pPr>
        <w:pStyle w:val="BodyText"/>
        <w:spacing w:before="5"/>
        <w:rPr>
          <w:sz w:val="20"/>
        </w:rPr>
      </w:pPr>
    </w:p>
    <w:p>
      <w:pPr>
        <w:pStyle w:val="Heading3"/>
        <w:spacing w:line="278" w:lineRule="auto"/>
        <w:ind w:right="1457"/>
      </w:pPr>
      <w:r>
        <w:rPr/>
        <w:t>METABOLISMO DE LA BILIRRUBINA</w:t>
      </w:r>
    </w:p>
    <w:p>
      <w:pPr>
        <w:pStyle w:val="BodyText"/>
        <w:tabs>
          <w:tab w:pos="4392" w:val="left" w:leader="none"/>
          <w:tab w:pos="4846" w:val="left" w:leader="none"/>
        </w:tabs>
        <w:spacing w:line="276" w:lineRule="auto" w:before="199"/>
        <w:ind w:left="1700"/>
        <w:jc w:val="both"/>
      </w:pPr>
      <w:r>
        <w:rPr/>
        <w:t>El producto final de </w:t>
      </w:r>
      <w:r>
        <w:rPr>
          <w:spacing w:val="-3"/>
        </w:rPr>
        <w:t>la </w:t>
      </w:r>
      <w:r>
        <w:rPr/>
        <w:t>degradación del grupo hemo es </w:t>
      </w:r>
      <w:r>
        <w:rPr>
          <w:spacing w:val="-3"/>
        </w:rPr>
        <w:t>la </w:t>
      </w:r>
      <w:r>
        <w:rPr/>
        <w:t>bilirrubina. Diariamente se producen 4 mg/kg (250-300mg) de bilirrubina, </w:t>
      </w:r>
      <w:r>
        <w:rPr>
          <w:spacing w:val="-3"/>
        </w:rPr>
        <w:t>la </w:t>
      </w:r>
      <w:r>
        <w:rPr/>
        <w:t>mayor parte (70-80%) de esta bilirrubina proviene de </w:t>
      </w:r>
      <w:r>
        <w:rPr>
          <w:spacing w:val="-3"/>
        </w:rPr>
        <w:t>la </w:t>
      </w:r>
      <w:r>
        <w:rPr/>
        <w:t>degradación de </w:t>
      </w:r>
      <w:r>
        <w:rPr>
          <w:spacing w:val="-3"/>
        </w:rPr>
        <w:t>la </w:t>
      </w:r>
      <w:r>
        <w:rPr/>
        <w:t>hemoglobina de los eritrocitos viejos circulantes, </w:t>
      </w:r>
      <w:r>
        <w:rPr>
          <w:spacing w:val="-3"/>
        </w:rPr>
        <w:t>la </w:t>
      </w:r>
      <w:r>
        <w:rPr/>
        <w:t>bilirrubina restante (20-30%) proviene de </w:t>
      </w:r>
      <w:r>
        <w:rPr>
          <w:spacing w:val="-3"/>
        </w:rPr>
        <w:t>la </w:t>
      </w:r>
      <w:r>
        <w:rPr/>
        <w:t>degradación de hemoproteinas. Para formar bilirrubina a partir del grupo hemo es necesario 2 reacciones enzimáticas, </w:t>
      </w:r>
      <w:r>
        <w:rPr>
          <w:spacing w:val="-3"/>
        </w:rPr>
        <w:t>la </w:t>
      </w:r>
      <w:r>
        <w:rPr/>
        <w:t>hemooxigenasa cataliza </w:t>
      </w:r>
      <w:r>
        <w:rPr>
          <w:spacing w:val="-3"/>
        </w:rPr>
        <w:t>la  </w:t>
      </w:r>
      <w:r>
        <w:rPr/>
        <w:t>apertura del anillo del grupo hemo para </w:t>
      </w:r>
      <w:r>
        <w:rPr>
          <w:spacing w:val="-3"/>
        </w:rPr>
        <w:t>la </w:t>
      </w:r>
      <w:r>
        <w:rPr/>
        <w:t>formación de biliverdina, luego </w:t>
      </w:r>
      <w:r>
        <w:rPr>
          <w:spacing w:val="-3"/>
        </w:rPr>
        <w:t>la </w:t>
      </w:r>
      <w:r>
        <w:rPr/>
        <w:t>biliverdina reductasa actúa sobre </w:t>
      </w:r>
      <w:r>
        <w:rPr>
          <w:spacing w:val="-3"/>
        </w:rPr>
        <w:t>la </w:t>
      </w:r>
      <w:r>
        <w:rPr/>
        <w:t>biliverdina reduciendo el puente de metileno central y formando bilirrubina no conjugada. Luego </w:t>
      </w:r>
      <w:r>
        <w:rPr>
          <w:spacing w:val="-3"/>
        </w:rPr>
        <w:t>la </w:t>
      </w:r>
      <w:r>
        <w:rPr/>
        <w:t>bilirrubina no conjugada se une a </w:t>
      </w:r>
      <w:r>
        <w:rPr>
          <w:spacing w:val="-3"/>
        </w:rPr>
        <w:t>la </w:t>
      </w:r>
      <w:r>
        <w:rPr/>
        <w:t>albúmina, y de esta forma viaja hasta el hígado, donde es captada a nivel de </w:t>
      </w:r>
      <w:r>
        <w:rPr>
          <w:spacing w:val="-3"/>
        </w:rPr>
        <w:t>la </w:t>
      </w:r>
      <w:r>
        <w:rPr/>
        <w:t>membrana sinusoidal, por proteínas transportadoras de aniones orgánicos (OATP). Luego de que </w:t>
      </w:r>
      <w:r>
        <w:rPr>
          <w:spacing w:val="-3"/>
        </w:rPr>
        <w:t>la </w:t>
      </w:r>
      <w:r>
        <w:rPr/>
        <w:t>bilirrubina no conjugada se encuentra dentro del hepatocito </w:t>
      </w:r>
      <w:r>
        <w:rPr>
          <w:spacing w:val="1"/>
        </w:rPr>
        <w:t>va </w:t>
      </w:r>
      <w:r>
        <w:rPr/>
        <w:t>a unirse a proteínas (glutation-</w:t>
      </w:r>
      <w:r>
        <w:rPr>
          <w:i/>
        </w:rPr>
        <w:t>S</w:t>
      </w:r>
      <w:r>
        <w:rPr/>
        <w:t>- transferasa) en el citosol y </w:t>
      </w:r>
      <w:r>
        <w:rPr>
          <w:spacing w:val="1"/>
        </w:rPr>
        <w:t>va </w:t>
      </w:r>
      <w:r>
        <w:rPr/>
        <w:t>a ser presentada al retículo endoplásmico donde va a ser conjugada con uridindifosfato-ácido glucurónico por </w:t>
      </w:r>
      <w:r>
        <w:rPr>
          <w:spacing w:val="-3"/>
        </w:rPr>
        <w:t>la </w:t>
      </w:r>
      <w:r>
        <w:rPr/>
        <w:t>enzima</w:t>
        <w:tab/>
      </w:r>
      <w:r>
        <w:rPr>
          <w:spacing w:val="-1"/>
        </w:rPr>
        <w:t>uridindifosfato </w:t>
      </w:r>
      <w:r>
        <w:rPr/>
        <w:t>glucuronosiltransferasa</w:t>
        <w:tab/>
        <w:tab/>
      </w:r>
      <w:r>
        <w:rPr>
          <w:spacing w:val="-1"/>
        </w:rPr>
        <w:t>(UDPGT) </w:t>
      </w:r>
      <w:r>
        <w:rPr/>
        <w:t>generando monoglucurónido y diglucurónido de bilirrubina. La bilirrubina conjugada luego se </w:t>
      </w:r>
      <w:r>
        <w:rPr>
          <w:spacing w:val="1"/>
        </w:rPr>
        <w:t>va </w:t>
      </w:r>
      <w:r>
        <w:rPr/>
        <w:t>a secretar por el canalículo biliar a través del transportador apical MRP2 y en pequeñas cantidades se secreta al plasma mediante el transportador sinusoidal MRP3, una vez en plasma puede ser recapturado a nivel de</w:t>
      </w:r>
      <w:r>
        <w:rPr>
          <w:spacing w:val="41"/>
        </w:rPr>
        <w:t> </w:t>
      </w:r>
      <w:r>
        <w:rPr>
          <w:spacing w:val="-3"/>
        </w:rPr>
        <w:t>la</w:t>
      </w:r>
    </w:p>
    <w:p>
      <w:pPr>
        <w:pStyle w:val="BodyText"/>
        <w:spacing w:before="7"/>
        <w:rPr>
          <w:sz w:val="20"/>
        </w:rPr>
      </w:pPr>
      <w:r>
        <w:rPr/>
        <w:br w:type="column"/>
      </w:r>
      <w:r>
        <w:rPr>
          <w:sz w:val="20"/>
        </w:rPr>
      </w:r>
    </w:p>
    <w:p>
      <w:pPr>
        <w:pStyle w:val="BodyText"/>
        <w:spacing w:line="276" w:lineRule="auto" w:before="1"/>
        <w:ind w:left="678" w:right="1693"/>
        <w:jc w:val="both"/>
      </w:pPr>
      <w:r>
        <w:rPr/>
        <w:t>membrana sinusoidal por los transportadores sinusoidales OATP1B1y OATP1B3, si permanece en plasma puede ser filtrada a nivel glomerular y ser eliminado por </w:t>
      </w:r>
      <w:r>
        <w:rPr>
          <w:spacing w:val="-3"/>
        </w:rPr>
        <w:t>la </w:t>
      </w:r>
      <w:r>
        <w:rPr/>
        <w:t>orina. La bilirrubina conjugada excretada en bilis se encuentra aproximadamente en un 80% en su forma de diglucurónido y </w:t>
      </w:r>
      <w:r>
        <w:rPr>
          <w:spacing w:val="1"/>
        </w:rPr>
        <w:t>el </w:t>
      </w:r>
      <w:r>
        <w:rPr/>
        <w:t>restante en monoglucurónido; a nivel del íleon distal sufre hidrólisis por las glucuronidasas β bacterianas, luego es reducida por las bacterias a urobilinógenos, los cuales 80-90% se elimina por las heces y el restante se absorbe pasivamente para ser eliminado por hígado y una pequeña cantidad se elimina a nivel</w:t>
      </w:r>
      <w:r>
        <w:rPr>
          <w:spacing w:val="-7"/>
        </w:rPr>
        <w:t> </w:t>
      </w:r>
      <w:r>
        <w:rPr/>
        <w:t>renal.</w:t>
      </w:r>
    </w:p>
    <w:p>
      <w:pPr>
        <w:pStyle w:val="BodyText"/>
        <w:spacing w:before="9"/>
        <w:rPr>
          <w:sz w:val="20"/>
        </w:rPr>
      </w:pPr>
    </w:p>
    <w:p>
      <w:pPr>
        <w:pStyle w:val="Heading3"/>
        <w:ind w:left="678"/>
      </w:pPr>
      <w:r>
        <w:rPr/>
        <w:t>DIAGNOSTICO DIFERENCIAL</w:t>
      </w:r>
    </w:p>
    <w:p>
      <w:pPr>
        <w:pStyle w:val="BodyText"/>
        <w:spacing w:before="1"/>
        <w:rPr>
          <w:b/>
          <w:sz w:val="21"/>
        </w:rPr>
      </w:pPr>
    </w:p>
    <w:p>
      <w:pPr>
        <w:pStyle w:val="BodyText"/>
        <w:spacing w:line="276" w:lineRule="auto"/>
        <w:ind w:left="678" w:right="1698"/>
        <w:jc w:val="both"/>
      </w:pPr>
      <w:r>
        <w:rPr/>
        <w:t>La ictericia se debe a un desequilibrio entre </w:t>
      </w:r>
      <w:r>
        <w:rPr>
          <w:spacing w:val="-3"/>
        </w:rPr>
        <w:t>la </w:t>
      </w:r>
      <w:r>
        <w:rPr/>
        <w:t>producción y eliminación de </w:t>
      </w:r>
      <w:r>
        <w:rPr>
          <w:spacing w:val="-3"/>
        </w:rPr>
        <w:t>la </w:t>
      </w:r>
      <w:r>
        <w:rPr/>
        <w:t>bilirrubina. Debido a las características y mecanismos de </w:t>
      </w:r>
      <w:r>
        <w:rPr>
          <w:spacing w:val="-3"/>
        </w:rPr>
        <w:t>la </w:t>
      </w:r>
      <w:r>
        <w:rPr/>
        <w:t>formación, metabolismo y transporte de </w:t>
      </w:r>
      <w:r>
        <w:rPr>
          <w:spacing w:val="-3"/>
        </w:rPr>
        <w:t>la </w:t>
      </w:r>
      <w:r>
        <w:rPr/>
        <w:t>bilirrubina, se pueden clasificar las condiciones asociadas con ictericia en: Desórdenes aislados del metabolismo de bilirrubina, enfermedad hepática y obstrucción</w:t>
      </w:r>
      <w:r>
        <w:rPr>
          <w:spacing w:val="-1"/>
        </w:rPr>
        <w:t> </w:t>
      </w:r>
      <w:r>
        <w:rPr/>
        <w:t>biliar.</w:t>
      </w:r>
    </w:p>
    <w:p>
      <w:pPr>
        <w:pStyle w:val="BodyText"/>
        <w:spacing w:before="5"/>
        <w:rPr>
          <w:sz w:val="20"/>
        </w:rPr>
      </w:pPr>
    </w:p>
    <w:p>
      <w:pPr>
        <w:pStyle w:val="Heading3"/>
        <w:spacing w:line="278" w:lineRule="auto"/>
        <w:ind w:left="678" w:right="1911"/>
      </w:pPr>
      <w:r>
        <w:rPr/>
        <w:t>DESORDENES AISLADOS DEL METABOLISMO DE BILIRRUBINA</w:t>
      </w:r>
    </w:p>
    <w:p>
      <w:pPr>
        <w:pStyle w:val="Heading4"/>
        <w:spacing w:before="196"/>
        <w:ind w:left="678"/>
      </w:pPr>
      <w:r>
        <w:rPr/>
        <w:t>Hiperbilirrubinemia No conjugada</w:t>
      </w:r>
    </w:p>
    <w:p>
      <w:pPr>
        <w:pStyle w:val="BodyText"/>
        <w:tabs>
          <w:tab w:pos="2778" w:val="left" w:leader="none"/>
        </w:tabs>
        <w:spacing w:line="276" w:lineRule="auto" w:before="42"/>
        <w:ind w:left="678" w:right="1696"/>
        <w:jc w:val="both"/>
      </w:pPr>
      <w:r>
        <w:rPr/>
        <w:t>Los desórdenes que elevan </w:t>
      </w:r>
      <w:r>
        <w:rPr>
          <w:spacing w:val="-3"/>
        </w:rPr>
        <w:t>la </w:t>
      </w:r>
      <w:r>
        <w:rPr/>
        <w:t>bilirrubina indirecta se caracterizan por tener función hepática, marcadores de colestasis (fosfatasa alcalina) y lesión hepatocelular</w:t>
        <w:tab/>
      </w:r>
      <w:r>
        <w:rPr>
          <w:spacing w:val="-1"/>
        </w:rPr>
        <w:t>(aminotransferasas) </w:t>
      </w:r>
      <w:r>
        <w:rPr/>
        <w:t>normales, se pueden clasificar</w:t>
      </w:r>
      <w:r>
        <w:rPr>
          <w:spacing w:val="-11"/>
        </w:rPr>
        <w:t> </w:t>
      </w:r>
      <w:r>
        <w:rPr/>
        <w:t>en:</w:t>
      </w:r>
    </w:p>
    <w:p>
      <w:pPr>
        <w:pStyle w:val="ListParagraph"/>
        <w:numPr>
          <w:ilvl w:val="0"/>
          <w:numId w:val="9"/>
        </w:numPr>
        <w:tabs>
          <w:tab w:pos="1039" w:val="left" w:leader="none"/>
        </w:tabs>
        <w:spacing w:line="273" w:lineRule="auto" w:before="2" w:after="0"/>
        <w:ind w:left="1038" w:right="1697" w:hanging="360"/>
        <w:jc w:val="both"/>
        <w:rPr>
          <w:rFonts w:ascii="Symbol" w:hAnsi="Symbol"/>
          <w:sz w:val="22"/>
        </w:rPr>
      </w:pPr>
      <w:r>
        <w:rPr>
          <w:sz w:val="22"/>
        </w:rPr>
        <w:t>Producción de bilirrubina aumentada: </w:t>
      </w:r>
      <w:r>
        <w:rPr>
          <w:spacing w:val="-3"/>
          <w:sz w:val="22"/>
        </w:rPr>
        <w:t>la</w:t>
      </w:r>
      <w:r>
        <w:rPr>
          <w:spacing w:val="55"/>
          <w:sz w:val="22"/>
        </w:rPr>
        <w:t> </w:t>
      </w:r>
      <w:r>
        <w:rPr>
          <w:sz w:val="22"/>
        </w:rPr>
        <w:t>eritropoyesis ineficaz, </w:t>
      </w:r>
      <w:r>
        <w:rPr>
          <w:spacing w:val="-3"/>
          <w:sz w:val="22"/>
        </w:rPr>
        <w:t>la </w:t>
      </w:r>
      <w:r>
        <w:rPr>
          <w:sz w:val="22"/>
        </w:rPr>
        <w:t>reabsorción de hematomas, y transfusión sanguínea, en</w:t>
      </w:r>
      <w:r>
        <w:rPr>
          <w:spacing w:val="-6"/>
          <w:sz w:val="22"/>
        </w:rPr>
        <w:t> </w:t>
      </w:r>
      <w:r>
        <w:rPr>
          <w:sz w:val="22"/>
        </w:rPr>
        <w:t>estas</w:t>
      </w:r>
    </w:p>
    <w:p>
      <w:pPr>
        <w:spacing w:after="0" w:line="273" w:lineRule="auto"/>
        <w:jc w:val="both"/>
        <w:rPr>
          <w:rFonts w:ascii="Symbol" w:hAnsi="Symbol"/>
          <w:sz w:val="22"/>
        </w:rPr>
        <w:sectPr>
          <w:type w:val="continuous"/>
          <w:pgSz w:w="12240" w:h="15840"/>
          <w:pgMar w:top="1500" w:bottom="0" w:left="0" w:right="0"/>
          <w:cols w:num="2" w:equalWidth="0">
            <w:col w:w="5764" w:space="40"/>
            <w:col w:w="6436"/>
          </w:cols>
        </w:sectPr>
      </w:pPr>
    </w:p>
    <w:p>
      <w:pPr>
        <w:pStyle w:val="BodyText"/>
        <w:rPr>
          <w:sz w:val="20"/>
        </w:rPr>
      </w:pPr>
    </w:p>
    <w:p>
      <w:pPr>
        <w:spacing w:after="0"/>
        <w:rPr>
          <w:sz w:val="20"/>
        </w:rPr>
        <w:sectPr>
          <w:pgSz w:w="12240" w:h="15840"/>
          <w:pgMar w:header="723" w:footer="854" w:top="940" w:bottom="1040" w:left="0" w:right="0"/>
        </w:sectPr>
      </w:pPr>
    </w:p>
    <w:p>
      <w:pPr>
        <w:pStyle w:val="BodyText"/>
        <w:spacing w:before="7"/>
        <w:rPr>
          <w:sz w:val="20"/>
        </w:rPr>
      </w:pPr>
    </w:p>
    <w:p>
      <w:pPr>
        <w:pStyle w:val="BodyText"/>
        <w:tabs>
          <w:tab w:pos="3236" w:val="left" w:leader="none"/>
          <w:tab w:pos="3776" w:val="left" w:leader="none"/>
          <w:tab w:pos="5515" w:val="left" w:leader="none"/>
        </w:tabs>
        <w:spacing w:line="276" w:lineRule="auto" w:before="1"/>
        <w:ind w:left="1700" w:right="1"/>
      </w:pPr>
      <w:r>
        <w:rPr/>
        <w:t>condiciones</w:t>
        <w:tab/>
      </w:r>
      <w:r>
        <w:rPr>
          <w:spacing w:val="-3"/>
        </w:rPr>
        <w:t>la</w:t>
        <w:tab/>
      </w:r>
      <w:r>
        <w:rPr/>
        <w:t>concentración</w:t>
        <w:tab/>
        <w:t>de bilirrubina no sobrepasa los 4-5</w:t>
      </w:r>
      <w:r>
        <w:rPr>
          <w:spacing w:val="-8"/>
        </w:rPr>
        <w:t> </w:t>
      </w:r>
      <w:r>
        <w:rPr/>
        <w:t>mg/dL.</w:t>
      </w:r>
    </w:p>
    <w:p>
      <w:pPr>
        <w:pStyle w:val="ListParagraph"/>
        <w:numPr>
          <w:ilvl w:val="1"/>
          <w:numId w:val="9"/>
        </w:numPr>
        <w:tabs>
          <w:tab w:pos="2061" w:val="left" w:leader="none"/>
        </w:tabs>
        <w:spacing w:line="276" w:lineRule="auto" w:before="163" w:after="0"/>
        <w:ind w:left="2060" w:right="3" w:hanging="360"/>
        <w:jc w:val="both"/>
        <w:rPr>
          <w:rFonts w:ascii="Symbol" w:hAnsi="Symbol"/>
          <w:sz w:val="22"/>
        </w:rPr>
      </w:pPr>
      <w:r>
        <w:rPr>
          <w:sz w:val="22"/>
        </w:rPr>
        <w:t>Disminución de </w:t>
      </w:r>
      <w:r>
        <w:rPr>
          <w:spacing w:val="-3"/>
          <w:sz w:val="22"/>
        </w:rPr>
        <w:t>la </w:t>
      </w:r>
      <w:r>
        <w:rPr>
          <w:sz w:val="22"/>
        </w:rPr>
        <w:t>captación de bilirrubina no conjugada por los hepatocitos: Medicamentos que actúan como inhibidores competitivos del transportador de </w:t>
      </w:r>
      <w:r>
        <w:rPr>
          <w:spacing w:val="-3"/>
          <w:sz w:val="22"/>
        </w:rPr>
        <w:t>la </w:t>
      </w:r>
      <w:r>
        <w:rPr>
          <w:sz w:val="22"/>
        </w:rPr>
        <w:t>membrana sinusoidal OATP1B1 (rifampicina y </w:t>
      </w:r>
      <w:r>
        <w:rPr>
          <w:spacing w:val="-3"/>
          <w:sz w:val="22"/>
        </w:rPr>
        <w:t>la </w:t>
      </w:r>
      <w:r>
        <w:rPr>
          <w:sz w:val="22"/>
        </w:rPr>
        <w:t>ciclosporina</w:t>
      </w:r>
      <w:r>
        <w:rPr>
          <w:spacing w:val="-1"/>
          <w:sz w:val="22"/>
        </w:rPr>
        <w:t> </w:t>
      </w:r>
      <w:r>
        <w:rPr>
          <w:sz w:val="22"/>
        </w:rPr>
        <w:t>A).</w:t>
      </w:r>
    </w:p>
    <w:p>
      <w:pPr>
        <w:pStyle w:val="ListParagraph"/>
        <w:numPr>
          <w:ilvl w:val="1"/>
          <w:numId w:val="9"/>
        </w:numPr>
        <w:tabs>
          <w:tab w:pos="2061" w:val="left" w:leader="none"/>
        </w:tabs>
        <w:spacing w:line="276" w:lineRule="auto" w:before="2" w:after="0"/>
        <w:ind w:left="2060" w:right="0" w:hanging="360"/>
        <w:jc w:val="both"/>
        <w:rPr>
          <w:rFonts w:ascii="Symbol" w:hAnsi="Symbol"/>
          <w:sz w:val="22"/>
        </w:rPr>
      </w:pPr>
      <w:r>
        <w:rPr>
          <w:sz w:val="22"/>
        </w:rPr>
        <w:t>Disminución de </w:t>
      </w:r>
      <w:r>
        <w:rPr>
          <w:spacing w:val="-3"/>
          <w:sz w:val="22"/>
        </w:rPr>
        <w:t>la </w:t>
      </w:r>
      <w:r>
        <w:rPr>
          <w:sz w:val="22"/>
        </w:rPr>
        <w:t>conjugación de bilirrubina: En este grupo se incluyen los trastornos hereditarios de </w:t>
      </w:r>
      <w:r>
        <w:rPr>
          <w:spacing w:val="-3"/>
          <w:sz w:val="22"/>
        </w:rPr>
        <w:t>la </w:t>
      </w:r>
      <w:r>
        <w:rPr>
          <w:sz w:val="22"/>
        </w:rPr>
        <w:t>conjugación, entre ellos el más común es el síndrome de Gilbert con una prevalencia del 10%, asociado a una reducción en </w:t>
      </w:r>
      <w:r>
        <w:rPr>
          <w:spacing w:val="-3"/>
          <w:sz w:val="22"/>
        </w:rPr>
        <w:t>la </w:t>
      </w:r>
      <w:r>
        <w:rPr>
          <w:sz w:val="22"/>
        </w:rPr>
        <w:t>transcripción del gen de </w:t>
      </w:r>
      <w:r>
        <w:rPr>
          <w:spacing w:val="-3"/>
          <w:sz w:val="22"/>
        </w:rPr>
        <w:t>la </w:t>
      </w:r>
      <w:r>
        <w:rPr>
          <w:sz w:val="22"/>
        </w:rPr>
        <w:t>UDPGT (UGT1A1), presentando menor conjugación de </w:t>
      </w:r>
      <w:r>
        <w:rPr>
          <w:spacing w:val="-3"/>
          <w:sz w:val="22"/>
        </w:rPr>
        <w:t>la </w:t>
      </w:r>
      <w:r>
        <w:rPr>
          <w:sz w:val="22"/>
        </w:rPr>
        <w:t>bilirrubina, tienen buen pronóstico y las concentraciones de bilirrubina en plasma son menores a 3 mg/dl. El síndrome de Crigler-Najjar se debe a mutaciones en el gen UGT1A1, en el tipo I va a haber ausencia de </w:t>
      </w:r>
      <w:r>
        <w:rPr>
          <w:spacing w:val="-3"/>
          <w:sz w:val="22"/>
        </w:rPr>
        <w:t>la </w:t>
      </w:r>
      <w:r>
        <w:rPr>
          <w:sz w:val="22"/>
        </w:rPr>
        <w:t>actividad de </w:t>
      </w:r>
      <w:r>
        <w:rPr>
          <w:spacing w:val="-3"/>
          <w:sz w:val="22"/>
        </w:rPr>
        <w:t>la </w:t>
      </w:r>
      <w:r>
        <w:rPr>
          <w:sz w:val="22"/>
        </w:rPr>
        <w:t>UDPGT, no va  a haber conjugación de </w:t>
      </w:r>
      <w:r>
        <w:rPr>
          <w:spacing w:val="-3"/>
          <w:sz w:val="22"/>
        </w:rPr>
        <w:t>la </w:t>
      </w:r>
      <w:r>
        <w:rPr>
          <w:sz w:val="22"/>
        </w:rPr>
        <w:t>bilirrubina, debido a esto pueden desarrollar complicaciones neurotóxicas a temprana edad; son pacientes que se benefician de fototerapia y el trasplante de hígado es </w:t>
      </w:r>
      <w:r>
        <w:rPr>
          <w:spacing w:val="-3"/>
          <w:sz w:val="22"/>
        </w:rPr>
        <w:t>la </w:t>
      </w:r>
      <w:r>
        <w:rPr>
          <w:sz w:val="22"/>
        </w:rPr>
        <w:t>mejor medida para prevenir </w:t>
      </w:r>
      <w:r>
        <w:rPr>
          <w:spacing w:val="-3"/>
          <w:sz w:val="22"/>
        </w:rPr>
        <w:t>la </w:t>
      </w:r>
      <w:r>
        <w:rPr>
          <w:sz w:val="22"/>
        </w:rPr>
        <w:t>muerte, las concentraciones de bilirrubina en plasma en un rango de 17-50mg/dL. El Crigler-Najjar tipo II tienen una disminución de </w:t>
      </w:r>
      <w:r>
        <w:rPr>
          <w:spacing w:val="-3"/>
          <w:sz w:val="22"/>
        </w:rPr>
        <w:t>la </w:t>
      </w:r>
      <w:r>
        <w:rPr>
          <w:sz w:val="22"/>
        </w:rPr>
        <w:t>actividad de </w:t>
      </w:r>
      <w:r>
        <w:rPr>
          <w:spacing w:val="-3"/>
          <w:sz w:val="22"/>
        </w:rPr>
        <w:t>la </w:t>
      </w:r>
      <w:r>
        <w:rPr>
          <w:sz w:val="22"/>
        </w:rPr>
        <w:t>UDPGT, con un pronóstico normal y concentraciones de bilirrubina en plasma en un rango de 6 – 45</w:t>
      </w:r>
      <w:r>
        <w:rPr>
          <w:spacing w:val="-10"/>
          <w:sz w:val="22"/>
        </w:rPr>
        <w:t> </w:t>
      </w:r>
      <w:r>
        <w:rPr>
          <w:sz w:val="22"/>
        </w:rPr>
        <w:t>mg/dL.</w:t>
      </w:r>
    </w:p>
    <w:p>
      <w:pPr>
        <w:pStyle w:val="BodyText"/>
        <w:spacing w:before="8"/>
        <w:rPr>
          <w:sz w:val="20"/>
        </w:rPr>
      </w:pPr>
    </w:p>
    <w:p>
      <w:pPr>
        <w:pStyle w:val="Heading4"/>
        <w:ind w:left="1700"/>
      </w:pPr>
      <w:r>
        <w:rPr/>
        <w:t>Hiperbilirrubinemia conjugada o mixta</w:t>
      </w:r>
    </w:p>
    <w:p>
      <w:pPr>
        <w:pStyle w:val="BodyText"/>
        <w:spacing w:before="6"/>
        <w:rPr>
          <w:b/>
          <w:sz w:val="24"/>
        </w:rPr>
      </w:pPr>
    </w:p>
    <w:p>
      <w:pPr>
        <w:pStyle w:val="BodyText"/>
        <w:spacing w:line="276" w:lineRule="auto" w:before="1"/>
        <w:ind w:left="1700"/>
      </w:pPr>
      <w:r>
        <w:rPr/>
        <w:t>Los trastornos hereditarios que producen hiperbilirrubinemia conjugada o mixta,</w:t>
      </w:r>
    </w:p>
    <w:p>
      <w:pPr>
        <w:pStyle w:val="BodyText"/>
        <w:spacing w:before="7"/>
        <w:rPr>
          <w:sz w:val="20"/>
        </w:rPr>
      </w:pPr>
      <w:r>
        <w:rPr/>
        <w:br w:type="column"/>
      </w:r>
      <w:r>
        <w:rPr>
          <w:sz w:val="20"/>
        </w:rPr>
      </w:r>
    </w:p>
    <w:p>
      <w:pPr>
        <w:pStyle w:val="BodyText"/>
        <w:spacing w:line="276" w:lineRule="auto" w:before="1"/>
        <w:ind w:left="676" w:right="1693"/>
        <w:jc w:val="both"/>
      </w:pPr>
      <w:r>
        <w:rPr/>
        <w:t>son el trastorno de Dubin-Johnson producido por polimorfismos del  Gen que codifica MRP2, debido a esto va a tener secreción inadecuada de bilirrubina conjugada al canalículo biliar; y </w:t>
      </w:r>
      <w:r>
        <w:rPr>
          <w:spacing w:val="1"/>
        </w:rPr>
        <w:t>el </w:t>
      </w:r>
      <w:r>
        <w:rPr/>
        <w:t>trastorno de Rotor que se produce por mecanismos más complejos donde se ha comprobado deficiencia combinada de los genes OATP1B1 y OATB1B3. Ambos síndromes tienen buen pronóstico y su concentración de bilirrubina en  plasma es menor a 7 mg /</w:t>
      </w:r>
      <w:r>
        <w:rPr>
          <w:spacing w:val="-13"/>
        </w:rPr>
        <w:t> </w:t>
      </w:r>
      <w:r>
        <w:rPr/>
        <w:t>dL.</w:t>
      </w:r>
    </w:p>
    <w:p>
      <w:pPr>
        <w:pStyle w:val="BodyText"/>
        <w:spacing w:before="9"/>
        <w:rPr>
          <w:sz w:val="20"/>
        </w:rPr>
      </w:pPr>
    </w:p>
    <w:p>
      <w:pPr>
        <w:pStyle w:val="Heading3"/>
        <w:spacing w:before="1"/>
        <w:ind w:left="676"/>
      </w:pPr>
      <w:r>
        <w:rPr/>
        <w:t>ENFERMEDAD HEPATICA</w:t>
      </w:r>
    </w:p>
    <w:p>
      <w:pPr>
        <w:pStyle w:val="BodyText"/>
        <w:spacing w:before="8"/>
        <w:rPr>
          <w:b/>
          <w:sz w:val="20"/>
        </w:rPr>
      </w:pPr>
    </w:p>
    <w:p>
      <w:pPr>
        <w:pStyle w:val="Heading4"/>
        <w:spacing w:before="1"/>
      </w:pPr>
      <w:r>
        <w:rPr/>
        <w:t>Disfunción hepatocelular</w:t>
      </w:r>
    </w:p>
    <w:p>
      <w:pPr>
        <w:pStyle w:val="BodyText"/>
        <w:spacing w:before="8"/>
        <w:rPr>
          <w:b/>
          <w:sz w:val="24"/>
        </w:rPr>
      </w:pPr>
    </w:p>
    <w:p>
      <w:pPr>
        <w:pStyle w:val="ListParagraph"/>
        <w:numPr>
          <w:ilvl w:val="0"/>
          <w:numId w:val="9"/>
        </w:numPr>
        <w:tabs>
          <w:tab w:pos="1037" w:val="left" w:leader="none"/>
          <w:tab w:pos="2571" w:val="left" w:leader="none"/>
          <w:tab w:pos="4034" w:val="left" w:leader="none"/>
        </w:tabs>
        <w:spacing w:line="276" w:lineRule="auto" w:before="0" w:after="0"/>
        <w:ind w:left="1036" w:right="1697" w:hanging="360"/>
        <w:jc w:val="both"/>
        <w:rPr>
          <w:rFonts w:ascii="Symbol" w:hAnsi="Symbol"/>
          <w:sz w:val="22"/>
        </w:rPr>
      </w:pPr>
      <w:r>
        <w:rPr>
          <w:sz w:val="22"/>
        </w:rPr>
        <w:t>Disfunción hepatocelular aguda que incluye las toxinas hepáticas como acetaminofén y etanol, </w:t>
      </w:r>
      <w:r>
        <w:rPr>
          <w:spacing w:val="-3"/>
          <w:sz w:val="22"/>
        </w:rPr>
        <w:t>la </w:t>
      </w:r>
      <w:r>
        <w:rPr>
          <w:sz w:val="22"/>
        </w:rPr>
        <w:t>isquemia hepática,</w:t>
        <w:tab/>
        <w:t>hepatitis</w:t>
        <w:tab/>
        <w:t>virales, preeclamsia, desordenes metabólicos como </w:t>
      </w:r>
      <w:r>
        <w:rPr>
          <w:spacing w:val="-3"/>
          <w:sz w:val="22"/>
        </w:rPr>
        <w:t>la </w:t>
      </w:r>
      <w:r>
        <w:rPr>
          <w:sz w:val="22"/>
        </w:rPr>
        <w:t>enfermedad de Wilson de novo.</w:t>
      </w:r>
    </w:p>
    <w:p>
      <w:pPr>
        <w:pStyle w:val="ListParagraph"/>
        <w:numPr>
          <w:ilvl w:val="0"/>
          <w:numId w:val="9"/>
        </w:numPr>
        <w:tabs>
          <w:tab w:pos="1037" w:val="left" w:leader="none"/>
        </w:tabs>
        <w:spacing w:line="273" w:lineRule="auto" w:before="3" w:after="0"/>
        <w:ind w:left="1036" w:right="1692" w:hanging="360"/>
        <w:jc w:val="both"/>
        <w:rPr>
          <w:rFonts w:ascii="Symbol" w:hAnsi="Symbol"/>
          <w:sz w:val="22"/>
        </w:rPr>
      </w:pPr>
      <w:r>
        <w:rPr>
          <w:sz w:val="22"/>
        </w:rPr>
        <w:t>Disfunción hepatocelular crónica: en este grupo están los padecimientos crónicos como las hepatitis virales B, C y D, </w:t>
      </w:r>
      <w:r>
        <w:rPr>
          <w:spacing w:val="-3"/>
          <w:sz w:val="22"/>
        </w:rPr>
        <w:t>la </w:t>
      </w:r>
      <w:r>
        <w:rPr>
          <w:sz w:val="22"/>
        </w:rPr>
        <w:t>hepatitis autoinmune, enfermedad celiaca, enfermedad </w:t>
      </w:r>
      <w:r>
        <w:rPr>
          <w:spacing w:val="1"/>
          <w:sz w:val="22"/>
        </w:rPr>
        <w:t>de </w:t>
      </w:r>
      <w:r>
        <w:rPr>
          <w:sz w:val="22"/>
        </w:rPr>
        <w:t>Wilson y</w:t>
      </w:r>
      <w:r>
        <w:rPr>
          <w:spacing w:val="-5"/>
          <w:sz w:val="22"/>
        </w:rPr>
        <w:t> </w:t>
      </w:r>
      <w:r>
        <w:rPr>
          <w:sz w:val="22"/>
        </w:rPr>
        <w:t>hemocromatosis.</w:t>
      </w:r>
    </w:p>
    <w:p>
      <w:pPr>
        <w:pStyle w:val="BodyText"/>
        <w:spacing w:before="10"/>
        <w:rPr>
          <w:sz w:val="20"/>
        </w:rPr>
      </w:pPr>
    </w:p>
    <w:p>
      <w:pPr>
        <w:pStyle w:val="Heading4"/>
        <w:spacing w:line="276" w:lineRule="auto" w:before="1"/>
        <w:ind w:right="655"/>
      </w:pPr>
      <w:r>
        <w:rPr/>
        <w:t>Desórdenes hepáticos con colestasis prominente</w:t>
      </w:r>
    </w:p>
    <w:p>
      <w:pPr>
        <w:pStyle w:val="BodyText"/>
        <w:spacing w:before="6"/>
        <w:rPr>
          <w:b/>
          <w:sz w:val="21"/>
        </w:rPr>
      </w:pPr>
    </w:p>
    <w:p>
      <w:pPr>
        <w:pStyle w:val="ListParagraph"/>
        <w:numPr>
          <w:ilvl w:val="0"/>
          <w:numId w:val="9"/>
        </w:numPr>
        <w:tabs>
          <w:tab w:pos="1037" w:val="left" w:leader="none"/>
        </w:tabs>
        <w:spacing w:line="273" w:lineRule="auto" w:before="0" w:after="0"/>
        <w:ind w:left="1036" w:right="1698" w:hanging="360"/>
        <w:jc w:val="both"/>
        <w:rPr>
          <w:rFonts w:ascii="Symbol"/>
          <w:sz w:val="22"/>
        </w:rPr>
      </w:pPr>
      <w:r>
        <w:rPr>
          <w:sz w:val="22"/>
        </w:rPr>
        <w:t>Enfermedades infiltrativas: entre ellas </w:t>
      </w:r>
      <w:r>
        <w:rPr>
          <w:spacing w:val="-3"/>
          <w:sz w:val="22"/>
        </w:rPr>
        <w:t>la</w:t>
      </w:r>
      <w:r>
        <w:rPr>
          <w:spacing w:val="55"/>
          <w:sz w:val="22"/>
        </w:rPr>
        <w:t> </w:t>
      </w:r>
      <w:r>
        <w:rPr>
          <w:sz w:val="22"/>
        </w:rPr>
        <w:t>granulomatosis, sarcoidosis, linfoma y</w:t>
      </w:r>
      <w:r>
        <w:rPr>
          <w:spacing w:val="-5"/>
          <w:sz w:val="22"/>
        </w:rPr>
        <w:t> </w:t>
      </w:r>
      <w:r>
        <w:rPr>
          <w:sz w:val="22"/>
        </w:rPr>
        <w:t>malignidad.</w:t>
      </w:r>
    </w:p>
    <w:p>
      <w:pPr>
        <w:pStyle w:val="ListParagraph"/>
        <w:numPr>
          <w:ilvl w:val="0"/>
          <w:numId w:val="9"/>
        </w:numPr>
        <w:tabs>
          <w:tab w:pos="1037" w:val="left" w:leader="none"/>
        </w:tabs>
        <w:spacing w:line="276" w:lineRule="auto" w:before="1" w:after="0"/>
        <w:ind w:left="1036" w:right="1697" w:hanging="360"/>
        <w:jc w:val="both"/>
        <w:rPr>
          <w:rFonts w:ascii="Symbol" w:hAnsi="Symbol"/>
          <w:sz w:val="22"/>
        </w:rPr>
      </w:pPr>
      <w:r>
        <w:rPr>
          <w:sz w:val="22"/>
        </w:rPr>
        <w:t>Lesión de los conlangiocitos: En casos como </w:t>
      </w:r>
      <w:r>
        <w:rPr>
          <w:spacing w:val="-3"/>
          <w:sz w:val="22"/>
        </w:rPr>
        <w:t>la </w:t>
      </w:r>
      <w:r>
        <w:rPr>
          <w:sz w:val="22"/>
        </w:rPr>
        <w:t>fibrosis quística, medicamentos como </w:t>
      </w:r>
      <w:r>
        <w:rPr>
          <w:spacing w:val="-3"/>
          <w:sz w:val="22"/>
        </w:rPr>
        <w:t>la </w:t>
      </w:r>
      <w:r>
        <w:rPr>
          <w:sz w:val="22"/>
        </w:rPr>
        <w:t>eritromicina o el TMP-SMX, </w:t>
      </w:r>
      <w:r>
        <w:rPr>
          <w:spacing w:val="-3"/>
          <w:sz w:val="22"/>
        </w:rPr>
        <w:t>la </w:t>
      </w:r>
      <w:r>
        <w:rPr>
          <w:sz w:val="22"/>
        </w:rPr>
        <w:t>cirrosis biliar primaria.</w:t>
      </w:r>
    </w:p>
    <w:p>
      <w:pPr>
        <w:pStyle w:val="ListParagraph"/>
        <w:numPr>
          <w:ilvl w:val="0"/>
          <w:numId w:val="9"/>
        </w:numPr>
        <w:tabs>
          <w:tab w:pos="1037" w:val="left" w:leader="none"/>
        </w:tabs>
        <w:spacing w:line="273" w:lineRule="auto" w:before="3" w:after="0"/>
        <w:ind w:left="1036" w:right="1698" w:hanging="360"/>
        <w:jc w:val="both"/>
        <w:rPr>
          <w:rFonts w:ascii="Symbol" w:hAnsi="Symbol"/>
          <w:sz w:val="22"/>
        </w:rPr>
      </w:pPr>
      <w:r>
        <w:rPr>
          <w:sz w:val="22"/>
        </w:rPr>
        <w:t>Causas Misceláneas: Medicamentos como esteroides anabólicos, estrógenos ya que pueden</w:t>
      </w:r>
      <w:r>
        <w:rPr>
          <w:spacing w:val="-14"/>
          <w:sz w:val="22"/>
        </w:rPr>
        <w:t> </w:t>
      </w:r>
      <w:r>
        <w:rPr>
          <w:sz w:val="22"/>
        </w:rPr>
        <w:t>interferir</w:t>
      </w:r>
    </w:p>
    <w:p>
      <w:pPr>
        <w:spacing w:after="0" w:line="273" w:lineRule="auto"/>
        <w:jc w:val="both"/>
        <w:rPr>
          <w:rFonts w:ascii="Symbol" w:hAnsi="Symbol"/>
          <w:sz w:val="22"/>
        </w:rPr>
        <w:sectPr>
          <w:type w:val="continuous"/>
          <w:pgSz w:w="12240" w:h="15840"/>
          <w:pgMar w:top="1500" w:bottom="0" w:left="0" w:right="0"/>
          <w:cols w:num="2" w:equalWidth="0">
            <w:col w:w="5766" w:space="40"/>
            <w:col w:w="6434"/>
          </w:cols>
        </w:sectPr>
      </w:pPr>
    </w:p>
    <w:p>
      <w:pPr>
        <w:pStyle w:val="BodyText"/>
        <w:rPr>
          <w:sz w:val="20"/>
        </w:rPr>
      </w:pPr>
    </w:p>
    <w:p>
      <w:pPr>
        <w:spacing w:after="0"/>
        <w:rPr>
          <w:sz w:val="20"/>
        </w:rPr>
        <w:sectPr>
          <w:pgSz w:w="12240" w:h="15840"/>
          <w:pgMar w:header="723" w:footer="864" w:top="940" w:bottom="1060" w:left="0" w:right="0"/>
        </w:sectPr>
      </w:pPr>
    </w:p>
    <w:p>
      <w:pPr>
        <w:pStyle w:val="BodyText"/>
        <w:spacing w:before="7"/>
        <w:rPr>
          <w:sz w:val="20"/>
        </w:rPr>
      </w:pPr>
    </w:p>
    <w:p>
      <w:pPr>
        <w:pStyle w:val="BodyText"/>
        <w:spacing w:line="259" w:lineRule="auto" w:before="1"/>
        <w:ind w:left="2060" w:right="122"/>
      </w:pPr>
      <w:r>
        <w:rPr/>
        <w:t>la excreción de sales biliares, la colestasis intra hepática del embarazo y síndromes paraneoplasicos.</w:t>
      </w:r>
    </w:p>
    <w:p>
      <w:pPr>
        <w:pStyle w:val="BodyText"/>
        <w:spacing w:before="6"/>
        <w:rPr>
          <w:sz w:val="20"/>
        </w:rPr>
      </w:pPr>
    </w:p>
    <w:p>
      <w:pPr>
        <w:pStyle w:val="Heading3"/>
        <w:spacing w:line="278" w:lineRule="auto"/>
        <w:ind w:left="3329" w:right="122" w:hanging="1493"/>
      </w:pPr>
      <w:r>
        <w:rPr/>
        <w:t>OBSTRUCCION DEL CONDUCTO BILIAR</w:t>
      </w:r>
    </w:p>
    <w:p>
      <w:pPr>
        <w:pStyle w:val="ListParagraph"/>
        <w:numPr>
          <w:ilvl w:val="1"/>
          <w:numId w:val="9"/>
        </w:numPr>
        <w:tabs>
          <w:tab w:pos="2060" w:val="left" w:leader="none"/>
          <w:tab w:pos="2061" w:val="left" w:leader="none"/>
        </w:tabs>
        <w:spacing w:line="240" w:lineRule="auto" w:before="200" w:after="0"/>
        <w:ind w:left="2060" w:right="0" w:hanging="360"/>
        <w:jc w:val="left"/>
        <w:rPr>
          <w:rFonts w:ascii="Symbol"/>
          <w:sz w:val="22"/>
        </w:rPr>
      </w:pPr>
      <w:r>
        <w:rPr>
          <w:sz w:val="22"/>
        </w:rPr>
        <w:t>Coledocolitiasis</w:t>
      </w:r>
    </w:p>
    <w:p>
      <w:pPr>
        <w:pStyle w:val="ListParagraph"/>
        <w:numPr>
          <w:ilvl w:val="1"/>
          <w:numId w:val="9"/>
        </w:numPr>
        <w:tabs>
          <w:tab w:pos="2061" w:val="left" w:leader="none"/>
        </w:tabs>
        <w:spacing w:line="273" w:lineRule="auto" w:before="34" w:after="0"/>
        <w:ind w:left="2060" w:right="3" w:hanging="360"/>
        <w:jc w:val="both"/>
        <w:rPr>
          <w:rFonts w:ascii="Symbol" w:hAnsi="Symbol"/>
          <w:sz w:val="22"/>
        </w:rPr>
      </w:pPr>
      <w:r>
        <w:rPr>
          <w:sz w:val="22"/>
        </w:rPr>
        <w:t>Enfermedades de los conductos biliares: colangiocarcinoma, colangitis esclerosante primaria, constricciones posquirúrgicas del conducto</w:t>
      </w:r>
      <w:r>
        <w:rPr>
          <w:spacing w:val="-11"/>
          <w:sz w:val="22"/>
        </w:rPr>
        <w:t> </w:t>
      </w:r>
      <w:r>
        <w:rPr>
          <w:sz w:val="22"/>
        </w:rPr>
        <w:t>biliar.</w:t>
      </w:r>
    </w:p>
    <w:p>
      <w:pPr>
        <w:pStyle w:val="ListParagraph"/>
        <w:numPr>
          <w:ilvl w:val="1"/>
          <w:numId w:val="9"/>
        </w:numPr>
        <w:tabs>
          <w:tab w:pos="2060" w:val="left" w:leader="none"/>
          <w:tab w:pos="2061" w:val="left" w:leader="none"/>
        </w:tabs>
        <w:spacing w:line="268" w:lineRule="auto" w:before="6" w:after="0"/>
        <w:ind w:left="2060" w:right="4" w:hanging="360"/>
        <w:jc w:val="left"/>
        <w:rPr>
          <w:rFonts w:ascii="Symbol" w:hAnsi="Symbol"/>
          <w:sz w:val="22"/>
        </w:rPr>
      </w:pPr>
      <w:r>
        <w:rPr>
          <w:sz w:val="22"/>
        </w:rPr>
        <w:t>Compresión extrínseca: Neoplasias, pancreatitis y crecimiento</w:t>
      </w:r>
      <w:r>
        <w:rPr>
          <w:spacing w:val="-7"/>
          <w:sz w:val="22"/>
        </w:rPr>
        <w:t> </w:t>
      </w:r>
      <w:r>
        <w:rPr>
          <w:sz w:val="22"/>
        </w:rPr>
        <w:t>vascular</w:t>
      </w:r>
    </w:p>
    <w:p>
      <w:pPr>
        <w:pStyle w:val="BodyText"/>
        <w:spacing w:before="5"/>
        <w:rPr>
          <w:sz w:val="21"/>
        </w:rPr>
      </w:pPr>
    </w:p>
    <w:p>
      <w:pPr>
        <w:pStyle w:val="Heading3"/>
      </w:pPr>
      <w:r>
        <w:rPr/>
        <w:t>DIAGNOSTICO</w:t>
      </w:r>
    </w:p>
    <w:p>
      <w:pPr>
        <w:pStyle w:val="BodyText"/>
        <w:spacing w:before="10"/>
        <w:rPr>
          <w:b/>
          <w:sz w:val="24"/>
        </w:rPr>
      </w:pPr>
    </w:p>
    <w:p>
      <w:pPr>
        <w:pStyle w:val="BodyText"/>
        <w:spacing w:line="276" w:lineRule="auto" w:before="1"/>
        <w:ind w:left="1700" w:right="1"/>
        <w:jc w:val="both"/>
      </w:pPr>
      <w:r>
        <w:rPr/>
        <w:t>En la historia del paciente ictérico es importante identificar los datos de obstrucción biliar como dolor, fiebre, antecedente de operación biliar; y diferenciar de aquellos que nos indican enfermedad hepática como lo son la historia familiar de enfermedad hepática, exposición viral o a toxina hepática. En el examen físico de igual manera vamos a buscar hallazgos de obstrucción biliar como sensibilidad abdominal, fiebre, masa palpable, cicatriz quirúrgica; y hallazgos de enfermedad hepática como venas abdominales prominentes, asterixis, telangiectasias, ascitis y esplenomegalia.</w:t>
      </w:r>
    </w:p>
    <w:p>
      <w:pPr>
        <w:pStyle w:val="BodyText"/>
        <w:spacing w:before="4"/>
        <w:rPr>
          <w:sz w:val="20"/>
        </w:rPr>
      </w:pPr>
    </w:p>
    <w:p>
      <w:pPr>
        <w:pStyle w:val="BodyText"/>
        <w:tabs>
          <w:tab w:pos="3974" w:val="left" w:leader="none"/>
          <w:tab w:pos="4066" w:val="left" w:leader="none"/>
          <w:tab w:pos="4838" w:val="left" w:leader="none"/>
          <w:tab w:pos="4978" w:val="left" w:leader="none"/>
          <w:tab w:pos="5404" w:val="left" w:leader="none"/>
        </w:tabs>
        <w:spacing w:line="276" w:lineRule="auto"/>
        <w:ind w:left="1700"/>
        <w:jc w:val="both"/>
      </w:pPr>
      <w:r>
        <w:rPr>
          <w:b/>
        </w:rPr>
        <w:t>Estudios de laboratorio iniciales: </w:t>
      </w:r>
      <w:r>
        <w:rPr/>
        <w:t>La fosfatasa alcalina expresada en los hepatocitos, colangiocitos y otras células, en condiciones de obstrucción biliar o colestasis intrahepática se va a liberar hacia el plasma y eleva sus concentraciones</w:t>
        <w:tab/>
        <w:t>séricas.</w:t>
        <w:tab/>
        <w:tab/>
        <w:tab/>
        <w:t>Las aminotransferasas</w:t>
        <w:tab/>
        <w:tab/>
        <w:tab/>
        <w:tab/>
      </w:r>
      <w:r>
        <w:rPr>
          <w:spacing w:val="-1"/>
        </w:rPr>
        <w:t>(alanina </w:t>
      </w:r>
      <w:r>
        <w:rPr/>
        <w:t>aminotransferasa</w:t>
        <w:tab/>
        <w:tab/>
        <w:t>y</w:t>
        <w:tab/>
        <w:t>aspartato aminotransferasa) son enzimas</w:t>
      </w:r>
      <w:r>
        <w:rPr>
          <w:spacing w:val="28"/>
        </w:rPr>
        <w:t> </w:t>
      </w:r>
      <w:r>
        <w:rPr/>
        <w:t>ubicadas</w:t>
      </w:r>
    </w:p>
    <w:p>
      <w:pPr>
        <w:pStyle w:val="BodyText"/>
        <w:spacing w:before="7"/>
        <w:rPr>
          <w:sz w:val="20"/>
        </w:rPr>
      </w:pPr>
      <w:r>
        <w:rPr/>
        <w:br w:type="column"/>
      </w:r>
      <w:r>
        <w:rPr>
          <w:sz w:val="20"/>
        </w:rPr>
      </w:r>
    </w:p>
    <w:p>
      <w:pPr>
        <w:pStyle w:val="BodyText"/>
        <w:spacing w:line="276" w:lineRule="auto" w:before="1"/>
        <w:ind w:left="677" w:right="1694"/>
        <w:jc w:val="both"/>
      </w:pPr>
      <w:r>
        <w:rPr/>
        <w:t>en los hepatocitos, cuando hay lesión hepatocelular, ya sea por toxinas, virus o isquemia, va a aumentar </w:t>
      </w:r>
      <w:r>
        <w:rPr>
          <w:spacing w:val="-3"/>
        </w:rPr>
        <w:t>la </w:t>
      </w:r>
      <w:r>
        <w:rPr/>
        <w:t>permeabilidad del hepatocito y se van a liberar </w:t>
      </w:r>
      <w:r>
        <w:rPr>
          <w:spacing w:val="1"/>
        </w:rPr>
        <w:t>al </w:t>
      </w:r>
      <w:r>
        <w:rPr/>
        <w:t>plasma, de este modo son marcadores de lesión hepatocelular, en algunos casos se pueden elevar cuando hay una marcada obstrucción importante a nivel del colédoco. El hemograma completo nos puede dar información valiosa. Al presentar anemia, eleva </w:t>
      </w:r>
      <w:r>
        <w:rPr>
          <w:spacing w:val="-3"/>
        </w:rPr>
        <w:t>la </w:t>
      </w:r>
      <w:r>
        <w:rPr/>
        <w:t>sospecha de un trastorno hemolítico, si nos documenta leucocitosis podría asociarse a un proceso inflamatorio; </w:t>
      </w:r>
      <w:r>
        <w:rPr>
          <w:spacing w:val="-3"/>
        </w:rPr>
        <w:t>la </w:t>
      </w:r>
      <w:r>
        <w:rPr/>
        <w:t>trombocitopenia es un hallazgo que va a asociarse a los pacientes cirróticos debido a </w:t>
      </w:r>
      <w:r>
        <w:rPr>
          <w:spacing w:val="-3"/>
        </w:rPr>
        <w:t>la </w:t>
      </w:r>
      <w:r>
        <w:rPr/>
        <w:t>reducción de </w:t>
      </w:r>
      <w:r>
        <w:rPr>
          <w:spacing w:val="-3"/>
        </w:rPr>
        <w:t>la </w:t>
      </w:r>
      <w:r>
        <w:rPr/>
        <w:t>síntesis de trombopoyetina. El tiempo de protrombina es otro hallazgo importante en los laboratorios iniciales, su alteración se debe a un déficit en </w:t>
      </w:r>
      <w:r>
        <w:rPr>
          <w:spacing w:val="-3"/>
        </w:rPr>
        <w:t>la </w:t>
      </w:r>
      <w:r>
        <w:rPr/>
        <w:t>síntesis hepática de los factores de coagulación, se puede alterar en obstrucción biliar, debido a </w:t>
      </w:r>
      <w:r>
        <w:rPr>
          <w:spacing w:val="-3"/>
        </w:rPr>
        <w:t>la </w:t>
      </w:r>
      <w:r>
        <w:rPr/>
        <w:t>falta de absorción de </w:t>
      </w:r>
      <w:r>
        <w:rPr>
          <w:spacing w:val="-3"/>
        </w:rPr>
        <w:t>la </w:t>
      </w:r>
      <w:r>
        <w:rPr/>
        <w:t>Vitamina K, en estos pacientes al administrar Vitamina K se normaliza el tiempo de protrombina, a diferencia de los pacientes que tienen déficit en </w:t>
      </w:r>
      <w:r>
        <w:rPr>
          <w:spacing w:val="-3"/>
        </w:rPr>
        <w:t>la </w:t>
      </w:r>
      <w:r>
        <w:rPr/>
        <w:t>síntesis de</w:t>
      </w:r>
      <w:r>
        <w:rPr>
          <w:spacing w:val="-1"/>
        </w:rPr>
        <w:t> </w:t>
      </w:r>
      <w:r>
        <w:rPr/>
        <w:t>factores.</w:t>
      </w:r>
    </w:p>
    <w:p>
      <w:pPr>
        <w:pStyle w:val="BodyText"/>
        <w:spacing w:before="4"/>
        <w:rPr>
          <w:sz w:val="20"/>
        </w:rPr>
      </w:pPr>
    </w:p>
    <w:p>
      <w:pPr>
        <w:pStyle w:val="BodyText"/>
        <w:spacing w:line="276" w:lineRule="auto"/>
        <w:ind w:left="677" w:right="1693"/>
        <w:jc w:val="both"/>
      </w:pPr>
      <w:r>
        <w:rPr>
          <w:b/>
        </w:rPr>
        <w:t>Estudios de Imágenes: </w:t>
      </w:r>
      <w:r>
        <w:rPr/>
        <w:t>Una adecuada elección del método diagnóstico se realiza en base al cuadro clínico del paciente y </w:t>
      </w:r>
      <w:r>
        <w:rPr>
          <w:spacing w:val="-3"/>
        </w:rPr>
        <w:t>la </w:t>
      </w:r>
      <w:r>
        <w:rPr/>
        <w:t>probabilidad de que tenga o no una obstrucción biliar, </w:t>
      </w:r>
      <w:r>
        <w:rPr>
          <w:spacing w:val="1"/>
        </w:rPr>
        <w:t>si </w:t>
      </w:r>
      <w:r>
        <w:rPr/>
        <w:t>hay sospecha de obstrucción, </w:t>
      </w:r>
      <w:r>
        <w:rPr>
          <w:spacing w:val="-3"/>
        </w:rPr>
        <w:t>la </w:t>
      </w:r>
      <w:r>
        <w:rPr/>
        <w:t>tomografía axial computarizada o ultrasonografía abdominal son adecuados estudios iniciales. Si hay dilatación de los conductos se debería llevar a cabo una CPRE para su adecuada terapia, si no se documenta dilatación de los conductos y </w:t>
      </w:r>
      <w:r>
        <w:rPr>
          <w:spacing w:val="-3"/>
        </w:rPr>
        <w:t>la </w:t>
      </w:r>
      <w:r>
        <w:rPr/>
        <w:t>probalidad de obstrucción es baja, se debería estudiar el paciente por enfermedad hepática colestasica,</w:t>
      </w:r>
      <w:r>
        <w:rPr>
          <w:spacing w:val="-12"/>
        </w:rPr>
        <w:t> </w:t>
      </w:r>
      <w:r>
        <w:rPr/>
        <w:t>sin</w:t>
      </w:r>
    </w:p>
    <w:p>
      <w:pPr>
        <w:spacing w:after="0" w:line="276" w:lineRule="auto"/>
        <w:jc w:val="both"/>
        <w:sectPr>
          <w:type w:val="continuous"/>
          <w:pgSz w:w="12240" w:h="15840"/>
          <w:pgMar w:top="1500" w:bottom="0" w:left="0" w:right="0"/>
          <w:cols w:num="2" w:equalWidth="0">
            <w:col w:w="5765" w:space="40"/>
            <w:col w:w="6435"/>
          </w:cols>
        </w:sectPr>
      </w:pPr>
    </w:p>
    <w:p>
      <w:pPr>
        <w:pStyle w:val="BodyText"/>
        <w:rPr>
          <w:sz w:val="20"/>
        </w:rPr>
      </w:pPr>
    </w:p>
    <w:p>
      <w:pPr>
        <w:spacing w:after="0"/>
        <w:rPr>
          <w:sz w:val="20"/>
        </w:rPr>
        <w:sectPr>
          <w:pgSz w:w="12240" w:h="15840"/>
          <w:pgMar w:header="723" w:footer="854" w:top="940" w:bottom="1040" w:left="0" w:right="0"/>
        </w:sectPr>
      </w:pPr>
    </w:p>
    <w:p>
      <w:pPr>
        <w:pStyle w:val="BodyText"/>
        <w:spacing w:before="7"/>
        <w:rPr>
          <w:sz w:val="20"/>
        </w:rPr>
      </w:pPr>
    </w:p>
    <w:p>
      <w:pPr>
        <w:pStyle w:val="BodyText"/>
        <w:spacing w:line="276" w:lineRule="auto" w:before="1"/>
        <w:ind w:left="1700" w:right="84"/>
      </w:pPr>
      <w:r>
        <w:rPr/>
        <w:t>embargo si la probalidad de obstrucción es alta se deberían realizar estudios con mayor sensibilidad como el ultrasonido endoscópico.</w:t>
      </w:r>
    </w:p>
    <w:p>
      <w:pPr>
        <w:pStyle w:val="BodyText"/>
        <w:spacing w:before="10"/>
        <w:rPr>
          <w:sz w:val="20"/>
        </w:rPr>
      </w:pPr>
    </w:p>
    <w:p>
      <w:pPr>
        <w:pStyle w:val="Heading3"/>
      </w:pPr>
      <w:r>
        <w:rPr/>
        <w:t>TRATAMIENTO</w:t>
      </w:r>
    </w:p>
    <w:p>
      <w:pPr>
        <w:pStyle w:val="BodyText"/>
        <w:spacing w:before="5"/>
        <w:rPr>
          <w:b/>
          <w:sz w:val="21"/>
        </w:rPr>
      </w:pPr>
    </w:p>
    <w:p>
      <w:pPr>
        <w:pStyle w:val="BodyText"/>
        <w:spacing w:line="276" w:lineRule="auto"/>
        <w:ind w:left="1700"/>
        <w:jc w:val="both"/>
      </w:pPr>
      <w:r>
        <w:rPr>
          <w:color w:val="212121"/>
        </w:rPr>
        <w:t>El tratamiento va a ir dirigido a tratar la causa de la hiperbilirrubinemia, en la ictericia no obstructiva, se debe tratar la</w:t>
      </w:r>
    </w:p>
    <w:p>
      <w:pPr>
        <w:pStyle w:val="BodyText"/>
        <w:spacing w:before="7"/>
        <w:rPr>
          <w:sz w:val="20"/>
        </w:rPr>
      </w:pPr>
      <w:r>
        <w:rPr/>
        <w:br w:type="column"/>
      </w:r>
      <w:r>
        <w:rPr>
          <w:sz w:val="20"/>
        </w:rPr>
      </w:r>
    </w:p>
    <w:p>
      <w:pPr>
        <w:pStyle w:val="BodyText"/>
        <w:spacing w:line="276" w:lineRule="auto" w:before="1"/>
        <w:ind w:left="687" w:right="1696"/>
        <w:jc w:val="both"/>
      </w:pPr>
      <w:r>
        <w:rPr>
          <w:color w:val="212121"/>
        </w:rPr>
        <w:t>causa subyacente (autoinmune, viral, medicamentos), en la ictericia obstructiva el tratamiento se enfoca en aliviar la obstrucción, los métodos terapéuticos a realizar ya sean endoscópicos, radiológicos o quirúrgicos, van a depender de la localización y causa de la obstrucción.</w:t>
      </w:r>
    </w:p>
    <w:p>
      <w:pPr>
        <w:spacing w:after="0" w:line="276" w:lineRule="auto"/>
        <w:jc w:val="both"/>
        <w:sectPr>
          <w:type w:val="continuous"/>
          <w:pgSz w:w="12240" w:h="15840"/>
          <w:pgMar w:top="1500" w:bottom="0" w:left="0" w:right="0"/>
          <w:cols w:num="2" w:equalWidth="0">
            <w:col w:w="5755" w:space="40"/>
            <w:col w:w="6445"/>
          </w:cols>
        </w:sectPr>
      </w:pPr>
    </w:p>
    <w:p>
      <w:pPr>
        <w:pStyle w:val="BodyText"/>
        <w:spacing w:before="11"/>
        <w:rPr>
          <w:sz w:val="16"/>
        </w:rPr>
      </w:pPr>
    </w:p>
    <w:p>
      <w:pPr>
        <w:pStyle w:val="Heading3"/>
        <w:spacing w:before="92"/>
      </w:pPr>
      <w:r>
        <w:rPr>
          <w:color w:val="212121"/>
        </w:rPr>
        <w:t>BIBLIOGRAFIA</w:t>
      </w:r>
    </w:p>
    <w:p>
      <w:pPr>
        <w:pStyle w:val="BodyText"/>
        <w:spacing w:before="9"/>
        <w:rPr>
          <w:b/>
          <w:sz w:val="26"/>
        </w:rPr>
      </w:pPr>
    </w:p>
    <w:p>
      <w:pPr>
        <w:pStyle w:val="ListParagraph"/>
        <w:numPr>
          <w:ilvl w:val="1"/>
          <w:numId w:val="9"/>
        </w:numPr>
        <w:tabs>
          <w:tab w:pos="2061" w:val="left" w:leader="none"/>
        </w:tabs>
        <w:spacing w:line="271" w:lineRule="auto" w:before="0" w:after="0"/>
        <w:ind w:left="2060" w:right="1695" w:hanging="360"/>
        <w:jc w:val="both"/>
        <w:rPr>
          <w:rFonts w:ascii="Symbol" w:hAnsi="Symbol"/>
          <w:sz w:val="20"/>
        </w:rPr>
      </w:pPr>
      <w:r>
        <w:rPr>
          <w:sz w:val="20"/>
        </w:rPr>
        <w:t>Argente, H. A., &amp; Alvarez, M. E. (2009). Ictericia. </w:t>
      </w:r>
      <w:r>
        <w:rPr>
          <w:i/>
          <w:sz w:val="20"/>
        </w:rPr>
        <w:t>Semiología médica </w:t>
      </w:r>
      <w:r>
        <w:rPr>
          <w:sz w:val="20"/>
        </w:rPr>
        <w:t>(4th ed., pp. 114-125). (Original work published 2005). Retrieved</w:t>
      </w:r>
      <w:r>
        <w:rPr>
          <w:spacing w:val="-5"/>
          <w:sz w:val="20"/>
        </w:rPr>
        <w:t> </w:t>
      </w:r>
      <w:r>
        <w:rPr>
          <w:sz w:val="20"/>
        </w:rPr>
        <w:t>from</w:t>
      </w:r>
      <w:hyperlink r:id="rId70">
        <w:r>
          <w:rPr>
            <w:sz w:val="20"/>
          </w:rPr>
          <w:t>Http://www.medicapanamericana.com.</w:t>
        </w:r>
      </w:hyperlink>
    </w:p>
    <w:p>
      <w:pPr>
        <w:pStyle w:val="ListParagraph"/>
        <w:numPr>
          <w:ilvl w:val="1"/>
          <w:numId w:val="9"/>
        </w:numPr>
        <w:tabs>
          <w:tab w:pos="2061" w:val="left" w:leader="none"/>
        </w:tabs>
        <w:spacing w:line="271" w:lineRule="auto" w:before="7" w:after="0"/>
        <w:ind w:left="2060" w:right="1698" w:hanging="360"/>
        <w:jc w:val="both"/>
        <w:rPr>
          <w:rFonts w:ascii="Symbol"/>
          <w:sz w:val="20"/>
        </w:rPr>
      </w:pPr>
      <w:r>
        <w:rPr>
          <w:sz w:val="20"/>
        </w:rPr>
        <w:t>Feldman, M., Friedman, L. S., &amp; Brandt, L. J. (2015). Jaundice. </w:t>
      </w:r>
      <w:r>
        <w:rPr>
          <w:i/>
          <w:sz w:val="20"/>
        </w:rPr>
        <w:t>Sleisenger and Fordtran's </w:t>
      </w:r>
      <w:r>
        <w:rPr>
          <w:i/>
          <w:sz w:val="20"/>
        </w:rPr>
        <w:t>Gastrintestinal and Liver Disease </w:t>
      </w:r>
      <w:r>
        <w:rPr>
          <w:sz w:val="20"/>
        </w:rPr>
        <w:t>(10th ed., pp. 336-347). Retrieved</w:t>
      </w:r>
      <w:r>
        <w:rPr>
          <w:spacing w:val="-13"/>
          <w:sz w:val="20"/>
        </w:rPr>
        <w:t> </w:t>
      </w:r>
      <w:r>
        <w:rPr>
          <w:sz w:val="20"/>
        </w:rPr>
        <w:t>from</w:t>
      </w:r>
      <w:hyperlink r:id="rId71">
        <w:r>
          <w:rPr>
            <w:sz w:val="20"/>
          </w:rPr>
          <w:t>Expertconsult.com</w:t>
        </w:r>
      </w:hyperlink>
      <w:r>
        <w:rPr>
          <w:sz w:val="20"/>
        </w:rPr>
        <w:t>.</w:t>
      </w:r>
    </w:p>
    <w:p>
      <w:pPr>
        <w:pStyle w:val="ListParagraph"/>
        <w:numPr>
          <w:ilvl w:val="1"/>
          <w:numId w:val="9"/>
        </w:numPr>
        <w:tabs>
          <w:tab w:pos="2061" w:val="left" w:leader="none"/>
        </w:tabs>
        <w:spacing w:line="276" w:lineRule="auto" w:before="3" w:after="0"/>
        <w:ind w:left="2060" w:right="1695" w:hanging="360"/>
        <w:jc w:val="both"/>
        <w:rPr>
          <w:rFonts w:ascii="Symbol"/>
          <w:sz w:val="20"/>
        </w:rPr>
      </w:pPr>
      <w:r>
        <w:rPr>
          <w:sz w:val="20"/>
        </w:rPr>
        <w:t>D. L. Longo, A. S. Fauci, D.L. Kasper, S.L. Hauser (2012). Ictericia. HARRISON PRINCIPIOS DE MEDICINA INTERNA (18th ed., pp. 324-326). New York, United States: McGRAW-HILL INTERMERICANA</w:t>
      </w:r>
      <w:r>
        <w:rPr>
          <w:spacing w:val="-3"/>
          <w:sz w:val="20"/>
        </w:rPr>
        <w:t> </w:t>
      </w:r>
      <w:r>
        <w:rPr>
          <w:sz w:val="20"/>
        </w:rPr>
        <w:t>EDITORES.</w:t>
      </w:r>
    </w:p>
    <w:p>
      <w:pPr>
        <w:pStyle w:val="BodyText"/>
      </w:pPr>
    </w:p>
    <w:p>
      <w:pPr>
        <w:pStyle w:val="BodyText"/>
        <w:spacing w:before="9"/>
        <w:rPr>
          <w:sz w:val="20"/>
        </w:rPr>
      </w:pPr>
    </w:p>
    <w:p>
      <w:pPr>
        <w:tabs>
          <w:tab w:pos="7734" w:val="left" w:leader="none"/>
        </w:tabs>
        <w:spacing w:before="0"/>
        <w:ind w:left="1700" w:right="0" w:firstLine="0"/>
        <w:jc w:val="left"/>
        <w:rPr>
          <w:sz w:val="20"/>
        </w:rPr>
      </w:pPr>
      <w:r>
        <w:rPr>
          <w:sz w:val="20"/>
        </w:rPr>
        <w:t>Recepción: 05 Junio</w:t>
      </w:r>
      <w:r>
        <w:rPr>
          <w:spacing w:val="0"/>
          <w:sz w:val="20"/>
        </w:rPr>
        <w:t> </w:t>
      </w:r>
      <w:r>
        <w:rPr>
          <w:sz w:val="20"/>
        </w:rPr>
        <w:t>de</w:t>
      </w:r>
      <w:r>
        <w:rPr>
          <w:spacing w:val="-5"/>
          <w:sz w:val="20"/>
        </w:rPr>
        <w:t> </w:t>
      </w:r>
      <w:r>
        <w:rPr>
          <w:sz w:val="20"/>
        </w:rPr>
        <w:t>2016</w:t>
        <w:tab/>
        <w:t>Aprobación: 12 Junio de</w:t>
      </w:r>
      <w:r>
        <w:rPr>
          <w:spacing w:val="5"/>
          <w:sz w:val="20"/>
        </w:rPr>
        <w:t> </w:t>
      </w:r>
      <w:r>
        <w:rPr>
          <w:sz w:val="20"/>
        </w:rPr>
        <w:t>2016</w:t>
      </w:r>
    </w:p>
    <w:p>
      <w:pPr>
        <w:spacing w:after="0"/>
        <w:jc w:val="left"/>
        <w:rPr>
          <w:sz w:val="20"/>
        </w:rPr>
        <w:sectPr>
          <w:type w:val="continuous"/>
          <w:pgSz w:w="12240" w:h="15840"/>
          <w:pgMar w:top="1500" w:bottom="0" w:left="0" w:right="0"/>
        </w:sectPr>
      </w:pPr>
    </w:p>
    <w:p>
      <w:pPr>
        <w:pStyle w:val="BodyText"/>
        <w:rPr>
          <w:sz w:val="20"/>
        </w:rPr>
      </w:pPr>
    </w:p>
    <w:p>
      <w:pPr>
        <w:pStyle w:val="BodyText"/>
        <w:spacing w:before="6"/>
      </w:pPr>
    </w:p>
    <w:p>
      <w:pPr>
        <w:pStyle w:val="Heading3"/>
        <w:ind w:left="4101"/>
      </w:pPr>
      <w:r>
        <w:rPr/>
        <w:t>INSTRUCCIONES PARA PUBLICAR</w:t>
      </w:r>
    </w:p>
    <w:p>
      <w:pPr>
        <w:pStyle w:val="BodyText"/>
        <w:spacing w:before="6"/>
        <w:rPr>
          <w:b/>
          <w:sz w:val="26"/>
        </w:rPr>
      </w:pPr>
    </w:p>
    <w:p>
      <w:pPr>
        <w:spacing w:line="276" w:lineRule="auto" w:before="0"/>
        <w:ind w:left="1440" w:right="1434" w:firstLine="0"/>
        <w:jc w:val="both"/>
        <w:rPr>
          <w:sz w:val="20"/>
        </w:rPr>
      </w:pPr>
      <w:r>
        <w:rPr>
          <w:sz w:val="20"/>
        </w:rPr>
        <w:t>La Revista Médica Sinergia, es una revista científica costarricense, con arbitraje, de periodicidad mensual.  La  cual nació para   ser   una   puerta   abierta   a   todas   las   personas   involucradas   en   el área biocientífico con el fin de difundir sus manuscritos, ya sean trabajos originales, investigación, comunicación científica, reporte de casos, revisión bibliográfica. Las publicaciones deben cumplir con las normas y parámetros requeridos por el comité</w:t>
      </w:r>
      <w:r>
        <w:rPr>
          <w:spacing w:val="-5"/>
          <w:sz w:val="20"/>
        </w:rPr>
        <w:t> </w:t>
      </w:r>
      <w:r>
        <w:rPr>
          <w:sz w:val="20"/>
        </w:rPr>
        <w:t>editorial.</w:t>
      </w:r>
    </w:p>
    <w:p>
      <w:pPr>
        <w:spacing w:line="276" w:lineRule="auto" w:before="0"/>
        <w:ind w:left="1440" w:right="1433" w:firstLine="0"/>
        <w:jc w:val="both"/>
        <w:rPr>
          <w:sz w:val="20"/>
        </w:rPr>
      </w:pPr>
      <w:r>
        <w:rPr>
          <w:sz w:val="20"/>
        </w:rPr>
        <w:t>Todos los trabajos deben ser de alto interés para la comunidad médica y para el área de la salud en general.</w:t>
      </w:r>
    </w:p>
    <w:p>
      <w:pPr>
        <w:spacing w:line="278" w:lineRule="auto" w:before="0"/>
        <w:ind w:left="1440" w:right="1435" w:firstLine="0"/>
        <w:jc w:val="both"/>
        <w:rPr>
          <w:sz w:val="20"/>
        </w:rPr>
      </w:pPr>
      <w:r>
        <w:rPr>
          <w:sz w:val="20"/>
        </w:rPr>
        <w:t>Las publicaciones serán presentadas bajo la estructura del Comité Internacional de Editores de Revistas Médicas, cuya información se puede encontrar </w:t>
      </w:r>
      <w:hyperlink r:id="rId74">
        <w:r>
          <w:rPr>
            <w:sz w:val="20"/>
          </w:rPr>
          <w:t>www.icmje.org.</w:t>
        </w:r>
      </w:hyperlink>
      <w:r>
        <w:rPr>
          <w:sz w:val="20"/>
        </w:rPr>
        <w:t> Las publicaciones que no mantengan  esta estructura serán devueltas.</w:t>
      </w:r>
    </w:p>
    <w:p>
      <w:pPr>
        <w:pStyle w:val="BodyText"/>
        <w:spacing w:before="4"/>
        <w:rPr>
          <w:sz w:val="14"/>
        </w:rPr>
      </w:pPr>
    </w:p>
    <w:p>
      <w:pPr>
        <w:spacing w:before="93"/>
        <w:ind w:left="1721" w:right="1721" w:firstLine="0"/>
        <w:jc w:val="center"/>
        <w:rPr>
          <w:b/>
          <w:sz w:val="20"/>
        </w:rPr>
      </w:pPr>
      <w:r>
        <w:rPr>
          <w:b/>
          <w:sz w:val="20"/>
        </w:rPr>
        <w:t>Instrucciones Generales</w:t>
      </w:r>
    </w:p>
    <w:p>
      <w:pPr>
        <w:spacing w:before="33"/>
        <w:ind w:left="1440" w:right="0" w:firstLine="0"/>
        <w:jc w:val="left"/>
        <w:rPr>
          <w:b/>
          <w:sz w:val="20"/>
        </w:rPr>
      </w:pPr>
      <w:r>
        <w:rPr>
          <w:b/>
          <w:sz w:val="20"/>
        </w:rPr>
        <w:t>Página de título</w:t>
      </w:r>
    </w:p>
    <w:p>
      <w:pPr>
        <w:spacing w:line="276" w:lineRule="auto" w:before="33"/>
        <w:ind w:left="1440" w:right="1431" w:firstLine="0"/>
        <w:jc w:val="left"/>
        <w:rPr>
          <w:sz w:val="20"/>
        </w:rPr>
      </w:pPr>
      <w:r>
        <w:rPr>
          <w:b/>
          <w:sz w:val="20"/>
        </w:rPr>
        <w:t>Título: </w:t>
      </w:r>
      <w:r>
        <w:rPr>
          <w:sz w:val="20"/>
        </w:rPr>
        <w:t>Debe de ser conciso, especifico y sin abreviaturas, debe de ser redactado en español e inglés. </w:t>
      </w:r>
      <w:r>
        <w:rPr>
          <w:b/>
          <w:sz w:val="20"/>
        </w:rPr>
        <w:t>Autores: </w:t>
      </w:r>
      <w:r>
        <w:rPr>
          <w:sz w:val="20"/>
        </w:rPr>
        <w:t>Debe de consignarse el nombre completo del autor(es), debe de estar alineado a la derecha. </w:t>
      </w:r>
      <w:r>
        <w:rPr>
          <w:b/>
          <w:sz w:val="20"/>
        </w:rPr>
        <w:t>Nombre de departamento o institución: </w:t>
      </w:r>
      <w:r>
        <w:rPr>
          <w:sz w:val="20"/>
        </w:rPr>
        <w:t>Lugar donde el autor perteneció durante la elaboración del trabajo.</w:t>
      </w:r>
    </w:p>
    <w:p>
      <w:pPr>
        <w:spacing w:line="278" w:lineRule="auto" w:before="0"/>
        <w:ind w:left="1440" w:right="2852" w:firstLine="0"/>
        <w:jc w:val="left"/>
        <w:rPr>
          <w:b/>
          <w:sz w:val="20"/>
        </w:rPr>
      </w:pPr>
      <w:r>
        <w:rPr>
          <w:b/>
          <w:sz w:val="20"/>
        </w:rPr>
        <w:t>Descriptores: </w:t>
      </w:r>
      <w:r>
        <w:rPr>
          <w:sz w:val="20"/>
        </w:rPr>
        <w:t>La publicación debe tener entre 3 a 5 palabras claves en español e inglés. </w:t>
      </w:r>
      <w:r>
        <w:rPr>
          <w:b/>
          <w:sz w:val="20"/>
        </w:rPr>
        <w:t>Título corto: </w:t>
      </w:r>
      <w:r>
        <w:rPr>
          <w:sz w:val="20"/>
        </w:rPr>
        <w:t>La publicación pobra tener un título corto con un máximo de 50 caracteres. </w:t>
      </w:r>
      <w:r>
        <w:rPr>
          <w:b/>
          <w:sz w:val="20"/>
        </w:rPr>
        <w:t>Enumerar las páginas, cuadros y figuras.</w:t>
      </w:r>
    </w:p>
    <w:p>
      <w:pPr>
        <w:tabs>
          <w:tab w:pos="2447" w:val="left" w:leader="none"/>
          <w:tab w:pos="2918" w:val="left" w:leader="none"/>
          <w:tab w:pos="4604" w:val="left" w:leader="none"/>
          <w:tab w:pos="6497" w:val="left" w:leader="none"/>
          <w:tab w:pos="7579" w:val="left" w:leader="none"/>
          <w:tab w:pos="8363" w:val="left" w:leader="none"/>
          <w:tab w:pos="9273" w:val="left" w:leader="none"/>
        </w:tabs>
        <w:spacing w:line="280" w:lineRule="auto" w:before="2"/>
        <w:ind w:left="1440" w:right="1431" w:firstLine="0"/>
        <w:jc w:val="left"/>
        <w:rPr>
          <w:sz w:val="20"/>
        </w:rPr>
      </w:pPr>
      <w:r>
        <w:rPr>
          <w:b/>
          <w:sz w:val="20"/>
        </w:rPr>
        <w:t>Fuentes</w:t>
        <w:tab/>
        <w:t>de</w:t>
        <w:tab/>
        <w:t>ayuda: </w:t>
      </w:r>
      <w:r>
        <w:rPr>
          <w:sz w:val="20"/>
        </w:rPr>
        <w:t>Persona</w:t>
        <w:tab/>
        <w:t>o</w:t>
      </w:r>
      <w:r>
        <w:rPr>
          <w:spacing w:val="-4"/>
          <w:sz w:val="20"/>
        </w:rPr>
        <w:t> </w:t>
      </w:r>
      <w:r>
        <w:rPr>
          <w:sz w:val="20"/>
        </w:rPr>
        <w:t>instituciones que</w:t>
        <w:tab/>
        <w:t>brindaron</w:t>
        <w:tab/>
        <w:t>ayuda</w:t>
        <w:tab/>
        <w:t>durante</w:t>
        <w:tab/>
        <w:t>la elaboración de la publicación.</w:t>
      </w:r>
    </w:p>
    <w:p>
      <w:pPr>
        <w:tabs>
          <w:tab w:pos="9897" w:val="left" w:leader="none"/>
        </w:tabs>
        <w:spacing w:line="278" w:lineRule="auto" w:before="0"/>
        <w:ind w:left="1440" w:right="1437" w:firstLine="0"/>
        <w:jc w:val="both"/>
        <w:rPr>
          <w:sz w:val="20"/>
        </w:rPr>
      </w:pPr>
      <w:r>
        <w:rPr>
          <w:b/>
          <w:sz w:val="20"/>
        </w:rPr>
        <w:t>Declaración de   potenciales   conflictos   de interés: </w:t>
      </w:r>
      <w:r>
        <w:rPr>
          <w:sz w:val="20"/>
        </w:rPr>
        <w:t>Los   autores   deben   de    llenar    el  formulario “ICMJE Uniform Disclosure Form for Potential Conflicts</w:t>
      </w:r>
      <w:r>
        <w:rPr>
          <w:spacing w:val="-17"/>
          <w:sz w:val="20"/>
        </w:rPr>
        <w:t> </w:t>
      </w:r>
      <w:r>
        <w:rPr>
          <w:sz w:val="20"/>
        </w:rPr>
        <w:t>of</w:t>
      </w:r>
      <w:r>
        <w:rPr>
          <w:spacing w:val="-1"/>
          <w:sz w:val="20"/>
        </w:rPr>
        <w:t> </w:t>
      </w:r>
      <w:r>
        <w:rPr>
          <w:sz w:val="20"/>
        </w:rPr>
        <w:t>Interest”</w:t>
        <w:tab/>
        <w:t>disponible en </w:t>
      </w:r>
      <w:hyperlink r:id="rId74">
        <w:r>
          <w:rPr>
            <w:sz w:val="20"/>
          </w:rPr>
          <w:t>www.icmje.org.</w:t>
        </w:r>
      </w:hyperlink>
    </w:p>
    <w:p>
      <w:pPr>
        <w:pStyle w:val="BodyText"/>
        <w:spacing w:before="6"/>
        <w:rPr>
          <w:sz w:val="23"/>
        </w:rPr>
      </w:pPr>
    </w:p>
    <w:p>
      <w:pPr>
        <w:spacing w:before="0"/>
        <w:ind w:left="1440" w:right="0" w:firstLine="0"/>
        <w:jc w:val="left"/>
        <w:rPr>
          <w:b/>
          <w:sz w:val="20"/>
        </w:rPr>
      </w:pPr>
      <w:r>
        <w:rPr>
          <w:b/>
          <w:sz w:val="20"/>
        </w:rPr>
        <w:t>Tipos de Publicaciones</w:t>
      </w:r>
    </w:p>
    <w:p>
      <w:pPr>
        <w:pStyle w:val="BodyText"/>
        <w:spacing w:before="9"/>
        <w:rPr>
          <w:b/>
          <w:sz w:val="25"/>
        </w:rPr>
      </w:pPr>
    </w:p>
    <w:p>
      <w:pPr>
        <w:pStyle w:val="ListParagraph"/>
        <w:numPr>
          <w:ilvl w:val="1"/>
          <w:numId w:val="7"/>
        </w:numPr>
        <w:tabs>
          <w:tab w:pos="1800" w:val="left" w:leader="none"/>
          <w:tab w:pos="1801" w:val="left" w:leader="none"/>
        </w:tabs>
        <w:spacing w:line="240" w:lineRule="auto" w:before="1" w:after="0"/>
        <w:ind w:left="1800" w:right="0" w:hanging="472"/>
        <w:jc w:val="left"/>
        <w:rPr>
          <w:b/>
          <w:sz w:val="20"/>
        </w:rPr>
      </w:pPr>
      <w:r>
        <w:rPr>
          <w:b/>
          <w:sz w:val="20"/>
        </w:rPr>
        <w:t>Presentación de los artículos originales y de</w:t>
      </w:r>
      <w:r>
        <w:rPr>
          <w:b/>
          <w:spacing w:val="-14"/>
          <w:sz w:val="20"/>
        </w:rPr>
        <w:t> </w:t>
      </w:r>
      <w:r>
        <w:rPr>
          <w:b/>
          <w:sz w:val="20"/>
        </w:rPr>
        <w:t>revisión</w:t>
      </w:r>
    </w:p>
    <w:p>
      <w:pPr>
        <w:spacing w:line="276" w:lineRule="auto" w:before="38"/>
        <w:ind w:left="1800" w:right="1725" w:firstLine="0"/>
        <w:jc w:val="left"/>
        <w:rPr>
          <w:sz w:val="20"/>
        </w:rPr>
      </w:pPr>
      <w:r>
        <w:rPr>
          <w:sz w:val="20"/>
        </w:rPr>
        <w:t>El autor en caso de ser necesario, deberá presentar todas las fuentes de información originales. La publicación debe ir estructurada de la siguiente manera:</w:t>
      </w:r>
    </w:p>
    <w:p>
      <w:pPr>
        <w:pStyle w:val="ListParagraph"/>
        <w:numPr>
          <w:ilvl w:val="2"/>
          <w:numId w:val="7"/>
        </w:numPr>
        <w:tabs>
          <w:tab w:pos="2161" w:val="left" w:leader="none"/>
        </w:tabs>
        <w:spacing w:line="280" w:lineRule="auto" w:before="0" w:after="0"/>
        <w:ind w:left="2160" w:right="1443" w:hanging="360"/>
        <w:jc w:val="both"/>
        <w:rPr>
          <w:sz w:val="20"/>
        </w:rPr>
      </w:pPr>
      <w:r>
        <w:rPr>
          <w:b/>
          <w:sz w:val="20"/>
        </w:rPr>
        <w:t>Resumen: </w:t>
      </w:r>
      <w:r>
        <w:rPr>
          <w:sz w:val="20"/>
        </w:rPr>
        <w:t>250 palabras máximo, con una descripción del trabajo, material, métodos utilización, resultados principales y conclusiones</w:t>
      </w:r>
      <w:r>
        <w:rPr>
          <w:spacing w:val="-9"/>
          <w:sz w:val="20"/>
        </w:rPr>
        <w:t> </w:t>
      </w:r>
      <w:r>
        <w:rPr>
          <w:sz w:val="20"/>
        </w:rPr>
        <w:t>relevantes.</w:t>
      </w:r>
    </w:p>
    <w:p>
      <w:pPr>
        <w:pStyle w:val="ListParagraph"/>
        <w:numPr>
          <w:ilvl w:val="2"/>
          <w:numId w:val="7"/>
        </w:numPr>
        <w:tabs>
          <w:tab w:pos="2161" w:val="left" w:leader="none"/>
        </w:tabs>
        <w:spacing w:line="283" w:lineRule="auto" w:before="0" w:after="0"/>
        <w:ind w:left="2160" w:right="1441" w:hanging="360"/>
        <w:jc w:val="both"/>
        <w:rPr>
          <w:sz w:val="20"/>
        </w:rPr>
      </w:pPr>
      <w:r>
        <w:rPr>
          <w:b/>
          <w:sz w:val="20"/>
        </w:rPr>
        <w:t>Introducción: </w:t>
      </w:r>
      <w:r>
        <w:rPr>
          <w:sz w:val="20"/>
        </w:rPr>
        <w:t>Es el texto donde se plantan las hipótesis, y se contesta las preguntas </w:t>
      </w:r>
      <w:r>
        <w:rPr>
          <w:spacing w:val="-3"/>
          <w:sz w:val="20"/>
        </w:rPr>
        <w:t>como </w:t>
      </w:r>
      <w:r>
        <w:rPr>
          <w:sz w:val="20"/>
        </w:rPr>
        <w:t>y porque de la publicación. Sin olvidar la mención del objetivo principal y</w:t>
      </w:r>
      <w:r>
        <w:rPr>
          <w:spacing w:val="-16"/>
          <w:sz w:val="20"/>
        </w:rPr>
        <w:t> </w:t>
      </w:r>
      <w:r>
        <w:rPr>
          <w:sz w:val="20"/>
        </w:rPr>
        <w:t>secundario.</w:t>
      </w:r>
    </w:p>
    <w:p>
      <w:pPr>
        <w:pStyle w:val="ListParagraph"/>
        <w:numPr>
          <w:ilvl w:val="2"/>
          <w:numId w:val="7"/>
        </w:numPr>
        <w:tabs>
          <w:tab w:pos="2161" w:val="left" w:leader="none"/>
          <w:tab w:pos="4092" w:val="left" w:leader="none"/>
          <w:tab w:pos="5806" w:val="left" w:leader="none"/>
          <w:tab w:pos="6806" w:val="left" w:leader="none"/>
          <w:tab w:pos="8468" w:val="left" w:leader="none"/>
          <w:tab w:pos="10102" w:val="left" w:leader="none"/>
        </w:tabs>
        <w:spacing w:line="280" w:lineRule="auto" w:before="0" w:after="0"/>
        <w:ind w:left="2160" w:right="1432" w:hanging="360"/>
        <w:jc w:val="both"/>
        <w:rPr>
          <w:sz w:val="20"/>
        </w:rPr>
      </w:pPr>
      <w:r>
        <w:rPr>
          <w:b/>
          <w:sz w:val="20"/>
        </w:rPr>
        <w:t>Métodos:</w:t>
      </w:r>
      <w:r>
        <w:rPr>
          <w:b/>
          <w:spacing w:val="0"/>
          <w:sz w:val="20"/>
        </w:rPr>
        <w:t> </w:t>
      </w:r>
      <w:r>
        <w:rPr>
          <w:sz w:val="20"/>
        </w:rPr>
        <w:t>Se</w:t>
        <w:tab/>
        <w:t>mencionan</w:t>
        <w:tab/>
        <w:t>los</w:t>
        <w:tab/>
        <w:t>materiales</w:t>
        <w:tab/>
        <w:t>utilizados,</w:t>
        <w:tab/>
        <w:t>criterios de inclusión y exclusión, composición y característica de muestras</w:t>
      </w:r>
      <w:r>
        <w:rPr>
          <w:spacing w:val="0"/>
          <w:sz w:val="20"/>
        </w:rPr>
        <w:t> </w:t>
      </w:r>
      <w:r>
        <w:rPr>
          <w:sz w:val="20"/>
        </w:rPr>
        <w:t>estudiadas.</w:t>
      </w:r>
    </w:p>
    <w:p>
      <w:pPr>
        <w:pStyle w:val="ListParagraph"/>
        <w:numPr>
          <w:ilvl w:val="2"/>
          <w:numId w:val="7"/>
        </w:numPr>
        <w:tabs>
          <w:tab w:pos="2161" w:val="left" w:leader="none"/>
        </w:tabs>
        <w:spacing w:line="280" w:lineRule="auto" w:before="0" w:after="0"/>
        <w:ind w:left="2160" w:right="1446" w:hanging="360"/>
        <w:jc w:val="both"/>
        <w:rPr>
          <w:sz w:val="20"/>
        </w:rPr>
      </w:pPr>
      <w:r>
        <w:rPr>
          <w:b/>
          <w:sz w:val="20"/>
        </w:rPr>
        <w:t>Resultados: </w:t>
      </w:r>
      <w:r>
        <w:rPr>
          <w:sz w:val="20"/>
        </w:rPr>
        <w:t>los resultados deben de seguir una secuencia lógica y concordante, en el texto, cuadros, figuras y</w:t>
      </w:r>
      <w:r>
        <w:rPr>
          <w:spacing w:val="-5"/>
          <w:sz w:val="20"/>
        </w:rPr>
        <w:t> </w:t>
      </w:r>
      <w:r>
        <w:rPr>
          <w:sz w:val="20"/>
        </w:rPr>
        <w:t>tablas.</w:t>
      </w:r>
    </w:p>
    <w:p>
      <w:pPr>
        <w:pStyle w:val="ListParagraph"/>
        <w:numPr>
          <w:ilvl w:val="2"/>
          <w:numId w:val="7"/>
        </w:numPr>
        <w:tabs>
          <w:tab w:pos="2161" w:val="left" w:leader="none"/>
        </w:tabs>
        <w:spacing w:line="278" w:lineRule="auto" w:before="0" w:after="0"/>
        <w:ind w:left="2160" w:right="1438" w:hanging="360"/>
        <w:jc w:val="both"/>
        <w:rPr>
          <w:sz w:val="20"/>
        </w:rPr>
      </w:pPr>
      <w:r>
        <w:rPr>
          <w:b/>
          <w:sz w:val="20"/>
        </w:rPr>
        <w:t>Discusión: </w:t>
      </w:r>
      <w:r>
        <w:rPr>
          <w:sz w:val="20"/>
        </w:rPr>
        <w:t>es un análisis de datos obtenidos de la investigación. Se expondrá si los resultados solventan las conclusiones. No se repite información mencionada en introducción ni resultados. Además, se valora si se cumplieron con los objetivos primarios y</w:t>
      </w:r>
      <w:r>
        <w:rPr>
          <w:spacing w:val="-10"/>
          <w:sz w:val="20"/>
        </w:rPr>
        <w:t> </w:t>
      </w:r>
      <w:r>
        <w:rPr>
          <w:sz w:val="20"/>
        </w:rPr>
        <w:t>secundarios.</w:t>
      </w:r>
    </w:p>
    <w:p>
      <w:pPr>
        <w:pStyle w:val="ListParagraph"/>
        <w:numPr>
          <w:ilvl w:val="2"/>
          <w:numId w:val="7"/>
        </w:numPr>
        <w:tabs>
          <w:tab w:pos="2161" w:val="left" w:leader="none"/>
        </w:tabs>
        <w:spacing w:line="283" w:lineRule="auto" w:before="0" w:after="0"/>
        <w:ind w:left="2160" w:right="1442" w:hanging="360"/>
        <w:jc w:val="both"/>
        <w:rPr>
          <w:sz w:val="20"/>
        </w:rPr>
      </w:pPr>
      <w:r>
        <w:rPr>
          <w:b/>
          <w:sz w:val="20"/>
        </w:rPr>
        <w:t>Agradecimientos: </w:t>
      </w:r>
      <w:r>
        <w:rPr>
          <w:sz w:val="20"/>
        </w:rPr>
        <w:t>menciona persona o instituciones que brindaron ayuda durante la</w:t>
      </w:r>
      <w:r>
        <w:rPr>
          <w:spacing w:val="-35"/>
          <w:sz w:val="20"/>
        </w:rPr>
        <w:t> </w:t>
      </w:r>
      <w:r>
        <w:rPr>
          <w:sz w:val="20"/>
        </w:rPr>
        <w:t>elaboración de la</w:t>
      </w:r>
      <w:r>
        <w:rPr>
          <w:spacing w:val="-1"/>
          <w:sz w:val="20"/>
        </w:rPr>
        <w:t> </w:t>
      </w:r>
      <w:r>
        <w:rPr>
          <w:sz w:val="20"/>
        </w:rPr>
        <w:t>publicación.</w:t>
      </w:r>
    </w:p>
    <w:p>
      <w:pPr>
        <w:pStyle w:val="ListParagraph"/>
        <w:numPr>
          <w:ilvl w:val="2"/>
          <w:numId w:val="7"/>
        </w:numPr>
        <w:tabs>
          <w:tab w:pos="2161" w:val="left" w:leader="none"/>
        </w:tabs>
        <w:spacing w:line="280" w:lineRule="auto" w:before="0" w:after="0"/>
        <w:ind w:left="2160" w:right="1444" w:hanging="360"/>
        <w:jc w:val="both"/>
        <w:rPr>
          <w:sz w:val="20"/>
        </w:rPr>
      </w:pPr>
      <w:r>
        <w:rPr>
          <w:b/>
          <w:sz w:val="20"/>
        </w:rPr>
        <w:t>Referencia: </w:t>
      </w:r>
      <w:r>
        <w:rPr>
          <w:sz w:val="20"/>
        </w:rPr>
        <w:t>Insertadas consecutivamente con números arábigos en el cuerpo del texto y citadas con toda la información pertinente en el área de referencia. Se recomienda el sistema de</w:t>
      </w:r>
      <w:r>
        <w:rPr>
          <w:spacing w:val="-16"/>
          <w:sz w:val="20"/>
        </w:rPr>
        <w:t> </w:t>
      </w:r>
      <w:r>
        <w:rPr>
          <w:sz w:val="20"/>
        </w:rPr>
        <w:t>revistas</w:t>
      </w:r>
    </w:p>
    <w:p>
      <w:pPr>
        <w:spacing w:after="0" w:line="280" w:lineRule="auto"/>
        <w:jc w:val="both"/>
        <w:rPr>
          <w:sz w:val="20"/>
        </w:rPr>
        <w:sectPr>
          <w:headerReference w:type="default" r:id="rId72"/>
          <w:footerReference w:type="default" r:id="rId73"/>
          <w:pgSz w:w="12240" w:h="15840"/>
          <w:pgMar w:header="723" w:footer="882" w:top="940" w:bottom="1080" w:left="0" w:right="0"/>
          <w:pgNumType w:start="19"/>
        </w:sectPr>
      </w:pPr>
    </w:p>
    <w:p>
      <w:pPr>
        <w:spacing w:before="76"/>
        <w:ind w:left="7402" w:right="0" w:firstLine="0"/>
        <w:jc w:val="left"/>
        <w:rPr>
          <w:i/>
          <w:sz w:val="20"/>
        </w:rPr>
      </w:pPr>
      <w:r>
        <w:rPr>
          <w:i/>
          <w:color w:val="2D74B5"/>
          <w:sz w:val="20"/>
        </w:rPr>
        <w:t>INSTRUCCIONES DE PUBLICACION</w:t>
      </w:r>
    </w:p>
    <w:p>
      <w:pPr>
        <w:pStyle w:val="BodyText"/>
        <w:rPr>
          <w:i/>
          <w:sz w:val="20"/>
        </w:rPr>
      </w:pPr>
    </w:p>
    <w:p>
      <w:pPr>
        <w:pStyle w:val="BodyText"/>
        <w:spacing w:before="7"/>
        <w:rPr>
          <w:i/>
        </w:rPr>
      </w:pPr>
    </w:p>
    <w:p>
      <w:pPr>
        <w:spacing w:line="276" w:lineRule="auto" w:before="0"/>
        <w:ind w:left="2160" w:right="1438" w:firstLine="0"/>
        <w:jc w:val="both"/>
        <w:rPr>
          <w:sz w:val="20"/>
        </w:rPr>
      </w:pPr>
      <w:r>
        <w:rPr>
          <w:sz w:val="20"/>
        </w:rPr>
        <w:t>médicas “</w:t>
      </w:r>
      <w:hyperlink r:id="rId74">
        <w:r>
          <w:rPr>
            <w:sz w:val="20"/>
          </w:rPr>
          <w:t>www.icmje.org</w:t>
        </w:r>
      </w:hyperlink>
      <w:r>
        <w:rPr>
          <w:sz w:val="20"/>
        </w:rPr>
        <w:t>”.o el formato APA. Una referencia bibliográfica que tiene menos de 6 autores, se mencionan a todos separados por una “coma”. Si la referencia bibliográfica tiene más de seis autores se menciona hasta el sexto autor y se agrega “et al”.</w:t>
      </w:r>
    </w:p>
    <w:p>
      <w:pPr>
        <w:spacing w:before="0"/>
        <w:ind w:left="2148" w:right="9210" w:firstLine="0"/>
        <w:jc w:val="left"/>
        <w:rPr>
          <w:sz w:val="20"/>
        </w:rPr>
      </w:pPr>
      <w:r>
        <w:rPr>
          <w:sz w:val="20"/>
        </w:rPr>
        <w:t>Ejemplos:</w:t>
      </w:r>
    </w:p>
    <w:p>
      <w:pPr>
        <w:spacing w:before="33"/>
        <w:ind w:left="2148" w:right="9210" w:firstLine="0"/>
        <w:jc w:val="left"/>
        <w:rPr>
          <w:sz w:val="20"/>
        </w:rPr>
      </w:pPr>
      <w:r>
        <w:rPr>
          <w:sz w:val="20"/>
        </w:rPr>
        <w:t>Revista:</w:t>
      </w:r>
    </w:p>
    <w:p>
      <w:pPr>
        <w:spacing w:line="276" w:lineRule="auto" w:before="37"/>
        <w:ind w:left="2148" w:right="1431" w:firstLine="0"/>
        <w:jc w:val="left"/>
        <w:rPr>
          <w:sz w:val="20"/>
        </w:rPr>
      </w:pPr>
      <w:r>
        <w:rPr>
          <w:sz w:val="20"/>
        </w:rPr>
        <w:t>Morales – Martínez F. ¿Que es la geriatría? Revista Gerontológica en Acción. Ano1. No.1 marzo. Costa Rica, 1987: 31-36.</w:t>
      </w:r>
    </w:p>
    <w:p>
      <w:pPr>
        <w:spacing w:before="0"/>
        <w:ind w:left="2148" w:right="0" w:firstLine="0"/>
        <w:jc w:val="left"/>
        <w:rPr>
          <w:sz w:val="20"/>
        </w:rPr>
      </w:pPr>
      <w:r>
        <w:rPr>
          <w:sz w:val="20"/>
        </w:rPr>
        <w:t>Libro:</w:t>
      </w:r>
    </w:p>
    <w:p>
      <w:pPr>
        <w:spacing w:line="276" w:lineRule="auto" w:before="34"/>
        <w:ind w:left="2148" w:right="2511" w:firstLine="0"/>
        <w:jc w:val="left"/>
        <w:rPr>
          <w:sz w:val="20"/>
        </w:rPr>
      </w:pPr>
      <w:r>
        <w:rPr>
          <w:sz w:val="20"/>
        </w:rPr>
        <w:t>Sánchez E. Guía Médica de San José. 1era. Ed. San José: Editorial Esculapio, 2016. Capítulo de libro:</w:t>
      </w:r>
    </w:p>
    <w:p>
      <w:pPr>
        <w:spacing w:line="276" w:lineRule="auto" w:before="0"/>
        <w:ind w:left="2148" w:right="1431" w:firstLine="0"/>
        <w:jc w:val="left"/>
        <w:rPr>
          <w:sz w:val="20"/>
        </w:rPr>
      </w:pPr>
      <w:r>
        <w:rPr>
          <w:sz w:val="20"/>
        </w:rPr>
        <w:t>Sánchez E. Guía Medica el Tumi. En: Margarita Malpartida ed. Hipertensión Arterial. Lima. 2012: 8 – 16.</w:t>
      </w:r>
    </w:p>
    <w:p>
      <w:pPr>
        <w:spacing w:before="0"/>
        <w:ind w:left="2148" w:right="0" w:firstLine="0"/>
        <w:jc w:val="left"/>
        <w:rPr>
          <w:sz w:val="20"/>
        </w:rPr>
      </w:pPr>
      <w:r>
        <w:rPr>
          <w:sz w:val="20"/>
        </w:rPr>
        <w:t>Cita electrónica:</w:t>
      </w:r>
    </w:p>
    <w:p>
      <w:pPr>
        <w:spacing w:line="276" w:lineRule="auto" w:before="38"/>
        <w:ind w:left="2148" w:right="1541" w:firstLine="0"/>
        <w:jc w:val="left"/>
        <w:rPr>
          <w:sz w:val="20"/>
        </w:rPr>
      </w:pPr>
      <w:r>
        <w:rPr>
          <w:sz w:val="20"/>
        </w:rPr>
        <w:t>Rojas A, Rosario, &amp; Quezada L, Arnoldo. (2013). Relación entre dermatitis atópica y alergia alimentaria. Revista chilena de pediatría, 84(4), 438-450. Recuperado en 09 de junio de 2016,  de </w:t>
      </w:r>
      <w:hyperlink r:id="rId77">
        <w:r>
          <w:rPr>
            <w:sz w:val="20"/>
          </w:rPr>
          <w:t>http://www.scielo.cl/scielo.php?script=sci_arttext&amp;pid=S0370-</w:t>
        </w:r>
      </w:hyperlink>
      <w:r>
        <w:rPr>
          <w:sz w:val="20"/>
        </w:rPr>
        <w:t> </w:t>
      </w:r>
      <w:hyperlink r:id="rId77">
        <w:r>
          <w:rPr>
            <w:sz w:val="20"/>
          </w:rPr>
          <w:t>41062013000400012&amp;lng=es&amp;tlng=es</w:t>
        </w:r>
      </w:hyperlink>
      <w:r>
        <w:rPr>
          <w:sz w:val="20"/>
        </w:rPr>
        <w:t>.</w:t>
      </w:r>
      <w:r>
        <w:rPr>
          <w:spacing w:val="-5"/>
          <w:sz w:val="20"/>
        </w:rPr>
        <w:t> </w:t>
      </w:r>
      <w:r>
        <w:rPr>
          <w:sz w:val="20"/>
        </w:rPr>
        <w:t>10.4067/S0370-41062013000400012.</w:t>
      </w:r>
    </w:p>
    <w:p>
      <w:pPr>
        <w:pStyle w:val="ListParagraph"/>
        <w:numPr>
          <w:ilvl w:val="2"/>
          <w:numId w:val="7"/>
        </w:numPr>
        <w:tabs>
          <w:tab w:pos="2161" w:val="left" w:leader="none"/>
        </w:tabs>
        <w:spacing w:line="278" w:lineRule="auto" w:before="0" w:after="0"/>
        <w:ind w:left="2160" w:right="1433" w:hanging="360"/>
        <w:jc w:val="both"/>
        <w:rPr>
          <w:sz w:val="20"/>
        </w:rPr>
      </w:pPr>
      <w:r>
        <w:rPr>
          <w:b/>
          <w:sz w:val="20"/>
        </w:rPr>
        <w:t>Cuadros, figuras y tablas: </w:t>
      </w:r>
      <w:r>
        <w:rPr>
          <w:sz w:val="20"/>
        </w:rPr>
        <w:t>Tienen que ser explicativos, deben tener título y numeración consecutiva correspondiente. Deben de ser originales, en caso de ser de otra fuente, se debe adjuntar una carta por el autor o editorial autorizando su utilización para la</w:t>
      </w:r>
      <w:r>
        <w:rPr>
          <w:spacing w:val="-9"/>
          <w:sz w:val="20"/>
        </w:rPr>
        <w:t> </w:t>
      </w:r>
      <w:r>
        <w:rPr>
          <w:sz w:val="20"/>
        </w:rPr>
        <w:t>publicación.</w:t>
      </w:r>
    </w:p>
    <w:p>
      <w:pPr>
        <w:pStyle w:val="BodyText"/>
        <w:spacing w:before="2"/>
        <w:rPr>
          <w:sz w:val="23"/>
        </w:rPr>
      </w:pPr>
    </w:p>
    <w:p>
      <w:pPr>
        <w:pStyle w:val="ListParagraph"/>
        <w:numPr>
          <w:ilvl w:val="1"/>
          <w:numId w:val="7"/>
        </w:numPr>
        <w:tabs>
          <w:tab w:pos="1800" w:val="left" w:leader="none"/>
          <w:tab w:pos="1801" w:val="left" w:leader="none"/>
        </w:tabs>
        <w:spacing w:line="240" w:lineRule="auto" w:before="0" w:after="0"/>
        <w:ind w:left="1800" w:right="0" w:hanging="528"/>
        <w:jc w:val="left"/>
        <w:rPr>
          <w:b/>
          <w:sz w:val="20"/>
        </w:rPr>
      </w:pPr>
      <w:r>
        <w:rPr>
          <w:b/>
          <w:sz w:val="20"/>
        </w:rPr>
        <w:t>Revisiones</w:t>
      </w:r>
    </w:p>
    <w:p>
      <w:pPr>
        <w:spacing w:line="276" w:lineRule="auto" w:before="37"/>
        <w:ind w:left="1800" w:right="1433" w:firstLine="0"/>
        <w:jc w:val="both"/>
        <w:rPr>
          <w:sz w:val="20"/>
        </w:rPr>
      </w:pPr>
      <w:r>
        <w:rPr>
          <w:sz w:val="20"/>
        </w:rPr>
        <w:t>Las     revisiones serán valorares     por     nuestro comité editorial, entidad     editora      (Sociedad de Médicos de América)        y        dos        pares        externos.        Los artículos deben         de   ser interés medico científico. Máximo 4</w:t>
      </w:r>
      <w:r>
        <w:rPr>
          <w:spacing w:val="-4"/>
          <w:sz w:val="20"/>
        </w:rPr>
        <w:t> </w:t>
      </w:r>
      <w:r>
        <w:rPr>
          <w:sz w:val="20"/>
        </w:rPr>
        <w:t>paginas.</w:t>
      </w:r>
    </w:p>
    <w:p>
      <w:pPr>
        <w:pStyle w:val="BodyText"/>
        <w:spacing w:before="6"/>
      </w:pPr>
    </w:p>
    <w:p>
      <w:pPr>
        <w:pStyle w:val="ListParagraph"/>
        <w:numPr>
          <w:ilvl w:val="1"/>
          <w:numId w:val="7"/>
        </w:numPr>
        <w:tabs>
          <w:tab w:pos="1800" w:val="left" w:leader="none"/>
          <w:tab w:pos="1801" w:val="left" w:leader="none"/>
        </w:tabs>
        <w:spacing w:line="240" w:lineRule="auto" w:before="1" w:after="0"/>
        <w:ind w:left="1800" w:right="0" w:hanging="584"/>
        <w:jc w:val="left"/>
        <w:rPr>
          <w:b/>
          <w:sz w:val="20"/>
        </w:rPr>
      </w:pPr>
      <w:r>
        <w:rPr>
          <w:b/>
          <w:sz w:val="20"/>
        </w:rPr>
        <w:t>Opiniones</w:t>
      </w:r>
    </w:p>
    <w:p>
      <w:pPr>
        <w:spacing w:before="38"/>
        <w:ind w:left="1800" w:right="0" w:firstLine="0"/>
        <w:jc w:val="left"/>
        <w:rPr>
          <w:sz w:val="20"/>
        </w:rPr>
      </w:pPr>
      <w:r>
        <w:rPr>
          <w:sz w:val="20"/>
        </w:rPr>
        <w:t>Informan temas de la actualidad en los avances científicos de la medicina. Máximo 2 paginas.</w:t>
      </w:r>
    </w:p>
    <w:p>
      <w:pPr>
        <w:pStyle w:val="BodyText"/>
        <w:spacing w:before="6"/>
        <w:rPr>
          <w:sz w:val="25"/>
        </w:rPr>
      </w:pPr>
    </w:p>
    <w:p>
      <w:pPr>
        <w:pStyle w:val="ListParagraph"/>
        <w:numPr>
          <w:ilvl w:val="1"/>
          <w:numId w:val="7"/>
        </w:numPr>
        <w:tabs>
          <w:tab w:pos="1800" w:val="left" w:leader="none"/>
          <w:tab w:pos="1801" w:val="left" w:leader="none"/>
        </w:tabs>
        <w:spacing w:line="240" w:lineRule="auto" w:before="0" w:after="0"/>
        <w:ind w:left="1800" w:right="0" w:hanging="604"/>
        <w:jc w:val="left"/>
        <w:rPr>
          <w:b/>
          <w:sz w:val="20"/>
        </w:rPr>
      </w:pPr>
      <w:r>
        <w:rPr>
          <w:b/>
          <w:sz w:val="20"/>
        </w:rPr>
        <w:t>Reporte de</w:t>
      </w:r>
      <w:r>
        <w:rPr>
          <w:b/>
          <w:spacing w:val="-3"/>
          <w:sz w:val="20"/>
        </w:rPr>
        <w:t> </w:t>
      </w:r>
      <w:r>
        <w:rPr>
          <w:b/>
          <w:sz w:val="20"/>
        </w:rPr>
        <w:t>casos</w:t>
      </w:r>
    </w:p>
    <w:p>
      <w:pPr>
        <w:spacing w:before="41"/>
        <w:ind w:left="1800" w:right="0" w:firstLine="0"/>
        <w:jc w:val="left"/>
        <w:rPr>
          <w:sz w:val="20"/>
        </w:rPr>
      </w:pPr>
      <w:r>
        <w:rPr>
          <w:sz w:val="20"/>
        </w:rPr>
        <w:t>La publicación debe estar estructurada de la siguiente forma:</w:t>
      </w:r>
    </w:p>
    <w:p>
      <w:pPr>
        <w:pStyle w:val="ListParagraph"/>
        <w:numPr>
          <w:ilvl w:val="2"/>
          <w:numId w:val="7"/>
        </w:numPr>
        <w:tabs>
          <w:tab w:pos="2161" w:val="left" w:leader="none"/>
        </w:tabs>
        <w:spacing w:line="240" w:lineRule="auto" w:before="34" w:after="0"/>
        <w:ind w:left="2160" w:right="0" w:hanging="360"/>
        <w:jc w:val="left"/>
        <w:rPr>
          <w:sz w:val="20"/>
        </w:rPr>
      </w:pPr>
      <w:r>
        <w:rPr>
          <w:sz w:val="20"/>
        </w:rPr>
        <w:t>Título</w:t>
      </w:r>
    </w:p>
    <w:p>
      <w:pPr>
        <w:pStyle w:val="ListParagraph"/>
        <w:numPr>
          <w:ilvl w:val="2"/>
          <w:numId w:val="7"/>
        </w:numPr>
        <w:tabs>
          <w:tab w:pos="2161" w:val="left" w:leader="none"/>
        </w:tabs>
        <w:spacing w:line="240" w:lineRule="auto" w:before="34" w:after="0"/>
        <w:ind w:left="2160" w:right="0" w:hanging="360"/>
        <w:jc w:val="left"/>
        <w:rPr>
          <w:sz w:val="20"/>
        </w:rPr>
      </w:pPr>
      <w:r>
        <w:rPr>
          <w:sz w:val="20"/>
        </w:rPr>
        <w:t>Resumen: máximo 250 palabras. En español e</w:t>
      </w:r>
      <w:r>
        <w:rPr>
          <w:spacing w:val="5"/>
          <w:sz w:val="20"/>
        </w:rPr>
        <w:t> </w:t>
      </w:r>
      <w:r>
        <w:rPr>
          <w:sz w:val="20"/>
        </w:rPr>
        <w:t>inglés.</w:t>
      </w:r>
    </w:p>
    <w:p>
      <w:pPr>
        <w:pStyle w:val="ListParagraph"/>
        <w:numPr>
          <w:ilvl w:val="2"/>
          <w:numId w:val="7"/>
        </w:numPr>
        <w:tabs>
          <w:tab w:pos="2161" w:val="left" w:leader="none"/>
        </w:tabs>
        <w:spacing w:line="276" w:lineRule="auto" w:before="34" w:after="0"/>
        <w:ind w:left="2160" w:right="1442" w:hanging="360"/>
        <w:jc w:val="left"/>
        <w:rPr>
          <w:sz w:val="20"/>
        </w:rPr>
      </w:pPr>
      <w:r>
        <w:rPr>
          <w:sz w:val="20"/>
        </w:rPr>
        <w:t>Introducción: se debe contestar las preguntas: ¿porque se publica?, ¿que se publica? Mencionar objetivos primarios y</w:t>
      </w:r>
      <w:r>
        <w:rPr>
          <w:spacing w:val="-1"/>
          <w:sz w:val="20"/>
        </w:rPr>
        <w:t> </w:t>
      </w:r>
      <w:r>
        <w:rPr>
          <w:sz w:val="20"/>
        </w:rPr>
        <w:t>secundarios.</w:t>
      </w:r>
    </w:p>
    <w:p>
      <w:pPr>
        <w:pStyle w:val="ListParagraph"/>
        <w:numPr>
          <w:ilvl w:val="2"/>
          <w:numId w:val="7"/>
        </w:numPr>
        <w:tabs>
          <w:tab w:pos="2161" w:val="left" w:leader="none"/>
        </w:tabs>
        <w:spacing w:line="276" w:lineRule="auto" w:before="0" w:after="0"/>
        <w:ind w:left="2160" w:right="1443" w:hanging="360"/>
        <w:jc w:val="left"/>
        <w:rPr>
          <w:sz w:val="20"/>
        </w:rPr>
      </w:pPr>
      <w:r>
        <w:rPr>
          <w:sz w:val="20"/>
        </w:rPr>
        <w:t>Presentación </w:t>
      </w:r>
      <w:r>
        <w:rPr>
          <w:spacing w:val="-3"/>
          <w:sz w:val="20"/>
        </w:rPr>
        <w:t>del </w:t>
      </w:r>
      <w:r>
        <w:rPr>
          <w:sz w:val="20"/>
        </w:rPr>
        <w:t>caso: se debe realizar una presentación cronológica de la enfermedad y de la evolución del paciente. Con posible diagnóstico, tratamiento y</w:t>
      </w:r>
      <w:r>
        <w:rPr>
          <w:spacing w:val="-5"/>
          <w:sz w:val="20"/>
        </w:rPr>
        <w:t> </w:t>
      </w:r>
      <w:r>
        <w:rPr>
          <w:sz w:val="20"/>
        </w:rPr>
        <w:t>pronóstico.</w:t>
      </w:r>
    </w:p>
    <w:p>
      <w:pPr>
        <w:pStyle w:val="ListParagraph"/>
        <w:numPr>
          <w:ilvl w:val="2"/>
          <w:numId w:val="7"/>
        </w:numPr>
        <w:tabs>
          <w:tab w:pos="2161" w:val="left" w:leader="none"/>
        </w:tabs>
        <w:spacing w:line="280" w:lineRule="auto" w:before="0" w:after="0"/>
        <w:ind w:left="2160" w:right="1444" w:hanging="360"/>
        <w:jc w:val="left"/>
        <w:rPr>
          <w:sz w:val="20"/>
        </w:rPr>
      </w:pPr>
      <w:r>
        <w:rPr>
          <w:sz w:val="20"/>
        </w:rPr>
        <w:t>Discusión: es un análisis de datos obtenidos de la investigación. Se expondrá si los resultados solventan las conclusiones. </w:t>
      </w:r>
      <w:r>
        <w:rPr>
          <w:spacing w:val="-3"/>
          <w:sz w:val="20"/>
        </w:rPr>
        <w:t>No </w:t>
      </w:r>
      <w:r>
        <w:rPr>
          <w:sz w:val="20"/>
        </w:rPr>
        <w:t>se repite información mencionada en introducción ni</w:t>
      </w:r>
      <w:r>
        <w:rPr>
          <w:spacing w:val="-25"/>
          <w:sz w:val="20"/>
        </w:rPr>
        <w:t> </w:t>
      </w:r>
      <w:r>
        <w:rPr>
          <w:sz w:val="20"/>
        </w:rPr>
        <w:t>resultados.</w:t>
      </w:r>
    </w:p>
    <w:p>
      <w:pPr>
        <w:spacing w:line="226" w:lineRule="exact" w:before="0"/>
        <w:ind w:left="1800" w:right="0" w:firstLine="0"/>
        <w:jc w:val="left"/>
        <w:rPr>
          <w:sz w:val="20"/>
        </w:rPr>
      </w:pPr>
      <w:r>
        <w:rPr>
          <w:sz w:val="20"/>
        </w:rPr>
        <w:t>Máximo 5 paginas.</w:t>
      </w:r>
    </w:p>
    <w:p>
      <w:pPr>
        <w:pStyle w:val="BodyText"/>
        <w:spacing w:before="6"/>
        <w:rPr>
          <w:sz w:val="25"/>
        </w:rPr>
      </w:pPr>
    </w:p>
    <w:p>
      <w:pPr>
        <w:spacing w:before="0"/>
        <w:ind w:left="1440" w:right="0" w:firstLine="0"/>
        <w:jc w:val="left"/>
        <w:rPr>
          <w:b/>
          <w:sz w:val="20"/>
        </w:rPr>
      </w:pPr>
      <w:r>
        <w:rPr>
          <w:b/>
          <w:sz w:val="20"/>
        </w:rPr>
        <w:t>Presentación del manuscrito</w:t>
      </w:r>
    </w:p>
    <w:p>
      <w:pPr>
        <w:spacing w:line="276" w:lineRule="auto" w:before="37"/>
        <w:ind w:left="1440" w:right="1431" w:firstLine="0"/>
        <w:jc w:val="both"/>
        <w:rPr>
          <w:sz w:val="20"/>
        </w:rPr>
      </w:pPr>
      <w:r>
        <w:rPr>
          <w:sz w:val="20"/>
        </w:rPr>
        <w:t>La publicación será estructurada de  la siguiente manera:  página  de  título,  resumen  (español –  inglés), introducción, cuerpo de la publicación, discusión, conclusiones, referencias</w:t>
      </w:r>
      <w:r>
        <w:rPr>
          <w:spacing w:val="-12"/>
          <w:sz w:val="20"/>
        </w:rPr>
        <w:t> </w:t>
      </w:r>
      <w:r>
        <w:rPr>
          <w:sz w:val="20"/>
        </w:rPr>
        <w:t>bibliográficas.</w:t>
      </w:r>
    </w:p>
    <w:p>
      <w:pPr>
        <w:spacing w:line="276" w:lineRule="auto" w:before="0"/>
        <w:ind w:left="1440" w:right="1432" w:firstLine="0"/>
        <w:jc w:val="both"/>
        <w:rPr>
          <w:sz w:val="20"/>
        </w:rPr>
      </w:pPr>
      <w:r>
        <w:rPr>
          <w:sz w:val="20"/>
        </w:rPr>
        <w:t>Todos los trabajos deben de ser enviados en formato digital en Word para Windows ®, en una columna, los títulos con letra Arial #14 - negrita, el contenido en Arial #11, con espacio 1,5. Con numeración de la página. Página tamaño carta. Los cuadros deben de ser realizadas en Word con letras Arial#11 y contener su título respectivo en Arial #11</w:t>
      </w:r>
    </w:p>
    <w:p>
      <w:pPr>
        <w:spacing w:before="0"/>
        <w:ind w:left="1440" w:right="0" w:firstLine="0"/>
        <w:jc w:val="both"/>
        <w:rPr>
          <w:sz w:val="20"/>
        </w:rPr>
      </w:pPr>
      <w:r>
        <w:rPr>
          <w:sz w:val="20"/>
        </w:rPr>
        <w:t>Las figuras o dibujos deben de ir con su respectivo título en Arial #11.</w:t>
      </w:r>
    </w:p>
    <w:p>
      <w:pPr>
        <w:pStyle w:val="BodyText"/>
        <w:spacing w:before="6"/>
        <w:rPr>
          <w:sz w:val="24"/>
        </w:rPr>
      </w:pPr>
      <w:r>
        <w:rPr/>
        <w:pict>
          <v:line style="position:absolute;mso-position-horizontal-relative:page;mso-position-vertical-relative:paragraph;z-index:1456;mso-wrap-distance-left:0;mso-wrap-distance-right:0" from="73.492996pt,16.82349pt" to="539.252996pt,16.82349pt" stroked="true" strokeweight="1.4649pt" strokecolor="#3366cc">
            <v:stroke dashstyle="solid"/>
            <w10:wrap type="topAndBottom"/>
          </v:line>
        </w:pict>
      </w:r>
    </w:p>
    <w:p>
      <w:pPr>
        <w:pStyle w:val="BodyText"/>
        <w:spacing w:before="6"/>
        <w:rPr>
          <w:sz w:val="3"/>
        </w:rPr>
      </w:pPr>
    </w:p>
    <w:p>
      <w:pPr>
        <w:pStyle w:val="BodyText"/>
        <w:ind w:left="733"/>
        <w:rPr>
          <w:sz w:val="20"/>
        </w:rPr>
      </w:pPr>
      <w:r>
        <w:rPr>
          <w:sz w:val="20"/>
        </w:rPr>
        <w:pict>
          <v:group style="width:500.95pt;height:20pt;mso-position-horizontal-relative:char;mso-position-vertical-relative:line" coordorigin="0,0" coordsize="10019,400">
            <v:shape style="position:absolute;left:31;top:0;width:660;height:300" type="#_x0000_t75" stroked="false">
              <v:imagedata r:id="rId78" o:title=""/>
            </v:shape>
            <v:shape style="position:absolute;left:711;top:80;width:9308;height:320" type="#_x0000_t75" stroked="false">
              <v:imagedata r:id="rId79" o:title=""/>
            </v:shape>
            <v:shape style="position:absolute;left:0;top:58;width:740;height:280" type="#_x0000_t202" filled="false" stroked="false">
              <v:textbox inset="0,0,0,0">
                <w:txbxContent>
                  <w:p>
                    <w:pPr>
                      <w:tabs>
                        <w:tab w:pos="263" w:val="left" w:leader="none"/>
                      </w:tabs>
                      <w:spacing w:line="280" w:lineRule="exact" w:before="0"/>
                      <w:ind w:left="0" w:right="0" w:firstLine="0"/>
                      <w:jc w:val="left"/>
                      <w:rPr>
                        <w:rFonts w:ascii="Calibri"/>
                        <w:sz w:val="28"/>
                      </w:rPr>
                    </w:pPr>
                    <w:r>
                      <w:rPr>
                        <w:rFonts w:ascii="Calibri"/>
                        <w:color w:val="FFFFFF"/>
                        <w:sz w:val="28"/>
                        <w:shd w:fill="3366CC" w:color="auto" w:val="clear"/>
                      </w:rPr>
                      <w:t> </w:t>
                      <w:tab/>
                      <w:t>20</w:t>
                    </w:r>
                    <w:r>
                      <w:rPr>
                        <w:rFonts w:ascii="Calibri"/>
                        <w:color w:val="FFFFFF"/>
                        <w:spacing w:val="-16"/>
                        <w:sz w:val="28"/>
                        <w:shd w:fill="3366CC" w:color="auto" w:val="clear"/>
                      </w:rPr>
                      <w:t> </w:t>
                    </w:r>
                  </w:p>
                </w:txbxContent>
              </v:textbox>
              <w10:wrap type="none"/>
            </v:shape>
            <v:shape style="position:absolute;left:4012;top:86;width:2717;height:224" type="#_x0000_t202" filled="false" stroked="false">
              <v:textbox inset="0,0,0,0">
                <w:txbxContent>
                  <w:p>
                    <w:pPr>
                      <w:spacing w:line="223" w:lineRule="exact" w:before="0"/>
                      <w:ind w:left="0" w:right="0" w:firstLine="0"/>
                      <w:jc w:val="left"/>
                      <w:rPr>
                        <w:i/>
                        <w:sz w:val="20"/>
                      </w:rPr>
                    </w:pPr>
                    <w:r>
                      <w:rPr>
                        <w:i/>
                        <w:color w:val="3166CC"/>
                        <w:sz w:val="20"/>
                      </w:rPr>
                      <w:t>REVISTA MEDICA SINERGIA</w:t>
                    </w:r>
                  </w:p>
                </w:txbxContent>
              </v:textbox>
              <w10:wrap type="none"/>
            </v:shape>
          </v:group>
        </w:pict>
      </w:r>
      <w:r>
        <w:rPr>
          <w:sz w:val="20"/>
        </w:rPr>
      </w:r>
    </w:p>
    <w:p>
      <w:pPr>
        <w:spacing w:after="0"/>
        <w:rPr>
          <w:sz w:val="20"/>
        </w:rPr>
        <w:sectPr>
          <w:headerReference w:type="even" r:id="rId75"/>
          <w:footerReference w:type="even" r:id="rId76"/>
          <w:pgSz w:w="12240" w:h="15840"/>
          <w:pgMar w:header="0" w:footer="0" w:top="640" w:bottom="280" w:left="0" w:right="0"/>
        </w:sectPr>
      </w:pPr>
    </w:p>
    <w:p>
      <w:pPr>
        <w:pStyle w:val="BodyText"/>
        <w:rPr>
          <w:sz w:val="20"/>
        </w:rPr>
      </w:pPr>
    </w:p>
    <w:p>
      <w:pPr>
        <w:pStyle w:val="BodyText"/>
        <w:rPr>
          <w:sz w:val="20"/>
        </w:rPr>
      </w:pPr>
    </w:p>
    <w:p>
      <w:pPr>
        <w:pStyle w:val="BodyText"/>
        <w:spacing w:before="5"/>
        <w:rPr>
          <w:sz w:val="17"/>
        </w:rPr>
      </w:pPr>
    </w:p>
    <w:p>
      <w:pPr>
        <w:spacing w:before="94"/>
        <w:ind w:left="1440" w:right="0" w:firstLine="0"/>
        <w:jc w:val="left"/>
        <w:rPr>
          <w:sz w:val="20"/>
        </w:rPr>
      </w:pPr>
      <w:r>
        <w:rPr>
          <w:sz w:val="20"/>
        </w:rPr>
        <w:t>Además se deberá presentar los siguientes documentos adjuntos:</w:t>
      </w:r>
    </w:p>
    <w:p>
      <w:pPr>
        <w:pStyle w:val="ListParagraph"/>
        <w:numPr>
          <w:ilvl w:val="0"/>
          <w:numId w:val="10"/>
        </w:numPr>
        <w:tabs>
          <w:tab w:pos="1801" w:val="left" w:leader="none"/>
        </w:tabs>
        <w:spacing w:line="240" w:lineRule="auto" w:before="30" w:after="0"/>
        <w:ind w:left="1800" w:right="0" w:hanging="360"/>
        <w:jc w:val="left"/>
        <w:rPr>
          <w:b/>
          <w:sz w:val="20"/>
        </w:rPr>
      </w:pPr>
      <w:r>
        <w:rPr>
          <w:b/>
          <w:sz w:val="20"/>
        </w:rPr>
        <w:t>Información de</w:t>
      </w:r>
      <w:r>
        <w:rPr>
          <w:b/>
          <w:spacing w:val="-1"/>
          <w:sz w:val="20"/>
        </w:rPr>
        <w:t> </w:t>
      </w:r>
      <w:r>
        <w:rPr>
          <w:b/>
          <w:sz w:val="20"/>
        </w:rPr>
        <w:t>contacto.</w:t>
      </w:r>
    </w:p>
    <w:p>
      <w:pPr>
        <w:spacing w:line="276" w:lineRule="auto" w:before="38"/>
        <w:ind w:left="1440" w:right="1431" w:firstLine="0"/>
        <w:jc w:val="both"/>
        <w:rPr>
          <w:sz w:val="20"/>
        </w:rPr>
      </w:pPr>
      <w:r>
        <w:rPr>
          <w:sz w:val="20"/>
        </w:rPr>
        <w:t>Yo   “nombre   del   autor”   soy   autor responsable de   la publicación “título   de   la publicación”   declaro información de     contacto:     nombre completo,      número      de identificación, teléfono,   correo electrónico, dirección. Además, autorizo   que   se   </w:t>
      </w:r>
      <w:r>
        <w:rPr>
          <w:spacing w:val="-4"/>
          <w:sz w:val="20"/>
        </w:rPr>
        <w:t>me   </w:t>
      </w:r>
      <w:r>
        <w:rPr>
          <w:sz w:val="20"/>
        </w:rPr>
        <w:t>contacte    por    medio telefónico o correo electrónico para cualquier observación. Por ultimo  </w:t>
      </w:r>
      <w:r>
        <w:rPr>
          <w:spacing w:val="-4"/>
          <w:sz w:val="20"/>
        </w:rPr>
        <w:t>me </w:t>
      </w:r>
      <w:r>
        <w:rPr>
          <w:sz w:val="20"/>
        </w:rPr>
        <w:t>responsabilizo  de  mantener  actualizada la información de</w:t>
      </w:r>
      <w:r>
        <w:rPr>
          <w:spacing w:val="-1"/>
          <w:sz w:val="20"/>
        </w:rPr>
        <w:t> </w:t>
      </w:r>
      <w:r>
        <w:rPr>
          <w:sz w:val="20"/>
        </w:rPr>
        <w:t>contacto.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Responsabilidad del autor.</w:t>
      </w:r>
    </w:p>
    <w:p>
      <w:pPr>
        <w:spacing w:line="276" w:lineRule="auto" w:before="38"/>
        <w:ind w:left="1440" w:right="1432" w:firstLine="0"/>
        <w:jc w:val="both"/>
        <w:rPr>
          <w:sz w:val="20"/>
        </w:rPr>
      </w:pPr>
      <w:r>
        <w:rPr>
          <w:sz w:val="20"/>
        </w:rPr>
        <w:t>Yo       “nombre        del        autor”        soy        autor responsable de        la publicación “título        de    la publicación”, declaro haber trabajado    en    la elaboración de     dicha publicación y </w:t>
      </w:r>
      <w:r>
        <w:rPr>
          <w:spacing w:val="-3"/>
          <w:sz w:val="20"/>
        </w:rPr>
        <w:t>asumo     </w:t>
      </w:r>
      <w:r>
        <w:rPr>
          <w:sz w:val="20"/>
        </w:rPr>
        <w:t>todas  las responsabilidades de la información publicada. Además, declaro que facilitaré en caso de ser necesario todos los documentos originales que fueron requeridos para elaboración de la</w:t>
      </w:r>
      <w:r>
        <w:rPr>
          <w:spacing w:val="-21"/>
          <w:sz w:val="20"/>
        </w:rPr>
        <w:t> </w:t>
      </w:r>
      <w:r>
        <w:rPr>
          <w:sz w:val="20"/>
        </w:rPr>
        <w:t>publicación.</w:t>
      </w:r>
    </w:p>
    <w:p>
      <w:pPr>
        <w:pStyle w:val="ListParagraph"/>
        <w:numPr>
          <w:ilvl w:val="0"/>
          <w:numId w:val="10"/>
        </w:numPr>
        <w:tabs>
          <w:tab w:pos="1801" w:val="left" w:leader="none"/>
        </w:tabs>
        <w:spacing w:line="240" w:lineRule="auto" w:before="1" w:after="0"/>
        <w:ind w:left="1800" w:right="0" w:hanging="360"/>
        <w:jc w:val="left"/>
        <w:rPr>
          <w:b/>
          <w:sz w:val="20"/>
        </w:rPr>
      </w:pPr>
      <w:r>
        <w:rPr>
          <w:b/>
          <w:sz w:val="20"/>
        </w:rPr>
        <w:t>Liberación de responsabilidad.</w:t>
      </w:r>
    </w:p>
    <w:p>
      <w:pPr>
        <w:spacing w:line="276" w:lineRule="auto" w:before="38"/>
        <w:ind w:left="1440" w:right="1434" w:firstLine="0"/>
        <w:jc w:val="both"/>
        <w:rPr>
          <w:sz w:val="20"/>
        </w:rPr>
      </w:pPr>
      <w:r>
        <w:rPr>
          <w:sz w:val="20"/>
        </w:rPr>
        <w:t>Yo “nombre del autor” soy autor responsable de la publicación “título de la publicación” libero de responsabilidad a la Revista Médica Sinergia y a la Entidad Editora de cualquier conflicto que pueda generar el artículo.</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Conflictos de</w:t>
      </w:r>
      <w:r>
        <w:rPr>
          <w:b/>
          <w:spacing w:val="-7"/>
          <w:sz w:val="20"/>
        </w:rPr>
        <w:t> </w:t>
      </w:r>
      <w:r>
        <w:rPr>
          <w:b/>
          <w:sz w:val="20"/>
        </w:rPr>
        <w:t>interés.</w:t>
      </w:r>
    </w:p>
    <w:p>
      <w:pPr>
        <w:spacing w:line="276" w:lineRule="auto" w:before="38"/>
        <w:ind w:left="1440" w:right="1541" w:firstLine="0"/>
        <w:jc w:val="left"/>
        <w:rPr>
          <w:sz w:val="20"/>
        </w:rPr>
      </w:pPr>
      <w:r>
        <w:rPr>
          <w:sz w:val="20"/>
        </w:rPr>
        <w:t>Yo “nombre del autor”  soy  autor responsable de  la publicación “título  de  la publicación”  declaro  que la publicación no contiene conflictos de</w:t>
      </w:r>
      <w:r>
        <w:rPr>
          <w:spacing w:val="-3"/>
          <w:sz w:val="20"/>
        </w:rPr>
        <w:t> </w:t>
      </w:r>
      <w:r>
        <w:rPr>
          <w:sz w:val="20"/>
        </w:rPr>
        <w:t>interés.</w:t>
      </w:r>
    </w:p>
    <w:p>
      <w:pPr>
        <w:spacing w:line="280" w:lineRule="auto" w:before="0"/>
        <w:ind w:left="1440" w:right="1431" w:firstLine="0"/>
        <w:jc w:val="left"/>
        <w:rPr>
          <w:sz w:val="20"/>
        </w:rPr>
      </w:pPr>
      <w:r>
        <w:rPr>
          <w:sz w:val="20"/>
        </w:rPr>
        <w:t>En caso de tener conflictos de interés se debe llenar “ICMJE Uniform Disclosure Form Potential Conflicts of Interest” disponible en </w:t>
      </w:r>
      <w:hyperlink r:id="rId74">
        <w:r>
          <w:rPr>
            <w:sz w:val="20"/>
          </w:rPr>
          <w:t>www.icmje.org.</w:t>
        </w:r>
      </w:hyperlink>
    </w:p>
    <w:p>
      <w:pPr>
        <w:pStyle w:val="ListParagraph"/>
        <w:numPr>
          <w:ilvl w:val="0"/>
          <w:numId w:val="10"/>
        </w:numPr>
        <w:tabs>
          <w:tab w:pos="1801" w:val="left" w:leader="none"/>
        </w:tabs>
        <w:spacing w:line="222" w:lineRule="exact" w:before="0" w:after="0"/>
        <w:ind w:left="1800" w:right="0" w:hanging="360"/>
        <w:jc w:val="left"/>
        <w:rPr>
          <w:b/>
          <w:sz w:val="20"/>
        </w:rPr>
      </w:pPr>
      <w:r>
        <w:rPr>
          <w:b/>
          <w:sz w:val="20"/>
        </w:rPr>
        <w:t>Principios científicos, éticos,</w:t>
      </w:r>
      <w:r>
        <w:rPr>
          <w:b/>
          <w:spacing w:val="-1"/>
          <w:sz w:val="20"/>
        </w:rPr>
        <w:t> </w:t>
      </w:r>
      <w:r>
        <w:rPr>
          <w:b/>
          <w:sz w:val="20"/>
        </w:rPr>
        <w:t>morales.</w:t>
      </w:r>
    </w:p>
    <w:p>
      <w:pPr>
        <w:spacing w:line="276" w:lineRule="auto" w:before="38"/>
        <w:ind w:left="1440" w:right="1431" w:firstLine="0"/>
        <w:jc w:val="both"/>
        <w:rPr>
          <w:sz w:val="20"/>
        </w:rPr>
      </w:pPr>
      <w:r>
        <w:rPr>
          <w:sz w:val="20"/>
        </w:rPr>
        <w:t>Yo “nombre del autor”  soy  autor responsable de  la publicación “título  de  la publicación”  declaro  que la publicación se    apegó    a    los principios científicos, éticos y     morales     para     la elaboración de la publicación.</w:t>
      </w:r>
    </w:p>
    <w:p>
      <w:pPr>
        <w:pStyle w:val="ListParagraph"/>
        <w:numPr>
          <w:ilvl w:val="0"/>
          <w:numId w:val="10"/>
        </w:numPr>
        <w:tabs>
          <w:tab w:pos="1801" w:val="left" w:leader="none"/>
        </w:tabs>
        <w:spacing w:line="226" w:lineRule="exact" w:before="0" w:after="0"/>
        <w:ind w:left="1800" w:right="0" w:hanging="360"/>
        <w:jc w:val="left"/>
        <w:rPr>
          <w:b/>
          <w:sz w:val="20"/>
        </w:rPr>
      </w:pPr>
      <w:r>
        <w:rPr>
          <w:b/>
          <w:sz w:val="20"/>
        </w:rPr>
        <w:t>Exigencia de</w:t>
      </w:r>
      <w:r>
        <w:rPr>
          <w:b/>
          <w:spacing w:val="-3"/>
          <w:sz w:val="20"/>
        </w:rPr>
        <w:t> </w:t>
      </w:r>
      <w:r>
        <w:rPr>
          <w:b/>
          <w:sz w:val="20"/>
        </w:rPr>
        <w:t>originalidad.</w:t>
      </w:r>
    </w:p>
    <w:p>
      <w:pPr>
        <w:spacing w:line="276" w:lineRule="auto" w:before="38"/>
        <w:ind w:left="1440" w:right="1435" w:firstLine="0"/>
        <w:jc w:val="both"/>
        <w:rPr>
          <w:sz w:val="20"/>
        </w:rPr>
      </w:pPr>
      <w:r>
        <w:rPr>
          <w:sz w:val="20"/>
        </w:rPr>
        <w:t>Yo “nombre del autor” soy autor responsable de la publicación “título de la publicación” declaro que la publicación es un artículo original, cuyo contenido no ha sido publicado en otro medio. Además, declaro que los resultados y conclusiones no han sido manipulados para el beneficio de terceros.</w:t>
      </w:r>
    </w:p>
    <w:p>
      <w:pPr>
        <w:pStyle w:val="BodyText"/>
        <w:spacing w:before="10"/>
      </w:pPr>
    </w:p>
    <w:p>
      <w:pPr>
        <w:spacing w:before="1"/>
        <w:ind w:left="1440" w:right="0" w:firstLine="0"/>
        <w:jc w:val="left"/>
        <w:rPr>
          <w:b/>
          <w:sz w:val="20"/>
        </w:rPr>
      </w:pPr>
      <w:r>
        <w:rPr>
          <w:b/>
          <w:sz w:val="20"/>
        </w:rPr>
        <w:t>Pasos para publicar:</w:t>
      </w:r>
    </w:p>
    <w:p>
      <w:pPr>
        <w:pStyle w:val="ListParagraph"/>
        <w:numPr>
          <w:ilvl w:val="0"/>
          <w:numId w:val="11"/>
        </w:numPr>
        <w:tabs>
          <w:tab w:pos="1801" w:val="left" w:leader="none"/>
          <w:tab w:pos="2807" w:val="left" w:leader="none"/>
          <w:tab w:pos="3471" w:val="left" w:leader="none"/>
          <w:tab w:pos="5661" w:val="left" w:leader="none"/>
        </w:tabs>
        <w:spacing w:line="240" w:lineRule="auto" w:before="38" w:after="0"/>
        <w:ind w:left="1800" w:right="0" w:hanging="360"/>
        <w:jc w:val="left"/>
        <w:rPr>
          <w:sz w:val="20"/>
        </w:rPr>
      </w:pPr>
      <w:r>
        <w:rPr>
          <w:sz w:val="20"/>
        </w:rPr>
        <w:t>Enviar</w:t>
        <w:tab/>
        <w:t>un</w:t>
        <w:tab/>
        <w:t>correo</w:t>
      </w:r>
      <w:r>
        <w:rPr>
          <w:spacing w:val="0"/>
          <w:sz w:val="20"/>
        </w:rPr>
        <w:t> </w:t>
      </w:r>
      <w:r>
        <w:rPr>
          <w:sz w:val="20"/>
        </w:rPr>
        <w:t>electrónico</w:t>
      </w:r>
      <w:r>
        <w:rPr>
          <w:spacing w:val="-1"/>
          <w:sz w:val="20"/>
        </w:rPr>
        <w:t> </w:t>
      </w:r>
      <w:r>
        <w:rPr>
          <w:sz w:val="20"/>
        </w:rPr>
        <w:t>a</w:t>
        <w:tab/>
        <w:t>la dirección electrónica</w:t>
      </w:r>
      <w:r>
        <w:rPr>
          <w:spacing w:val="-5"/>
          <w:sz w:val="20"/>
        </w:rPr>
        <w:t> </w:t>
      </w:r>
      <w:hyperlink r:id="rId24">
        <w:r>
          <w:rPr>
            <w:sz w:val="20"/>
          </w:rPr>
          <w:t>revistamedicasinergia@gmail.com</w:t>
        </w:r>
      </w:hyperlink>
    </w:p>
    <w:p>
      <w:pPr>
        <w:pStyle w:val="ListParagraph"/>
        <w:numPr>
          <w:ilvl w:val="0"/>
          <w:numId w:val="11"/>
        </w:numPr>
        <w:tabs>
          <w:tab w:pos="1856" w:val="left" w:leader="none"/>
          <w:tab w:pos="1857" w:val="left" w:leader="none"/>
        </w:tabs>
        <w:spacing w:line="240" w:lineRule="auto" w:before="34" w:after="0"/>
        <w:ind w:left="1856" w:right="0" w:hanging="416"/>
        <w:jc w:val="left"/>
        <w:rPr>
          <w:sz w:val="20"/>
        </w:rPr>
      </w:pPr>
      <w:r>
        <w:rPr>
          <w:sz w:val="20"/>
        </w:rPr>
        <w:t>solicitando la disponibilidad </w:t>
      </w:r>
      <w:r>
        <w:rPr>
          <w:spacing w:val="-3"/>
          <w:sz w:val="20"/>
        </w:rPr>
        <w:t>tema </w:t>
      </w:r>
      <w:r>
        <w:rPr>
          <w:sz w:val="20"/>
        </w:rPr>
        <w:t>para poder</w:t>
      </w:r>
      <w:r>
        <w:rPr>
          <w:spacing w:val="-4"/>
          <w:sz w:val="20"/>
        </w:rPr>
        <w:t> </w:t>
      </w:r>
      <w:r>
        <w:rPr>
          <w:sz w:val="20"/>
        </w:rPr>
        <w:t>publicar.</w:t>
      </w:r>
    </w:p>
    <w:p>
      <w:pPr>
        <w:pStyle w:val="ListParagraph"/>
        <w:numPr>
          <w:ilvl w:val="0"/>
          <w:numId w:val="11"/>
        </w:numPr>
        <w:tabs>
          <w:tab w:pos="1801" w:val="left" w:leader="none"/>
        </w:tabs>
        <w:spacing w:line="276" w:lineRule="auto" w:before="34" w:after="0"/>
        <w:ind w:left="1800" w:right="1440" w:hanging="360"/>
        <w:jc w:val="left"/>
        <w:rPr>
          <w:sz w:val="20"/>
        </w:rPr>
      </w:pPr>
      <w:r>
        <w:rPr>
          <w:sz w:val="20"/>
        </w:rPr>
        <w:t>Un coordinador de comunicará usted vía correo electrónico solicitando el articulo y los documentos adjuntos.</w:t>
      </w:r>
    </w:p>
    <w:p>
      <w:pPr>
        <w:pStyle w:val="ListParagraph"/>
        <w:numPr>
          <w:ilvl w:val="0"/>
          <w:numId w:val="11"/>
        </w:numPr>
        <w:tabs>
          <w:tab w:pos="1801" w:val="left" w:leader="none"/>
          <w:tab w:pos="3322" w:val="left" w:leader="none"/>
          <w:tab w:pos="4821" w:val="left" w:leader="none"/>
          <w:tab w:pos="6601" w:val="left" w:leader="none"/>
          <w:tab w:pos="7632" w:val="left" w:leader="none"/>
          <w:tab w:pos="8187" w:val="left" w:leader="none"/>
          <w:tab w:pos="8679" w:val="left" w:leader="none"/>
        </w:tabs>
        <w:spacing w:line="276" w:lineRule="auto" w:before="1" w:after="0"/>
        <w:ind w:left="1800" w:right="1433" w:hanging="360"/>
        <w:jc w:val="left"/>
        <w:rPr>
          <w:sz w:val="20"/>
        </w:rPr>
      </w:pPr>
      <w:r>
        <w:rPr>
          <w:sz w:val="20"/>
        </w:rPr>
        <w:t>El coordinador</w:t>
        <w:tab/>
        <w:t>le</w:t>
      </w:r>
      <w:r>
        <w:rPr>
          <w:spacing w:val="-2"/>
          <w:sz w:val="20"/>
        </w:rPr>
        <w:t> </w:t>
      </w:r>
      <w:r>
        <w:rPr>
          <w:sz w:val="20"/>
        </w:rPr>
        <w:t>informará</w:t>
      </w:r>
      <w:r>
        <w:rPr>
          <w:spacing w:val="1"/>
          <w:sz w:val="20"/>
        </w:rPr>
        <w:t> </w:t>
      </w:r>
      <w:r>
        <w:rPr>
          <w:sz w:val="20"/>
        </w:rPr>
        <w:t>si</w:t>
        <w:tab/>
        <w:t>su</w:t>
      </w:r>
      <w:r>
        <w:rPr>
          <w:spacing w:val="-2"/>
          <w:sz w:val="20"/>
        </w:rPr>
        <w:t> </w:t>
      </w:r>
      <w:r>
        <w:rPr>
          <w:sz w:val="20"/>
        </w:rPr>
        <w:t>publicación ha</w:t>
        <w:tab/>
        <w:t>cumplido</w:t>
        <w:tab/>
        <w:t>con</w:t>
        <w:tab/>
        <w:t>los</w:t>
        <w:tab/>
        <w:t>requisitos mínimos para la publicación.</w:t>
      </w:r>
    </w:p>
    <w:p>
      <w:pPr>
        <w:pStyle w:val="ListParagraph"/>
        <w:numPr>
          <w:ilvl w:val="0"/>
          <w:numId w:val="11"/>
        </w:numPr>
        <w:tabs>
          <w:tab w:pos="1801" w:val="left" w:leader="none"/>
        </w:tabs>
        <w:spacing w:line="276" w:lineRule="auto" w:before="4" w:after="0"/>
        <w:ind w:left="1800" w:right="1435" w:hanging="360"/>
        <w:jc w:val="both"/>
        <w:rPr>
          <w:sz w:val="20"/>
        </w:rPr>
      </w:pPr>
      <w:r>
        <w:rPr>
          <w:sz w:val="20"/>
        </w:rPr>
        <w:t>La publicación será enviada al comité asesor y entidad editora, quienes valorarán la calidad de la publicación. Luego la publicación será enviada al sistema de arbitraje externo, compuesto por un panel de expertos en el </w:t>
      </w:r>
      <w:r>
        <w:rPr>
          <w:spacing w:val="-3"/>
          <w:sz w:val="20"/>
        </w:rPr>
        <w:t>tema </w:t>
      </w:r>
      <w:r>
        <w:rPr>
          <w:sz w:val="20"/>
        </w:rPr>
        <w:t>para la evaluación de la información. El sistema de arbitraje externo evaluará la publicación sin conocer el nombre del autor del</w:t>
      </w:r>
      <w:r>
        <w:rPr>
          <w:spacing w:val="0"/>
          <w:sz w:val="20"/>
        </w:rPr>
        <w:t> </w:t>
      </w:r>
      <w:r>
        <w:rPr>
          <w:sz w:val="20"/>
        </w:rPr>
        <w:t>artículo.</w:t>
      </w:r>
    </w:p>
    <w:p>
      <w:pPr>
        <w:pStyle w:val="ListParagraph"/>
        <w:numPr>
          <w:ilvl w:val="0"/>
          <w:numId w:val="11"/>
        </w:numPr>
        <w:tabs>
          <w:tab w:pos="1801" w:val="left" w:leader="none"/>
        </w:tabs>
        <w:spacing w:line="276" w:lineRule="auto" w:before="0" w:after="0"/>
        <w:ind w:left="1800" w:right="1435" w:hanging="360"/>
        <w:jc w:val="both"/>
        <w:rPr>
          <w:sz w:val="20"/>
        </w:rPr>
      </w:pPr>
      <w:r>
        <w:rPr>
          <w:sz w:val="20"/>
        </w:rPr>
        <w:t>El coordinador se comunicará con usted informando si la publicación fue aceptada, observada (se debe realizar cambios) o rechazada. En caso de ser observada, el autor tiene 48 horas para realizar los cambios</w:t>
      </w:r>
      <w:r>
        <w:rPr>
          <w:spacing w:val="0"/>
          <w:sz w:val="20"/>
        </w:rPr>
        <w:t> </w:t>
      </w:r>
      <w:r>
        <w:rPr>
          <w:sz w:val="20"/>
        </w:rPr>
        <w:t>pertinentes.</w:t>
      </w:r>
    </w:p>
    <w:p>
      <w:pPr>
        <w:pStyle w:val="ListParagraph"/>
        <w:numPr>
          <w:ilvl w:val="0"/>
          <w:numId w:val="11"/>
        </w:numPr>
        <w:tabs>
          <w:tab w:pos="1801" w:val="left" w:leader="none"/>
          <w:tab w:pos="2795" w:val="left" w:leader="none"/>
          <w:tab w:pos="4684" w:val="left" w:leader="none"/>
          <w:tab w:pos="5799" w:val="left" w:leader="none"/>
          <w:tab w:pos="6255" w:val="left" w:leader="none"/>
          <w:tab w:pos="7601" w:val="left" w:leader="none"/>
          <w:tab w:pos="8056" w:val="left" w:leader="none"/>
          <w:tab w:pos="9009" w:val="left" w:leader="none"/>
          <w:tab w:pos="9560" w:val="left" w:leader="none"/>
          <w:tab w:pos="10579" w:val="left" w:leader="none"/>
        </w:tabs>
        <w:spacing w:line="276" w:lineRule="auto" w:before="0" w:after="0"/>
        <w:ind w:left="1800" w:right="1435" w:hanging="360"/>
        <w:jc w:val="left"/>
        <w:rPr>
          <w:sz w:val="20"/>
        </w:rPr>
      </w:pPr>
      <w:r>
        <w:rPr>
          <w:sz w:val="20"/>
        </w:rPr>
        <w:t>Cuando</w:t>
        <w:tab/>
        <w:t>la publicación</w:t>
      </w:r>
      <w:r>
        <w:rPr>
          <w:spacing w:val="0"/>
          <w:sz w:val="20"/>
        </w:rPr>
        <w:t> </w:t>
      </w:r>
      <w:r>
        <w:rPr>
          <w:sz w:val="20"/>
        </w:rPr>
        <w:t>sea</w:t>
        <w:tab/>
        <w:t>aceptada</w:t>
        <w:tab/>
        <w:t>el</w:t>
        <w:tab/>
        <w:t>coordinador</w:t>
        <w:tab/>
        <w:t>le</w:t>
        <w:tab/>
        <w:t>enviara</w:t>
        <w:tab/>
        <w:t>las</w:t>
        <w:tab/>
        <w:t>pruebas</w:t>
        <w:tab/>
        <w:t>de imprenta vía correo electrónico. En este paso NO se podrá realizar modificaciones en la</w:t>
      </w:r>
      <w:r>
        <w:rPr>
          <w:spacing w:val="-23"/>
          <w:sz w:val="20"/>
        </w:rPr>
        <w:t> </w:t>
      </w:r>
      <w:r>
        <w:rPr>
          <w:sz w:val="20"/>
        </w:rPr>
        <w:t>publicación.</w:t>
      </w:r>
    </w:p>
    <w:p>
      <w:pPr>
        <w:spacing w:after="0" w:line="276" w:lineRule="auto"/>
        <w:jc w:val="left"/>
        <w:rPr>
          <w:sz w:val="20"/>
        </w:rPr>
        <w:sectPr>
          <w:headerReference w:type="default" r:id="rId80"/>
          <w:footerReference w:type="default" r:id="rId81"/>
          <w:pgSz w:w="12240" w:h="15840"/>
          <w:pgMar w:header="723" w:footer="882" w:top="940" w:bottom="1080" w:left="0" w:right="0"/>
          <w:pgNumType w:start="21"/>
        </w:sectPr>
      </w:pPr>
    </w:p>
    <w:p>
      <w:pPr>
        <w:pStyle w:val="BodyText"/>
        <w:rPr>
          <w:sz w:val="20"/>
        </w:rPr>
      </w:pPr>
    </w:p>
    <w:p>
      <w:pPr>
        <w:spacing w:before="213"/>
        <w:ind w:left="3701" w:right="0" w:firstLine="0"/>
        <w:jc w:val="left"/>
        <w:rPr>
          <w:b/>
          <w:i/>
          <w:sz w:val="36"/>
        </w:rPr>
      </w:pPr>
      <w:r>
        <w:rPr/>
        <w:drawing>
          <wp:anchor distT="0" distB="0" distL="0" distR="0" allowOverlap="1" layoutInCell="1" locked="0" behindDoc="1" simplePos="0" relativeHeight="268392863">
            <wp:simplePos x="0" y="0"/>
            <wp:positionH relativeFrom="page">
              <wp:posOffset>-3175</wp:posOffset>
            </wp:positionH>
            <wp:positionV relativeFrom="paragraph">
              <wp:posOffset>85137</wp:posOffset>
            </wp:positionV>
            <wp:extent cx="7778750" cy="485775"/>
            <wp:effectExtent l="0" t="0" r="0" b="0"/>
            <wp:wrapNone/>
            <wp:docPr id="39" name="image35.png" descr=""/>
            <wp:cNvGraphicFramePr>
              <a:graphicFrameLocks noChangeAspect="1"/>
            </wp:cNvGraphicFramePr>
            <a:graphic>
              <a:graphicData uri="http://schemas.openxmlformats.org/drawingml/2006/picture">
                <pic:pic>
                  <pic:nvPicPr>
                    <pic:cNvPr id="40" name="image35.png"/>
                    <pic:cNvPicPr/>
                  </pic:nvPicPr>
                  <pic:blipFill>
                    <a:blip r:embed="rId84" cstate="print"/>
                    <a:stretch>
                      <a:fillRect/>
                    </a:stretch>
                  </pic:blipFill>
                  <pic:spPr>
                    <a:xfrm>
                      <a:off x="0" y="0"/>
                      <a:ext cx="7778750" cy="485775"/>
                    </a:xfrm>
                    <a:prstGeom prst="rect">
                      <a:avLst/>
                    </a:prstGeom>
                  </pic:spPr>
                </pic:pic>
              </a:graphicData>
            </a:graphic>
          </wp:anchor>
        </w:drawing>
      </w:r>
      <w:r>
        <w:rPr>
          <w:b/>
          <w:i/>
          <w:sz w:val="36"/>
        </w:rPr>
        <w:t>PUBLIQUE CON NOSOTROS</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1"/>
        </w:rPr>
      </w:pPr>
      <w:r>
        <w:rPr/>
        <w:drawing>
          <wp:anchor distT="0" distB="0" distL="0" distR="0" allowOverlap="1" layoutInCell="1" locked="0" behindDoc="0" simplePos="0" relativeHeight="1552">
            <wp:simplePos x="0" y="0"/>
            <wp:positionH relativeFrom="page">
              <wp:posOffset>2643504</wp:posOffset>
            </wp:positionH>
            <wp:positionV relativeFrom="paragraph">
              <wp:posOffset>111927</wp:posOffset>
            </wp:positionV>
            <wp:extent cx="2069862" cy="1859756"/>
            <wp:effectExtent l="0" t="0" r="0" b="0"/>
            <wp:wrapTopAndBottom/>
            <wp:docPr id="41" name="image36.jpeg" descr=""/>
            <wp:cNvGraphicFramePr>
              <a:graphicFrameLocks noChangeAspect="1"/>
            </wp:cNvGraphicFramePr>
            <a:graphic>
              <a:graphicData uri="http://schemas.openxmlformats.org/drawingml/2006/picture">
                <pic:pic>
                  <pic:nvPicPr>
                    <pic:cNvPr id="42" name="image36.jpeg"/>
                    <pic:cNvPicPr/>
                  </pic:nvPicPr>
                  <pic:blipFill>
                    <a:blip r:embed="rId85" cstate="print"/>
                    <a:stretch>
                      <a:fillRect/>
                    </a:stretch>
                  </pic:blipFill>
                  <pic:spPr>
                    <a:xfrm>
                      <a:off x="0" y="0"/>
                      <a:ext cx="2069862" cy="1859756"/>
                    </a:xfrm>
                    <a:prstGeom prst="rect">
                      <a:avLst/>
                    </a:prstGeom>
                  </pic:spPr>
                </pic:pic>
              </a:graphicData>
            </a:graphic>
          </wp:anchor>
        </w:drawing>
      </w:r>
    </w:p>
    <w:p>
      <w:pPr>
        <w:pStyle w:val="BodyText"/>
        <w:rPr>
          <w:b/>
          <w:i/>
          <w:sz w:val="20"/>
        </w:rPr>
      </w:pPr>
    </w:p>
    <w:p>
      <w:pPr>
        <w:pStyle w:val="BodyText"/>
        <w:rPr>
          <w:b/>
          <w:i/>
          <w:sz w:val="20"/>
        </w:rPr>
      </w:pPr>
    </w:p>
    <w:p>
      <w:pPr>
        <w:pStyle w:val="BodyText"/>
        <w:rPr>
          <w:b/>
          <w:i/>
          <w:sz w:val="20"/>
        </w:rPr>
      </w:pPr>
    </w:p>
    <w:p>
      <w:pPr>
        <w:pStyle w:val="BodyText"/>
        <w:spacing w:before="2"/>
        <w:rPr>
          <w:b/>
          <w:i/>
          <w:sz w:val="17"/>
        </w:rPr>
      </w:pPr>
    </w:p>
    <w:p>
      <w:pPr>
        <w:spacing w:line="276" w:lineRule="auto" w:before="92"/>
        <w:ind w:left="1721" w:right="1732" w:firstLine="0"/>
        <w:jc w:val="center"/>
        <w:rPr>
          <w:sz w:val="24"/>
        </w:rPr>
      </w:pPr>
      <w:r>
        <w:rPr>
          <w:sz w:val="24"/>
        </w:rPr>
        <w:t>La publicación de un artículo científico, revisiones bibliográficas, etc. Contribuye al desarrollo de la sociedad y a que otros investigadores acorten sus tiempos de investigación.</w:t>
      </w:r>
    </w:p>
    <w:p>
      <w:pPr>
        <w:spacing w:line="448" w:lineRule="auto" w:before="203"/>
        <w:ind w:left="2929" w:right="2934" w:firstLine="0"/>
        <w:jc w:val="center"/>
        <w:rPr>
          <w:sz w:val="24"/>
        </w:rPr>
      </w:pPr>
      <w:r>
        <w:rPr>
          <w:sz w:val="24"/>
        </w:rPr>
        <w:t>Al publicar artículos se muestra la fortaleza en investigación Por ello lo invitamos a publicar con nosotros</w:t>
      </w:r>
    </w:p>
    <w:p>
      <w:pPr>
        <w:pStyle w:val="BodyText"/>
        <w:rPr>
          <w:sz w:val="26"/>
        </w:rPr>
      </w:pPr>
    </w:p>
    <w:p>
      <w:pPr>
        <w:spacing w:line="448" w:lineRule="auto" w:before="227"/>
        <w:ind w:left="5514" w:right="4802" w:hanging="47"/>
        <w:jc w:val="center"/>
        <w:rPr>
          <w:sz w:val="22"/>
        </w:rPr>
      </w:pPr>
      <w:r>
        <w:rPr>
          <w:sz w:val="24"/>
        </w:rPr>
        <w:t>Contáctenos Teléfono: </w:t>
      </w:r>
      <w:r>
        <w:rPr>
          <w:sz w:val="22"/>
        </w:rPr>
        <w:t>8668002</w:t>
      </w:r>
    </w:p>
    <w:p>
      <w:pPr>
        <w:spacing w:before="6"/>
        <w:ind w:left="1721" w:right="1014" w:firstLine="0"/>
        <w:jc w:val="center"/>
        <w:rPr>
          <w:sz w:val="24"/>
        </w:rPr>
      </w:pPr>
      <w:r>
        <w:rPr>
          <w:sz w:val="24"/>
        </w:rPr>
        <w:t>E-mail: </w:t>
      </w:r>
      <w:hyperlink r:id="rId24">
        <w:r>
          <w:rPr>
            <w:sz w:val="24"/>
          </w:rPr>
          <w:t>revistamedicasinergia@gmail.com</w:t>
        </w:r>
      </w:hyperlink>
    </w:p>
    <w:p>
      <w:pPr>
        <w:spacing w:after="0"/>
        <w:jc w:val="center"/>
        <w:rPr>
          <w:sz w:val="24"/>
        </w:rPr>
        <w:sectPr>
          <w:headerReference w:type="even" r:id="rId82"/>
          <w:footerReference w:type="even" r:id="rId83"/>
          <w:pgSz w:w="12240" w:h="15840"/>
          <w:pgMar w:header="0" w:footer="0" w:top="1500" w:bottom="280" w:left="0" w:right="0"/>
        </w:sectPr>
      </w:pPr>
    </w:p>
    <w:p>
      <w:pPr>
        <w:spacing w:line="1102" w:lineRule="exact" w:before="0"/>
        <w:ind w:left="1700" w:right="0" w:firstLine="0"/>
        <w:jc w:val="left"/>
        <w:rPr>
          <w:rFonts w:ascii="Calibri"/>
          <w:sz w:val="96"/>
        </w:rPr>
      </w:pPr>
      <w:r>
        <w:rPr/>
        <w:pict>
          <v:group style="position:absolute;margin-left:-.25pt;margin-top:0pt;width:610.7pt;height:792pt;mso-position-horizontal-relative:page;mso-position-vertical-relative:page;z-index:-42568" coordorigin="-5,0" coordsize="12214,15840">
            <v:shape style="position:absolute;left:0;top:0;width:11908;height:15840" coordorigin="0,0" coordsize="11908,15840" path="m11908,3115l0,3115,0,15840,11908,15840,11908,3115m11908,0l0,0,0,2950,11908,2950,11908,0e" filled="true" fillcolor="#deeaf6" stroked="false">
              <v:path arrowok="t"/>
              <v:fill type="solid"/>
            </v:shape>
            <v:shape style="position:absolute;left:1064;top:1116;width:4196;height:2152" type="#_x0000_t75" stroked="false">
              <v:imagedata r:id="rId88" o:title=""/>
            </v:shape>
            <v:shape style="position:absolute;left:-5;top:2945;width:12214;height:175" type="#_x0000_t75" stroked="false">
              <v:imagedata r:id="rId89" o:title=""/>
            </v:shape>
            <w10:wrap type="none"/>
          </v:group>
        </w:pict>
      </w:r>
      <w:r>
        <w:rPr>
          <w:rFonts w:ascii="Calibri"/>
          <w:color w:val="5B9BD4"/>
          <w:sz w:val="96"/>
        </w:rPr>
        <w:t>Indice</w:t>
      </w:r>
    </w:p>
    <w:p>
      <w:pPr>
        <w:pStyle w:val="BodyText"/>
        <w:spacing w:before="8"/>
        <w:rPr>
          <w:rFonts w:ascii="Calibri"/>
          <w:sz w:val="96"/>
        </w:rPr>
      </w:pPr>
    </w:p>
    <w:p>
      <w:pPr>
        <w:spacing w:before="0"/>
        <w:ind w:left="1776" w:right="0" w:firstLine="0"/>
        <w:jc w:val="left"/>
        <w:rPr>
          <w:b/>
          <w:sz w:val="28"/>
        </w:rPr>
      </w:pPr>
      <w:r>
        <w:rPr>
          <w:b/>
          <w:sz w:val="28"/>
        </w:rPr>
        <w:t>REVISIONES BIBLIOGRAFICAS</w:t>
      </w:r>
    </w:p>
    <w:p>
      <w:pPr>
        <w:pStyle w:val="BodyText"/>
        <w:rPr>
          <w:b/>
          <w:sz w:val="20"/>
        </w:rPr>
      </w:pPr>
    </w:p>
    <w:p>
      <w:pPr>
        <w:pStyle w:val="BodyText"/>
        <w:rPr>
          <w:b/>
          <w:sz w:val="20"/>
        </w:rPr>
      </w:pPr>
    </w:p>
    <w:p>
      <w:pPr>
        <w:pStyle w:val="BodyText"/>
        <w:spacing w:before="1"/>
        <w:rPr>
          <w:b/>
          <w:sz w:val="20"/>
        </w:rPr>
      </w:pPr>
    </w:p>
    <w:tbl>
      <w:tblPr>
        <w:tblW w:w="0" w:type="auto"/>
        <w:jc w:val="left"/>
        <w:tblInd w:w="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1"/>
      </w:tblGrid>
      <w:tr>
        <w:trPr>
          <w:trHeight w:val="1183" w:hRule="atLeast"/>
        </w:trPr>
        <w:tc>
          <w:tcPr>
            <w:tcW w:w="8821" w:type="dxa"/>
            <w:shd w:val="clear" w:color="auto" w:fill="DEEAF6"/>
          </w:tcPr>
          <w:p>
            <w:pPr>
              <w:pStyle w:val="TableParagraph"/>
              <w:spacing w:line="268" w:lineRule="exact"/>
              <w:ind w:left="200"/>
              <w:rPr>
                <w:sz w:val="24"/>
              </w:rPr>
            </w:pPr>
            <w:r>
              <w:rPr>
                <w:sz w:val="24"/>
              </w:rPr>
              <w:t>Hiperplasia prostática benigna (HPB)</w:t>
            </w:r>
          </w:p>
          <w:p>
            <w:pPr>
              <w:pStyle w:val="TableParagraph"/>
              <w:tabs>
                <w:tab w:pos="8621" w:val="right" w:leader="dot"/>
              </w:tabs>
              <w:spacing w:before="42"/>
              <w:ind w:left="200"/>
              <w:rPr>
                <w:sz w:val="22"/>
              </w:rPr>
            </w:pPr>
            <w:r>
              <w:rPr>
                <w:i/>
                <w:sz w:val="20"/>
              </w:rPr>
              <w:t>Ricardo</w:t>
            </w:r>
            <w:r>
              <w:rPr>
                <w:i/>
                <w:spacing w:val="-1"/>
                <w:sz w:val="20"/>
              </w:rPr>
              <w:t> </w:t>
            </w:r>
            <w:r>
              <w:rPr>
                <w:i/>
                <w:sz w:val="20"/>
              </w:rPr>
              <w:t>Sánchez</w:t>
            </w:r>
            <w:r>
              <w:rPr>
                <w:i/>
                <w:spacing w:val="-9"/>
                <w:sz w:val="20"/>
              </w:rPr>
              <w:t> </w:t>
            </w:r>
            <w:r>
              <w:rPr>
                <w:i/>
                <w:sz w:val="20"/>
              </w:rPr>
              <w:t>Gaitán</w:t>
              <w:tab/>
            </w:r>
            <w:r>
              <w:rPr>
                <w:sz w:val="22"/>
              </w:rPr>
              <w:t>3</w:t>
            </w:r>
          </w:p>
        </w:tc>
      </w:tr>
      <w:tr>
        <w:trPr>
          <w:trHeight w:val="1836" w:hRule="atLeast"/>
        </w:trPr>
        <w:tc>
          <w:tcPr>
            <w:tcW w:w="8821" w:type="dxa"/>
            <w:shd w:val="clear" w:color="auto" w:fill="DEEAF6"/>
          </w:tcPr>
          <w:p>
            <w:pPr>
              <w:pStyle w:val="TableParagraph"/>
              <w:rPr>
                <w:b/>
                <w:sz w:val="26"/>
              </w:rPr>
            </w:pPr>
          </w:p>
          <w:p>
            <w:pPr>
              <w:pStyle w:val="TableParagraph"/>
              <w:spacing w:before="2"/>
              <w:rPr>
                <w:b/>
                <w:sz w:val="27"/>
              </w:rPr>
            </w:pPr>
          </w:p>
          <w:p>
            <w:pPr>
              <w:pStyle w:val="TableParagraph"/>
              <w:ind w:left="200"/>
              <w:rPr>
                <w:sz w:val="24"/>
              </w:rPr>
            </w:pPr>
            <w:r>
              <w:rPr>
                <w:sz w:val="24"/>
              </w:rPr>
              <w:t>Úlcera gastroduodenal</w:t>
            </w:r>
          </w:p>
          <w:p>
            <w:pPr>
              <w:pStyle w:val="TableParagraph"/>
              <w:tabs>
                <w:tab w:pos="8564" w:val="right" w:leader="dot"/>
              </w:tabs>
              <w:spacing w:before="34"/>
              <w:ind w:left="200"/>
              <w:rPr>
                <w:sz w:val="22"/>
              </w:rPr>
            </w:pPr>
            <w:r>
              <w:rPr>
                <w:i/>
                <w:sz w:val="20"/>
              </w:rPr>
              <w:t>Rocío</w:t>
            </w:r>
            <w:r>
              <w:rPr>
                <w:i/>
                <w:spacing w:val="-1"/>
                <w:sz w:val="20"/>
              </w:rPr>
              <w:t> </w:t>
            </w:r>
            <w:r>
              <w:rPr>
                <w:i/>
                <w:sz w:val="20"/>
              </w:rPr>
              <w:t>Arias</w:t>
            </w:r>
            <w:r>
              <w:rPr>
                <w:i/>
                <w:spacing w:val="-1"/>
                <w:sz w:val="20"/>
              </w:rPr>
              <w:t> </w:t>
            </w:r>
            <w:r>
              <w:rPr>
                <w:i/>
                <w:sz w:val="20"/>
              </w:rPr>
              <w:t>Silva</w:t>
              <w:tab/>
            </w:r>
            <w:r>
              <w:rPr>
                <w:sz w:val="22"/>
              </w:rPr>
              <w:t>10</w:t>
            </w:r>
          </w:p>
        </w:tc>
      </w:tr>
      <w:tr>
        <w:trPr>
          <w:trHeight w:val="2088" w:hRule="atLeast"/>
        </w:trPr>
        <w:tc>
          <w:tcPr>
            <w:tcW w:w="8821" w:type="dxa"/>
            <w:shd w:val="clear" w:color="auto" w:fill="DEEAF6"/>
          </w:tcPr>
          <w:p>
            <w:pPr>
              <w:pStyle w:val="TableParagraph"/>
              <w:rPr>
                <w:b/>
                <w:sz w:val="26"/>
              </w:rPr>
            </w:pPr>
          </w:p>
          <w:p>
            <w:pPr>
              <w:pStyle w:val="TableParagraph"/>
              <w:spacing w:before="8"/>
              <w:rPr>
                <w:b/>
                <w:sz w:val="30"/>
              </w:rPr>
            </w:pPr>
          </w:p>
          <w:p>
            <w:pPr>
              <w:pStyle w:val="TableParagraph"/>
              <w:ind w:left="200"/>
              <w:rPr>
                <w:sz w:val="24"/>
              </w:rPr>
            </w:pPr>
            <w:r>
              <w:rPr>
                <w:sz w:val="24"/>
              </w:rPr>
              <w:t>Ictericia</w:t>
            </w:r>
          </w:p>
          <w:p>
            <w:pPr>
              <w:pStyle w:val="TableParagraph"/>
              <w:tabs>
                <w:tab w:pos="8594" w:val="right" w:leader="dot"/>
              </w:tabs>
              <w:spacing w:before="35"/>
              <w:ind w:left="200"/>
              <w:rPr>
                <w:sz w:val="22"/>
              </w:rPr>
            </w:pPr>
            <w:r>
              <w:rPr>
                <w:i/>
                <w:sz w:val="20"/>
              </w:rPr>
              <w:t>Daniel</w:t>
            </w:r>
            <w:r>
              <w:rPr>
                <w:i/>
                <w:spacing w:val="-1"/>
                <w:sz w:val="20"/>
              </w:rPr>
              <w:t> </w:t>
            </w:r>
            <w:r>
              <w:rPr>
                <w:i/>
                <w:sz w:val="20"/>
              </w:rPr>
              <w:t>Mondragón</w:t>
            </w:r>
            <w:r>
              <w:rPr>
                <w:i/>
                <w:spacing w:val="-4"/>
                <w:sz w:val="20"/>
              </w:rPr>
              <w:t> </w:t>
            </w:r>
            <w:r>
              <w:rPr>
                <w:i/>
                <w:sz w:val="20"/>
              </w:rPr>
              <w:t>Bustos</w:t>
              <w:tab/>
            </w:r>
            <w:r>
              <w:rPr>
                <w:sz w:val="22"/>
              </w:rPr>
              <w:t>14</w:t>
            </w:r>
          </w:p>
        </w:tc>
      </w:tr>
      <w:tr>
        <w:trPr>
          <w:trHeight w:val="1140" w:hRule="atLeast"/>
        </w:trPr>
        <w:tc>
          <w:tcPr>
            <w:tcW w:w="8821" w:type="dxa"/>
            <w:shd w:val="clear" w:color="auto" w:fill="DEEAF6"/>
          </w:tcPr>
          <w:p>
            <w:pPr>
              <w:pStyle w:val="TableParagraph"/>
              <w:tabs>
                <w:tab w:pos="8611" w:val="right" w:leader="dot"/>
              </w:tabs>
              <w:spacing w:line="256" w:lineRule="exact" w:before="864"/>
              <w:ind w:left="200"/>
              <w:rPr>
                <w:sz w:val="22"/>
              </w:rPr>
            </w:pPr>
            <w:r>
              <w:rPr>
                <w:sz w:val="24"/>
              </w:rPr>
              <w:t>Instrucciones</w:t>
            </w:r>
            <w:r>
              <w:rPr>
                <w:spacing w:val="3"/>
                <w:sz w:val="24"/>
              </w:rPr>
              <w:t> </w:t>
            </w:r>
            <w:r>
              <w:rPr>
                <w:sz w:val="24"/>
              </w:rPr>
              <w:t>de</w:t>
            </w:r>
            <w:r>
              <w:rPr>
                <w:spacing w:val="-2"/>
                <w:sz w:val="24"/>
              </w:rPr>
              <w:t> </w:t>
            </w:r>
            <w:r>
              <w:rPr>
                <w:sz w:val="24"/>
              </w:rPr>
              <w:t>publicación</w:t>
              <w:tab/>
            </w:r>
            <w:r>
              <w:rPr>
                <w:sz w:val="22"/>
              </w:rPr>
              <w:t>19</w:t>
            </w:r>
          </w:p>
        </w:tc>
      </w:tr>
    </w:tbl>
    <w:sectPr>
      <w:headerReference w:type="default" r:id="rId86"/>
      <w:footerReference w:type="default" r:id="rId87"/>
      <w:pgSz w:w="12240" w:h="15840"/>
      <w:pgMar w:header="0" w:footer="0" w:top="15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311">
          <wp:simplePos x="0" y="0"/>
          <wp:positionH relativeFrom="page">
            <wp:posOffset>916939</wp:posOffset>
          </wp:positionH>
          <wp:positionV relativeFrom="page">
            <wp:posOffset>9441180</wp:posOffset>
          </wp:positionV>
          <wp:extent cx="5910580" cy="203200"/>
          <wp:effectExtent l="0" t="0" r="0" b="0"/>
          <wp:wrapNone/>
          <wp:docPr id="7" name="image27.png" descr=""/>
          <wp:cNvGraphicFramePr>
            <a:graphicFrameLocks noChangeAspect="1"/>
          </wp:cNvGraphicFramePr>
          <a:graphic>
            <a:graphicData uri="http://schemas.openxmlformats.org/drawingml/2006/picture">
              <pic:pic>
                <pic:nvPicPr>
                  <pic:cNvPr id="8" name="image27.png"/>
                  <pic:cNvPicPr/>
                </pic:nvPicPr>
                <pic:blipFill>
                  <a:blip r:embed="rId1" cstate="print"/>
                  <a:stretch>
                    <a:fillRect/>
                  </a:stretch>
                </pic:blipFill>
                <pic:spPr>
                  <a:xfrm>
                    <a:off x="0" y="0"/>
                    <a:ext cx="5910580" cy="203200"/>
                  </a:xfrm>
                  <a:prstGeom prst="rect">
                    <a:avLst/>
                  </a:prstGeom>
                </pic:spPr>
              </pic:pic>
            </a:graphicData>
          </a:graphic>
        </wp:anchor>
      </w:drawing>
    </w:r>
    <w:r>
      <w:rPr/>
      <w:drawing>
        <wp:anchor distT="0" distB="0" distL="0" distR="0" allowOverlap="1" layoutInCell="1" locked="0" behindDoc="1" simplePos="0" relativeHeight="268392335">
          <wp:simplePos x="0" y="0"/>
          <wp:positionH relativeFrom="page">
            <wp:posOffset>485140</wp:posOffset>
          </wp:positionH>
          <wp:positionV relativeFrom="page">
            <wp:posOffset>9390380</wp:posOffset>
          </wp:positionV>
          <wp:extent cx="419100" cy="190500"/>
          <wp:effectExtent l="0" t="0" r="0" b="0"/>
          <wp:wrapNone/>
          <wp:docPr id="9" name="image28.png" descr=""/>
          <wp:cNvGraphicFramePr>
            <a:graphicFrameLocks noChangeAspect="1"/>
          </wp:cNvGraphicFramePr>
          <a:graphic>
            <a:graphicData uri="http://schemas.openxmlformats.org/drawingml/2006/picture">
              <pic:pic>
                <pic:nvPicPr>
                  <pic:cNvPr id="1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line style="position:absolute;mso-position-horizontal-relative:page;mso-position-vertical-relative:page;z-index:-43096" from="73.492996pt,735.132568pt" to="539.252996pt,735.132568pt" stroked="true" strokeweight="1.4649pt" strokecolor="#3366cc">
          <v:stroke dashstyle="solid"/>
          <w10:wrap type="none"/>
        </v:line>
      </w:pict>
    </w:r>
    <w:r>
      <w:rPr/>
      <w:pict>
        <v:shape style="position:absolute;margin-left:35.650002pt;margin-top:741.299988pt;width:39pt;height:16pt;mso-position-horizontal-relative:page;mso-position-vertical-relative:page;z-index:-43072" type="#_x0000_t202" filled="false" stroked="false">
          <v:textbox inset="0,0,0,0">
            <w:txbxContent>
              <w:p>
                <w:pPr>
                  <w:tabs>
                    <w:tab w:pos="427"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w:t>
                </w:r>
                <w:r>
                  <w:rPr/>
                  <w:fldChar w:fldCharType="end"/>
                </w:r>
                <w:r>
                  <w:rPr>
                    <w:rFonts w:ascii="Calibri"/>
                    <w:color w:val="FFFFFF"/>
                    <w:spacing w:val="-20"/>
                    <w:sz w:val="28"/>
                    <w:shd w:fill="3366CC" w:color="auto" w:val="clear"/>
                  </w:rPr>
                  <w:t> </w:t>
                </w:r>
              </w:p>
            </w:txbxContent>
          </v:textbox>
          <w10:wrap type="none"/>
        </v:shape>
      </w:pict>
    </w:r>
    <w:r>
      <w:rPr/>
      <w:pict>
        <v:shape style="position:absolute;margin-left:236.270004pt;margin-top:742.747253pt;width:136.85pt;height:13.2pt;mso-position-horizontal-relative:page;mso-position-vertical-relative:page;z-index:-4304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650002pt;margin-top:735.320129pt;width:489.6pt;height:25.35pt;mso-position-horizontal-relative:page;mso-position-vertical-relative:page;z-index:-42064" coordorigin="733,14706" coordsize="9792,507">
          <v:rect style="position:absolute;left:733;top:14709;width:720;height:504" filled="true" fillcolor="#3366cc" stroked="false">
            <v:fill type="solid"/>
          </v:rect>
          <v:shape style="position:absolute;left:764;top:14812;width:660;height:300" type="#_x0000_t75" stroked="false">
            <v:imagedata r:id="rId1" o:title=""/>
          </v:shape>
          <v:line style="position:absolute" from="1209,14721" to="10524,14721" stroked="true" strokeweight="1.4649pt" strokecolor="#3366cc">
            <v:stroke dashstyle="solid"/>
          </v:line>
          <v:shape style="position:absolute;left:1184;top:14888;width:9304;height:316" type="#_x0000_t75" stroked="false">
            <v:imagedata r:id="rId2" o:title=""/>
          </v:shape>
          <w10:wrap type="none"/>
        </v:group>
      </w:pict>
    </w:r>
    <w:r>
      <w:rPr/>
      <w:pict>
        <v:shape style="position:absolute;margin-left:47.825001pt;margin-top:742.5pt;width:18pt;height:16pt;mso-position-horizontal-relative:page;mso-position-vertical-relative:page;z-index:-42040" type="#_x0000_t202" filled="false" stroked="false">
          <v:textbox inset="0,0,0,0">
            <w:txbxContent>
              <w:p>
                <w:pPr>
                  <w:spacing w:line="305" w:lineRule="exact" w:before="0"/>
                  <w:ind w:left="40" w:right="0" w:firstLine="0"/>
                  <w:jc w:val="left"/>
                  <w:rPr>
                    <w:rFonts w:ascii="Calibri"/>
                    <w:sz w:val="28"/>
                  </w:rPr>
                </w:pPr>
                <w:r>
                  <w:rPr/>
                  <w:fldChar w:fldCharType="begin"/>
                </w:r>
                <w:r>
                  <w:rPr>
                    <w:rFonts w:ascii="Calibri"/>
                    <w:color w:val="FFFFFF"/>
                    <w:sz w:val="28"/>
                  </w:rPr>
                  <w:instrText> PAGE </w:instrText>
                </w:r>
                <w:r>
                  <w:rPr/>
                  <w:fldChar w:fldCharType="separate"/>
                </w:r>
                <w:r>
                  <w:rPr/>
                  <w:t>16</w:t>
                </w:r>
                <w:r>
                  <w:rPr/>
                  <w:fldChar w:fldCharType="end"/>
                </w:r>
              </w:p>
            </w:txbxContent>
          </v:textbox>
          <w10:wrap type="none"/>
        </v:shape>
      </w:pict>
    </w:r>
    <w:r>
      <w:rPr/>
      <w:pict>
        <v:shape style="position:absolute;margin-left:223.270004pt;margin-top:743.747253pt;width:136.85pt;height:13.2pt;mso-position-horizontal-relative:page;mso-position-vertical-relative:page;z-index:-4201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3487">
          <wp:simplePos x="0" y="0"/>
          <wp:positionH relativeFrom="page">
            <wp:posOffset>916939</wp:posOffset>
          </wp:positionH>
          <wp:positionV relativeFrom="page">
            <wp:posOffset>9441180</wp:posOffset>
          </wp:positionV>
          <wp:extent cx="5890260" cy="203200"/>
          <wp:effectExtent l="0" t="0" r="0" b="0"/>
          <wp:wrapNone/>
          <wp:docPr id="31" name="image29.png" descr=""/>
          <wp:cNvGraphicFramePr>
            <a:graphicFrameLocks noChangeAspect="1"/>
          </wp:cNvGraphicFramePr>
          <a:graphic>
            <a:graphicData uri="http://schemas.openxmlformats.org/drawingml/2006/picture">
              <pic:pic>
                <pic:nvPicPr>
                  <pic:cNvPr id="3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3511">
          <wp:simplePos x="0" y="0"/>
          <wp:positionH relativeFrom="page">
            <wp:posOffset>6870700</wp:posOffset>
          </wp:positionH>
          <wp:positionV relativeFrom="page">
            <wp:posOffset>9385300</wp:posOffset>
          </wp:positionV>
          <wp:extent cx="419100" cy="190500"/>
          <wp:effectExtent l="0" t="0" r="0" b="0"/>
          <wp:wrapNone/>
          <wp:docPr id="33" name="image28.png" descr=""/>
          <wp:cNvGraphicFramePr>
            <a:graphicFrameLocks noChangeAspect="1"/>
          </wp:cNvGraphicFramePr>
          <a:graphic>
            <a:graphicData uri="http://schemas.openxmlformats.org/drawingml/2006/picture">
              <pic:pic>
                <pic:nvPicPr>
                  <pic:cNvPr id="3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1920"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1896"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19</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41872"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3631">
          <wp:simplePos x="0" y="0"/>
          <wp:positionH relativeFrom="page">
            <wp:posOffset>916939</wp:posOffset>
          </wp:positionH>
          <wp:positionV relativeFrom="page">
            <wp:posOffset>9441180</wp:posOffset>
          </wp:positionV>
          <wp:extent cx="5890260" cy="203200"/>
          <wp:effectExtent l="0" t="0" r="0" b="0"/>
          <wp:wrapNone/>
          <wp:docPr id="35" name="image29.png" descr=""/>
          <wp:cNvGraphicFramePr>
            <a:graphicFrameLocks noChangeAspect="1"/>
          </wp:cNvGraphicFramePr>
          <a:graphic>
            <a:graphicData uri="http://schemas.openxmlformats.org/drawingml/2006/picture">
              <pic:pic>
                <pic:nvPicPr>
                  <pic:cNvPr id="36"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3655">
          <wp:simplePos x="0" y="0"/>
          <wp:positionH relativeFrom="page">
            <wp:posOffset>6870700</wp:posOffset>
          </wp:positionH>
          <wp:positionV relativeFrom="page">
            <wp:posOffset>9385300</wp:posOffset>
          </wp:positionV>
          <wp:extent cx="419100" cy="190500"/>
          <wp:effectExtent l="0" t="0" r="0" b="0"/>
          <wp:wrapNone/>
          <wp:docPr id="37" name="image28.png" descr=""/>
          <wp:cNvGraphicFramePr>
            <a:graphicFrameLocks noChangeAspect="1"/>
          </wp:cNvGraphicFramePr>
          <a:graphic>
            <a:graphicData uri="http://schemas.openxmlformats.org/drawingml/2006/picture">
              <pic:pic>
                <pic:nvPicPr>
                  <pic:cNvPr id="3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17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1752" type="#_x0000_t202" filled="false" stroked="false">
          <v:textbox inset="0,0,0,0">
            <w:txbxContent>
              <w:p>
                <w:pPr>
                  <w:tabs>
                    <w:tab w:pos="285"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21</w:t>
                </w:r>
                <w:r>
                  <w:rPr/>
                  <w:fldChar w:fldCharType="end"/>
                </w:r>
                <w:r>
                  <w:rPr>
                    <w:rFonts w:ascii="Calibri"/>
                    <w:color w:val="FFFFFF"/>
                    <w:spacing w:val="-18"/>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41728"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431">
          <wp:simplePos x="0" y="0"/>
          <wp:positionH relativeFrom="page">
            <wp:posOffset>916939</wp:posOffset>
          </wp:positionH>
          <wp:positionV relativeFrom="page">
            <wp:posOffset>9441180</wp:posOffset>
          </wp:positionV>
          <wp:extent cx="5890260" cy="203200"/>
          <wp:effectExtent l="0" t="0" r="0" b="0"/>
          <wp:wrapNone/>
          <wp:docPr id="11" name="image29.png" descr=""/>
          <wp:cNvGraphicFramePr>
            <a:graphicFrameLocks noChangeAspect="1"/>
          </wp:cNvGraphicFramePr>
          <a:graphic>
            <a:graphicData uri="http://schemas.openxmlformats.org/drawingml/2006/picture">
              <pic:pic>
                <pic:nvPicPr>
                  <pic:cNvPr id="12" name="image29.png"/>
                  <pic:cNvPicPr/>
                </pic:nvPicPr>
                <pic:blipFill>
                  <a:blip r:embed="rId1" cstate="print"/>
                  <a:stretch>
                    <a:fillRect/>
                  </a:stretch>
                </pic:blipFill>
                <pic:spPr>
                  <a:xfrm>
                    <a:off x="0" y="0"/>
                    <a:ext cx="5890260" cy="203200"/>
                  </a:xfrm>
                  <a:prstGeom prst="rect">
                    <a:avLst/>
                  </a:prstGeom>
                </pic:spPr>
              </pic:pic>
            </a:graphicData>
          </a:graphic>
        </wp:anchor>
      </w:drawing>
    </w:r>
    <w:r>
      <w:rPr/>
      <w:drawing>
        <wp:anchor distT="0" distB="0" distL="0" distR="0" allowOverlap="1" layoutInCell="1" locked="0" behindDoc="1" simplePos="0" relativeHeight="268392455">
          <wp:simplePos x="0" y="0"/>
          <wp:positionH relativeFrom="page">
            <wp:posOffset>6870700</wp:posOffset>
          </wp:positionH>
          <wp:positionV relativeFrom="page">
            <wp:posOffset>9385300</wp:posOffset>
          </wp:positionV>
          <wp:extent cx="419100" cy="190500"/>
          <wp:effectExtent l="0" t="0" r="0" b="0"/>
          <wp:wrapNone/>
          <wp:docPr id="13" name="image28.png" descr=""/>
          <wp:cNvGraphicFramePr>
            <a:graphicFrameLocks noChangeAspect="1"/>
          </wp:cNvGraphicFramePr>
          <a:graphic>
            <a:graphicData uri="http://schemas.openxmlformats.org/drawingml/2006/picture">
              <pic:pic>
                <pic:nvPicPr>
                  <pic:cNvPr id="14"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72.987999pt;margin-top:733.900085pt;width:465.3pt;height:2.5pt;mso-position-horizontal-relative:page;mso-position-vertical-relative:page;z-index:-42976" coordorigin="1460,14678" coordsize="9306,50">
          <v:rect style="position:absolute;left:1469;top:14688;width:9286;height:30" filled="true" fillcolor="#3366cc" stroked="false">
            <v:fill type="solid"/>
          </v:rect>
          <v:rect style="position:absolute;left:1459;top:14678;width:9306;height:50" filled="true" fillcolor="#006fc0" stroked="false">
            <v:fill type="solid"/>
          </v:rect>
          <w10:wrap type="none"/>
        </v:group>
      </w:pict>
    </w:r>
    <w:r>
      <w:rPr/>
      <w:pict>
        <v:shape style="position:absolute;margin-left:538.5pt;margin-top:740.900024pt;width:39pt;height:16pt;mso-position-horizontal-relative:page;mso-position-vertical-relative:page;z-index:-42952" type="#_x0000_t202" filled="false" stroked="false">
          <v:textbox inset="0,0,0,0">
            <w:txbxContent>
              <w:p>
                <w:pPr>
                  <w:tabs>
                    <w:tab w:pos="429"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3</w:t>
                </w:r>
                <w:r>
                  <w:rPr/>
                  <w:fldChar w:fldCharType="end"/>
                </w:r>
                <w:r>
                  <w:rPr>
                    <w:rFonts w:ascii="Calibri"/>
                    <w:color w:val="FFFFFF"/>
                    <w:spacing w:val="-22"/>
                    <w:sz w:val="28"/>
                    <w:shd w:fill="3366CC" w:color="auto" w:val="clear"/>
                  </w:rPr>
                  <w:t> </w:t>
                </w:r>
              </w:p>
            </w:txbxContent>
          </v:textbox>
          <w10:wrap type="none"/>
        </v:shape>
      </w:pict>
    </w:r>
    <w:r>
      <w:rPr/>
      <w:pict>
        <v:shape style="position:absolute;margin-left:189.880005pt;margin-top:742.747253pt;width:228.85pt;height:13.2pt;mso-position-horizontal-relative:page;mso-position-vertical-relative:page;z-index:-42928"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599">
          <wp:simplePos x="0" y="0"/>
          <wp:positionH relativeFrom="page">
            <wp:posOffset>751840</wp:posOffset>
          </wp:positionH>
          <wp:positionV relativeFrom="page">
            <wp:posOffset>9453880</wp:posOffset>
          </wp:positionV>
          <wp:extent cx="5890260" cy="200660"/>
          <wp:effectExtent l="0" t="0" r="0" b="0"/>
          <wp:wrapNone/>
          <wp:docPr id="15" name="image33.png" descr=""/>
          <wp:cNvGraphicFramePr>
            <a:graphicFrameLocks noChangeAspect="1"/>
          </wp:cNvGraphicFramePr>
          <a:graphic>
            <a:graphicData uri="http://schemas.openxmlformats.org/drawingml/2006/picture">
              <pic:pic>
                <pic:nvPicPr>
                  <pic:cNvPr id="16" name="image33.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92623">
          <wp:simplePos x="0" y="0"/>
          <wp:positionH relativeFrom="page">
            <wp:posOffset>6705600</wp:posOffset>
          </wp:positionH>
          <wp:positionV relativeFrom="page">
            <wp:posOffset>9400540</wp:posOffset>
          </wp:positionV>
          <wp:extent cx="419100" cy="190500"/>
          <wp:effectExtent l="0" t="0" r="0" b="0"/>
          <wp:wrapNone/>
          <wp:docPr id="17" name="image28.png" descr=""/>
          <wp:cNvGraphicFramePr>
            <a:graphicFrameLocks noChangeAspect="1"/>
          </wp:cNvGraphicFramePr>
          <a:graphic>
            <a:graphicData uri="http://schemas.openxmlformats.org/drawingml/2006/picture">
              <pic:pic>
                <pic:nvPicPr>
                  <pic:cNvPr id="18"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42808"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25.450012pt;margin-top:742.099976pt;width:39pt;height:16pt;mso-position-horizontal-relative:page;mso-position-vertical-relative:page;z-index:-42784" type="#_x0000_t202" filled="false" stroked="false">
          <v:textbox inset="0,0,0,0">
            <w:txbxContent>
              <w:p>
                <w:pPr>
                  <w:tabs>
                    <w:tab w:pos="430"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9</w:t>
                </w:r>
                <w:r>
                  <w:rPr/>
                  <w:fldChar w:fldCharType="end"/>
                </w:r>
                <w:r>
                  <w:rPr>
                    <w:rFonts w:ascii="Calibri"/>
                    <w:color w:val="FFFFFF"/>
                    <w:spacing w:val="-23"/>
                    <w:sz w:val="28"/>
                    <w:shd w:fill="3366CC" w:color="auto" w:val="clear"/>
                  </w:rPr>
                  <w:t> </w:t>
                </w:r>
              </w:p>
            </w:txbxContent>
          </v:textbox>
          <w10:wrap type="none"/>
        </v:shape>
      </w:pict>
    </w:r>
    <w:r>
      <w:rPr/>
      <w:pict>
        <v:shape style="position:absolute;margin-left:176.850006pt;margin-top:743.747253pt;width:228.9pt;height:13.2pt;mso-position-horizontal-relative:page;mso-position-vertical-relative:page;z-index:-42760"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650002pt;margin-top:735.320129pt;width:489.6pt;height:25.35pt;mso-position-horizontal-relative:page;mso-position-vertical-relative:page;z-index:-42736" coordorigin="733,14706" coordsize="9792,507">
          <v:rect style="position:absolute;left:733;top:14709;width:720;height:504" filled="true" fillcolor="#3366cc" stroked="false">
            <v:fill type="solid"/>
          </v:rect>
          <v:shape style="position:absolute;left:764;top:14812;width:660;height:300" type="#_x0000_t75" stroked="false">
            <v:imagedata r:id="rId1" o:title=""/>
          </v:shape>
          <v:line style="position:absolute" from="1209,14721" to="10524,14721" stroked="true" strokeweight="1.4649pt" strokecolor="#3366cc">
            <v:stroke dashstyle="solid"/>
          </v:line>
          <v:shape style="position:absolute;left:1184;top:14888;width:9304;height:316" type="#_x0000_t75" stroked="false">
            <v:imagedata r:id="rId2" o:title=""/>
          </v:shape>
          <w10:wrap type="none"/>
        </v:group>
      </w:pict>
    </w:r>
    <w:r>
      <w:rPr/>
      <w:pict>
        <v:shape style="position:absolute;margin-left:47.825001pt;margin-top:742.5pt;width:18pt;height:16pt;mso-position-horizontal-relative:page;mso-position-vertical-relative:page;z-index:-42712" type="#_x0000_t202" filled="false" stroked="false">
          <v:textbox inset="0,0,0,0">
            <w:txbxContent>
              <w:p>
                <w:pPr>
                  <w:spacing w:line="305" w:lineRule="exact" w:before="0"/>
                  <w:ind w:left="40" w:right="0" w:firstLine="0"/>
                  <w:jc w:val="left"/>
                  <w:rPr>
                    <w:rFonts w:ascii="Calibri"/>
                    <w:sz w:val="28"/>
                  </w:rPr>
                </w:pPr>
                <w:r>
                  <w:rPr/>
                  <w:fldChar w:fldCharType="begin"/>
                </w:r>
                <w:r>
                  <w:rPr>
                    <w:rFonts w:ascii="Calibri"/>
                    <w:color w:val="FFFFFF"/>
                    <w:sz w:val="28"/>
                  </w:rPr>
                  <w:instrText> PAGE </w:instrText>
                </w:r>
                <w:r>
                  <w:rPr/>
                  <w:fldChar w:fldCharType="separate"/>
                </w:r>
                <w:r>
                  <w:rPr/>
                  <w:t>10</w:t>
                </w:r>
                <w:r>
                  <w:rPr/>
                  <w:fldChar w:fldCharType="end"/>
                </w:r>
              </w:p>
            </w:txbxContent>
          </v:textbox>
          <w10:wrap type="none"/>
        </v:shape>
      </w:pict>
    </w:r>
    <w:r>
      <w:rPr/>
      <w:pict>
        <v:shape style="position:absolute;margin-left:223.270004pt;margin-top:743.747253pt;width:136.85pt;height:13.2pt;mso-position-horizontal-relative:page;mso-position-vertical-relative:page;z-index:-42688"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2815">
          <wp:simplePos x="0" y="0"/>
          <wp:positionH relativeFrom="page">
            <wp:posOffset>751840</wp:posOffset>
          </wp:positionH>
          <wp:positionV relativeFrom="page">
            <wp:posOffset>9453880</wp:posOffset>
          </wp:positionV>
          <wp:extent cx="5890260" cy="200660"/>
          <wp:effectExtent l="0" t="0" r="0" b="0"/>
          <wp:wrapNone/>
          <wp:docPr id="19" name="image33.png" descr=""/>
          <wp:cNvGraphicFramePr>
            <a:graphicFrameLocks noChangeAspect="1"/>
          </wp:cNvGraphicFramePr>
          <a:graphic>
            <a:graphicData uri="http://schemas.openxmlformats.org/drawingml/2006/picture">
              <pic:pic>
                <pic:nvPicPr>
                  <pic:cNvPr id="20" name="image33.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92839">
          <wp:simplePos x="0" y="0"/>
          <wp:positionH relativeFrom="page">
            <wp:posOffset>6705600</wp:posOffset>
          </wp:positionH>
          <wp:positionV relativeFrom="page">
            <wp:posOffset>9400540</wp:posOffset>
          </wp:positionV>
          <wp:extent cx="419100" cy="190500"/>
          <wp:effectExtent l="0" t="0" r="0" b="0"/>
          <wp:wrapNone/>
          <wp:docPr id="21" name="image28.png" descr=""/>
          <wp:cNvGraphicFramePr>
            <a:graphicFrameLocks noChangeAspect="1"/>
          </wp:cNvGraphicFramePr>
          <a:graphic>
            <a:graphicData uri="http://schemas.openxmlformats.org/drawingml/2006/picture">
              <pic:pic>
                <pic:nvPicPr>
                  <pic:cNvPr id="22"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42592"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25.450012pt;margin-top:742.099976pt;width:39pt;height:16pt;mso-position-horizontal-relative:page;mso-position-vertical-relative:page;z-index:-42568" type="#_x0000_t202" filled="false" stroked="false">
          <v:textbox inset="0,0,0,0">
            <w:txbxContent>
              <w:p>
                <w:pPr>
                  <w:tabs>
                    <w:tab w:pos="286"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11</w:t>
                </w:r>
                <w:r>
                  <w:rPr/>
                  <w:fldChar w:fldCharType="end"/>
                </w:r>
                <w:r>
                  <w:rPr>
                    <w:rFonts w:ascii="Calibri"/>
                    <w:color w:val="FFFFFF"/>
                    <w:spacing w:val="-19"/>
                    <w:sz w:val="28"/>
                    <w:shd w:fill="3366CC" w:color="auto" w:val="clear"/>
                  </w:rPr>
                  <w:t> </w:t>
                </w:r>
              </w:p>
            </w:txbxContent>
          </v:textbox>
          <w10:wrap type="none"/>
        </v:shape>
      </w:pict>
    </w:r>
    <w:r>
      <w:rPr/>
      <w:pict>
        <v:shape style="position:absolute;margin-left:176.850006pt;margin-top:743.747253pt;width:228.9pt;height:13.2pt;mso-position-horizontal-relative:page;mso-position-vertical-relative:page;z-index:-42544"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650002pt;margin-top:735.320129pt;width:489.6pt;height:25.35pt;mso-position-horizontal-relative:page;mso-position-vertical-relative:page;z-index:-42520" coordorigin="733,14706" coordsize="9792,507">
          <v:rect style="position:absolute;left:733;top:14709;width:720;height:504" filled="true" fillcolor="#3366cc" stroked="false">
            <v:fill type="solid"/>
          </v:rect>
          <v:shape style="position:absolute;left:764;top:14812;width:660;height:300" type="#_x0000_t75" stroked="false">
            <v:imagedata r:id="rId1" o:title=""/>
          </v:shape>
          <v:line style="position:absolute" from="1209,14721" to="10524,14721" stroked="true" strokeweight="1.4649pt" strokecolor="#3366cc">
            <v:stroke dashstyle="solid"/>
          </v:line>
          <v:shape style="position:absolute;left:1184;top:14888;width:9304;height:316" type="#_x0000_t75" stroked="false">
            <v:imagedata r:id="rId2" o:title=""/>
          </v:shape>
          <w10:wrap type="none"/>
        </v:group>
      </w:pict>
    </w:r>
    <w:r>
      <w:rPr/>
      <w:pict>
        <v:shape style="position:absolute;margin-left:47.825001pt;margin-top:742.5pt;width:18pt;height:16pt;mso-position-horizontal-relative:page;mso-position-vertical-relative:page;z-index:-42496" type="#_x0000_t202" filled="false" stroked="false">
          <v:textbox inset="0,0,0,0">
            <w:txbxContent>
              <w:p>
                <w:pPr>
                  <w:spacing w:line="305" w:lineRule="exact" w:before="0"/>
                  <w:ind w:left="40" w:right="0" w:firstLine="0"/>
                  <w:jc w:val="left"/>
                  <w:rPr>
                    <w:rFonts w:ascii="Calibri"/>
                    <w:sz w:val="28"/>
                  </w:rPr>
                </w:pPr>
                <w:r>
                  <w:rPr/>
                  <w:fldChar w:fldCharType="begin"/>
                </w:r>
                <w:r>
                  <w:rPr>
                    <w:rFonts w:ascii="Calibri"/>
                    <w:color w:val="FFFFFF"/>
                    <w:sz w:val="28"/>
                  </w:rPr>
                  <w:instrText> PAGE </w:instrText>
                </w:r>
                <w:r>
                  <w:rPr/>
                  <w:fldChar w:fldCharType="separate"/>
                </w:r>
                <w:r>
                  <w:rPr/>
                  <w:t>12</w:t>
                </w:r>
                <w:r>
                  <w:rPr/>
                  <w:fldChar w:fldCharType="end"/>
                </w:r>
              </w:p>
            </w:txbxContent>
          </v:textbox>
          <w10:wrap type="none"/>
        </v:shape>
      </w:pict>
    </w:r>
    <w:r>
      <w:rPr/>
      <w:pict>
        <v:shape style="position:absolute;margin-left:223.270004pt;margin-top:743.747253pt;width:136.85pt;height:13.2pt;mso-position-horizontal-relative:page;mso-position-vertical-relative:page;z-index:-42472"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3031">
          <wp:simplePos x="0" y="0"/>
          <wp:positionH relativeFrom="page">
            <wp:posOffset>751840</wp:posOffset>
          </wp:positionH>
          <wp:positionV relativeFrom="page">
            <wp:posOffset>9453880</wp:posOffset>
          </wp:positionV>
          <wp:extent cx="5890260" cy="200660"/>
          <wp:effectExtent l="0" t="0" r="0" b="0"/>
          <wp:wrapNone/>
          <wp:docPr id="23" name="image33.png" descr=""/>
          <wp:cNvGraphicFramePr>
            <a:graphicFrameLocks noChangeAspect="1"/>
          </wp:cNvGraphicFramePr>
          <a:graphic>
            <a:graphicData uri="http://schemas.openxmlformats.org/drawingml/2006/picture">
              <pic:pic>
                <pic:nvPicPr>
                  <pic:cNvPr id="24" name="image33.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93055">
          <wp:simplePos x="0" y="0"/>
          <wp:positionH relativeFrom="page">
            <wp:posOffset>6705600</wp:posOffset>
          </wp:positionH>
          <wp:positionV relativeFrom="page">
            <wp:posOffset>9400540</wp:posOffset>
          </wp:positionV>
          <wp:extent cx="419100" cy="190500"/>
          <wp:effectExtent l="0" t="0" r="0" b="0"/>
          <wp:wrapNone/>
          <wp:docPr id="25" name="image28.png" descr=""/>
          <wp:cNvGraphicFramePr>
            <a:graphicFrameLocks noChangeAspect="1"/>
          </wp:cNvGraphicFramePr>
          <a:graphic>
            <a:graphicData uri="http://schemas.openxmlformats.org/drawingml/2006/picture">
              <pic:pic>
                <pic:nvPicPr>
                  <pic:cNvPr id="26"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42376"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25.450012pt;margin-top:742.099976pt;width:39pt;height:16pt;mso-position-horizontal-relative:page;mso-position-vertical-relative:page;z-index:-42352" type="#_x0000_t202" filled="false" stroked="false">
          <v:textbox inset="0,0,0,0">
            <w:txbxContent>
              <w:p>
                <w:pPr>
                  <w:tabs>
                    <w:tab w:pos="286"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13</w:t>
                </w:r>
                <w:r>
                  <w:rPr/>
                  <w:fldChar w:fldCharType="end"/>
                </w:r>
                <w:r>
                  <w:rPr>
                    <w:rFonts w:ascii="Calibri"/>
                    <w:color w:val="FFFFFF"/>
                    <w:spacing w:val="-19"/>
                    <w:sz w:val="28"/>
                    <w:shd w:fill="3366CC" w:color="auto" w:val="clear"/>
                  </w:rPr>
                  <w:t> </w:t>
                </w:r>
              </w:p>
            </w:txbxContent>
          </v:textbox>
          <w10:wrap type="none"/>
        </v:shape>
      </w:pict>
    </w:r>
    <w:r>
      <w:rPr/>
      <w:pict>
        <v:shape style="position:absolute;margin-left:176.850006pt;margin-top:743.747253pt;width:228.9pt;height:13.2pt;mso-position-horizontal-relative:page;mso-position-vertical-relative:page;z-index:-42328"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650002pt;margin-top:735.320129pt;width:489.6pt;height:25.35pt;mso-position-horizontal-relative:page;mso-position-vertical-relative:page;z-index:-42304" coordorigin="733,14706" coordsize="9792,507">
          <v:rect style="position:absolute;left:733;top:14709;width:720;height:504" filled="true" fillcolor="#3366cc" stroked="false">
            <v:fill type="solid"/>
          </v:rect>
          <v:shape style="position:absolute;left:764;top:14812;width:660;height:300" type="#_x0000_t75" stroked="false">
            <v:imagedata r:id="rId1" o:title=""/>
          </v:shape>
          <v:line style="position:absolute" from="1209,14721" to="10524,14721" stroked="true" strokeweight="1.4649pt" strokecolor="#3366cc">
            <v:stroke dashstyle="solid"/>
          </v:line>
          <v:shape style="position:absolute;left:1184;top:14888;width:9304;height:316" type="#_x0000_t75" stroked="false">
            <v:imagedata r:id="rId2" o:title=""/>
          </v:shape>
          <w10:wrap type="none"/>
        </v:group>
      </w:pict>
    </w:r>
    <w:r>
      <w:rPr/>
      <w:pict>
        <v:shape style="position:absolute;margin-left:47.825001pt;margin-top:742.5pt;width:18pt;height:16pt;mso-position-horizontal-relative:page;mso-position-vertical-relative:page;z-index:-42280" type="#_x0000_t202" filled="false" stroked="false">
          <v:textbox inset="0,0,0,0">
            <w:txbxContent>
              <w:p>
                <w:pPr>
                  <w:spacing w:line="305" w:lineRule="exact" w:before="0"/>
                  <w:ind w:left="40" w:right="0" w:firstLine="0"/>
                  <w:jc w:val="left"/>
                  <w:rPr>
                    <w:rFonts w:ascii="Calibri"/>
                    <w:sz w:val="28"/>
                  </w:rPr>
                </w:pPr>
                <w:r>
                  <w:rPr/>
                  <w:fldChar w:fldCharType="begin"/>
                </w:r>
                <w:r>
                  <w:rPr>
                    <w:rFonts w:ascii="Calibri"/>
                    <w:color w:val="FFFFFF"/>
                    <w:sz w:val="28"/>
                  </w:rPr>
                  <w:instrText> PAGE </w:instrText>
                </w:r>
                <w:r>
                  <w:rPr/>
                  <w:fldChar w:fldCharType="separate"/>
                </w:r>
                <w:r>
                  <w:rPr/>
                  <w:t>14</w:t>
                </w:r>
                <w:r>
                  <w:rPr/>
                  <w:fldChar w:fldCharType="end"/>
                </w:r>
              </w:p>
            </w:txbxContent>
          </v:textbox>
          <w10:wrap type="none"/>
        </v:shape>
      </w:pict>
    </w:r>
    <w:r>
      <w:rPr/>
      <w:pict>
        <v:shape style="position:absolute;margin-left:223.270004pt;margin-top:743.747253pt;width:136.85pt;height:13.2pt;mso-position-horizontal-relative:page;mso-position-vertical-relative:page;z-index:-42256" type="#_x0000_t202" filled="false" stroked="false">
          <v:textbox inset="0,0,0,0">
            <w:txbxContent>
              <w:p>
                <w:pPr>
                  <w:spacing w:before="13"/>
                  <w:ind w:left="20" w:right="0" w:firstLine="0"/>
                  <w:jc w:val="left"/>
                  <w:rPr>
                    <w:i/>
                    <w:sz w:val="20"/>
                  </w:rPr>
                </w:pPr>
                <w:r>
                  <w:rPr>
                    <w:i/>
                    <w:color w:val="3166CC"/>
                    <w:sz w:val="20"/>
                  </w:rPr>
                  <w:t>REVISTA MEDICA SINERGIA</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3271">
          <wp:simplePos x="0" y="0"/>
          <wp:positionH relativeFrom="page">
            <wp:posOffset>751840</wp:posOffset>
          </wp:positionH>
          <wp:positionV relativeFrom="page">
            <wp:posOffset>9453880</wp:posOffset>
          </wp:positionV>
          <wp:extent cx="5890260" cy="200660"/>
          <wp:effectExtent l="0" t="0" r="0" b="0"/>
          <wp:wrapNone/>
          <wp:docPr id="27" name="image33.png" descr=""/>
          <wp:cNvGraphicFramePr>
            <a:graphicFrameLocks noChangeAspect="1"/>
          </wp:cNvGraphicFramePr>
          <a:graphic>
            <a:graphicData uri="http://schemas.openxmlformats.org/drawingml/2006/picture">
              <pic:pic>
                <pic:nvPicPr>
                  <pic:cNvPr id="28" name="image33.png"/>
                  <pic:cNvPicPr/>
                </pic:nvPicPr>
                <pic:blipFill>
                  <a:blip r:embed="rId1" cstate="print"/>
                  <a:stretch>
                    <a:fillRect/>
                  </a:stretch>
                </pic:blipFill>
                <pic:spPr>
                  <a:xfrm>
                    <a:off x="0" y="0"/>
                    <a:ext cx="5890260" cy="200660"/>
                  </a:xfrm>
                  <a:prstGeom prst="rect">
                    <a:avLst/>
                  </a:prstGeom>
                </pic:spPr>
              </pic:pic>
            </a:graphicData>
          </a:graphic>
        </wp:anchor>
      </w:drawing>
    </w:r>
    <w:r>
      <w:rPr/>
      <w:drawing>
        <wp:anchor distT="0" distB="0" distL="0" distR="0" allowOverlap="1" layoutInCell="1" locked="0" behindDoc="1" simplePos="0" relativeHeight="268393295">
          <wp:simplePos x="0" y="0"/>
          <wp:positionH relativeFrom="page">
            <wp:posOffset>6705600</wp:posOffset>
          </wp:positionH>
          <wp:positionV relativeFrom="page">
            <wp:posOffset>9400540</wp:posOffset>
          </wp:positionV>
          <wp:extent cx="419100" cy="190500"/>
          <wp:effectExtent l="0" t="0" r="0" b="0"/>
          <wp:wrapNone/>
          <wp:docPr id="29" name="image28.png" descr=""/>
          <wp:cNvGraphicFramePr>
            <a:graphicFrameLocks noChangeAspect="1"/>
          </wp:cNvGraphicFramePr>
          <a:graphic>
            <a:graphicData uri="http://schemas.openxmlformats.org/drawingml/2006/picture">
              <pic:pic>
                <pic:nvPicPr>
                  <pic:cNvPr id="30" name="image28.png"/>
                  <pic:cNvPicPr/>
                </pic:nvPicPr>
                <pic:blipFill>
                  <a:blip r:embed="rId2" cstate="print"/>
                  <a:stretch>
                    <a:fillRect/>
                  </a:stretch>
                </pic:blipFill>
                <pic:spPr>
                  <a:xfrm>
                    <a:off x="0" y="0"/>
                    <a:ext cx="419100" cy="190500"/>
                  </a:xfrm>
                  <a:prstGeom prst="rect">
                    <a:avLst/>
                  </a:prstGeom>
                </pic:spPr>
              </pic:pic>
            </a:graphicData>
          </a:graphic>
        </wp:anchor>
      </w:drawing>
    </w:r>
    <w:r>
      <w:rPr/>
      <w:pict>
        <v:group style="position:absolute;margin-left:59.938pt;margin-top:734.820129pt;width:465.3pt;height:2.5pt;mso-position-horizontal-relative:page;mso-position-vertical-relative:page;z-index:-42136" coordorigin="1199,14696" coordsize="9306,50">
          <v:rect style="position:absolute;left:1208;top:14706;width:9286;height:30" filled="true" fillcolor="#3366cc" stroked="false">
            <v:fill type="solid"/>
          </v:rect>
          <v:rect style="position:absolute;left:1198;top:14696;width:9306;height:50" filled="true" fillcolor="#006fc0" stroked="false">
            <v:fill type="solid"/>
          </v:rect>
          <w10:wrap type="none"/>
        </v:group>
      </w:pict>
    </w:r>
    <w:r>
      <w:rPr/>
      <w:pict>
        <v:shape style="position:absolute;margin-left:525.450012pt;margin-top:742.099976pt;width:39pt;height:16pt;mso-position-horizontal-relative:page;mso-position-vertical-relative:page;z-index:-42112" type="#_x0000_t202" filled="false" stroked="false">
          <v:textbox inset="0,0,0,0">
            <w:txbxContent>
              <w:p>
                <w:pPr>
                  <w:tabs>
                    <w:tab w:pos="286" w:val="left" w:leader="none"/>
                  </w:tabs>
                  <w:spacing w:line="305" w:lineRule="exact" w:before="0"/>
                  <w:ind w:left="20" w:right="0" w:firstLine="0"/>
                  <w:jc w:val="left"/>
                  <w:rPr>
                    <w:rFonts w:ascii="Calibri"/>
                    <w:sz w:val="28"/>
                  </w:rPr>
                </w:pPr>
                <w:r>
                  <w:rPr>
                    <w:rFonts w:ascii="Calibri"/>
                    <w:color w:val="FFFFFF"/>
                    <w:sz w:val="28"/>
                    <w:shd w:fill="3366CC" w:color="auto" w:val="clear"/>
                  </w:rPr>
                  <w:t> </w:t>
                  <w:tab/>
                </w:r>
                <w:r>
                  <w:rPr/>
                  <w:fldChar w:fldCharType="begin"/>
                </w:r>
                <w:r>
                  <w:rPr>
                    <w:rFonts w:ascii="Calibri"/>
                    <w:color w:val="FFFFFF"/>
                    <w:sz w:val="28"/>
                    <w:shd w:fill="3366CC" w:color="auto" w:val="clear"/>
                  </w:rPr>
                  <w:instrText> PAGE </w:instrText>
                </w:r>
                <w:r>
                  <w:rPr/>
                  <w:fldChar w:fldCharType="separate"/>
                </w:r>
                <w:r>
                  <w:rPr/>
                  <w:t>15</w:t>
                </w:r>
                <w:r>
                  <w:rPr/>
                  <w:fldChar w:fldCharType="end"/>
                </w:r>
                <w:r>
                  <w:rPr>
                    <w:rFonts w:ascii="Calibri"/>
                    <w:color w:val="FFFFFF"/>
                    <w:spacing w:val="-19"/>
                    <w:sz w:val="28"/>
                    <w:shd w:fill="3366CC" w:color="auto" w:val="clear"/>
                  </w:rPr>
                  <w:t> </w:t>
                </w:r>
              </w:p>
            </w:txbxContent>
          </v:textbox>
          <w10:wrap type="none"/>
        </v:shape>
      </w:pict>
    </w:r>
    <w:r>
      <w:rPr/>
      <w:pict>
        <v:shape style="position:absolute;margin-left:176.850006pt;margin-top:743.747253pt;width:228.9pt;height:13.2pt;mso-position-horizontal-relative:page;mso-position-vertical-relative:page;z-index:-42088" type="#_x0000_t202" filled="false" stroked="false">
          <v:textbox inset="0,0,0,0">
            <w:txbxContent>
              <w:p>
                <w:pPr>
                  <w:spacing w:before="13"/>
                  <w:ind w:left="20" w:right="0" w:firstLine="0"/>
                  <w:jc w:val="left"/>
                  <w:rPr>
                    <w:i/>
                    <w:sz w:val="20"/>
                  </w:rPr>
                </w:pPr>
                <w:r>
                  <w:rPr>
                    <w:i/>
                    <w:color w:val="2E5395"/>
                    <w:sz w:val="20"/>
                  </w:rPr>
                  <w:t>REVISTA MEDICA SINERGIA Vol 1 (7), Julio 2016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9.479996pt;margin-top:35.147266pt;width:331.45pt;height:13.2pt;mso-position-horizontal-relative:page;mso-position-vertical-relative:page;z-index:-42904" type="#_x0000_t202" filled="false" stroked="false">
          <v:textbox inset="0,0,0,0">
            <w:txbxContent>
              <w:p>
                <w:pPr>
                  <w:spacing w:before="13"/>
                  <w:ind w:left="20" w:right="0" w:firstLine="0"/>
                  <w:jc w:val="left"/>
                  <w:rPr>
                    <w:i/>
                    <w:sz w:val="20"/>
                  </w:rPr>
                </w:pPr>
                <w:r>
                  <w:rPr>
                    <w:i/>
                    <w:color w:val="2D74B5"/>
                    <w:sz w:val="20"/>
                  </w:rPr>
                  <w:t>HIPERPLASIA PROSTATICA BENIGNA (HPB) – Ricardo Sánchez Gaitán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3.130005pt;margin-top:35.147266pt;width:174.9pt;height:13.2pt;mso-position-horizontal-relative:page;mso-position-vertical-relative:page;z-index:-42208" type="#_x0000_t202" filled="false" stroked="false">
          <v:textbox inset="0,0,0,0">
            <w:txbxContent>
              <w:p>
                <w:pPr>
                  <w:spacing w:before="13"/>
                  <w:ind w:left="20" w:right="0" w:firstLine="0"/>
                  <w:jc w:val="left"/>
                  <w:rPr>
                    <w:i/>
                    <w:sz w:val="20"/>
                  </w:rPr>
                </w:pPr>
                <w:r>
                  <w:rPr>
                    <w:i/>
                    <w:color w:val="2D74B5"/>
                    <w:sz w:val="20"/>
                  </w:rPr>
                  <w:t>ICTERICIA– Daniel Mondragón Bustos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41992"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9.130005pt;margin-top:35.147266pt;width:171.9pt;height:13.2pt;mso-position-horizontal-relative:page;mso-position-vertical-relative:page;z-index:-41848" type="#_x0000_t202" filled="false" stroked="false">
          <v:textbox inset="0,0,0,0">
            <w:txbxContent>
              <w:p>
                <w:pPr>
                  <w:spacing w:before="13"/>
                  <w:ind w:left="20" w:right="0" w:firstLine="0"/>
                  <w:jc w:val="left"/>
                  <w:rPr>
                    <w:i/>
                    <w:sz w:val="20"/>
                  </w:rPr>
                </w:pPr>
                <w:r>
                  <w:rPr>
                    <w:i/>
                    <w:color w:val="2D74B5"/>
                    <w:sz w:val="20"/>
                  </w:rPr>
                  <w:t>INSTRUCCIONES DE PUBLICACION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9.479996pt;margin-top:35.147266pt;width:331.45pt;height:13.2pt;mso-position-horizontal-relative:page;mso-position-vertical-relative:page;z-index:-42880" type="#_x0000_t202" filled="false" stroked="false">
          <v:textbox inset="0,0,0,0">
            <w:txbxContent>
              <w:p>
                <w:pPr>
                  <w:spacing w:before="13"/>
                  <w:ind w:left="20" w:right="0" w:firstLine="0"/>
                  <w:jc w:val="left"/>
                  <w:rPr>
                    <w:i/>
                    <w:sz w:val="20"/>
                  </w:rPr>
                </w:pPr>
                <w:r>
                  <w:rPr>
                    <w:i/>
                    <w:color w:val="2D74B5"/>
                    <w:sz w:val="20"/>
                  </w:rPr>
                  <w:t>HIPERPLASIA PROSTATICA BENIGNA (HPB) – Ricardo Sánchez Gaitán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299988pt;margin-top:35.147266pt;width:227.6pt;height:13.2pt;mso-position-horizontal-relative:page;mso-position-vertical-relative:page;z-index:-42664" type="#_x0000_t202" filled="false" stroked="false">
          <v:textbox inset="0,0,0,0">
            <w:txbxContent>
              <w:p>
                <w:pPr>
                  <w:spacing w:before="13"/>
                  <w:ind w:left="20" w:right="0" w:firstLine="0"/>
                  <w:jc w:val="left"/>
                  <w:rPr>
                    <w:i/>
                    <w:sz w:val="20"/>
                  </w:rPr>
                </w:pPr>
                <w:r>
                  <w:rPr>
                    <w:i/>
                    <w:color w:val="2D74B5"/>
                    <w:sz w:val="20"/>
                  </w:rPr>
                  <w:t>ULCERA GASTRODUODENAL– Rocío Arias Silva</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299988pt;margin-top:35.147266pt;width:227.6pt;height:13.2pt;mso-position-horizontal-relative:page;mso-position-vertical-relative:page;z-index:-42448" type="#_x0000_t202" filled="false" stroked="false">
          <v:textbox inset="0,0,0,0">
            <w:txbxContent>
              <w:p>
                <w:pPr>
                  <w:spacing w:before="13"/>
                  <w:ind w:left="20" w:right="0" w:firstLine="0"/>
                  <w:jc w:val="left"/>
                  <w:rPr>
                    <w:i/>
                    <w:sz w:val="20"/>
                  </w:rPr>
                </w:pPr>
                <w:r>
                  <w:rPr>
                    <w:i/>
                    <w:color w:val="2D74B5"/>
                    <w:sz w:val="20"/>
                  </w:rPr>
                  <w:t>ULCERA GASTRODUODENAL– Rocío Arias Silva</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3.130005pt;margin-top:35.147266pt;width:175.1pt;height:13.2pt;mso-position-horizontal-relative:page;mso-position-vertical-relative:page;z-index:-42232" type="#_x0000_t202" filled="false" stroked="false">
          <v:textbox inset="0,0,0,0">
            <w:txbxContent>
              <w:p>
                <w:pPr>
                  <w:spacing w:before="13"/>
                  <w:ind w:left="20" w:right="0" w:firstLine="0"/>
                  <w:jc w:val="left"/>
                  <w:rPr>
                    <w:i/>
                    <w:sz w:val="20"/>
                  </w:rPr>
                </w:pPr>
                <w:r>
                  <w:rPr>
                    <w:i/>
                    <w:color w:val="2D74B5"/>
                    <w:sz w:val="20"/>
                  </w:rPr>
                  <w:t>ICTERICIA– Daniel Mondragón Bustos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800" w:hanging="360"/>
        <w:jc w:val="left"/>
      </w:pPr>
      <w:rPr>
        <w:rFonts w:hint="default" w:ascii="Arial" w:hAnsi="Arial" w:eastAsia="Arial" w:cs="Arial"/>
        <w:spacing w:val="-2"/>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9">
    <w:multiLevelType w:val="hybridMultilevel"/>
    <w:lvl w:ilvl="0">
      <w:start w:val="1"/>
      <w:numFmt w:val="decimal"/>
      <w:lvlText w:val="%1."/>
      <w:lvlJc w:val="left"/>
      <w:pPr>
        <w:ind w:left="1800" w:hanging="360"/>
        <w:jc w:val="left"/>
      </w:pPr>
      <w:rPr>
        <w:rFonts w:hint="default" w:ascii="Arial" w:hAnsi="Arial" w:eastAsia="Arial" w:cs="Arial"/>
        <w:b/>
        <w:bCs/>
        <w:w w:val="99"/>
        <w:sz w:val="20"/>
        <w:szCs w:val="20"/>
      </w:rPr>
    </w:lvl>
    <w:lvl w:ilvl="1">
      <w:start w:val="0"/>
      <w:numFmt w:val="bullet"/>
      <w:lvlText w:val="•"/>
      <w:lvlJc w:val="left"/>
      <w:pPr>
        <w:ind w:left="2844" w:hanging="360"/>
      </w:pPr>
      <w:rPr>
        <w:rFonts w:hint="default"/>
      </w:rPr>
    </w:lvl>
    <w:lvl w:ilvl="2">
      <w:start w:val="0"/>
      <w:numFmt w:val="bullet"/>
      <w:lvlText w:val="•"/>
      <w:lvlJc w:val="left"/>
      <w:pPr>
        <w:ind w:left="3888" w:hanging="360"/>
      </w:pPr>
      <w:rPr>
        <w:rFonts w:hint="default"/>
      </w:rPr>
    </w:lvl>
    <w:lvl w:ilvl="3">
      <w:start w:val="0"/>
      <w:numFmt w:val="bullet"/>
      <w:lvlText w:val="•"/>
      <w:lvlJc w:val="left"/>
      <w:pPr>
        <w:ind w:left="4932" w:hanging="360"/>
      </w:pPr>
      <w:rPr>
        <w:rFonts w:hint="default"/>
      </w:rPr>
    </w:lvl>
    <w:lvl w:ilvl="4">
      <w:start w:val="0"/>
      <w:numFmt w:val="bullet"/>
      <w:lvlText w:val="•"/>
      <w:lvlJc w:val="left"/>
      <w:pPr>
        <w:ind w:left="5976" w:hanging="360"/>
      </w:pPr>
      <w:rPr>
        <w:rFonts w:hint="default"/>
      </w:rPr>
    </w:lvl>
    <w:lvl w:ilvl="5">
      <w:start w:val="0"/>
      <w:numFmt w:val="bullet"/>
      <w:lvlText w:val="•"/>
      <w:lvlJc w:val="left"/>
      <w:pPr>
        <w:ind w:left="7020" w:hanging="360"/>
      </w:pPr>
      <w:rPr>
        <w:rFonts w:hint="default"/>
      </w:rPr>
    </w:lvl>
    <w:lvl w:ilvl="6">
      <w:start w:val="0"/>
      <w:numFmt w:val="bullet"/>
      <w:lvlText w:val="•"/>
      <w:lvlJc w:val="left"/>
      <w:pPr>
        <w:ind w:left="8064" w:hanging="360"/>
      </w:pPr>
      <w:rPr>
        <w:rFonts w:hint="default"/>
      </w:rPr>
    </w:lvl>
    <w:lvl w:ilvl="7">
      <w:start w:val="0"/>
      <w:numFmt w:val="bullet"/>
      <w:lvlText w:val="•"/>
      <w:lvlJc w:val="left"/>
      <w:pPr>
        <w:ind w:left="9108" w:hanging="360"/>
      </w:pPr>
      <w:rPr>
        <w:rFonts w:hint="default"/>
      </w:rPr>
    </w:lvl>
    <w:lvl w:ilvl="8">
      <w:start w:val="0"/>
      <w:numFmt w:val="bullet"/>
      <w:lvlText w:val="•"/>
      <w:lvlJc w:val="left"/>
      <w:pPr>
        <w:ind w:left="10152" w:hanging="360"/>
      </w:pPr>
      <w:rPr>
        <w:rFonts w:hint="default"/>
      </w:rPr>
    </w:lvl>
  </w:abstractNum>
  <w:abstractNum w:abstractNumId="8">
    <w:multiLevelType w:val="hybridMultilevel"/>
    <w:lvl w:ilvl="0">
      <w:start w:val="0"/>
      <w:numFmt w:val="bullet"/>
      <w:lvlText w:val=""/>
      <w:lvlJc w:val="left"/>
      <w:pPr>
        <w:ind w:left="1036" w:hanging="360"/>
      </w:pPr>
      <w:rPr>
        <w:rFonts w:hint="default"/>
        <w:w w:val="100"/>
      </w:rPr>
    </w:lvl>
    <w:lvl w:ilvl="1">
      <w:start w:val="0"/>
      <w:numFmt w:val="bullet"/>
      <w:lvlText w:val=""/>
      <w:lvlJc w:val="left"/>
      <w:pPr>
        <w:ind w:left="2060" w:hanging="360"/>
      </w:pPr>
      <w:rPr>
        <w:rFonts w:hint="default"/>
        <w:w w:val="100"/>
      </w:rPr>
    </w:lvl>
    <w:lvl w:ilvl="2">
      <w:start w:val="0"/>
      <w:numFmt w:val="bullet"/>
      <w:lvlText w:val="•"/>
      <w:lvlJc w:val="left"/>
      <w:pPr>
        <w:ind w:left="1826" w:hanging="360"/>
      </w:pPr>
      <w:rPr>
        <w:rFonts w:hint="default"/>
      </w:rPr>
    </w:lvl>
    <w:lvl w:ilvl="3">
      <w:start w:val="0"/>
      <w:numFmt w:val="bullet"/>
      <w:lvlText w:val="•"/>
      <w:lvlJc w:val="left"/>
      <w:pPr>
        <w:ind w:left="1592" w:hanging="360"/>
      </w:pPr>
      <w:rPr>
        <w:rFonts w:hint="default"/>
      </w:rPr>
    </w:lvl>
    <w:lvl w:ilvl="4">
      <w:start w:val="0"/>
      <w:numFmt w:val="bullet"/>
      <w:lvlText w:val="•"/>
      <w:lvlJc w:val="left"/>
      <w:pPr>
        <w:ind w:left="1359" w:hanging="360"/>
      </w:pPr>
      <w:rPr>
        <w:rFonts w:hint="default"/>
      </w:rPr>
    </w:lvl>
    <w:lvl w:ilvl="5">
      <w:start w:val="0"/>
      <w:numFmt w:val="bullet"/>
      <w:lvlText w:val="•"/>
      <w:lvlJc w:val="left"/>
      <w:pPr>
        <w:ind w:left="1125" w:hanging="360"/>
      </w:pPr>
      <w:rPr>
        <w:rFonts w:hint="default"/>
      </w:rPr>
    </w:lvl>
    <w:lvl w:ilvl="6">
      <w:start w:val="0"/>
      <w:numFmt w:val="bullet"/>
      <w:lvlText w:val="•"/>
      <w:lvlJc w:val="left"/>
      <w:pPr>
        <w:ind w:left="891" w:hanging="360"/>
      </w:pPr>
      <w:rPr>
        <w:rFonts w:hint="default"/>
      </w:rPr>
    </w:lvl>
    <w:lvl w:ilvl="7">
      <w:start w:val="0"/>
      <w:numFmt w:val="bullet"/>
      <w:lvlText w:val="•"/>
      <w:lvlJc w:val="left"/>
      <w:pPr>
        <w:ind w:left="658" w:hanging="360"/>
      </w:pPr>
      <w:rPr>
        <w:rFonts w:hint="default"/>
      </w:rPr>
    </w:lvl>
    <w:lvl w:ilvl="8">
      <w:start w:val="0"/>
      <w:numFmt w:val="bullet"/>
      <w:lvlText w:val="•"/>
      <w:lvlJc w:val="left"/>
      <w:pPr>
        <w:ind w:left="424" w:hanging="360"/>
      </w:pPr>
      <w:rPr>
        <w:rFonts w:hint="default"/>
      </w:rPr>
    </w:lvl>
  </w:abstractNum>
  <w:abstractNum w:abstractNumId="7">
    <w:multiLevelType w:val="hybridMultilevel"/>
    <w:lvl w:ilvl="0">
      <w:start w:val="0"/>
      <w:numFmt w:val="bullet"/>
      <w:lvlText w:val=""/>
      <w:lvlJc w:val="left"/>
      <w:pPr>
        <w:ind w:left="2060" w:hanging="360"/>
      </w:pPr>
      <w:rPr>
        <w:rFonts w:hint="default" w:ascii="Symbol" w:hAnsi="Symbol" w:eastAsia="Symbol" w:cs="Symbol"/>
        <w:w w:val="100"/>
        <w:sz w:val="22"/>
        <w:szCs w:val="22"/>
      </w:rPr>
    </w:lvl>
    <w:lvl w:ilvl="1">
      <w:start w:val="0"/>
      <w:numFmt w:val="bullet"/>
      <w:lvlText w:val="•"/>
      <w:lvlJc w:val="left"/>
      <w:pPr>
        <w:ind w:left="2430" w:hanging="360"/>
      </w:pPr>
      <w:rPr>
        <w:rFonts w:hint="default"/>
      </w:rPr>
    </w:lvl>
    <w:lvl w:ilvl="2">
      <w:start w:val="0"/>
      <w:numFmt w:val="bullet"/>
      <w:lvlText w:val="•"/>
      <w:lvlJc w:val="left"/>
      <w:pPr>
        <w:ind w:left="2801" w:hanging="360"/>
      </w:pPr>
      <w:rPr>
        <w:rFonts w:hint="default"/>
      </w:rPr>
    </w:lvl>
    <w:lvl w:ilvl="3">
      <w:start w:val="0"/>
      <w:numFmt w:val="bullet"/>
      <w:lvlText w:val="•"/>
      <w:lvlJc w:val="left"/>
      <w:pPr>
        <w:ind w:left="3171" w:hanging="360"/>
      </w:pPr>
      <w:rPr>
        <w:rFonts w:hint="default"/>
      </w:rPr>
    </w:lvl>
    <w:lvl w:ilvl="4">
      <w:start w:val="0"/>
      <w:numFmt w:val="bullet"/>
      <w:lvlText w:val="•"/>
      <w:lvlJc w:val="left"/>
      <w:pPr>
        <w:ind w:left="3542" w:hanging="360"/>
      </w:pPr>
      <w:rPr>
        <w:rFonts w:hint="default"/>
      </w:rPr>
    </w:lvl>
    <w:lvl w:ilvl="5">
      <w:start w:val="0"/>
      <w:numFmt w:val="bullet"/>
      <w:lvlText w:val="•"/>
      <w:lvlJc w:val="left"/>
      <w:pPr>
        <w:ind w:left="3912" w:hanging="360"/>
      </w:pPr>
      <w:rPr>
        <w:rFonts w:hint="default"/>
      </w:rPr>
    </w:lvl>
    <w:lvl w:ilvl="6">
      <w:start w:val="0"/>
      <w:numFmt w:val="bullet"/>
      <w:lvlText w:val="•"/>
      <w:lvlJc w:val="left"/>
      <w:pPr>
        <w:ind w:left="4283" w:hanging="360"/>
      </w:pPr>
      <w:rPr>
        <w:rFonts w:hint="default"/>
      </w:rPr>
    </w:lvl>
    <w:lvl w:ilvl="7">
      <w:start w:val="0"/>
      <w:numFmt w:val="bullet"/>
      <w:lvlText w:val="•"/>
      <w:lvlJc w:val="left"/>
      <w:pPr>
        <w:ind w:left="4654" w:hanging="360"/>
      </w:pPr>
      <w:rPr>
        <w:rFonts w:hint="default"/>
      </w:rPr>
    </w:lvl>
    <w:lvl w:ilvl="8">
      <w:start w:val="0"/>
      <w:numFmt w:val="bullet"/>
      <w:lvlText w:val="•"/>
      <w:lvlJc w:val="left"/>
      <w:pPr>
        <w:ind w:left="5024" w:hanging="360"/>
      </w:pPr>
      <w:rPr>
        <w:rFonts w:hint="default"/>
      </w:rPr>
    </w:lvl>
  </w:abstractNum>
  <w:abstractNum w:abstractNumId="6">
    <w:multiLevelType w:val="hybridMultilevel"/>
    <w:lvl w:ilvl="0">
      <w:start w:val="1"/>
      <w:numFmt w:val="decimal"/>
      <w:lvlText w:val="%1."/>
      <w:lvlJc w:val="left"/>
      <w:pPr>
        <w:ind w:left="1400" w:hanging="361"/>
        <w:jc w:val="left"/>
      </w:pPr>
      <w:rPr>
        <w:rFonts w:hint="default" w:ascii="Arial" w:hAnsi="Arial" w:eastAsia="Arial" w:cs="Arial"/>
        <w:spacing w:val="-8"/>
        <w:w w:val="100"/>
        <w:sz w:val="22"/>
        <w:szCs w:val="22"/>
      </w:rPr>
    </w:lvl>
    <w:lvl w:ilvl="1">
      <w:start w:val="1"/>
      <w:numFmt w:val="upperRoman"/>
      <w:lvlText w:val="%2."/>
      <w:lvlJc w:val="left"/>
      <w:pPr>
        <w:ind w:left="1800" w:hanging="472"/>
        <w:jc w:val="right"/>
      </w:pPr>
      <w:rPr>
        <w:rFonts w:hint="default" w:ascii="Arial" w:hAnsi="Arial" w:eastAsia="Arial" w:cs="Arial"/>
        <w:b/>
        <w:bCs/>
        <w:spacing w:val="-7"/>
        <w:w w:val="99"/>
        <w:sz w:val="20"/>
        <w:szCs w:val="20"/>
      </w:rPr>
    </w:lvl>
    <w:lvl w:ilvl="2">
      <w:start w:val="1"/>
      <w:numFmt w:val="decimal"/>
      <w:lvlText w:val="%3."/>
      <w:lvlJc w:val="left"/>
      <w:pPr>
        <w:ind w:left="2160" w:hanging="360"/>
        <w:jc w:val="left"/>
      </w:pPr>
      <w:rPr>
        <w:rFonts w:hint="default" w:ascii="Arial" w:hAnsi="Arial" w:eastAsia="Arial" w:cs="Arial"/>
        <w:spacing w:val="-7"/>
        <w:w w:val="99"/>
        <w:sz w:val="20"/>
        <w:szCs w:val="20"/>
      </w:rPr>
    </w:lvl>
    <w:lvl w:ilvl="3">
      <w:start w:val="0"/>
      <w:numFmt w:val="bullet"/>
      <w:lvlText w:val="•"/>
      <w:lvlJc w:val="left"/>
      <w:pPr>
        <w:ind w:left="2694" w:hanging="360"/>
      </w:pPr>
      <w:rPr>
        <w:rFonts w:hint="default"/>
      </w:rPr>
    </w:lvl>
    <w:lvl w:ilvl="4">
      <w:start w:val="0"/>
      <w:numFmt w:val="bullet"/>
      <w:lvlText w:val="•"/>
      <w:lvlJc w:val="left"/>
      <w:pPr>
        <w:ind w:left="3229" w:hanging="360"/>
      </w:pPr>
      <w:rPr>
        <w:rFonts w:hint="default"/>
      </w:rPr>
    </w:lvl>
    <w:lvl w:ilvl="5">
      <w:start w:val="0"/>
      <w:numFmt w:val="bullet"/>
      <w:lvlText w:val="•"/>
      <w:lvlJc w:val="left"/>
      <w:pPr>
        <w:ind w:left="3764" w:hanging="360"/>
      </w:pPr>
      <w:rPr>
        <w:rFonts w:hint="default"/>
      </w:rPr>
    </w:lvl>
    <w:lvl w:ilvl="6">
      <w:start w:val="0"/>
      <w:numFmt w:val="bullet"/>
      <w:lvlText w:val="•"/>
      <w:lvlJc w:val="left"/>
      <w:pPr>
        <w:ind w:left="4298" w:hanging="360"/>
      </w:pPr>
      <w:rPr>
        <w:rFonts w:hint="default"/>
      </w:rPr>
    </w:lvl>
    <w:lvl w:ilvl="7">
      <w:start w:val="0"/>
      <w:numFmt w:val="bullet"/>
      <w:lvlText w:val="•"/>
      <w:lvlJc w:val="left"/>
      <w:pPr>
        <w:ind w:left="4833" w:hanging="360"/>
      </w:pPr>
      <w:rPr>
        <w:rFonts w:hint="default"/>
      </w:rPr>
    </w:lvl>
    <w:lvl w:ilvl="8">
      <w:start w:val="0"/>
      <w:numFmt w:val="bullet"/>
      <w:lvlText w:val="•"/>
      <w:lvlJc w:val="left"/>
      <w:pPr>
        <w:ind w:left="5368" w:hanging="360"/>
      </w:pPr>
      <w:rPr>
        <w:rFonts w:hint="default"/>
      </w:rPr>
    </w:lvl>
  </w:abstractNum>
  <w:abstractNum w:abstractNumId="5">
    <w:multiLevelType w:val="hybridMultilevel"/>
    <w:lvl w:ilvl="0">
      <w:start w:val="0"/>
      <w:numFmt w:val="bullet"/>
      <w:lvlText w:val=""/>
      <w:lvlJc w:val="left"/>
      <w:pPr>
        <w:ind w:left="1399" w:hanging="361"/>
      </w:pPr>
      <w:rPr>
        <w:rFonts w:hint="default" w:ascii="Symbol" w:hAnsi="Symbol" w:eastAsia="Symbol" w:cs="Symbol"/>
        <w:w w:val="100"/>
        <w:sz w:val="22"/>
        <w:szCs w:val="22"/>
      </w:rPr>
    </w:lvl>
    <w:lvl w:ilvl="1">
      <w:start w:val="0"/>
      <w:numFmt w:val="bullet"/>
      <w:lvlText w:val=""/>
      <w:lvlJc w:val="left"/>
      <w:pPr>
        <w:ind w:left="2421" w:hanging="361"/>
      </w:pPr>
      <w:rPr>
        <w:rFonts w:hint="default"/>
        <w:w w:val="100"/>
      </w:rPr>
    </w:lvl>
    <w:lvl w:ilvl="2">
      <w:start w:val="0"/>
      <w:numFmt w:val="bullet"/>
      <w:lvlText w:val="•"/>
      <w:lvlJc w:val="left"/>
      <w:pPr>
        <w:ind w:left="2420" w:hanging="361"/>
      </w:pPr>
      <w:rPr>
        <w:rFonts w:hint="default"/>
      </w:rPr>
    </w:lvl>
    <w:lvl w:ilvl="3">
      <w:start w:val="0"/>
      <w:numFmt w:val="bullet"/>
      <w:lvlText w:val="•"/>
      <w:lvlJc w:val="left"/>
      <w:pPr>
        <w:ind w:left="2112" w:hanging="361"/>
      </w:pPr>
      <w:rPr>
        <w:rFonts w:hint="default"/>
      </w:rPr>
    </w:lvl>
    <w:lvl w:ilvl="4">
      <w:start w:val="0"/>
      <w:numFmt w:val="bullet"/>
      <w:lvlText w:val="•"/>
      <w:lvlJc w:val="left"/>
      <w:pPr>
        <w:ind w:left="1804" w:hanging="361"/>
      </w:pPr>
      <w:rPr>
        <w:rFonts w:hint="default"/>
      </w:rPr>
    </w:lvl>
    <w:lvl w:ilvl="5">
      <w:start w:val="0"/>
      <w:numFmt w:val="bullet"/>
      <w:lvlText w:val="•"/>
      <w:lvlJc w:val="left"/>
      <w:pPr>
        <w:ind w:left="1497" w:hanging="361"/>
      </w:pPr>
      <w:rPr>
        <w:rFonts w:hint="default"/>
      </w:rPr>
    </w:lvl>
    <w:lvl w:ilvl="6">
      <w:start w:val="0"/>
      <w:numFmt w:val="bullet"/>
      <w:lvlText w:val="•"/>
      <w:lvlJc w:val="left"/>
      <w:pPr>
        <w:ind w:left="1189" w:hanging="361"/>
      </w:pPr>
      <w:rPr>
        <w:rFonts w:hint="default"/>
      </w:rPr>
    </w:lvl>
    <w:lvl w:ilvl="7">
      <w:start w:val="0"/>
      <w:numFmt w:val="bullet"/>
      <w:lvlText w:val="•"/>
      <w:lvlJc w:val="left"/>
      <w:pPr>
        <w:ind w:left="881" w:hanging="361"/>
      </w:pPr>
      <w:rPr>
        <w:rFonts w:hint="default"/>
      </w:rPr>
    </w:lvl>
    <w:lvl w:ilvl="8">
      <w:start w:val="0"/>
      <w:numFmt w:val="bullet"/>
      <w:lvlText w:val="•"/>
      <w:lvlJc w:val="left"/>
      <w:pPr>
        <w:ind w:left="574" w:hanging="361"/>
      </w:pPr>
      <w:rPr>
        <w:rFonts w:hint="default"/>
      </w:rPr>
    </w:lvl>
  </w:abstractNum>
  <w:abstractNum w:abstractNumId="4">
    <w:multiLevelType w:val="hybridMultilevel"/>
    <w:lvl w:ilvl="0">
      <w:start w:val="1"/>
      <w:numFmt w:val="decimal"/>
      <w:lvlText w:val="%1."/>
      <w:lvlJc w:val="left"/>
      <w:pPr>
        <w:ind w:left="1019" w:hanging="360"/>
        <w:jc w:val="left"/>
      </w:pPr>
      <w:rPr>
        <w:rFonts w:hint="default" w:ascii="Arial" w:hAnsi="Arial" w:eastAsia="Arial" w:cs="Arial"/>
        <w:spacing w:val="-9"/>
        <w:w w:val="99"/>
        <w:sz w:val="22"/>
        <w:szCs w:val="22"/>
      </w:rPr>
    </w:lvl>
    <w:lvl w:ilvl="1">
      <w:start w:val="0"/>
      <w:numFmt w:val="bullet"/>
      <w:lvlText w:val=""/>
      <w:lvlJc w:val="left"/>
      <w:pPr>
        <w:ind w:left="2160" w:hanging="360"/>
      </w:pPr>
      <w:rPr>
        <w:rFonts w:hint="default"/>
        <w:w w:val="100"/>
      </w:rPr>
    </w:lvl>
    <w:lvl w:ilvl="2">
      <w:start w:val="0"/>
      <w:numFmt w:val="bullet"/>
      <w:lvlText w:val="•"/>
      <w:lvlJc w:val="left"/>
      <w:pPr>
        <w:ind w:left="3460" w:hanging="360"/>
      </w:pPr>
      <w:rPr>
        <w:rFonts w:hint="default"/>
      </w:rPr>
    </w:lvl>
    <w:lvl w:ilvl="3">
      <w:start w:val="0"/>
      <w:numFmt w:val="bullet"/>
      <w:lvlText w:val="•"/>
      <w:lvlJc w:val="left"/>
      <w:pPr>
        <w:ind w:left="3320" w:hanging="360"/>
      </w:pPr>
      <w:rPr>
        <w:rFonts w:hint="default"/>
      </w:rPr>
    </w:lvl>
    <w:lvl w:ilvl="4">
      <w:start w:val="0"/>
      <w:numFmt w:val="bullet"/>
      <w:lvlText w:val="•"/>
      <w:lvlJc w:val="left"/>
      <w:pPr>
        <w:ind w:left="3180" w:hanging="360"/>
      </w:pPr>
      <w:rPr>
        <w:rFonts w:hint="default"/>
      </w:rPr>
    </w:lvl>
    <w:lvl w:ilvl="5">
      <w:start w:val="0"/>
      <w:numFmt w:val="bullet"/>
      <w:lvlText w:val="•"/>
      <w:lvlJc w:val="left"/>
      <w:pPr>
        <w:ind w:left="3040" w:hanging="360"/>
      </w:pPr>
      <w:rPr>
        <w:rFonts w:hint="default"/>
      </w:rPr>
    </w:lvl>
    <w:lvl w:ilvl="6">
      <w:start w:val="0"/>
      <w:numFmt w:val="bullet"/>
      <w:lvlText w:val="•"/>
      <w:lvlJc w:val="left"/>
      <w:pPr>
        <w:ind w:left="2900" w:hanging="360"/>
      </w:pPr>
      <w:rPr>
        <w:rFonts w:hint="default"/>
      </w:rPr>
    </w:lvl>
    <w:lvl w:ilvl="7">
      <w:start w:val="0"/>
      <w:numFmt w:val="bullet"/>
      <w:lvlText w:val="•"/>
      <w:lvlJc w:val="left"/>
      <w:pPr>
        <w:ind w:left="2760" w:hanging="360"/>
      </w:pPr>
      <w:rPr>
        <w:rFonts w:hint="default"/>
      </w:rPr>
    </w:lvl>
    <w:lvl w:ilvl="8">
      <w:start w:val="0"/>
      <w:numFmt w:val="bullet"/>
      <w:lvlText w:val="•"/>
      <w:lvlJc w:val="left"/>
      <w:pPr>
        <w:ind w:left="2621" w:hanging="360"/>
      </w:pPr>
      <w:rPr>
        <w:rFonts w:hint="default"/>
      </w:rPr>
    </w:lvl>
  </w:abstractNum>
  <w:abstractNum w:abstractNumId="3">
    <w:multiLevelType w:val="hybridMultilevel"/>
    <w:lvl w:ilvl="0">
      <w:start w:val="1"/>
      <w:numFmt w:val="decimal"/>
      <w:lvlText w:val="%1."/>
      <w:lvlJc w:val="left"/>
      <w:pPr>
        <w:ind w:left="903" w:hanging="244"/>
        <w:jc w:val="left"/>
      </w:pPr>
      <w:rPr>
        <w:rFonts w:hint="default" w:ascii="Arial" w:hAnsi="Arial" w:eastAsia="Arial" w:cs="Arial"/>
        <w:spacing w:val="0"/>
        <w:w w:val="99"/>
        <w:sz w:val="22"/>
        <w:szCs w:val="22"/>
      </w:rPr>
    </w:lvl>
    <w:lvl w:ilvl="1">
      <w:start w:val="0"/>
      <w:numFmt w:val="bullet"/>
      <w:lvlText w:val="•"/>
      <w:lvlJc w:val="left"/>
      <w:pPr>
        <w:ind w:left="1691" w:hanging="244"/>
      </w:pPr>
      <w:rPr>
        <w:rFonts w:hint="default"/>
      </w:rPr>
    </w:lvl>
    <w:lvl w:ilvl="2">
      <w:start w:val="0"/>
      <w:numFmt w:val="bullet"/>
      <w:lvlText w:val="•"/>
      <w:lvlJc w:val="left"/>
      <w:pPr>
        <w:ind w:left="2483" w:hanging="244"/>
      </w:pPr>
      <w:rPr>
        <w:rFonts w:hint="default"/>
      </w:rPr>
    </w:lvl>
    <w:lvl w:ilvl="3">
      <w:start w:val="0"/>
      <w:numFmt w:val="bullet"/>
      <w:lvlText w:val="•"/>
      <w:lvlJc w:val="left"/>
      <w:pPr>
        <w:ind w:left="3275" w:hanging="244"/>
      </w:pPr>
      <w:rPr>
        <w:rFonts w:hint="default"/>
      </w:rPr>
    </w:lvl>
    <w:lvl w:ilvl="4">
      <w:start w:val="0"/>
      <w:numFmt w:val="bullet"/>
      <w:lvlText w:val="•"/>
      <w:lvlJc w:val="left"/>
      <w:pPr>
        <w:ind w:left="4067" w:hanging="244"/>
      </w:pPr>
      <w:rPr>
        <w:rFonts w:hint="default"/>
      </w:rPr>
    </w:lvl>
    <w:lvl w:ilvl="5">
      <w:start w:val="0"/>
      <w:numFmt w:val="bullet"/>
      <w:lvlText w:val="•"/>
      <w:lvlJc w:val="left"/>
      <w:pPr>
        <w:ind w:left="4859" w:hanging="244"/>
      </w:pPr>
      <w:rPr>
        <w:rFonts w:hint="default"/>
      </w:rPr>
    </w:lvl>
    <w:lvl w:ilvl="6">
      <w:start w:val="0"/>
      <w:numFmt w:val="bullet"/>
      <w:lvlText w:val="•"/>
      <w:lvlJc w:val="left"/>
      <w:pPr>
        <w:ind w:left="5651" w:hanging="244"/>
      </w:pPr>
      <w:rPr>
        <w:rFonts w:hint="default"/>
      </w:rPr>
    </w:lvl>
    <w:lvl w:ilvl="7">
      <w:start w:val="0"/>
      <w:numFmt w:val="bullet"/>
      <w:lvlText w:val="•"/>
      <w:lvlJc w:val="left"/>
      <w:pPr>
        <w:ind w:left="6442" w:hanging="244"/>
      </w:pPr>
      <w:rPr>
        <w:rFonts w:hint="default"/>
      </w:rPr>
    </w:lvl>
    <w:lvl w:ilvl="8">
      <w:start w:val="0"/>
      <w:numFmt w:val="bullet"/>
      <w:lvlText w:val="•"/>
      <w:lvlJc w:val="left"/>
      <w:pPr>
        <w:ind w:left="7234" w:hanging="244"/>
      </w:pPr>
      <w:rPr>
        <w:rFonts w:hint="default"/>
      </w:rPr>
    </w:lvl>
  </w:abstractNum>
  <w:abstractNum w:abstractNumId="2">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03" w:hanging="361"/>
      </w:pPr>
      <w:rPr>
        <w:rFonts w:hint="default"/>
      </w:rPr>
    </w:lvl>
    <w:lvl w:ilvl="2">
      <w:start w:val="0"/>
      <w:numFmt w:val="bullet"/>
      <w:lvlText w:val="•"/>
      <w:lvlJc w:val="left"/>
      <w:pPr>
        <w:ind w:left="1246" w:hanging="361"/>
      </w:pPr>
      <w:rPr>
        <w:rFonts w:hint="default"/>
      </w:rPr>
    </w:lvl>
    <w:lvl w:ilvl="3">
      <w:start w:val="0"/>
      <w:numFmt w:val="bullet"/>
      <w:lvlText w:val="•"/>
      <w:lvlJc w:val="left"/>
      <w:pPr>
        <w:ind w:left="1589" w:hanging="361"/>
      </w:pPr>
      <w:rPr>
        <w:rFonts w:hint="default"/>
      </w:rPr>
    </w:lvl>
    <w:lvl w:ilvl="4">
      <w:start w:val="0"/>
      <w:numFmt w:val="bullet"/>
      <w:lvlText w:val="•"/>
      <w:lvlJc w:val="left"/>
      <w:pPr>
        <w:ind w:left="1932" w:hanging="361"/>
      </w:pPr>
      <w:rPr>
        <w:rFonts w:hint="default"/>
      </w:rPr>
    </w:lvl>
    <w:lvl w:ilvl="5">
      <w:start w:val="0"/>
      <w:numFmt w:val="bullet"/>
      <w:lvlText w:val="•"/>
      <w:lvlJc w:val="left"/>
      <w:pPr>
        <w:ind w:left="2275" w:hanging="361"/>
      </w:pPr>
      <w:rPr>
        <w:rFonts w:hint="default"/>
      </w:rPr>
    </w:lvl>
    <w:lvl w:ilvl="6">
      <w:start w:val="0"/>
      <w:numFmt w:val="bullet"/>
      <w:lvlText w:val="•"/>
      <w:lvlJc w:val="left"/>
      <w:pPr>
        <w:ind w:left="2618" w:hanging="361"/>
      </w:pPr>
      <w:rPr>
        <w:rFonts w:hint="default"/>
      </w:rPr>
    </w:lvl>
    <w:lvl w:ilvl="7">
      <w:start w:val="0"/>
      <w:numFmt w:val="bullet"/>
      <w:lvlText w:val="•"/>
      <w:lvlJc w:val="left"/>
      <w:pPr>
        <w:ind w:left="2961" w:hanging="361"/>
      </w:pPr>
      <w:rPr>
        <w:rFonts w:hint="default"/>
      </w:rPr>
    </w:lvl>
    <w:lvl w:ilvl="8">
      <w:start w:val="0"/>
      <w:numFmt w:val="bullet"/>
      <w:lvlText w:val="•"/>
      <w:lvlJc w:val="left"/>
      <w:pPr>
        <w:ind w:left="3304" w:hanging="361"/>
      </w:pPr>
      <w:rPr>
        <w:rFonts w:hint="default"/>
      </w:rPr>
    </w:lvl>
  </w:abstractNum>
  <w:abstractNum w:abstractNumId="1">
    <w:multiLevelType w:val="hybridMultilevel"/>
    <w:lvl w:ilvl="0">
      <w:start w:val="0"/>
      <w:numFmt w:val="bullet"/>
      <w:lvlText w:val=""/>
      <w:lvlJc w:val="left"/>
      <w:pPr>
        <w:ind w:left="560" w:hanging="361"/>
      </w:pPr>
      <w:rPr>
        <w:rFonts w:hint="default" w:ascii="Symbol" w:hAnsi="Symbol" w:eastAsia="Symbol" w:cs="Symbol"/>
        <w:w w:val="100"/>
        <w:sz w:val="24"/>
        <w:szCs w:val="24"/>
      </w:rPr>
    </w:lvl>
    <w:lvl w:ilvl="1">
      <w:start w:val="0"/>
      <w:numFmt w:val="bullet"/>
      <w:lvlText w:val="•"/>
      <w:lvlJc w:val="left"/>
      <w:pPr>
        <w:ind w:left="903" w:hanging="361"/>
      </w:pPr>
      <w:rPr>
        <w:rFonts w:hint="default"/>
      </w:rPr>
    </w:lvl>
    <w:lvl w:ilvl="2">
      <w:start w:val="0"/>
      <w:numFmt w:val="bullet"/>
      <w:lvlText w:val="•"/>
      <w:lvlJc w:val="left"/>
      <w:pPr>
        <w:ind w:left="1246" w:hanging="361"/>
      </w:pPr>
      <w:rPr>
        <w:rFonts w:hint="default"/>
      </w:rPr>
    </w:lvl>
    <w:lvl w:ilvl="3">
      <w:start w:val="0"/>
      <w:numFmt w:val="bullet"/>
      <w:lvlText w:val="•"/>
      <w:lvlJc w:val="left"/>
      <w:pPr>
        <w:ind w:left="1589" w:hanging="361"/>
      </w:pPr>
      <w:rPr>
        <w:rFonts w:hint="default"/>
      </w:rPr>
    </w:lvl>
    <w:lvl w:ilvl="4">
      <w:start w:val="0"/>
      <w:numFmt w:val="bullet"/>
      <w:lvlText w:val="•"/>
      <w:lvlJc w:val="left"/>
      <w:pPr>
        <w:ind w:left="1932" w:hanging="361"/>
      </w:pPr>
      <w:rPr>
        <w:rFonts w:hint="default"/>
      </w:rPr>
    </w:lvl>
    <w:lvl w:ilvl="5">
      <w:start w:val="0"/>
      <w:numFmt w:val="bullet"/>
      <w:lvlText w:val="•"/>
      <w:lvlJc w:val="left"/>
      <w:pPr>
        <w:ind w:left="2275" w:hanging="361"/>
      </w:pPr>
      <w:rPr>
        <w:rFonts w:hint="default"/>
      </w:rPr>
    </w:lvl>
    <w:lvl w:ilvl="6">
      <w:start w:val="0"/>
      <w:numFmt w:val="bullet"/>
      <w:lvlText w:val="•"/>
      <w:lvlJc w:val="left"/>
      <w:pPr>
        <w:ind w:left="2618" w:hanging="361"/>
      </w:pPr>
      <w:rPr>
        <w:rFonts w:hint="default"/>
      </w:rPr>
    </w:lvl>
    <w:lvl w:ilvl="7">
      <w:start w:val="0"/>
      <w:numFmt w:val="bullet"/>
      <w:lvlText w:val="•"/>
      <w:lvlJc w:val="left"/>
      <w:pPr>
        <w:ind w:left="2961" w:hanging="361"/>
      </w:pPr>
      <w:rPr>
        <w:rFonts w:hint="default"/>
      </w:rPr>
    </w:lvl>
    <w:lvl w:ilvl="8">
      <w:start w:val="0"/>
      <w:numFmt w:val="bullet"/>
      <w:lvlText w:val="•"/>
      <w:lvlJc w:val="left"/>
      <w:pPr>
        <w:ind w:left="3304" w:hanging="361"/>
      </w:pPr>
      <w:rPr>
        <w:rFonts w:hint="default"/>
      </w:rPr>
    </w:lvl>
  </w:abstractNum>
  <w:abstractNum w:abstractNumId="0">
    <w:multiLevelType w:val="hybridMultilevel"/>
    <w:lvl w:ilvl="0">
      <w:start w:val="0"/>
      <w:numFmt w:val="bullet"/>
      <w:lvlText w:val=""/>
      <w:lvlJc w:val="left"/>
      <w:pPr>
        <w:ind w:left="628" w:hanging="361"/>
      </w:pPr>
      <w:rPr>
        <w:rFonts w:hint="default" w:ascii="Symbol" w:hAnsi="Symbol" w:eastAsia="Symbol" w:cs="Symbol"/>
        <w:w w:val="100"/>
        <w:sz w:val="24"/>
        <w:szCs w:val="24"/>
      </w:rPr>
    </w:lvl>
    <w:lvl w:ilvl="1">
      <w:start w:val="0"/>
      <w:numFmt w:val="bullet"/>
      <w:lvlText w:val="•"/>
      <w:lvlJc w:val="left"/>
      <w:pPr>
        <w:ind w:left="957" w:hanging="361"/>
      </w:pPr>
      <w:rPr>
        <w:rFonts w:hint="default"/>
      </w:rPr>
    </w:lvl>
    <w:lvl w:ilvl="2">
      <w:start w:val="0"/>
      <w:numFmt w:val="bullet"/>
      <w:lvlText w:val="•"/>
      <w:lvlJc w:val="left"/>
      <w:pPr>
        <w:ind w:left="1294" w:hanging="361"/>
      </w:pPr>
      <w:rPr>
        <w:rFonts w:hint="default"/>
      </w:rPr>
    </w:lvl>
    <w:lvl w:ilvl="3">
      <w:start w:val="0"/>
      <w:numFmt w:val="bullet"/>
      <w:lvlText w:val="•"/>
      <w:lvlJc w:val="left"/>
      <w:pPr>
        <w:ind w:left="1631" w:hanging="361"/>
      </w:pPr>
      <w:rPr>
        <w:rFonts w:hint="default"/>
      </w:rPr>
    </w:lvl>
    <w:lvl w:ilvl="4">
      <w:start w:val="0"/>
      <w:numFmt w:val="bullet"/>
      <w:lvlText w:val="•"/>
      <w:lvlJc w:val="left"/>
      <w:pPr>
        <w:ind w:left="1968" w:hanging="361"/>
      </w:pPr>
      <w:rPr>
        <w:rFonts w:hint="default"/>
      </w:rPr>
    </w:lvl>
    <w:lvl w:ilvl="5">
      <w:start w:val="0"/>
      <w:numFmt w:val="bullet"/>
      <w:lvlText w:val="•"/>
      <w:lvlJc w:val="left"/>
      <w:pPr>
        <w:ind w:left="2305" w:hanging="361"/>
      </w:pPr>
      <w:rPr>
        <w:rFonts w:hint="default"/>
      </w:rPr>
    </w:lvl>
    <w:lvl w:ilvl="6">
      <w:start w:val="0"/>
      <w:numFmt w:val="bullet"/>
      <w:lvlText w:val="•"/>
      <w:lvlJc w:val="left"/>
      <w:pPr>
        <w:ind w:left="2642" w:hanging="361"/>
      </w:pPr>
      <w:rPr>
        <w:rFonts w:hint="default"/>
      </w:rPr>
    </w:lvl>
    <w:lvl w:ilvl="7">
      <w:start w:val="0"/>
      <w:numFmt w:val="bullet"/>
      <w:lvlText w:val="•"/>
      <w:lvlJc w:val="left"/>
      <w:pPr>
        <w:ind w:left="2979" w:hanging="361"/>
      </w:pPr>
      <w:rPr>
        <w:rFonts w:hint="default"/>
      </w:rPr>
    </w:lvl>
    <w:lvl w:ilvl="8">
      <w:start w:val="0"/>
      <w:numFmt w:val="bullet"/>
      <w:lvlText w:val="•"/>
      <w:lvlJc w:val="left"/>
      <w:pPr>
        <w:ind w:left="3316" w:hanging="361"/>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spacing w:line="1102" w:lineRule="exact"/>
      <w:ind w:left="1721"/>
      <w:jc w:val="center"/>
      <w:outlineLvl w:val="1"/>
    </w:pPr>
    <w:rPr>
      <w:rFonts w:ascii="Calibri" w:hAnsi="Calibri" w:eastAsia="Calibri" w:cs="Calibri"/>
      <w:sz w:val="96"/>
      <w:szCs w:val="96"/>
    </w:rPr>
  </w:style>
  <w:style w:styleId="Heading2" w:type="paragraph">
    <w:name w:val="Heading 2"/>
    <w:basedOn w:val="Normal"/>
    <w:uiPriority w:val="1"/>
    <w:qFormat/>
    <w:pPr>
      <w:ind w:left="837"/>
      <w:outlineLvl w:val="2"/>
    </w:pPr>
    <w:rPr>
      <w:rFonts w:ascii="Arial" w:hAnsi="Arial" w:eastAsia="Arial" w:cs="Arial"/>
      <w:b/>
      <w:bCs/>
      <w:sz w:val="28"/>
      <w:szCs w:val="28"/>
    </w:rPr>
  </w:style>
  <w:style w:styleId="Heading3" w:type="paragraph">
    <w:name w:val="Heading 3"/>
    <w:basedOn w:val="Normal"/>
    <w:uiPriority w:val="1"/>
    <w:qFormat/>
    <w:pPr>
      <w:ind w:left="1700"/>
      <w:outlineLvl w:val="3"/>
    </w:pPr>
    <w:rPr>
      <w:rFonts w:ascii="Arial" w:hAnsi="Arial" w:eastAsia="Arial" w:cs="Arial"/>
      <w:b/>
      <w:bCs/>
      <w:sz w:val="24"/>
      <w:szCs w:val="24"/>
    </w:rPr>
  </w:style>
  <w:style w:styleId="Heading4" w:type="paragraph">
    <w:name w:val="Heading 4"/>
    <w:basedOn w:val="Normal"/>
    <w:uiPriority w:val="1"/>
    <w:qFormat/>
    <w:pPr>
      <w:ind w:left="676"/>
      <w:outlineLvl w:val="4"/>
    </w:pPr>
    <w:rPr>
      <w:rFonts w:ascii="Arial" w:hAnsi="Arial" w:eastAsia="Arial" w:cs="Arial"/>
      <w:b/>
      <w:bCs/>
      <w:sz w:val="22"/>
      <w:szCs w:val="22"/>
    </w:rPr>
  </w:style>
  <w:style w:styleId="ListParagraph" w:type="paragraph">
    <w:name w:val="List Paragraph"/>
    <w:basedOn w:val="Normal"/>
    <w:uiPriority w:val="1"/>
    <w:qFormat/>
    <w:pPr>
      <w:ind w:left="1800" w:hanging="36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hyperlink" Target="mailto:revistamedicasinergia@gmail.com" TargetMode="External"/><Relationship Id="rId25" Type="http://schemas.openxmlformats.org/officeDocument/2006/relationships/hyperlink" Target="mailto:Sociedaddemedicosdeamerica@hotmail.com" TargetMode="External"/><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header" Target="header1.xml"/><Relationship Id="rId39" Type="http://schemas.openxmlformats.org/officeDocument/2006/relationships/header" Target="header2.xml"/><Relationship Id="rId40" Type="http://schemas.openxmlformats.org/officeDocument/2006/relationships/hyperlink" Target="http://www.ncbi.nlm.nih.gov/" TargetMode="External"/><Relationship Id="rId41" Type="http://schemas.openxmlformats.org/officeDocument/2006/relationships/hyperlink" Target="http://www.ncbi.nlm.nih.gov/pubmed/12614245?itool=EntrezSystem2.PEntrez.Pubmed.Pub" TargetMode="External"/><Relationship Id="rId42" Type="http://schemas.openxmlformats.org/officeDocument/2006/relationships/hyperlink" Target="http://www.ncbi.nlm.nih.gov/pubmed/9474174?itool=EntrezSystem2.PEntrez.Pubmed.Pub" TargetMode="External"/><Relationship Id="rId43" Type="http://schemas.openxmlformats.org/officeDocument/2006/relationships/hyperlink" Target="http://www.ncbi.nlm.nih.go/" TargetMode="External"/><Relationship Id="rId44" Type="http://schemas.openxmlformats.org/officeDocument/2006/relationships/hyperlink" Target="http://www.ncbi.nlm.nih.gov/pubmed/15592029?itool=EntrezSystem2.PEntrez.Pubmed.Pub" TargetMode="External"/><Relationship Id="rId45" Type="http://schemas.openxmlformats.org/officeDocument/2006/relationships/hyperlink" Target="http://www.health.govt.nz/" TargetMode="External"/><Relationship Id="rId46" Type="http://schemas.openxmlformats.org/officeDocument/2006/relationships/hyperlink" Target="http://www.health.govt.nz/system/files/documents/publications/prostate_practitioner_show_" TargetMode="External"/><Relationship Id="rId47" Type="http://schemas.openxmlformats.org/officeDocument/2006/relationships/hyperlink" Target="http://www.pcf.org/" TargetMode="External"/><Relationship Id="rId48" Type="http://schemas.openxmlformats.org/officeDocument/2006/relationships/header" Target="header3.xml"/><Relationship Id="rId49" Type="http://schemas.openxmlformats.org/officeDocument/2006/relationships/footer" Target="footer3.xml"/><Relationship Id="rId50" Type="http://schemas.openxmlformats.org/officeDocument/2006/relationships/footer" Target="footer4.xml"/><Relationship Id="rId51" Type="http://schemas.openxmlformats.org/officeDocument/2006/relationships/hyperlink" Target="http://www.pcf.org/site/c.leJRIROrEpH/b.8586063/k.FD0C/Hiperplasia_prost225tica_benign" TargetMode="External"/><Relationship Id="rId52" Type="http://schemas.openxmlformats.org/officeDocument/2006/relationships/hyperlink" Target="http://www.ncbi.nlm.nih.gov/pubmed/17588302?itool=EntrezSystem2.PEntrez.Pubmed.Pub" TargetMode="External"/><Relationship Id="rId53" Type="http://schemas.openxmlformats.org/officeDocument/2006/relationships/hyperlink" Target="http://www.bmj.com/" TargetMode="External"/><Relationship Id="rId54" Type="http://schemas.openxmlformats.org/officeDocument/2006/relationships/hyperlink" Target="http://www.bmj.com/content/336/7636/146" TargetMode="External"/><Relationship Id="rId55" Type="http://schemas.openxmlformats.org/officeDocument/2006/relationships/hyperlink" Target="http://www.bmj.com/content/336/7637/206" TargetMode="External"/><Relationship Id="rId56" Type="http://schemas.openxmlformats.org/officeDocument/2006/relationships/hyperlink" Target="http://www.ncbi.nlm.nih.gov/pubmed/11834396?itool=EntrezSystem2.PEntrez.Pubmed.Pub" TargetMode="External"/><Relationship Id="rId57" Type="http://schemas.openxmlformats.org/officeDocument/2006/relationships/header" Target="header4.xml"/><Relationship Id="rId58" Type="http://schemas.openxmlformats.org/officeDocument/2006/relationships/header" Target="header5.xml"/><Relationship Id="rId59" Type="http://schemas.openxmlformats.org/officeDocument/2006/relationships/footer" Target="footer5.xml"/><Relationship Id="rId60" Type="http://schemas.openxmlformats.org/officeDocument/2006/relationships/footer" Target="footer6.xml"/><Relationship Id="rId61" Type="http://schemas.openxmlformats.org/officeDocument/2006/relationships/header" Target="header6.xml"/><Relationship Id="rId62" Type="http://schemas.openxmlformats.org/officeDocument/2006/relationships/header" Target="header7.xml"/><Relationship Id="rId63" Type="http://schemas.openxmlformats.org/officeDocument/2006/relationships/footer" Target="footer7.xml"/><Relationship Id="rId64" Type="http://schemas.openxmlformats.org/officeDocument/2006/relationships/footer" Target="footer8.xml"/><Relationship Id="rId65" Type="http://schemas.openxmlformats.org/officeDocument/2006/relationships/header" Target="header8.xml"/><Relationship Id="rId66" Type="http://schemas.openxmlformats.org/officeDocument/2006/relationships/header" Target="header9.xml"/><Relationship Id="rId67" Type="http://schemas.openxmlformats.org/officeDocument/2006/relationships/header" Target="header10.xml"/><Relationship Id="rId68" Type="http://schemas.openxmlformats.org/officeDocument/2006/relationships/footer" Target="footer9.xml"/><Relationship Id="rId69" Type="http://schemas.openxmlformats.org/officeDocument/2006/relationships/footer" Target="footer10.xml"/><Relationship Id="rId70" Type="http://schemas.openxmlformats.org/officeDocument/2006/relationships/hyperlink" Target="http://www.medicapanamericana.com/" TargetMode="External"/><Relationship Id="rId71" Type="http://schemas.openxmlformats.org/officeDocument/2006/relationships/hyperlink" Target="http://expertconsult.com/" TargetMode="External"/><Relationship Id="rId72" Type="http://schemas.openxmlformats.org/officeDocument/2006/relationships/header" Target="header11.xml"/><Relationship Id="rId73" Type="http://schemas.openxmlformats.org/officeDocument/2006/relationships/footer" Target="footer11.xml"/><Relationship Id="rId74" Type="http://schemas.openxmlformats.org/officeDocument/2006/relationships/hyperlink" Target="http://www.icmje.org/" TargetMode="External"/><Relationship Id="rId75" Type="http://schemas.openxmlformats.org/officeDocument/2006/relationships/header" Target="header12.xml"/><Relationship Id="rId76" Type="http://schemas.openxmlformats.org/officeDocument/2006/relationships/footer" Target="footer12.xml"/><Relationship Id="rId77" Type="http://schemas.openxmlformats.org/officeDocument/2006/relationships/hyperlink" Target="http://www.scielo.cl/scielo.php?script=sci_arttext&amp;amp;pid=S0370-41062013000400012&amp;amp;lng=es&amp;amp;tlng=es" TargetMode="External"/><Relationship Id="rId78" Type="http://schemas.openxmlformats.org/officeDocument/2006/relationships/image" Target="media/image28.png"/><Relationship Id="rId79" Type="http://schemas.openxmlformats.org/officeDocument/2006/relationships/image" Target="media/image27.png"/><Relationship Id="rId80" Type="http://schemas.openxmlformats.org/officeDocument/2006/relationships/header" Target="header13.xml"/><Relationship Id="rId81" Type="http://schemas.openxmlformats.org/officeDocument/2006/relationships/footer" Target="footer13.xml"/><Relationship Id="rId82" Type="http://schemas.openxmlformats.org/officeDocument/2006/relationships/header" Target="header14.xml"/><Relationship Id="rId83" Type="http://schemas.openxmlformats.org/officeDocument/2006/relationships/footer" Target="footer14.xml"/><Relationship Id="rId84" Type="http://schemas.openxmlformats.org/officeDocument/2006/relationships/image" Target="media/image35.png"/><Relationship Id="rId85" Type="http://schemas.openxmlformats.org/officeDocument/2006/relationships/image" Target="media/image36.jpeg"/><Relationship Id="rId86" Type="http://schemas.openxmlformats.org/officeDocument/2006/relationships/header" Target="header15.xml"/><Relationship Id="rId87" Type="http://schemas.openxmlformats.org/officeDocument/2006/relationships/footer" Target="footer15.xml"/><Relationship Id="rId88" Type="http://schemas.openxmlformats.org/officeDocument/2006/relationships/image" Target="media/image37.png"/><Relationship Id="rId89" Type="http://schemas.openxmlformats.org/officeDocument/2006/relationships/image" Target="media/image38.png"/><Relationship Id="rId9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28.png"/></Relationships>

</file>

<file path=word/_rels/footer10.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34.png"/></Relationships>

</file>

<file path=word/_rels/footer11.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13.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2.xml.rels><?xml version="1.0" encoding="UTF-8" standalone="yes"?>
<Relationships xmlns="http://schemas.openxmlformats.org/package/2006/relationships"><Relationship Id="rId1" Type="http://schemas.openxmlformats.org/officeDocument/2006/relationships/image" Target="media/image29.png"/><Relationship Id="rId2" Type="http://schemas.openxmlformats.org/officeDocument/2006/relationships/image" Target="media/image28.png"/></Relationships>

</file>

<file path=word/_rels/footer3.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28.png"/></Relationships>

</file>

<file path=word/_rels/footer4.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34.png"/></Relationships>

</file>

<file path=word/_rels/footer5.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28.png"/></Relationships>

</file>

<file path=word/_rels/footer6.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34.png"/></Relationships>

</file>

<file path=word/_rels/footer7.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28.png"/></Relationships>

</file>

<file path=word/_rels/footer8.xml.rels><?xml version="1.0" encoding="UTF-8" standalone="yes"?>
<Relationships xmlns="http://schemas.openxmlformats.org/package/2006/relationships"><Relationship Id="rId1" Type="http://schemas.openxmlformats.org/officeDocument/2006/relationships/image" Target="media/image28.png"/><Relationship Id="rId2" Type="http://schemas.openxmlformats.org/officeDocument/2006/relationships/image" Target="media/image34.png"/></Relationships>

</file>

<file path=word/_rels/footer9.xml.rels><?xml version="1.0" encoding="UTF-8" standalone="yes"?>
<Relationships xmlns="http://schemas.openxmlformats.org/package/2006/relationships"><Relationship Id="rId1" Type="http://schemas.openxmlformats.org/officeDocument/2006/relationships/image" Target="media/image33.png"/><Relationship Id="rId2"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2018-03-26T21:01:41Z</dcterms:created>
  <dcterms:modified xsi:type="dcterms:W3CDTF">2018-03-26T21:01:41Z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2018-03-26T00:00:00Z</vt:filetime>
  </property>
</Properties>
</file>