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1102" w:lineRule="exact"/>
        <w:ind w:right="1064"/>
      </w:pPr>
      <w:r>
        <w:rPr/>
        <w:pict>
          <v:group style="position:absolute;margin-left:-.375pt;margin-top:0pt;width:612.65pt;height:792pt;mso-position-horizontal-relative:page;mso-position-vertical-relative:page;z-index:-34216" coordorigin="-8,0" coordsize="12253,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1176;width:1696;height:1092" type="#_x0000_t75" stroked="false">
              <v:imagedata r:id="rId7" o:title=""/>
            </v:shape>
            <v:shape style="position:absolute;left:1384;top:11820;width:2872;height:1092" type="#_x0000_t75" stroked="false">
              <v:imagedata r:id="rId8" o:title=""/>
            </v:shape>
            <v:shape style="position:absolute;left:3280;top:11216;width:1496;height:2152" type="#_x0000_t75" stroked="false">
              <v:imagedata r:id="rId9" o:title=""/>
            </v:shape>
            <v:shape style="position:absolute;left:3820;top:11820;width:936;height:1092" type="#_x0000_t75" stroked="false">
              <v:imagedata r:id="rId10" o:title=""/>
            </v:shape>
            <v:shape style="position:absolute;left:-5;top:4675;width:12250;height:580" type="#_x0000_t75" stroked="false">
              <v:imagedata r:id="rId11" o:title=""/>
            </v:shape>
            <v:shape style="position:absolute;left:5988;top:5420;width:4964;height:6304" type="#_x0000_t75" stroked="false">
              <v:imagedata r:id="rId12" o:title=""/>
            </v:shape>
            <v:shape style="position:absolute;left:11401;top:5355;width:823;height:10485" type="#_x0000_t75" stroked="false">
              <v:imagedata r:id="rId13" o:title=""/>
            </v:shape>
            <v:shape style="position:absolute;left:524;top:6116;width:5064;height:4656" type="#_x0000_t75" stroked="false">
              <v:imagedata r:id="rId14" o:title=""/>
            </v:shape>
            <v:shape style="position:absolute;left:0;top:15284;width:12070;height:513" coordorigin="0,15285" coordsize="12070,513" path="m11837,15285l0,15285,0,15798,11837,15798,12070,15541,11837,15285xe" filled="true" fillcolor="#2e5496" stroked="false">
              <v:path arrowok="t"/>
              <v:fill type="solid"/>
            </v:shape>
            <v:shape style="position:absolute;left:0;top:15284;width:12070;height:513" coordorigin="0,15285" coordsize="12070,513" path="m0,15285l11837,15285,12070,15541,11837,15798,0,15798e" filled="false" stroked="true" strokeweight=".75pt" strokecolor="#1f4e79">
              <v:path arrowok="t"/>
              <v:stroke dashstyle="solid"/>
            </v:shape>
            <v:shape style="position:absolute;left:0;top:15356;width:11952;height:372" type="#_x0000_t75" stroked="false">
              <v:imagedata r:id="rId15" o:title=""/>
            </v:shape>
            <v:shape style="position:absolute;left:0;top:15356;width:10992;height:368" type="#_x0000_t75" stroked="false">
              <v:imagedata r:id="rId16" o:title=""/>
            </v:shape>
            <v:shape style="position:absolute;left:7455;top:11648;width:1696;height:1696" type="#_x0000_t75" stroked="false">
              <v:imagedata r:id="rId17" o:title=""/>
            </v:shape>
            <w10:wrap type="none"/>
          </v:group>
        </w:pict>
      </w:r>
      <w:r>
        <w:rPr>
          <w:color w:val="5B9BD4"/>
        </w:rPr>
        <w:t>REVISTA MEDICA</w:t>
      </w:r>
    </w:p>
    <w:p>
      <w:pPr>
        <w:spacing w:before="192"/>
        <w:ind w:left="1241" w:right="1063"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370" w:val="left" w:leader="none"/>
        </w:tabs>
        <w:spacing w:before="88"/>
        <w:ind w:left="116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spacing w:before="6"/>
        <w:rPr>
          <w:b/>
          <w:sz w:val="21"/>
        </w:rPr>
      </w:pPr>
    </w:p>
    <w:p>
      <w:pPr>
        <w:pStyle w:val="Heading2"/>
        <w:spacing w:before="88"/>
        <w:ind w:left="6982"/>
      </w:pPr>
      <w:r>
        <w:rPr/>
        <w:t>ARTICULOS</w:t>
      </w:r>
    </w:p>
    <w:p>
      <w:pPr>
        <w:pStyle w:val="BodyText"/>
        <w:rPr>
          <w:b/>
          <w:sz w:val="40"/>
        </w:rPr>
      </w:pPr>
    </w:p>
    <w:p>
      <w:pPr>
        <w:pStyle w:val="BodyText"/>
        <w:spacing w:before="9"/>
        <w:rPr>
          <w:b/>
          <w:sz w:val="39"/>
        </w:rPr>
      </w:pPr>
    </w:p>
    <w:p>
      <w:pPr>
        <w:pStyle w:val="Heading5"/>
        <w:numPr>
          <w:ilvl w:val="0"/>
          <w:numId w:val="1"/>
        </w:numPr>
        <w:tabs>
          <w:tab w:pos="6754" w:val="left" w:leader="none"/>
          <w:tab w:pos="6755" w:val="left" w:leader="none"/>
        </w:tabs>
        <w:spacing w:line="240" w:lineRule="auto" w:before="1" w:after="0"/>
        <w:ind w:left="6754" w:right="0" w:hanging="360"/>
        <w:jc w:val="left"/>
      </w:pPr>
      <w:r>
        <w:rPr/>
        <w:t>Endocarditis</w:t>
      </w:r>
      <w:r>
        <w:rPr>
          <w:spacing w:val="0"/>
        </w:rPr>
        <w:t> </w:t>
      </w:r>
      <w:r>
        <w:rPr/>
        <w:t>infecciosa</w:t>
      </w:r>
    </w:p>
    <w:p>
      <w:pPr>
        <w:pStyle w:val="BodyText"/>
        <w:spacing w:before="7"/>
        <w:rPr>
          <w:sz w:val="27"/>
        </w:rPr>
      </w:pPr>
    </w:p>
    <w:p>
      <w:pPr>
        <w:pStyle w:val="ListParagraph"/>
        <w:numPr>
          <w:ilvl w:val="0"/>
          <w:numId w:val="1"/>
        </w:numPr>
        <w:tabs>
          <w:tab w:pos="6754" w:val="left" w:leader="none"/>
          <w:tab w:pos="6755" w:val="left" w:leader="none"/>
        </w:tabs>
        <w:spacing w:line="240" w:lineRule="auto" w:before="0" w:after="0"/>
        <w:ind w:left="6754" w:right="0" w:hanging="360"/>
        <w:jc w:val="left"/>
        <w:rPr>
          <w:sz w:val="24"/>
        </w:rPr>
      </w:pPr>
      <w:r>
        <w:rPr>
          <w:sz w:val="24"/>
        </w:rPr>
        <w:t>Endometriosis</w:t>
      </w:r>
    </w:p>
    <w:p>
      <w:pPr>
        <w:pStyle w:val="BodyText"/>
        <w:spacing w:before="9"/>
        <w:rPr>
          <w:sz w:val="30"/>
        </w:rPr>
      </w:pPr>
    </w:p>
    <w:p>
      <w:pPr>
        <w:pStyle w:val="ListParagraph"/>
        <w:numPr>
          <w:ilvl w:val="0"/>
          <w:numId w:val="1"/>
        </w:numPr>
        <w:tabs>
          <w:tab w:pos="6754" w:val="left" w:leader="none"/>
          <w:tab w:pos="6755" w:val="left" w:leader="none"/>
        </w:tabs>
        <w:spacing w:line="240" w:lineRule="auto" w:before="0" w:after="0"/>
        <w:ind w:left="6754" w:right="0" w:hanging="360"/>
        <w:jc w:val="left"/>
        <w:rPr>
          <w:sz w:val="24"/>
        </w:rPr>
      </w:pPr>
      <w:r>
        <w:rPr>
          <w:sz w:val="24"/>
        </w:rPr>
        <w:t>Fibromialgia</w:t>
      </w:r>
    </w:p>
    <w:p>
      <w:pPr>
        <w:pStyle w:val="BodyText"/>
        <w:spacing w:before="7"/>
        <w:rPr>
          <w:sz w:val="27"/>
        </w:rPr>
      </w:pPr>
    </w:p>
    <w:p>
      <w:pPr>
        <w:pStyle w:val="ListParagraph"/>
        <w:numPr>
          <w:ilvl w:val="0"/>
          <w:numId w:val="1"/>
        </w:numPr>
        <w:tabs>
          <w:tab w:pos="6754" w:val="left" w:leader="none"/>
          <w:tab w:pos="6755" w:val="left" w:leader="none"/>
        </w:tabs>
        <w:spacing w:line="271" w:lineRule="auto" w:before="0" w:after="0"/>
        <w:ind w:left="6754" w:right="1891" w:hanging="360"/>
        <w:jc w:val="left"/>
        <w:rPr>
          <w:sz w:val="24"/>
        </w:rPr>
      </w:pPr>
      <w:r>
        <w:rPr>
          <w:sz w:val="24"/>
        </w:rPr>
        <w:t>Hipertensión arterial en personas de raza</w:t>
      </w:r>
      <w:r>
        <w:rPr>
          <w:spacing w:val="-10"/>
          <w:sz w:val="24"/>
        </w:rPr>
        <w:t> </w:t>
      </w:r>
      <w:r>
        <w:rPr>
          <w:sz w:val="24"/>
        </w:rPr>
        <w:t>negra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before="3"/>
        <w:ind w:left="1241" w:right="6924" w:firstLine="0"/>
        <w:jc w:val="center"/>
        <w:rPr>
          <w:rFonts w:ascii="Calibri"/>
          <w:sz w:val="48"/>
        </w:rPr>
      </w:pPr>
      <w:r>
        <w:rPr>
          <w:rFonts w:ascii="Calibri"/>
          <w:color w:val="2D74B5"/>
          <w:sz w:val="48"/>
        </w:rPr>
        <w:t>SOMEA</w:t>
      </w:r>
    </w:p>
    <w:p>
      <w:pPr>
        <w:spacing w:before="33"/>
        <w:ind w:left="1241" w:right="698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3"/>
        <w:rPr>
          <w:rFonts w:ascii="Calibri"/>
          <w:i/>
          <w:sz w:val="20"/>
        </w:rPr>
      </w:pPr>
    </w:p>
    <w:p>
      <w:pPr>
        <w:tabs>
          <w:tab w:pos="3104" w:val="left" w:leader="none"/>
          <w:tab w:pos="4617" w:val="left" w:leader="none"/>
          <w:tab w:pos="7406" w:val="left" w:leader="none"/>
          <w:tab w:pos="8582" w:val="left" w:leader="none"/>
        </w:tabs>
        <w:spacing w:before="36"/>
        <w:ind w:left="107" w:right="0" w:firstLine="0"/>
        <w:jc w:val="left"/>
        <w:rPr>
          <w:rFonts w:ascii="Calibri"/>
          <w:b/>
          <w:sz w:val="32"/>
        </w:rPr>
      </w:pPr>
      <w:r>
        <w:rPr>
          <w:rFonts w:ascii="Calibri"/>
          <w:b/>
          <w:color w:val="FFFFFF"/>
          <w:spacing w:val="6"/>
          <w:sz w:val="32"/>
        </w:rPr>
        <w:t>MARZO</w:t>
      </w:r>
      <w:r>
        <w:rPr>
          <w:rFonts w:ascii="Calibri"/>
          <w:b/>
          <w:color w:val="FFFFFF"/>
          <w:spacing w:val="20"/>
          <w:sz w:val="32"/>
        </w:rPr>
        <w:t> </w:t>
      </w:r>
      <w:r>
        <w:rPr>
          <w:rFonts w:ascii="Calibri"/>
          <w:b/>
          <w:color w:val="FFFFFF"/>
          <w:spacing w:val="5"/>
          <w:sz w:val="32"/>
        </w:rPr>
        <w:t>2016</w:t>
        <w:tab/>
      </w:r>
      <w:r>
        <w:rPr>
          <w:rFonts w:ascii="Calibri"/>
          <w:b/>
          <w:color w:val="FFFFFF"/>
          <w:sz w:val="32"/>
        </w:rPr>
        <w:t>-</w:t>
        <w:tab/>
      </w:r>
      <w:r>
        <w:rPr>
          <w:rFonts w:ascii="Calibri"/>
          <w:b/>
          <w:color w:val="FFFFFF"/>
          <w:spacing w:val="5"/>
          <w:sz w:val="32"/>
        </w:rPr>
        <w:t>VOLUMEN</w:t>
      </w:r>
      <w:r>
        <w:rPr>
          <w:rFonts w:ascii="Calibri"/>
          <w:b/>
          <w:color w:val="FFFFFF"/>
          <w:spacing w:val="21"/>
          <w:sz w:val="32"/>
        </w:rPr>
        <w:t> </w:t>
      </w:r>
      <w:r>
        <w:rPr>
          <w:rFonts w:ascii="Calibri"/>
          <w:b/>
          <w:color w:val="FFFFFF"/>
          <w:sz w:val="32"/>
        </w:rPr>
        <w:t>1</w:t>
        <w:tab/>
        <w:t>-</w:t>
        <w:tab/>
      </w:r>
      <w:r>
        <w:rPr>
          <w:rFonts w:ascii="Calibri"/>
          <w:b/>
          <w:color w:val="FFFFFF"/>
          <w:spacing w:val="6"/>
          <w:sz w:val="32"/>
        </w:rPr>
        <w:t>NUMERO</w:t>
      </w:r>
      <w:r>
        <w:rPr>
          <w:rFonts w:ascii="Calibri"/>
          <w:b/>
          <w:color w:val="FFFFFF"/>
          <w:spacing w:val="17"/>
          <w:sz w:val="32"/>
        </w:rPr>
        <w:t> </w:t>
      </w:r>
      <w:r>
        <w:rPr>
          <w:rFonts w:ascii="Calibri"/>
          <w:b/>
          <w:color w:val="FFFFFF"/>
          <w:sz w:val="32"/>
        </w:rPr>
        <w:t>3</w:t>
      </w:r>
    </w:p>
    <w:p>
      <w:pPr>
        <w:spacing w:after="0"/>
        <w:jc w:val="left"/>
        <w:rPr>
          <w:rFonts w:ascii="Calibri"/>
          <w:sz w:val="32"/>
        </w:rPr>
        <w:sectPr>
          <w:type w:val="continuous"/>
          <w:pgSz w:w="12240" w:h="15840"/>
          <w:pgMar w:top="1500" w:bottom="0" w:left="440" w:right="620"/>
        </w:sectPr>
      </w:pPr>
    </w:p>
    <w:p>
      <w:pPr>
        <w:pStyle w:val="BodyText"/>
        <w:ind w:left="64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8" o:title=""/>
            </v:shape>
            <v:shape style="position:absolute;left:376;top:1474;width:4740;height:3708" type="#_x0000_t75" stroked="false">
              <v:imagedata r:id="rId19"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20" o:title=""/>
            </v:shape>
            <v:shape style="position:absolute;left:5535;top:31;width:4889;height:5489" type="#_x0000_t75" stroked="false">
              <v:imagedata r:id="rId21" o:title=""/>
            </v:shape>
            <v:shape style="position:absolute;left:5540;top:1478;width:4880;height:3748" type="#_x0000_t75" stroked="false">
              <v:imagedata r:id="rId22"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3"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4" o:title=""/>
            </v:shape>
            <v:shape style="position:absolute;left:4340;top:1729;width:4340;height:764" type="#_x0000_t75" stroked="false">
              <v:imagedata r:id="rId25"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6"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before="0"/>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spacing w:before="0"/>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7">
              <w:r>
                <w:rPr>
                  <w:rFonts w:ascii="Calibri"/>
                  <w:sz w:val="22"/>
                </w:rPr>
                <w:t>: revistamedicasinergia@gmail.com</w:t>
              </w:r>
            </w:hyperlink>
          </w:p>
        </w:tc>
        <w:tc>
          <w:tcPr>
            <w:tcW w:w="4590" w:type="dxa"/>
          </w:tcPr>
          <w:p>
            <w:pPr>
              <w:pStyle w:val="TableParagraph"/>
              <w:spacing w:line="259" w:lineRule="auto" w:before="0"/>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before="0"/>
              <w:ind w:left="394"/>
              <w:rPr>
                <w:rFonts w:ascii="Calibri Light"/>
                <w:b w:val="0"/>
                <w:sz w:val="22"/>
              </w:rPr>
            </w:pPr>
            <w:hyperlink r:id="rId28">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260" w:right="1105" w:firstLine="0"/>
        <w:jc w:val="left"/>
        <w:rPr>
          <w:sz w:val="18"/>
        </w:rPr>
      </w:pPr>
      <w:r>
        <w:rPr/>
        <w:drawing>
          <wp:anchor distT="0" distB="0" distL="0" distR="0" allowOverlap="1" layoutInCell="1" locked="0" behindDoc="1" simplePos="0" relativeHeight="268401455">
            <wp:simplePos x="0" y="0"/>
            <wp:positionH relativeFrom="page">
              <wp:posOffset>3815079</wp:posOffset>
            </wp:positionH>
            <wp:positionV relativeFrom="paragraph">
              <wp:posOffset>-1676883</wp:posOffset>
            </wp:positionV>
            <wp:extent cx="1392433" cy="694944"/>
            <wp:effectExtent l="0" t="0" r="0" b="0"/>
            <wp:wrapNone/>
            <wp:docPr id="1" name="image23.png" descr=""/>
            <wp:cNvGraphicFramePr>
              <a:graphicFrameLocks noChangeAspect="1"/>
            </wp:cNvGraphicFramePr>
            <a:graphic>
              <a:graphicData uri="http://schemas.openxmlformats.org/drawingml/2006/picture">
                <pic:pic>
                  <pic:nvPicPr>
                    <pic:cNvPr id="2" name="image23.png"/>
                    <pic:cNvPicPr/>
                  </pic:nvPicPr>
                  <pic:blipFill>
                    <a:blip r:embed="rId29"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440" w:right="620"/>
        </w:sectPr>
      </w:pPr>
    </w:p>
    <w:p>
      <w:pPr>
        <w:spacing w:line="362" w:lineRule="auto" w:before="126"/>
        <w:ind w:left="4793" w:right="3872" w:hanging="892"/>
        <w:jc w:val="left"/>
        <w:rPr>
          <w:b/>
          <w:sz w:val="48"/>
        </w:rPr>
      </w:pPr>
      <w:r>
        <w:rPr/>
        <w:pict>
          <v:shape style="position:absolute;margin-left:528pt;margin-top:786.025024pt;width:36pt;height:23.7pt;mso-position-horizontal-relative:page;mso-position-vertical-relative:page;z-index:-33928" type="#_x0000_t202" filled="true" fillcolor="#3366cc" stroked="false">
            <v:textbox inset="0,0,0,0">
              <w:txbxContent>
                <w:p>
                  <w:pPr>
                    <w:spacing w:before="45"/>
                    <w:ind w:left="424" w:right="0" w:firstLine="0"/>
                    <w:jc w:val="left"/>
                    <w:rPr>
                      <w:rFonts w:ascii="Cambria"/>
                      <w:sz w:val="28"/>
                    </w:rPr>
                  </w:pPr>
                  <w:r>
                    <w:rPr>
                      <w:rFonts w:ascii="Cambria"/>
                      <w:color w:val="FFFFFF"/>
                      <w:sz w:val="28"/>
                    </w:rPr>
                    <w:t>1</w:t>
                  </w:r>
                </w:p>
              </w:txbxContent>
            </v:textbox>
            <v:fill type="solid"/>
            <w10:wrap type="none"/>
          </v:shape>
        </w:pict>
      </w:r>
      <w:r>
        <w:rPr>
          <w:b/>
          <w:color w:val="252525"/>
          <w:sz w:val="48"/>
        </w:rPr>
        <w:t>REVISTA MEDICA SINERGIA</w:t>
      </w:r>
    </w:p>
    <w:p>
      <w:pPr>
        <w:pStyle w:val="BodyText"/>
        <w:rPr>
          <w:b/>
          <w:sz w:val="20"/>
        </w:rPr>
      </w:pPr>
    </w:p>
    <w:p>
      <w:pPr>
        <w:pStyle w:val="BodyText"/>
        <w:rPr>
          <w:b/>
          <w:sz w:val="20"/>
        </w:rPr>
      </w:pPr>
    </w:p>
    <w:p>
      <w:pPr>
        <w:pStyle w:val="BodyText"/>
        <w:rPr>
          <w:b/>
          <w:sz w:val="20"/>
        </w:rPr>
      </w:pPr>
    </w:p>
    <w:p>
      <w:pPr>
        <w:pStyle w:val="BodyText"/>
        <w:spacing w:before="10"/>
        <w:rPr>
          <w:b/>
          <w:sz w:val="12"/>
        </w:rPr>
      </w:pPr>
      <w:r>
        <w:rPr/>
        <w:drawing>
          <wp:anchor distT="0" distB="0" distL="0" distR="0" allowOverlap="1" layoutInCell="1" locked="0" behindDoc="0" simplePos="0" relativeHeight="1264">
            <wp:simplePos x="0" y="0"/>
            <wp:positionH relativeFrom="page">
              <wp:posOffset>2214245</wp:posOffset>
            </wp:positionH>
            <wp:positionV relativeFrom="paragraph">
              <wp:posOffset>118800</wp:posOffset>
            </wp:positionV>
            <wp:extent cx="3127513" cy="2877312"/>
            <wp:effectExtent l="0" t="0" r="0" b="0"/>
            <wp:wrapTopAndBottom/>
            <wp:docPr id="3" name="image24.png" descr=""/>
            <wp:cNvGraphicFramePr>
              <a:graphicFrameLocks noChangeAspect="1"/>
            </wp:cNvGraphicFramePr>
            <a:graphic>
              <a:graphicData uri="http://schemas.openxmlformats.org/drawingml/2006/picture">
                <pic:pic>
                  <pic:nvPicPr>
                    <pic:cNvPr id="4" name="image24.png"/>
                    <pic:cNvPicPr/>
                  </pic:nvPicPr>
                  <pic:blipFill>
                    <a:blip r:embed="rId30" cstate="print"/>
                    <a:stretch>
                      <a:fillRect/>
                    </a:stretch>
                  </pic:blipFill>
                  <pic:spPr>
                    <a:xfrm>
                      <a:off x="0" y="0"/>
                      <a:ext cx="3127513" cy="2877312"/>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spacing w:before="8"/>
        <w:rPr>
          <w:b/>
          <w:sz w:val="17"/>
        </w:rPr>
      </w:pPr>
    </w:p>
    <w:p>
      <w:pPr>
        <w:spacing w:before="94"/>
        <w:ind w:left="4497" w:right="4497" w:firstLine="0"/>
        <w:jc w:val="center"/>
        <w:rPr>
          <w:sz w:val="18"/>
        </w:rPr>
      </w:pPr>
      <w:r>
        <w:rPr>
          <w:sz w:val="18"/>
          <w:shd w:fill="C0C0C0" w:color="auto" w:val="clear"/>
        </w:rPr>
        <w:t>Publicación Mensua</w:t>
      </w:r>
      <w:r>
        <w:rPr>
          <w:sz w:val="18"/>
        </w:rPr>
        <w:t>l</w:t>
      </w:r>
    </w:p>
    <w:p>
      <w:pPr>
        <w:pStyle w:val="BodyText"/>
        <w:spacing w:before="11"/>
        <w:rPr>
          <w:sz w:val="20"/>
        </w:rPr>
      </w:pPr>
    </w:p>
    <w:p>
      <w:pPr>
        <w:tabs>
          <w:tab w:pos="5561" w:val="left" w:leader="none"/>
          <w:tab w:pos="5913" w:val="left" w:leader="none"/>
        </w:tabs>
        <w:spacing w:line="259" w:lineRule="auto" w:before="0"/>
        <w:ind w:left="4497" w:right="4499" w:firstLine="0"/>
        <w:jc w:val="center"/>
        <w:rPr>
          <w:sz w:val="18"/>
        </w:rPr>
      </w:pPr>
      <w:r>
        <w:rPr>
          <w:sz w:val="18"/>
        </w:rPr>
        <w:t>Fecha de publicación: MARZO</w:t>
      </w:r>
      <w:r>
        <w:rPr>
          <w:spacing w:val="-10"/>
          <w:sz w:val="18"/>
        </w:rPr>
        <w:t> </w:t>
      </w:r>
      <w:r>
        <w:rPr>
          <w:sz w:val="18"/>
        </w:rPr>
        <w:t>2016 Volumen:1</w:t>
        <w:tab/>
        <w:t>–</w:t>
        <w:tab/>
        <w:t>Numero:3</w:t>
      </w:r>
    </w:p>
    <w:p>
      <w:pPr>
        <w:spacing w:line="259" w:lineRule="auto" w:before="0"/>
        <w:ind w:left="4073" w:right="4009" w:firstLine="300"/>
        <w:jc w:val="left"/>
        <w:rPr>
          <w:sz w:val="18"/>
        </w:rPr>
      </w:pPr>
      <w:r>
        <w:rPr>
          <w:sz w:val="18"/>
        </w:rPr>
        <w:t>Nombre de editorial: Editorial Esculapio Lugar de edición: 50 metros norte de UCIMED,</w:t>
      </w:r>
    </w:p>
    <w:p>
      <w:pPr>
        <w:spacing w:line="259" w:lineRule="auto" w:before="0"/>
        <w:ind w:left="4497" w:right="4496" w:firstLine="0"/>
        <w:jc w:val="center"/>
        <w:rPr>
          <w:sz w:val="18"/>
        </w:rPr>
      </w:pPr>
      <w:r>
        <w:rPr>
          <w:sz w:val="18"/>
        </w:rPr>
        <w:t>Sabana Sur, San José-Costa Rica Teléfono: 22903682</w:t>
      </w:r>
    </w:p>
    <w:p>
      <w:pPr>
        <w:spacing w:before="20"/>
        <w:ind w:left="4253" w:right="4253" w:firstLine="0"/>
        <w:jc w:val="center"/>
        <w:rPr>
          <w:sz w:val="18"/>
        </w:rPr>
      </w:pPr>
      <w:r>
        <w:rPr>
          <w:sz w:val="18"/>
        </w:rPr>
        <w:t>E-mail: </w:t>
      </w:r>
      <w:hyperlink r:id="rId27">
        <w:r>
          <w:rPr>
            <w:sz w:val="18"/>
          </w:rPr>
          <w:t>revistamedicasinergia@gmail.com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w:pict>
          <v:group style="position:absolute;margin-left:65.5pt;margin-top:9.756886pt;width:462.5pt;height:2.450pt;mso-position-horizontal-relative:page;mso-position-vertical-relative:paragraph;z-index:1288;mso-wrap-distance-left:0;mso-wrap-distance-right:0" coordorigin="1310,195" coordsize="9250,49">
            <v:rect style="position:absolute;left:1320;top:205;width:9240;height:29" filled="true" fillcolor="#3366cc" stroked="false">
              <v:fill type="solid"/>
            </v:rect>
            <v:rect style="position:absolute;left:1310;top:195;width:9250;height:49" filled="true" fillcolor="#006fc0" stroked="false">
              <v:fill type="solid"/>
            </v:rect>
            <w10:wrap type="topAndBottom"/>
          </v:group>
        </w:pict>
      </w:r>
    </w:p>
    <w:p>
      <w:pPr>
        <w:spacing w:before="110"/>
        <w:ind w:left="3589" w:right="0" w:firstLine="0"/>
        <w:jc w:val="left"/>
        <w:rPr>
          <w:i/>
          <w:sz w:val="20"/>
        </w:rPr>
      </w:pPr>
      <w:r>
        <w:rPr>
          <w:i/>
          <w:color w:val="2E5395"/>
          <w:sz w:val="20"/>
        </w:rPr>
        <w:t>REVISTA MEDICA SINERGIA Vol 1 (3), Marzo 2016</w:t>
      </w:r>
    </w:p>
    <w:p>
      <w:pPr>
        <w:spacing w:after="0"/>
        <w:jc w:val="left"/>
        <w:rPr>
          <w:sz w:val="20"/>
        </w:rPr>
        <w:sectPr>
          <w:pgSz w:w="11900" w:h="16840"/>
          <w:pgMar w:top="1600" w:bottom="280" w:left="0" w:right="0"/>
        </w:sectPr>
      </w:pPr>
    </w:p>
    <w:p>
      <w:pPr>
        <w:pStyle w:val="BodyText"/>
        <w:rPr>
          <w:i/>
          <w:sz w:val="20"/>
        </w:rPr>
      </w:pPr>
      <w:r>
        <w:rPr/>
        <w:pict>
          <v:line style="position:absolute;mso-position-horizontal-relative:page;mso-position-vertical-relative:page;z-index:1360" from="0pt,152.850006pt" to="595pt,152.850006pt" stroked="true" strokeweight=".5pt" strokecolor="#d0cece">
            <v:stroke dashstyle="solid"/>
            <w10:wrap type="none"/>
          </v:line>
        </w:pict>
      </w:r>
      <w:r>
        <w:rPr/>
        <w:pict>
          <v:line style="position:absolute;mso-position-horizontal-relative:page;mso-position-vertical-relative:page;z-index:-33856" from="595pt,115.099998pt" to="0pt,115.099998pt" stroked="true" strokeweight=".5pt" strokecolor="#d0cece">
            <v:stroke dashstyle="solid"/>
            <w10:wrap type="none"/>
          </v:line>
        </w:pict>
      </w:r>
    </w:p>
    <w:p>
      <w:pPr>
        <w:pStyle w:val="BodyText"/>
        <w:rPr>
          <w:i/>
          <w:sz w:val="20"/>
        </w:rPr>
      </w:pPr>
    </w:p>
    <w:p>
      <w:pPr>
        <w:pStyle w:val="BodyText"/>
        <w:spacing w:before="5"/>
        <w:rPr>
          <w:i/>
          <w:sz w:val="21"/>
        </w:rPr>
      </w:pPr>
    </w:p>
    <w:p>
      <w:pPr>
        <w:pStyle w:val="BodyText"/>
        <w:ind w:right="-50"/>
        <w:rPr>
          <w:sz w:val="20"/>
        </w:rPr>
      </w:pPr>
      <w:r>
        <w:rPr>
          <w:sz w:val="20"/>
        </w:rPr>
        <w:pict>
          <v:shape style="width:595pt;height:37.25pt;mso-position-horizontal-relative:char;mso-position-vertical-relative:line" type="#_x0000_t202" filled="true" fillcolor="#c8c8c8" stroked="false">
            <w10:anchorlock/>
            <v:textbox inset="0,0,0,0">
              <w:txbxContent>
                <w:p>
                  <w:pPr>
                    <w:spacing w:before="67"/>
                    <w:ind w:left="4497" w:right="4494" w:firstLine="0"/>
                    <w:jc w:val="center"/>
                    <w:rPr>
                      <w:b/>
                      <w:sz w:val="36"/>
                    </w:rPr>
                  </w:pPr>
                  <w:r>
                    <w:rPr>
                      <w:b/>
                      <w:sz w:val="36"/>
                    </w:rPr>
                    <w:t>AUTORES</w:t>
                  </w:r>
                </w:p>
              </w:txbxContent>
            </v:textbox>
            <v:fill type="solid"/>
          </v:shape>
        </w:pict>
      </w:r>
      <w:r>
        <w:rPr>
          <w:sz w:val="20"/>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1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6"/>
      </w:tblGrid>
      <w:tr>
        <w:trPr>
          <w:trHeight w:val="1047" w:hRule="atLeast"/>
        </w:trPr>
        <w:tc>
          <w:tcPr>
            <w:tcW w:w="8656" w:type="dxa"/>
          </w:tcPr>
          <w:p>
            <w:pPr>
              <w:pStyle w:val="TableParagraph"/>
              <w:spacing w:line="246" w:lineRule="exact" w:before="0"/>
              <w:ind w:left="200"/>
              <w:rPr>
                <w:sz w:val="22"/>
              </w:rPr>
            </w:pPr>
            <w:r>
              <w:rPr>
                <w:sz w:val="22"/>
              </w:rPr>
              <w:t>Joyce Maass Mayd</w:t>
            </w:r>
          </w:p>
          <w:p>
            <w:pPr>
              <w:pStyle w:val="TableParagraph"/>
              <w:spacing w:before="3"/>
              <w:ind w:left="200"/>
              <w:rPr>
                <w:sz w:val="22"/>
              </w:rPr>
            </w:pPr>
            <w:r>
              <w:rPr>
                <w:sz w:val="22"/>
              </w:rPr>
              <w:t>Médico General. Universidad de Ciencias Médicas (UCIMED). San José- Costa Rica</w:t>
            </w:r>
          </w:p>
        </w:tc>
      </w:tr>
      <w:tr>
        <w:trPr>
          <w:trHeight w:val="814" w:hRule="atLeast"/>
        </w:trPr>
        <w:tc>
          <w:tcPr>
            <w:tcW w:w="8656" w:type="dxa"/>
          </w:tcPr>
          <w:p>
            <w:pPr>
              <w:pStyle w:val="TableParagraph"/>
              <w:spacing w:before="0"/>
              <w:ind w:left="0"/>
              <w:rPr>
                <w:i/>
                <w:sz w:val="24"/>
              </w:rPr>
            </w:pPr>
          </w:p>
          <w:p>
            <w:pPr>
              <w:pStyle w:val="TableParagraph"/>
              <w:spacing w:before="9"/>
              <w:ind w:left="0"/>
              <w:rPr>
                <w:i/>
                <w:sz w:val="22"/>
              </w:rPr>
            </w:pPr>
          </w:p>
          <w:p>
            <w:pPr>
              <w:pStyle w:val="TableParagraph"/>
              <w:spacing w:before="0"/>
              <w:ind w:left="200"/>
              <w:rPr>
                <w:sz w:val="22"/>
              </w:rPr>
            </w:pPr>
            <w:r>
              <w:rPr>
                <w:sz w:val="22"/>
              </w:rPr>
              <w:t>Melissa Mora Delgado</w:t>
            </w:r>
          </w:p>
        </w:tc>
      </w:tr>
      <w:tr>
        <w:trPr>
          <w:trHeight w:val="2620" w:hRule="atLeast"/>
        </w:trPr>
        <w:tc>
          <w:tcPr>
            <w:tcW w:w="8656" w:type="dxa"/>
          </w:tcPr>
          <w:p>
            <w:pPr>
              <w:pStyle w:val="TableParagraph"/>
              <w:spacing w:before="16"/>
              <w:ind w:left="200"/>
              <w:rPr>
                <w:sz w:val="22"/>
              </w:rPr>
            </w:pPr>
            <w:r>
              <w:rPr>
                <w:sz w:val="22"/>
              </w:rPr>
              <w:t>Médico General. Universidad de Ciencias Médicas (UCIMED). San José- Costa Rica</w:t>
            </w:r>
          </w:p>
          <w:p>
            <w:pPr>
              <w:pStyle w:val="TableParagraph"/>
              <w:spacing w:before="0"/>
              <w:ind w:left="0"/>
              <w:rPr>
                <w:i/>
                <w:sz w:val="24"/>
              </w:rPr>
            </w:pPr>
          </w:p>
          <w:p>
            <w:pPr>
              <w:pStyle w:val="TableParagraph"/>
              <w:spacing w:before="0"/>
              <w:ind w:left="0"/>
              <w:rPr>
                <w:i/>
                <w:sz w:val="24"/>
              </w:rPr>
            </w:pPr>
          </w:p>
          <w:p>
            <w:pPr>
              <w:pStyle w:val="TableParagraph"/>
              <w:spacing w:before="0"/>
              <w:ind w:left="0"/>
              <w:rPr>
                <w:i/>
                <w:sz w:val="24"/>
              </w:rPr>
            </w:pPr>
          </w:p>
          <w:p>
            <w:pPr>
              <w:pStyle w:val="TableParagraph"/>
              <w:spacing w:before="0"/>
              <w:ind w:left="0"/>
              <w:rPr>
                <w:i/>
                <w:sz w:val="24"/>
              </w:rPr>
            </w:pPr>
          </w:p>
          <w:p>
            <w:pPr>
              <w:pStyle w:val="TableParagraph"/>
              <w:spacing w:before="156"/>
              <w:ind w:left="200"/>
              <w:rPr>
                <w:sz w:val="22"/>
              </w:rPr>
            </w:pPr>
            <w:r>
              <w:rPr>
                <w:sz w:val="22"/>
              </w:rPr>
              <w:t>Yazareth Cerdas Cascante</w:t>
            </w:r>
          </w:p>
          <w:p>
            <w:pPr>
              <w:pStyle w:val="TableParagraph"/>
              <w:spacing w:before="39"/>
              <w:ind w:left="200"/>
              <w:rPr>
                <w:sz w:val="22"/>
              </w:rPr>
            </w:pPr>
            <w:r>
              <w:rPr>
                <w:sz w:val="22"/>
              </w:rPr>
              <w:t>Médico General. Universidad de Ciencias Médicas (UCIMED). San José- Costa Rica</w:t>
            </w:r>
          </w:p>
        </w:tc>
      </w:tr>
      <w:tr>
        <w:trPr>
          <w:trHeight w:val="792" w:hRule="atLeast"/>
        </w:trPr>
        <w:tc>
          <w:tcPr>
            <w:tcW w:w="8656" w:type="dxa"/>
          </w:tcPr>
          <w:p>
            <w:pPr>
              <w:pStyle w:val="TableParagraph"/>
              <w:spacing w:before="0"/>
              <w:ind w:left="0"/>
              <w:rPr>
                <w:i/>
                <w:sz w:val="24"/>
              </w:rPr>
            </w:pPr>
          </w:p>
          <w:p>
            <w:pPr>
              <w:pStyle w:val="TableParagraph"/>
              <w:spacing w:before="10"/>
              <w:ind w:left="0"/>
              <w:rPr>
                <w:i/>
                <w:sz w:val="22"/>
              </w:rPr>
            </w:pPr>
          </w:p>
          <w:p>
            <w:pPr>
              <w:pStyle w:val="TableParagraph"/>
              <w:spacing w:line="233" w:lineRule="exact" w:before="1"/>
              <w:ind w:left="200"/>
              <w:rPr>
                <w:sz w:val="22"/>
              </w:rPr>
            </w:pPr>
            <w:r>
              <w:rPr>
                <w:sz w:val="22"/>
              </w:rPr>
              <w:t>Ixchel Flores Monge</w:t>
            </w:r>
          </w:p>
        </w:tc>
      </w:tr>
    </w:tbl>
    <w:p>
      <w:pPr>
        <w:pStyle w:val="BodyText"/>
        <w:spacing w:before="35"/>
        <w:ind w:left="1700"/>
      </w:pPr>
      <w:r>
        <w:rPr/>
        <w:t>Médico General. Universidad de Ciencias Médicas (UCIMED). San José- Costa Rica</w:t>
      </w:r>
    </w:p>
    <w:p>
      <w:pPr>
        <w:spacing w:after="0"/>
        <w:sectPr>
          <w:footerReference w:type="even" r:id="rId31"/>
          <w:footerReference w:type="default" r:id="rId32"/>
          <w:pgSz w:w="11900" w:h="16840"/>
          <w:pgMar w:footer="885" w:header="0" w:top="1600" w:bottom="1080" w:left="0" w:right="0"/>
          <w:pgNumType w:start="2"/>
        </w:sectPr>
      </w:pPr>
    </w:p>
    <w:p>
      <w:pPr>
        <w:spacing w:line="256" w:lineRule="auto" w:before="82"/>
        <w:ind w:left="1988" w:right="-13" w:hanging="272"/>
        <w:jc w:val="left"/>
        <w:rPr>
          <w:sz w:val="16"/>
        </w:rPr>
      </w:pPr>
      <w:r>
        <w:rPr>
          <w:sz w:val="16"/>
        </w:rPr>
        <w:t>Revista Médica</w:t>
      </w:r>
      <w:r>
        <w:rPr>
          <w:spacing w:val="-11"/>
          <w:sz w:val="16"/>
        </w:rPr>
        <w:t> </w:t>
      </w:r>
      <w:r>
        <w:rPr>
          <w:sz w:val="16"/>
        </w:rPr>
        <w:t>Sinergia ISSN</w:t>
      </w:r>
      <w:r>
        <w:rPr>
          <w:spacing w:val="-1"/>
          <w:sz w:val="16"/>
        </w:rPr>
        <w:t> </w:t>
      </w:r>
      <w:r>
        <w:rPr>
          <w:sz w:val="16"/>
        </w:rPr>
        <w:t>2215-4523</w:t>
      </w:r>
    </w:p>
    <w:p>
      <w:pPr>
        <w:spacing w:line="256" w:lineRule="auto" w:before="3"/>
        <w:ind w:left="1796" w:right="0" w:firstLine="344"/>
        <w:jc w:val="left"/>
        <w:rPr>
          <w:sz w:val="16"/>
        </w:rPr>
      </w:pPr>
      <w:r>
        <w:rPr>
          <w:sz w:val="16"/>
        </w:rPr>
        <w:t>Vol.1 Num:3 Marzo 2016 pp: 3 - 6</w:t>
      </w:r>
    </w:p>
    <w:p>
      <w:pPr>
        <w:pStyle w:val="Heading3"/>
        <w:ind w:left="1468" w:right="2977"/>
      </w:pPr>
      <w:r>
        <w:rPr>
          <w:b w:val="0"/>
        </w:rPr>
        <w:br w:type="column"/>
      </w:r>
      <w:r>
        <w:rPr/>
        <w:t>ENDOCARDITIS INFECCIOSA</w:t>
      </w:r>
    </w:p>
    <w:p>
      <w:pPr>
        <w:spacing w:before="52"/>
        <w:ind w:left="1468" w:right="2975" w:firstLine="0"/>
        <w:jc w:val="center"/>
        <w:rPr>
          <w:sz w:val="20"/>
        </w:rPr>
      </w:pPr>
      <w:r>
        <w:rPr>
          <w:sz w:val="20"/>
        </w:rPr>
        <w:t>(INFECTIVE ENDOCARDITIS)</w:t>
      </w:r>
    </w:p>
    <w:p>
      <w:pPr>
        <w:pStyle w:val="BodyText"/>
        <w:spacing w:before="2"/>
        <w:rPr>
          <w:sz w:val="20"/>
        </w:rPr>
      </w:pPr>
    </w:p>
    <w:p>
      <w:pPr>
        <w:pStyle w:val="BodyText"/>
        <w:ind w:left="4749"/>
      </w:pPr>
      <w:r>
        <w:rPr>
          <w:b/>
          <w:sz w:val="24"/>
        </w:rPr>
        <w:t>*</w:t>
      </w:r>
      <w:r>
        <w:rPr/>
        <w:t>Joyce Maass Mayd</w:t>
      </w:r>
    </w:p>
    <w:p>
      <w:pPr>
        <w:spacing w:after="0"/>
        <w:sectPr>
          <w:pgSz w:w="11900" w:h="16840"/>
          <w:pgMar w:header="0" w:footer="840" w:top="1320" w:bottom="1040" w:left="0" w:right="0"/>
          <w:cols w:num="2" w:equalWidth="0">
            <w:col w:w="3438" w:space="40"/>
            <w:col w:w="8422"/>
          </w:cols>
        </w:sectPr>
      </w:pPr>
    </w:p>
    <w:p>
      <w:pPr>
        <w:pStyle w:val="BodyText"/>
        <w:spacing w:before="2"/>
        <w:rPr>
          <w:sz w:val="18"/>
        </w:rPr>
      </w:pPr>
    </w:p>
    <w:p>
      <w:pPr>
        <w:pStyle w:val="BodyText"/>
        <w:spacing w:line="252" w:lineRule="exact" w:before="93"/>
        <w:ind w:left="3733"/>
      </w:pPr>
      <w:r>
        <w:rPr/>
        <w:pict>
          <v:rect style="position:absolute;margin-left:179.5pt;margin-top:1.047876pt;width:330.75pt;height:511.25pt;mso-position-horizontal-relative:page;mso-position-vertical-relative:paragraph;z-index:-33832" filled="true" fillcolor="#d4e2ff" stroked="false">
            <v:fill type="solid"/>
            <w10:wrap type="none"/>
          </v:rect>
        </w:pict>
      </w:r>
      <w:r>
        <w:rPr/>
        <w:t>RESUMEN</w:t>
      </w:r>
    </w:p>
    <w:p>
      <w:pPr>
        <w:pStyle w:val="BodyText"/>
        <w:spacing w:line="276" w:lineRule="auto"/>
        <w:ind w:left="3733" w:right="1833"/>
        <w:jc w:val="both"/>
      </w:pPr>
      <w:r>
        <w:rPr/>
        <w:t>Su clasificación depende de la evolución y de la presencia de otras patologías. De acuerdo a la virulencia del microorganismo, evolución, factores del huésped, puede clasificarse en aguda y subaguda.</w:t>
      </w:r>
    </w:p>
    <w:p>
      <w:pPr>
        <w:pStyle w:val="BodyText"/>
        <w:spacing w:line="276" w:lineRule="auto" w:before="3"/>
        <w:ind w:left="3733" w:right="1831"/>
        <w:jc w:val="both"/>
      </w:pPr>
      <w:r>
        <w:rPr/>
        <w:t>La presentación clínica puede variar dependiendo de ciertos factores como la edad, la condición clínica del paciente, del germen presente y de otros factores de riesgo.</w:t>
      </w:r>
    </w:p>
    <w:p>
      <w:pPr>
        <w:pStyle w:val="BodyText"/>
        <w:spacing w:line="276" w:lineRule="auto" w:before="2"/>
        <w:ind w:left="3733" w:right="1833"/>
        <w:jc w:val="both"/>
      </w:pPr>
      <w:r>
        <w:rPr/>
        <w:t>El diagnostico se da cumpliendo criterios de clínica, hemocultivos seriados positivos, Ecocardiografía, hemograma que en forma general se presenta en formas agudas con leucocitosis. En un electrocardiograma se pueden manifestar trastornos de conducción que pueden sugerir presencia de absceso.</w:t>
      </w:r>
    </w:p>
    <w:p>
      <w:pPr>
        <w:pStyle w:val="BodyText"/>
        <w:spacing w:before="2"/>
        <w:rPr>
          <w:sz w:val="25"/>
        </w:rPr>
      </w:pPr>
    </w:p>
    <w:p>
      <w:pPr>
        <w:pStyle w:val="BodyText"/>
        <w:ind w:left="3733"/>
      </w:pPr>
      <w:r>
        <w:rPr/>
        <w:t>DESCRIPTORES</w:t>
      </w:r>
    </w:p>
    <w:p>
      <w:pPr>
        <w:pStyle w:val="BodyText"/>
        <w:spacing w:line="273" w:lineRule="auto" w:before="38"/>
        <w:ind w:left="3733" w:right="1901"/>
        <w:jc w:val="both"/>
      </w:pPr>
      <w:r>
        <w:rPr/>
        <w:t>Anemia, endocarditis, válvulas, Staphylococcus aureus, nódulos de Osler</w:t>
      </w:r>
    </w:p>
    <w:p>
      <w:pPr>
        <w:pStyle w:val="BodyText"/>
        <w:spacing w:before="7"/>
        <w:rPr>
          <w:sz w:val="17"/>
        </w:rPr>
      </w:pPr>
    </w:p>
    <w:p>
      <w:pPr>
        <w:spacing w:after="0"/>
        <w:rPr>
          <w:sz w:val="17"/>
        </w:rPr>
        <w:sectPr>
          <w:type w:val="continuous"/>
          <w:pgSz w:w="11900" w:h="16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9"/>
        </w:rPr>
      </w:pPr>
    </w:p>
    <w:p>
      <w:pPr>
        <w:spacing w:line="259" w:lineRule="auto" w:before="0"/>
        <w:ind w:left="1680" w:right="40" w:firstLine="0"/>
        <w:jc w:val="left"/>
        <w:rPr>
          <w:sz w:val="16"/>
        </w:rPr>
      </w:pPr>
      <w:r>
        <w:rPr>
          <w:sz w:val="16"/>
        </w:rPr>
        <w:t>Médico General. Universidad de Ciencias Médicas (UCIMED)</w:t>
      </w:r>
    </w:p>
    <w:p>
      <w:pPr>
        <w:spacing w:line="259" w:lineRule="auto" w:before="1"/>
        <w:ind w:left="1680" w:right="-4" w:firstLine="0"/>
        <w:jc w:val="left"/>
        <w:rPr>
          <w:sz w:val="16"/>
        </w:rPr>
      </w:pPr>
      <w:r>
        <w:rPr>
          <w:sz w:val="16"/>
        </w:rPr>
        <w:t>San José- Costa Rica Correo: </w:t>
      </w:r>
      <w:hyperlink r:id="rId33">
        <w:r>
          <w:rPr>
            <w:spacing w:val="-1"/>
            <w:sz w:val="16"/>
          </w:rPr>
          <w:t>jmaassmayd@gmail.com</w:t>
        </w:r>
      </w:hyperlink>
    </w:p>
    <w:p>
      <w:pPr>
        <w:pStyle w:val="BodyText"/>
        <w:spacing w:before="93"/>
        <w:ind w:left="228"/>
      </w:pPr>
      <w:r>
        <w:rPr/>
        <w:br w:type="column"/>
      </w:r>
      <w:r>
        <w:rPr/>
        <w:t>SUMMARY</w:t>
      </w:r>
    </w:p>
    <w:p>
      <w:pPr>
        <w:pStyle w:val="BodyText"/>
        <w:spacing w:line="276" w:lineRule="auto" w:before="38"/>
        <w:ind w:left="228" w:right="1880"/>
      </w:pPr>
      <w:r>
        <w:rPr/>
        <w:t>Their classification depends on the evolution and the presence of other pathologies. According to the virulence of the organism, evolution, host factors can be classified into acute and</w:t>
      </w:r>
      <w:r>
        <w:rPr>
          <w:spacing w:val="-32"/>
        </w:rPr>
        <w:t> </w:t>
      </w:r>
      <w:r>
        <w:rPr/>
        <w:t>subacute. The clinical presentation may vary depending on certain factors such as age, the patient's clinical condition of this germ and other risk</w:t>
      </w:r>
      <w:r>
        <w:rPr>
          <w:spacing w:val="-4"/>
        </w:rPr>
        <w:t> </w:t>
      </w:r>
      <w:r>
        <w:rPr/>
        <w:t>factors.</w:t>
      </w:r>
    </w:p>
    <w:p>
      <w:pPr>
        <w:pStyle w:val="BodyText"/>
        <w:spacing w:line="276" w:lineRule="auto" w:before="1"/>
        <w:ind w:left="228" w:right="1824"/>
      </w:pPr>
      <w:r>
        <w:rPr/>
        <w:t>The diagnosis is given by fulfilling certain criteria, blood cultures, echocardiography, blood count which generally occurs in acute forms with leukocytosis and anemia. In an electrocardiogram can manifest conduction disorders that may suggest the presence of abscess.</w:t>
      </w:r>
    </w:p>
    <w:p>
      <w:pPr>
        <w:pStyle w:val="BodyText"/>
        <w:spacing w:before="2"/>
        <w:rPr>
          <w:sz w:val="25"/>
        </w:rPr>
      </w:pPr>
    </w:p>
    <w:p>
      <w:pPr>
        <w:pStyle w:val="BodyText"/>
        <w:ind w:left="228"/>
      </w:pPr>
      <w:r>
        <w:rPr/>
        <w:t>KEYWORDS</w:t>
      </w:r>
    </w:p>
    <w:p>
      <w:pPr>
        <w:pStyle w:val="BodyText"/>
        <w:spacing w:line="276" w:lineRule="auto" w:before="39"/>
        <w:ind w:left="228" w:right="1824"/>
      </w:pPr>
      <w:r>
        <w:rPr/>
        <w:t>Anemia, endocarditis, valves, Staphylococcus aureus, Osler's nodes</w:t>
      </w:r>
    </w:p>
    <w:p>
      <w:pPr>
        <w:spacing w:after="0" w:line="276" w:lineRule="auto"/>
        <w:sectPr>
          <w:type w:val="continuous"/>
          <w:pgSz w:w="11900" w:h="16840"/>
          <w:pgMar w:top="1500" w:bottom="0" w:left="0" w:right="0"/>
          <w:cols w:num="2" w:equalWidth="0">
            <w:col w:w="3466" w:space="40"/>
            <w:col w:w="8394"/>
          </w:cols>
        </w:sectPr>
      </w:pPr>
    </w:p>
    <w:p>
      <w:pPr>
        <w:pStyle w:val="BodyText"/>
        <w:spacing w:before="9"/>
        <w:rPr>
          <w:sz w:val="21"/>
        </w:rPr>
      </w:pPr>
    </w:p>
    <w:p>
      <w:pPr>
        <w:spacing w:after="0"/>
        <w:rPr>
          <w:sz w:val="21"/>
        </w:rPr>
        <w:sectPr>
          <w:type w:val="continuous"/>
          <w:pgSz w:w="11900" w:h="16840"/>
          <w:pgMar w:top="1500" w:bottom="0" w:left="0" w:right="0"/>
        </w:sectPr>
      </w:pPr>
    </w:p>
    <w:p>
      <w:pPr>
        <w:pStyle w:val="Heading4"/>
        <w:spacing w:before="92"/>
      </w:pPr>
      <w:r>
        <w:rPr/>
        <w:t>DEFINICIÓN</w:t>
      </w:r>
    </w:p>
    <w:p>
      <w:pPr>
        <w:pStyle w:val="BodyText"/>
        <w:spacing w:before="4"/>
        <w:rPr>
          <w:b/>
          <w:sz w:val="21"/>
        </w:rPr>
      </w:pPr>
    </w:p>
    <w:p>
      <w:pPr>
        <w:pStyle w:val="BodyText"/>
        <w:spacing w:line="276" w:lineRule="auto" w:before="1"/>
        <w:ind w:left="1700"/>
        <w:jc w:val="both"/>
      </w:pPr>
      <w:r>
        <w:rPr/>
        <w:t>Endocarditis infecciosa (EI) se refiere a una patología cardiaca que se caracteriza por una invasión microbiana que afecta al endocardio y a las válvulas cardiacas, creando</w:t>
      </w:r>
      <w:r>
        <w:rPr>
          <w:spacing w:val="55"/>
        </w:rPr>
        <w:t> </w:t>
      </w:r>
      <w:r>
        <w:rPr/>
        <w:t>una</w:t>
      </w:r>
    </w:p>
    <w:p>
      <w:pPr>
        <w:pStyle w:val="BodyText"/>
        <w:spacing w:line="276" w:lineRule="auto" w:before="95"/>
        <w:ind w:left="684" w:right="1698"/>
      </w:pPr>
      <w:r>
        <w:rPr/>
        <w:br w:type="column"/>
      </w:r>
      <w:r>
        <w:rPr/>
        <w:t>destrucción del tejido que puede llegar a ser mortal si no es tratado a tiempo.</w:t>
      </w:r>
    </w:p>
    <w:p>
      <w:pPr>
        <w:pStyle w:val="BodyText"/>
        <w:rPr>
          <w:sz w:val="24"/>
        </w:rPr>
      </w:pPr>
    </w:p>
    <w:p>
      <w:pPr>
        <w:pStyle w:val="BodyText"/>
        <w:spacing w:before="9"/>
        <w:rPr>
          <w:sz w:val="20"/>
        </w:rPr>
      </w:pPr>
    </w:p>
    <w:p>
      <w:pPr>
        <w:pStyle w:val="Heading4"/>
        <w:ind w:left="684"/>
      </w:pPr>
      <w:r>
        <w:rPr/>
        <w:t>PATOGENIA</w:t>
      </w:r>
    </w:p>
    <w:p>
      <w:pPr>
        <w:pStyle w:val="BodyText"/>
        <w:spacing w:before="4"/>
        <w:rPr>
          <w:b/>
          <w:sz w:val="21"/>
        </w:rPr>
      </w:pPr>
    </w:p>
    <w:p>
      <w:pPr>
        <w:pStyle w:val="BodyText"/>
        <w:ind w:left="684"/>
      </w:pPr>
      <w:r>
        <w:rPr/>
        <w:t>La EI es una patología que no se</w:t>
      </w:r>
    </w:p>
    <w:p>
      <w:pPr>
        <w:spacing w:after="0"/>
        <w:sectPr>
          <w:type w:val="continuous"/>
          <w:pgSz w:w="11900" w:h="16840"/>
          <w:pgMar w:top="1500" w:bottom="0" w:left="0" w:right="0"/>
          <w:cols w:num="2" w:equalWidth="0">
            <w:col w:w="5591" w:space="40"/>
            <w:col w:w="6269"/>
          </w:cols>
        </w:sectPr>
      </w:pPr>
    </w:p>
    <w:p>
      <w:pPr>
        <w:spacing w:before="76"/>
        <w:ind w:left="5574" w:right="0" w:firstLine="0"/>
        <w:jc w:val="left"/>
        <w:rPr>
          <w:i/>
          <w:sz w:val="20"/>
        </w:rPr>
      </w:pPr>
      <w:r>
        <w:rPr>
          <w:i/>
          <w:color w:val="2D74B5"/>
          <w:sz w:val="20"/>
        </w:rPr>
        <w:t>ENDOCARDITIS INFECCIOSA- Joyce Maass Mayd</w:t>
      </w:r>
    </w:p>
    <w:p>
      <w:pPr>
        <w:pStyle w:val="BodyText"/>
        <w:rPr>
          <w:i/>
          <w:sz w:val="20"/>
        </w:rPr>
      </w:pPr>
    </w:p>
    <w:p>
      <w:pPr>
        <w:spacing w:after="0"/>
        <w:rPr>
          <w:sz w:val="20"/>
        </w:rPr>
        <w:sectPr>
          <w:pgSz w:w="11900" w:h="16840"/>
          <w:pgMar w:header="0" w:footer="885" w:top="640" w:bottom="1080" w:left="0" w:right="0"/>
        </w:sectPr>
      </w:pPr>
    </w:p>
    <w:p>
      <w:pPr>
        <w:pStyle w:val="BodyText"/>
        <w:spacing w:before="7"/>
        <w:rPr>
          <w:i/>
          <w:sz w:val="20"/>
        </w:rPr>
      </w:pPr>
    </w:p>
    <w:p>
      <w:pPr>
        <w:pStyle w:val="BodyText"/>
        <w:spacing w:line="276" w:lineRule="auto"/>
        <w:ind w:left="1700" w:right="2"/>
        <w:jc w:val="both"/>
      </w:pPr>
      <w:r>
        <w:rPr/>
        <w:t>desarrolla con tanta frecuencia. Se facilita una infección cuando haya existencia de una lesión endotelial, estado de hipercoagulabilidad local con desarrollo de vegetaciones estériles, microorganismos que colonicen esas vegetaciones estériles y lesiones de barrera cutáneo mucosa que permitan ingreso de gérmenes. En la EI las válvulas que con más frecuencia se dañan son la mitral luego aórtica, sin embargo, cuando se habla de abuso de drogas por vía intravenosa la válvula cardiaca que se afecta comúnmente es la tricúspide.</w:t>
      </w:r>
    </w:p>
    <w:p>
      <w:pPr>
        <w:pStyle w:val="BodyText"/>
        <w:spacing w:line="276" w:lineRule="auto" w:before="2"/>
        <w:ind w:left="1700"/>
        <w:jc w:val="both"/>
      </w:pPr>
      <w:r>
        <w:rPr/>
        <w:t>Debido a </w:t>
      </w:r>
      <w:r>
        <w:rPr>
          <w:spacing w:val="-3"/>
        </w:rPr>
        <w:t>la </w:t>
      </w:r>
      <w:r>
        <w:rPr/>
        <w:t>naturaleza friable de </w:t>
      </w:r>
      <w:r>
        <w:rPr>
          <w:spacing w:val="-3"/>
        </w:rPr>
        <w:t>la </w:t>
      </w:r>
      <w:r>
        <w:rPr/>
        <w:t>vegetación se pueden producir embolias (cerebro, pulmón, bazo). Las microembolias se pueden manifestar de </w:t>
      </w:r>
      <w:r>
        <w:rPr>
          <w:spacing w:val="-3"/>
        </w:rPr>
        <w:t>la </w:t>
      </w:r>
      <w:r>
        <w:rPr/>
        <w:t>siguiente manera: manchas de Roth (lesiones hemorrágicas de centro claro en </w:t>
      </w:r>
      <w:r>
        <w:rPr>
          <w:spacing w:val="-3"/>
        </w:rPr>
        <w:t>la </w:t>
      </w:r>
      <w:r>
        <w:rPr/>
        <w:t>retina), manchas de Janeway (máculas eritematosas indoloras), nódulos de Osler (nódulos de pequeño tamaño, dolorosos, subcutáneos, en dedos, palmas, plantas o en orejas), hemorragias en astilla (lecho subungueal), sin embargo, en </w:t>
      </w:r>
      <w:r>
        <w:rPr>
          <w:spacing w:val="-3"/>
        </w:rPr>
        <w:t>la </w:t>
      </w:r>
      <w:r>
        <w:rPr/>
        <w:t>actualidad esto no es tan frecuente. La infección se puede producir sobre válvulas nativas o protésicas. En el caso de válvulas nativas un paso de flujo a gran velocidad genera turbulencia, generando cambios en tejido del endocardio y creándose un depósito de plaquetas y fibrina donde se va formando vegetaciones y una endocarditis trombótica abacteriana, cuando se colonice con un gérmen, habrá endocarditis infecciosa. Con respecto a válvulas protésicas tanto las biológicas como las mecánicas son más susceptibles a </w:t>
      </w:r>
      <w:r>
        <w:rPr>
          <w:spacing w:val="-3"/>
        </w:rPr>
        <w:t>la </w:t>
      </w:r>
      <w:r>
        <w:rPr/>
        <w:t>infección, cuando esta ocurre dentro de los primeros 60 días postquirúrgico se conoce como endocarditis protésica precoz y cuando se produce en más de 60 días es</w:t>
      </w:r>
      <w:r>
        <w:rPr>
          <w:spacing w:val="6"/>
        </w:rPr>
        <w:t> </w:t>
      </w:r>
      <w:r>
        <w:rPr/>
        <w:t>una</w:t>
      </w:r>
    </w:p>
    <w:p>
      <w:pPr>
        <w:pStyle w:val="BodyText"/>
        <w:spacing w:before="7"/>
        <w:rPr>
          <w:sz w:val="20"/>
        </w:rPr>
      </w:pPr>
      <w:r>
        <w:rPr/>
        <w:br w:type="column"/>
      </w:r>
      <w:r>
        <w:rPr>
          <w:sz w:val="20"/>
        </w:rPr>
      </w:r>
    </w:p>
    <w:p>
      <w:pPr>
        <w:pStyle w:val="BodyText"/>
        <w:spacing w:line="276" w:lineRule="auto"/>
        <w:ind w:left="681" w:right="1696"/>
        <w:jc w:val="both"/>
      </w:pPr>
      <w:r>
        <w:rPr/>
        <w:t>endocarditis protésica tardía. Los pacientes con válvula cardiaca artificial, el riesgo de endocarditis infecciosa es mayor durante el año posterior a la intervención quirúrgica, después  de eso el riesgo es menor. El riesgo es mayor en válvula aórtica que mitral y mayor en válvulas mecánicas que las biológicas.</w:t>
      </w:r>
    </w:p>
    <w:p>
      <w:pPr>
        <w:pStyle w:val="BodyText"/>
        <w:spacing w:before="3"/>
        <w:rPr>
          <w:sz w:val="25"/>
        </w:rPr>
      </w:pPr>
    </w:p>
    <w:p>
      <w:pPr>
        <w:pStyle w:val="Heading4"/>
        <w:ind w:left="681"/>
      </w:pPr>
      <w:r>
        <w:rPr/>
        <w:t>CLASIFICACIÓN</w:t>
      </w:r>
    </w:p>
    <w:p>
      <w:pPr>
        <w:pStyle w:val="BodyText"/>
        <w:rPr>
          <w:b/>
          <w:sz w:val="21"/>
        </w:rPr>
      </w:pPr>
    </w:p>
    <w:p>
      <w:pPr>
        <w:pStyle w:val="BodyText"/>
        <w:spacing w:line="276" w:lineRule="auto" w:before="1"/>
        <w:ind w:left="681" w:right="1692"/>
        <w:jc w:val="both"/>
      </w:pPr>
      <w:r>
        <w:rPr/>
        <w:t>La EI tiene su clasificación dependiendo de </w:t>
      </w:r>
      <w:r>
        <w:rPr>
          <w:spacing w:val="-3"/>
        </w:rPr>
        <w:t>la </w:t>
      </w:r>
      <w:r>
        <w:rPr/>
        <w:t>evolución y de </w:t>
      </w:r>
      <w:r>
        <w:rPr>
          <w:spacing w:val="-3"/>
        </w:rPr>
        <w:t>la </w:t>
      </w:r>
      <w:r>
        <w:rPr/>
        <w:t>presencia de otras patologías. La endocarditis infecciosa, de acuerdo a </w:t>
      </w:r>
      <w:r>
        <w:rPr>
          <w:spacing w:val="-3"/>
        </w:rPr>
        <w:t>la </w:t>
      </w:r>
      <w:r>
        <w:rPr/>
        <w:t>virulencia del microorganismo, evolución, factores del huésped, puede clasificarse en aguda y subaguda. A continuación, un cuadro resumen de </w:t>
      </w:r>
      <w:r>
        <w:rPr>
          <w:spacing w:val="-3"/>
        </w:rPr>
        <w:t>la </w:t>
      </w:r>
      <w:r>
        <w:rPr/>
        <w:t>clasificación:</w:t>
      </w:r>
    </w:p>
    <w:p>
      <w:pPr>
        <w:pStyle w:val="BodyText"/>
        <w:spacing w:before="10"/>
        <w:rPr>
          <w:sz w:val="4"/>
        </w:rPr>
      </w:pPr>
    </w:p>
    <w:tbl>
      <w:tblPr>
        <w:tblW w:w="0" w:type="auto"/>
        <w:jc w:val="lef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1308"/>
        <w:gridCol w:w="1372"/>
      </w:tblGrid>
      <w:tr>
        <w:trPr>
          <w:trHeight w:val="1170" w:hRule="atLeast"/>
        </w:trPr>
        <w:tc>
          <w:tcPr>
            <w:tcW w:w="3940" w:type="dxa"/>
            <w:gridSpan w:val="3"/>
          </w:tcPr>
          <w:p>
            <w:pPr>
              <w:pStyle w:val="TableParagraph"/>
              <w:spacing w:line="276" w:lineRule="auto" w:before="51"/>
              <w:ind w:left="106" w:right="98"/>
              <w:jc w:val="both"/>
              <w:rPr>
                <w:sz w:val="20"/>
              </w:rPr>
            </w:pPr>
            <w:r>
              <w:rPr>
                <w:sz w:val="20"/>
              </w:rPr>
              <w:t>Tabla 1: Clasificación de la endocarditis infecciosa según virulencia del microorganismo, evolución, factores del huésped.</w:t>
            </w:r>
          </w:p>
        </w:tc>
      </w:tr>
      <w:tr>
        <w:trPr>
          <w:trHeight w:val="406" w:hRule="atLeast"/>
        </w:trPr>
        <w:tc>
          <w:tcPr>
            <w:tcW w:w="1260" w:type="dxa"/>
            <w:tcBorders>
              <w:bottom w:val="single" w:sz="4" w:space="0" w:color="FFFFFF"/>
            </w:tcBorders>
          </w:tcPr>
          <w:p>
            <w:pPr>
              <w:pStyle w:val="TableParagraph"/>
              <w:spacing w:before="0"/>
              <w:ind w:left="0"/>
              <w:rPr>
                <w:rFonts w:ascii="Times New Roman"/>
                <w:sz w:val="20"/>
              </w:rPr>
            </w:pPr>
          </w:p>
        </w:tc>
        <w:tc>
          <w:tcPr>
            <w:tcW w:w="1308" w:type="dxa"/>
          </w:tcPr>
          <w:p>
            <w:pPr>
              <w:pStyle w:val="TableParagraph"/>
              <w:spacing w:before="51"/>
              <w:rPr>
                <w:b/>
                <w:sz w:val="20"/>
              </w:rPr>
            </w:pPr>
            <w:r>
              <w:rPr>
                <w:b/>
                <w:sz w:val="20"/>
              </w:rPr>
              <w:t>AGUDA</w:t>
            </w:r>
          </w:p>
        </w:tc>
        <w:tc>
          <w:tcPr>
            <w:tcW w:w="1372" w:type="dxa"/>
          </w:tcPr>
          <w:p>
            <w:pPr>
              <w:pStyle w:val="TableParagraph"/>
              <w:spacing w:before="51"/>
              <w:rPr>
                <w:b/>
                <w:sz w:val="20"/>
              </w:rPr>
            </w:pPr>
            <w:r>
              <w:rPr>
                <w:b/>
                <w:sz w:val="20"/>
              </w:rPr>
              <w:t>SUBAGUDA</w:t>
            </w:r>
          </w:p>
        </w:tc>
      </w:tr>
      <w:tr>
        <w:trPr>
          <w:trHeight w:val="590" w:hRule="atLeast"/>
        </w:trPr>
        <w:tc>
          <w:tcPr>
            <w:tcW w:w="1260" w:type="dxa"/>
            <w:tcBorders>
              <w:top w:val="single" w:sz="4" w:space="0" w:color="FFFFFF"/>
              <w:bottom w:val="single" w:sz="4" w:space="0" w:color="FFFFFF"/>
            </w:tcBorders>
          </w:tcPr>
          <w:p>
            <w:pPr>
              <w:pStyle w:val="TableParagraph"/>
              <w:spacing w:before="47"/>
              <w:ind w:left="106"/>
              <w:rPr>
                <w:b/>
                <w:sz w:val="20"/>
              </w:rPr>
            </w:pPr>
            <w:r>
              <w:rPr>
                <w:b/>
                <w:sz w:val="20"/>
              </w:rPr>
              <w:t>Germen</w:t>
            </w:r>
          </w:p>
        </w:tc>
        <w:tc>
          <w:tcPr>
            <w:tcW w:w="1308" w:type="dxa"/>
          </w:tcPr>
          <w:p>
            <w:pPr>
              <w:pStyle w:val="TableParagraph"/>
              <w:spacing w:line="278" w:lineRule="auto"/>
              <w:ind w:right="410"/>
              <w:rPr>
                <w:sz w:val="18"/>
              </w:rPr>
            </w:pPr>
            <w:r>
              <w:rPr>
                <w:sz w:val="18"/>
              </w:rPr>
              <w:t>Alta virulencia</w:t>
            </w:r>
          </w:p>
        </w:tc>
        <w:tc>
          <w:tcPr>
            <w:tcW w:w="1372" w:type="dxa"/>
          </w:tcPr>
          <w:p>
            <w:pPr>
              <w:pStyle w:val="TableParagraph"/>
              <w:spacing w:line="278" w:lineRule="auto"/>
              <w:ind w:right="474"/>
              <w:rPr>
                <w:sz w:val="18"/>
              </w:rPr>
            </w:pPr>
            <w:r>
              <w:rPr>
                <w:sz w:val="18"/>
              </w:rPr>
              <w:t>Baja virulencia</w:t>
            </w:r>
          </w:p>
        </w:tc>
      </w:tr>
      <w:tr>
        <w:trPr>
          <w:trHeight w:val="642" w:hRule="atLeast"/>
        </w:trPr>
        <w:tc>
          <w:tcPr>
            <w:tcW w:w="1260" w:type="dxa"/>
            <w:tcBorders>
              <w:top w:val="single" w:sz="4" w:space="0" w:color="FFFFFF"/>
            </w:tcBorders>
          </w:tcPr>
          <w:p>
            <w:pPr>
              <w:pStyle w:val="TableParagraph"/>
              <w:spacing w:line="280" w:lineRule="auto" w:before="47"/>
              <w:ind w:left="106" w:right="312"/>
              <w:rPr>
                <w:b/>
                <w:sz w:val="20"/>
              </w:rPr>
            </w:pPr>
            <w:r>
              <w:rPr>
                <w:b/>
                <w:sz w:val="20"/>
              </w:rPr>
              <w:t>Válvula cardiaca</w:t>
            </w:r>
          </w:p>
        </w:tc>
        <w:tc>
          <w:tcPr>
            <w:tcW w:w="1308" w:type="dxa"/>
          </w:tcPr>
          <w:p>
            <w:pPr>
              <w:pStyle w:val="TableParagraph"/>
              <w:spacing w:line="278" w:lineRule="auto"/>
              <w:ind w:right="160"/>
              <w:rPr>
                <w:sz w:val="18"/>
              </w:rPr>
            </w:pPr>
            <w:r>
              <w:rPr>
                <w:sz w:val="18"/>
              </w:rPr>
              <w:t>Previamente normal o no</w:t>
            </w:r>
          </w:p>
        </w:tc>
        <w:tc>
          <w:tcPr>
            <w:tcW w:w="1372" w:type="dxa"/>
          </w:tcPr>
          <w:p>
            <w:pPr>
              <w:pStyle w:val="TableParagraph"/>
              <w:spacing w:line="278" w:lineRule="auto"/>
              <w:ind w:right="224"/>
              <w:rPr>
                <w:sz w:val="18"/>
              </w:rPr>
            </w:pPr>
            <w:r>
              <w:rPr>
                <w:sz w:val="18"/>
              </w:rPr>
              <w:t>Previamente anormal</w:t>
            </w:r>
          </w:p>
        </w:tc>
      </w:tr>
      <w:tr>
        <w:trPr>
          <w:trHeight w:val="1305" w:hRule="atLeast"/>
        </w:trPr>
        <w:tc>
          <w:tcPr>
            <w:tcW w:w="1260" w:type="dxa"/>
            <w:tcBorders>
              <w:bottom w:val="single" w:sz="4" w:space="0" w:color="FFFFFF"/>
            </w:tcBorders>
          </w:tcPr>
          <w:p>
            <w:pPr>
              <w:pStyle w:val="TableParagraph"/>
              <w:spacing w:before="51"/>
              <w:ind w:left="106"/>
              <w:rPr>
                <w:b/>
                <w:sz w:val="20"/>
              </w:rPr>
            </w:pPr>
            <w:r>
              <w:rPr>
                <w:b/>
                <w:sz w:val="20"/>
              </w:rPr>
              <w:t>Morfología</w:t>
            </w:r>
          </w:p>
        </w:tc>
        <w:tc>
          <w:tcPr>
            <w:tcW w:w="1308" w:type="dxa"/>
          </w:tcPr>
          <w:p>
            <w:pPr>
              <w:pStyle w:val="TableParagraph"/>
              <w:spacing w:line="273" w:lineRule="auto" w:before="54"/>
              <w:ind w:right="80"/>
              <w:rPr>
                <w:sz w:val="18"/>
              </w:rPr>
            </w:pPr>
            <w:r>
              <w:rPr>
                <w:sz w:val="18"/>
              </w:rPr>
              <w:t>Vegetaciones friables*</w:t>
            </w:r>
          </w:p>
        </w:tc>
        <w:tc>
          <w:tcPr>
            <w:tcW w:w="1372" w:type="dxa"/>
          </w:tcPr>
          <w:p>
            <w:pPr>
              <w:pStyle w:val="TableParagraph"/>
              <w:tabs>
                <w:tab w:pos="1062" w:val="left" w:leader="none"/>
              </w:tabs>
              <w:spacing w:line="276" w:lineRule="auto" w:before="54"/>
              <w:ind w:right="96"/>
              <w:rPr>
                <w:sz w:val="18"/>
              </w:rPr>
            </w:pPr>
            <w:r>
              <w:rPr>
                <w:sz w:val="18"/>
              </w:rPr>
              <w:t>Vegetaciones friables* Tejido</w:t>
              <w:tab/>
              <w:t>de granulación en la</w:t>
            </w:r>
            <w:r>
              <w:rPr>
                <w:spacing w:val="1"/>
                <w:sz w:val="18"/>
              </w:rPr>
              <w:t> </w:t>
            </w:r>
            <w:r>
              <w:rPr>
                <w:sz w:val="18"/>
              </w:rPr>
              <w:t>base</w:t>
            </w:r>
          </w:p>
        </w:tc>
      </w:tr>
      <w:tr>
        <w:trPr>
          <w:trHeight w:val="1066" w:hRule="atLeast"/>
        </w:trPr>
        <w:tc>
          <w:tcPr>
            <w:tcW w:w="1260" w:type="dxa"/>
            <w:tcBorders>
              <w:top w:val="single" w:sz="4" w:space="0" w:color="FFFFFF"/>
              <w:bottom w:val="single" w:sz="4" w:space="0" w:color="FFFFFF"/>
            </w:tcBorders>
          </w:tcPr>
          <w:p>
            <w:pPr>
              <w:pStyle w:val="TableParagraph"/>
              <w:spacing w:before="47"/>
              <w:ind w:left="106"/>
              <w:rPr>
                <w:b/>
                <w:sz w:val="20"/>
              </w:rPr>
            </w:pPr>
            <w:r>
              <w:rPr>
                <w:b/>
                <w:sz w:val="20"/>
              </w:rPr>
              <w:t>Evolución</w:t>
            </w:r>
          </w:p>
        </w:tc>
        <w:tc>
          <w:tcPr>
            <w:tcW w:w="1308" w:type="dxa"/>
          </w:tcPr>
          <w:p>
            <w:pPr>
              <w:pStyle w:val="TableParagraph"/>
              <w:tabs>
                <w:tab w:pos="1111" w:val="left" w:leader="none"/>
              </w:tabs>
              <w:spacing w:line="276" w:lineRule="auto"/>
              <w:ind w:right="94"/>
              <w:rPr>
                <w:sz w:val="18"/>
              </w:rPr>
            </w:pPr>
            <w:r>
              <w:rPr>
                <w:sz w:val="18"/>
              </w:rPr>
              <w:t>Días a pocas semanas Rápido</w:t>
              <w:tab/>
              <w:t>y agresivo</w:t>
            </w:r>
          </w:p>
        </w:tc>
        <w:tc>
          <w:tcPr>
            <w:tcW w:w="1372" w:type="dxa"/>
          </w:tcPr>
          <w:p>
            <w:pPr>
              <w:pStyle w:val="TableParagraph"/>
              <w:tabs>
                <w:tab w:pos="1166" w:val="left" w:leader="none"/>
              </w:tabs>
              <w:spacing w:line="278" w:lineRule="auto"/>
              <w:ind w:right="93"/>
              <w:rPr>
                <w:sz w:val="18"/>
              </w:rPr>
            </w:pPr>
            <w:r>
              <w:rPr>
                <w:sz w:val="18"/>
              </w:rPr>
              <w:t>Semanas</w:t>
              <w:tab/>
              <w:t>a meses</w:t>
            </w:r>
          </w:p>
        </w:tc>
      </w:tr>
      <w:tr>
        <w:trPr>
          <w:trHeight w:val="830" w:hRule="atLeast"/>
        </w:trPr>
        <w:tc>
          <w:tcPr>
            <w:tcW w:w="1260" w:type="dxa"/>
            <w:tcBorders>
              <w:top w:val="single" w:sz="4" w:space="0" w:color="FFFFFF"/>
            </w:tcBorders>
          </w:tcPr>
          <w:p>
            <w:pPr>
              <w:pStyle w:val="TableParagraph"/>
              <w:spacing w:before="47"/>
              <w:ind w:left="106"/>
              <w:rPr>
                <w:b/>
                <w:sz w:val="20"/>
              </w:rPr>
            </w:pPr>
            <w:r>
              <w:rPr>
                <w:b/>
                <w:sz w:val="20"/>
              </w:rPr>
              <w:t>Pronóstico</w:t>
            </w:r>
          </w:p>
        </w:tc>
        <w:tc>
          <w:tcPr>
            <w:tcW w:w="1308" w:type="dxa"/>
          </w:tcPr>
          <w:p>
            <w:pPr>
              <w:pStyle w:val="TableParagraph"/>
              <w:spacing w:line="276" w:lineRule="auto"/>
              <w:ind w:right="97"/>
              <w:rPr>
                <w:sz w:val="18"/>
              </w:rPr>
            </w:pPr>
            <w:r>
              <w:rPr>
                <w:sz w:val="18"/>
              </w:rPr>
              <w:t>Malo a pesar de tratamiento</w:t>
            </w:r>
          </w:p>
        </w:tc>
        <w:tc>
          <w:tcPr>
            <w:tcW w:w="1372" w:type="dxa"/>
          </w:tcPr>
          <w:p>
            <w:pPr>
              <w:pStyle w:val="TableParagraph"/>
              <w:spacing w:line="276" w:lineRule="auto"/>
              <w:ind w:right="96"/>
              <w:rPr>
                <w:sz w:val="18"/>
              </w:rPr>
            </w:pPr>
            <w:r>
              <w:rPr>
                <w:sz w:val="18"/>
              </w:rPr>
              <w:t>Mayoría recupera con el tratamiento</w:t>
            </w:r>
          </w:p>
        </w:tc>
      </w:tr>
    </w:tbl>
    <w:p>
      <w:pPr>
        <w:spacing w:line="276" w:lineRule="auto" w:before="0"/>
        <w:ind w:left="681" w:right="1697" w:firstLine="0"/>
        <w:jc w:val="both"/>
        <w:rPr>
          <w:sz w:val="20"/>
        </w:rPr>
      </w:pPr>
      <w:r>
        <w:rPr>
          <w:sz w:val="20"/>
        </w:rPr>
        <w:t>*Vegetaciones friables: conformados por fibrina, células inflamatorias y gérmenes.</w:t>
      </w:r>
    </w:p>
    <w:p>
      <w:pPr>
        <w:pStyle w:val="BodyText"/>
        <w:spacing w:before="10"/>
      </w:pPr>
    </w:p>
    <w:p>
      <w:pPr>
        <w:pStyle w:val="Heading4"/>
        <w:ind w:left="681"/>
        <w:jc w:val="both"/>
      </w:pPr>
      <w:r>
        <w:rPr/>
        <w:t>ETIOLOGÍA</w:t>
      </w:r>
    </w:p>
    <w:p>
      <w:pPr>
        <w:pStyle w:val="BodyText"/>
        <w:rPr>
          <w:b/>
          <w:sz w:val="21"/>
        </w:rPr>
      </w:pPr>
    </w:p>
    <w:p>
      <w:pPr>
        <w:pStyle w:val="BodyText"/>
        <w:spacing w:before="1"/>
        <w:ind w:left="681"/>
        <w:jc w:val="both"/>
      </w:pPr>
      <w:r>
        <w:rPr/>
        <w:t>Dentro de la etiología, existen distintos</w:t>
      </w:r>
    </w:p>
    <w:p>
      <w:pPr>
        <w:spacing w:after="0"/>
        <w:jc w:val="both"/>
        <w:sectPr>
          <w:type w:val="continuous"/>
          <w:pgSz w:w="11900" w:h="16840"/>
          <w:pgMar w:top="1500" w:bottom="0" w:left="0" w:right="0"/>
          <w:cols w:num="2" w:equalWidth="0">
            <w:col w:w="5594" w:space="40"/>
            <w:col w:w="6266"/>
          </w:cols>
        </w:sectPr>
      </w:pPr>
    </w:p>
    <w:p>
      <w:pPr>
        <w:spacing w:before="76"/>
        <w:ind w:left="5574" w:right="0" w:firstLine="0"/>
        <w:jc w:val="left"/>
        <w:rPr>
          <w:i/>
          <w:sz w:val="20"/>
        </w:rPr>
      </w:pPr>
      <w:r>
        <w:rPr>
          <w:i/>
          <w:color w:val="2D74B5"/>
          <w:sz w:val="20"/>
        </w:rPr>
        <w:t>ENDOCARDITIS INFECCIOSA- Joyce Maass Mayd</w:t>
      </w:r>
    </w:p>
    <w:p>
      <w:pPr>
        <w:pStyle w:val="BodyText"/>
        <w:rPr>
          <w:i/>
          <w:sz w:val="20"/>
        </w:rPr>
      </w:pPr>
    </w:p>
    <w:p>
      <w:pPr>
        <w:spacing w:after="0"/>
        <w:rPr>
          <w:sz w:val="20"/>
        </w:rPr>
        <w:sectPr>
          <w:pgSz w:w="11900" w:h="16840"/>
          <w:pgMar w:header="0" w:footer="840" w:top="640" w:bottom="1100" w:left="0" w:right="0"/>
        </w:sectPr>
      </w:pPr>
    </w:p>
    <w:p>
      <w:pPr>
        <w:pStyle w:val="BodyText"/>
        <w:spacing w:before="7"/>
        <w:rPr>
          <w:i/>
          <w:sz w:val="20"/>
        </w:rPr>
      </w:pPr>
    </w:p>
    <w:p>
      <w:pPr>
        <w:pStyle w:val="BodyText"/>
        <w:tabs>
          <w:tab w:pos="3490" w:val="left" w:leader="none"/>
          <w:tab w:pos="5321" w:val="left" w:leader="none"/>
        </w:tabs>
        <w:spacing w:line="276" w:lineRule="auto"/>
        <w:ind w:left="1700"/>
        <w:jc w:val="both"/>
      </w:pPr>
      <w:r>
        <w:rPr/>
        <w:t>gérmenes que pueden provocar </w:t>
      </w:r>
      <w:r>
        <w:rPr>
          <w:spacing w:val="-3"/>
        </w:rPr>
        <w:t>la </w:t>
      </w:r>
      <w:r>
        <w:rPr/>
        <w:t>infección. Uno de los más conocidos y virulentos es el </w:t>
      </w:r>
      <w:r>
        <w:rPr>
          <w:i/>
        </w:rPr>
        <w:t>Staphylococcus aureus, </w:t>
      </w:r>
      <w:r>
        <w:rPr/>
        <w:t>principal entre los que abusan de drogas por vía intravenosa. El más común es el </w:t>
      </w:r>
      <w:r>
        <w:rPr>
          <w:i/>
        </w:rPr>
        <w:t>Streptococcus viridans, </w:t>
      </w:r>
      <w:r>
        <w:rPr/>
        <w:t>ubicado en cavidad oral (se pueden producir bacteremias debido a procedimientos dentales), este es de baja virulencia y se da más en infecciones</w:t>
        <w:tab/>
        <w:t>subagudas.</w:t>
        <w:tab/>
        <w:t>En intervenciones quirúrgicas es común el </w:t>
      </w:r>
      <w:r>
        <w:rPr>
          <w:i/>
        </w:rPr>
        <w:t>Streptococcus faecalis</w:t>
      </w:r>
      <w:r>
        <w:rPr/>
        <w:t>. Con menos frecuencia puede haber infección por enterococo, gramnegativos, anaerobios y</w:t>
      </w:r>
      <w:r>
        <w:rPr>
          <w:spacing w:val="-4"/>
        </w:rPr>
        <w:t> </w:t>
      </w:r>
      <w:r>
        <w:rPr/>
        <w:t>hongos.</w:t>
      </w:r>
    </w:p>
    <w:p>
      <w:pPr>
        <w:pStyle w:val="Heading4"/>
        <w:spacing w:before="198"/>
      </w:pPr>
      <w:r>
        <w:rPr/>
        <w:t>CLÍNICA</w:t>
      </w:r>
    </w:p>
    <w:p>
      <w:pPr>
        <w:pStyle w:val="BodyText"/>
        <w:rPr>
          <w:b/>
          <w:sz w:val="21"/>
        </w:rPr>
      </w:pPr>
    </w:p>
    <w:p>
      <w:pPr>
        <w:pStyle w:val="BodyText"/>
        <w:tabs>
          <w:tab w:pos="3323" w:val="left" w:leader="none"/>
          <w:tab w:pos="4534" w:val="left" w:leader="none"/>
          <w:tab w:pos="4766" w:val="left" w:leader="none"/>
        </w:tabs>
        <w:spacing w:line="276" w:lineRule="auto"/>
        <w:ind w:left="1700"/>
        <w:jc w:val="both"/>
      </w:pPr>
      <w:r>
        <w:rPr/>
        <w:t>La EI es más frecuente en hombres y en mayores de 60 años de edad. La presentación clínica puede variar dependiendo de ciertos factores como </w:t>
      </w:r>
      <w:r>
        <w:rPr>
          <w:spacing w:val="-3"/>
        </w:rPr>
        <w:t>la </w:t>
      </w:r>
      <w:r>
        <w:rPr/>
        <w:t>edad, </w:t>
      </w:r>
      <w:r>
        <w:rPr>
          <w:spacing w:val="-3"/>
        </w:rPr>
        <w:t>la </w:t>
      </w:r>
      <w:r>
        <w:rPr/>
        <w:t>condición clínica del paciente, del germen presente y de otros factores de riesgo como: anomalías congénitas, calcio depositado en válvula mitral o aórtica, </w:t>
      </w:r>
      <w:r>
        <w:rPr>
          <w:spacing w:val="-3"/>
        </w:rPr>
        <w:t>la </w:t>
      </w:r>
      <w:r>
        <w:rPr/>
        <w:t>insuficiencia aórtica, mitral y tricuspídea, estenosis aórtica, comunicación interventricular y fístulas arteriovenosas que crean turbulencias en flujo sanguíneo. Neutropenia, inmunodeficiencia,</w:t>
        <w:tab/>
        <w:t>neoplasias malignas,</w:t>
        <w:tab/>
        <w:t>prótesis</w:t>
        <w:tab/>
        <w:tab/>
        <w:t>valvular, procedimientos invasivos recientes, inmunosupresión terapéutica, diabetes mellitus, alcoholismo y abuso de drogas por vía</w:t>
      </w:r>
      <w:r>
        <w:rPr>
          <w:spacing w:val="-8"/>
        </w:rPr>
        <w:t> </w:t>
      </w:r>
      <w:r>
        <w:rPr/>
        <w:t>intravenosa.</w:t>
      </w:r>
    </w:p>
    <w:p>
      <w:pPr>
        <w:pStyle w:val="BodyText"/>
        <w:spacing w:line="276" w:lineRule="auto" w:before="1"/>
        <w:ind w:left="1700"/>
        <w:jc w:val="both"/>
      </w:pPr>
      <w:r>
        <w:rPr/>
        <w:t>Puede estar presente o no </w:t>
      </w:r>
      <w:r>
        <w:rPr>
          <w:spacing w:val="-3"/>
        </w:rPr>
        <w:t>la </w:t>
      </w:r>
      <w:r>
        <w:rPr/>
        <w:t>fiebre, astenia, sudoración nocturna, disnea, pérdida de peso, malestar general, esplenomegalia (generalmente en </w:t>
      </w:r>
      <w:r>
        <w:rPr>
          <w:spacing w:val="-3"/>
        </w:rPr>
        <w:t>la </w:t>
      </w:r>
      <w:r>
        <w:rPr/>
        <w:t>forma subaguda, hiperplasia de folículos linfoides debido a </w:t>
      </w:r>
      <w:r>
        <w:rPr>
          <w:spacing w:val="-3"/>
        </w:rPr>
        <w:t>la </w:t>
      </w:r>
      <w:r>
        <w:rPr/>
        <w:t>infección), bacteremia, presencia de soplo cardiaco, ya sea nuevo o el cambio de tonalidad de uno ya</w:t>
      </w:r>
      <w:r>
        <w:rPr>
          <w:spacing w:val="31"/>
        </w:rPr>
        <w:t> </w:t>
      </w:r>
      <w:r>
        <w:rPr/>
        <w:t>existente,</w:t>
      </w:r>
    </w:p>
    <w:p>
      <w:pPr>
        <w:pStyle w:val="BodyText"/>
        <w:spacing w:before="7"/>
        <w:rPr>
          <w:sz w:val="20"/>
        </w:rPr>
      </w:pPr>
      <w:r>
        <w:rPr/>
        <w:br w:type="column"/>
      </w:r>
      <w:r>
        <w:rPr>
          <w:sz w:val="20"/>
        </w:rPr>
      </w:r>
    </w:p>
    <w:p>
      <w:pPr>
        <w:pStyle w:val="BodyText"/>
        <w:spacing w:line="276" w:lineRule="auto"/>
        <w:ind w:left="682" w:right="1694"/>
        <w:jc w:val="both"/>
      </w:pPr>
      <w:r>
        <w:rPr/>
        <w:t>petequias (debido a microembolias). En </w:t>
      </w:r>
      <w:r>
        <w:rPr>
          <w:spacing w:val="-3"/>
        </w:rPr>
        <w:t>la </w:t>
      </w:r>
      <w:r>
        <w:rPr/>
        <w:t>aguda el inicio es rápido y agresivo suele estar provocado por estafilococos o neumococos y en </w:t>
      </w:r>
      <w:r>
        <w:rPr>
          <w:spacing w:val="-3"/>
        </w:rPr>
        <w:t>la </w:t>
      </w:r>
      <w:r>
        <w:rPr/>
        <w:t>subaguda es más progresivo generalmente por estreptococos.</w:t>
      </w:r>
    </w:p>
    <w:p>
      <w:pPr>
        <w:pStyle w:val="BodyText"/>
        <w:spacing w:before="11"/>
        <w:rPr>
          <w:sz w:val="24"/>
        </w:rPr>
      </w:pPr>
    </w:p>
    <w:p>
      <w:pPr>
        <w:pStyle w:val="Heading4"/>
        <w:ind w:left="682"/>
      </w:pPr>
      <w:r>
        <w:rPr/>
        <w:t>DIAGNÓSTICO</w:t>
      </w:r>
    </w:p>
    <w:p>
      <w:pPr>
        <w:pStyle w:val="BodyText"/>
        <w:spacing w:before="4"/>
        <w:rPr>
          <w:b/>
          <w:sz w:val="21"/>
        </w:rPr>
      </w:pPr>
    </w:p>
    <w:p>
      <w:pPr>
        <w:pStyle w:val="BodyText"/>
        <w:tabs>
          <w:tab w:pos="2972" w:val="left" w:leader="none"/>
          <w:tab w:pos="3068" w:val="left" w:leader="none"/>
          <w:tab w:pos="4329" w:val="left" w:leader="none"/>
        </w:tabs>
        <w:spacing w:line="276" w:lineRule="auto" w:before="1"/>
        <w:ind w:left="682" w:right="1692"/>
        <w:jc w:val="both"/>
      </w:pPr>
      <w:r>
        <w:rPr/>
        <w:t>Se realiza con varios criterios. La clínica, hemocultivos seriados positivos (se recomienda tres muestras con intervalos de una hora), pueden ser negativos en un 5-10% aunque haya una verdadera infección (por tratamiento antibiótico previo o microorganismos de cultivo difícil). Ecocardiografía</w:t>
        <w:tab/>
      </w:r>
      <w:r>
        <w:rPr>
          <w:spacing w:val="-1"/>
        </w:rPr>
        <w:t>(preferiblemente </w:t>
      </w:r>
      <w:r>
        <w:rPr/>
        <w:t>transesofágica), hemograma que en forma general se presenta en formas agudas con leucocitosis y en subagudas con anemia normocítica y normocrónica.</w:t>
        <w:tab/>
        <w:tab/>
        <w:t>En</w:t>
        <w:tab/>
      </w:r>
      <w:r>
        <w:rPr>
          <w:spacing w:val="-1"/>
        </w:rPr>
        <w:t>un </w:t>
      </w:r>
      <w:r>
        <w:rPr/>
        <w:t>electrocardiograma se pueden manifestar trastornos de conducción que pueden sugerir presencia de absceso.</w:t>
      </w:r>
    </w:p>
    <w:p>
      <w:pPr>
        <w:pStyle w:val="Heading4"/>
        <w:spacing w:before="199"/>
        <w:ind w:left="682"/>
      </w:pPr>
      <w:r>
        <w:rPr/>
        <w:t>COMPLICACIONES</w:t>
      </w:r>
    </w:p>
    <w:p>
      <w:pPr>
        <w:pStyle w:val="BodyText"/>
        <w:spacing w:before="1"/>
        <w:rPr>
          <w:b/>
          <w:sz w:val="21"/>
        </w:rPr>
      </w:pPr>
    </w:p>
    <w:p>
      <w:pPr>
        <w:pStyle w:val="BodyText"/>
        <w:spacing w:line="276" w:lineRule="auto"/>
        <w:ind w:left="682" w:right="1693"/>
        <w:jc w:val="both"/>
      </w:pPr>
      <w:r>
        <w:rPr/>
        <w:t>Se puede presentar: glomerulonefritis, insuficiencia renal, septicemia, embolia sistémica, destrucción de válvulas, ruptura de cuerdas tendinosas, insuficiencia cardiaca, infección a estructuras paravalvulares (como el anillo), abscesos, fistulas, miocarditis, trastornos de conducción, arritmias. Neurológicamente déficit motor o sensitivo. Con poca frecuencia se puede presentar infarto miocardio y pericarditis.</w:t>
      </w:r>
    </w:p>
    <w:p>
      <w:pPr>
        <w:pStyle w:val="Heading4"/>
        <w:spacing w:before="199"/>
        <w:ind w:left="682"/>
      </w:pPr>
      <w:r>
        <w:rPr/>
        <w:t>TRATAMIENTO</w:t>
      </w:r>
    </w:p>
    <w:p>
      <w:pPr>
        <w:pStyle w:val="BodyText"/>
        <w:spacing w:before="1"/>
        <w:rPr>
          <w:b/>
          <w:sz w:val="21"/>
        </w:rPr>
      </w:pPr>
    </w:p>
    <w:p>
      <w:pPr>
        <w:pStyle w:val="BodyText"/>
        <w:spacing w:line="276" w:lineRule="auto"/>
        <w:ind w:left="682" w:right="1690"/>
      </w:pPr>
      <w:r>
        <w:rPr/>
        <w:t>Principalmente es la antibioticoterapia por vía intravenosa dependiendo del microorganismo. Por lo general en cuadros severos, antes de saber cual</w:t>
      </w:r>
    </w:p>
    <w:p>
      <w:pPr>
        <w:spacing w:after="0" w:line="276" w:lineRule="auto"/>
        <w:sectPr>
          <w:type w:val="continuous"/>
          <w:pgSz w:w="11900" w:h="16840"/>
          <w:pgMar w:top="1500" w:bottom="0" w:left="0" w:right="0"/>
          <w:cols w:num="2" w:equalWidth="0">
            <w:col w:w="5593" w:space="40"/>
            <w:col w:w="6267"/>
          </w:cols>
        </w:sectPr>
      </w:pPr>
    </w:p>
    <w:p>
      <w:pPr>
        <w:spacing w:before="76"/>
        <w:ind w:left="5574" w:right="0" w:firstLine="0"/>
        <w:jc w:val="left"/>
        <w:rPr>
          <w:i/>
          <w:sz w:val="20"/>
        </w:rPr>
      </w:pPr>
      <w:r>
        <w:rPr>
          <w:i/>
          <w:color w:val="2D74B5"/>
          <w:sz w:val="20"/>
        </w:rPr>
        <w:t>ENDOCARDITIS INFECCIOSA- Joyce Maass Mayd</w:t>
      </w:r>
    </w:p>
    <w:p>
      <w:pPr>
        <w:pStyle w:val="BodyText"/>
        <w:rPr>
          <w:i/>
          <w:sz w:val="20"/>
        </w:rPr>
      </w:pPr>
    </w:p>
    <w:p>
      <w:pPr>
        <w:spacing w:after="0"/>
        <w:rPr>
          <w:sz w:val="20"/>
        </w:rPr>
        <w:sectPr>
          <w:pgSz w:w="11900" w:h="16840"/>
          <w:pgMar w:header="0" w:footer="885" w:top="640" w:bottom="1080" w:left="0" w:right="0"/>
        </w:sectPr>
      </w:pPr>
    </w:p>
    <w:p>
      <w:pPr>
        <w:pStyle w:val="BodyText"/>
        <w:spacing w:before="7"/>
        <w:rPr>
          <w:i/>
          <w:sz w:val="20"/>
        </w:rPr>
      </w:pPr>
    </w:p>
    <w:p>
      <w:pPr>
        <w:pStyle w:val="BodyText"/>
        <w:tabs>
          <w:tab w:pos="3607" w:val="left" w:leader="none"/>
          <w:tab w:pos="5170" w:val="left" w:leader="none"/>
        </w:tabs>
        <w:spacing w:line="276" w:lineRule="auto"/>
        <w:ind w:left="1700"/>
        <w:jc w:val="both"/>
      </w:pPr>
      <w:r>
        <w:rPr/>
        <w:t>es el gérmen con hemocultivos, en pacientes con daño en válvulas nativas y protésicas se inicia con penicilina (o si </w:t>
      </w:r>
      <w:r>
        <w:rPr>
          <w:spacing w:val="1"/>
        </w:rPr>
        <w:t>el </w:t>
      </w:r>
      <w:r>
        <w:rPr/>
        <w:t>paciente es alérgico a este se inicia con vancomicina) más gentamicina; en cuadros no severos se espera al resultado del hemocltivo. En drogadictos:</w:t>
        <w:tab/>
        <w:t>oxacilina</w:t>
        <w:tab/>
        <w:t>más gentamicina, en SARM vancomicina más gentamicina. Existen otras combinaciones de antibióticos a</w:t>
      </w:r>
      <w:r>
        <w:rPr>
          <w:spacing w:val="50"/>
        </w:rPr>
        <w:t> </w:t>
      </w:r>
      <w:r>
        <w:rPr/>
        <w:t>utilizar</w:t>
      </w:r>
    </w:p>
    <w:p>
      <w:pPr>
        <w:pStyle w:val="BodyText"/>
        <w:spacing w:before="7"/>
        <w:rPr>
          <w:sz w:val="20"/>
        </w:rPr>
      </w:pPr>
      <w:r>
        <w:rPr/>
        <w:br w:type="column"/>
      </w:r>
      <w:r>
        <w:rPr>
          <w:sz w:val="20"/>
        </w:rPr>
      </w:r>
    </w:p>
    <w:p>
      <w:pPr>
        <w:pStyle w:val="BodyText"/>
        <w:spacing w:line="276" w:lineRule="auto"/>
        <w:ind w:left="686" w:right="1692"/>
        <w:jc w:val="both"/>
      </w:pPr>
      <w:r>
        <w:rPr/>
        <w:t>dependiendo del microorganismo presente. Otras opciones son los antipiréticos y el quirúrgico. En caso de que no resulte </w:t>
      </w:r>
      <w:r>
        <w:rPr>
          <w:spacing w:val="-3"/>
        </w:rPr>
        <w:t>la </w:t>
      </w:r>
      <w:r>
        <w:rPr/>
        <w:t>antibioticoterapia, haya varios episodios de embolia o lesión valvular se opta por tratamiento quirúrgico. Si se ha producido infección en prótesis valvular, </w:t>
      </w:r>
      <w:r>
        <w:rPr>
          <w:spacing w:val="-3"/>
        </w:rPr>
        <w:t>la </w:t>
      </w:r>
      <w:r>
        <w:rPr/>
        <w:t>mayoría de pacientes requieren una reintervención quirúrgica debido a disfunción protésica.</w:t>
      </w:r>
    </w:p>
    <w:p>
      <w:pPr>
        <w:spacing w:after="0" w:line="276" w:lineRule="auto"/>
        <w:jc w:val="both"/>
        <w:sectPr>
          <w:type w:val="continuous"/>
          <w:pgSz w:w="11900" w:h="16840"/>
          <w:pgMar w:top="1500" w:bottom="0" w:left="0" w:right="0"/>
          <w:cols w:num="2" w:equalWidth="0">
            <w:col w:w="5589" w:space="40"/>
            <w:col w:w="6271"/>
          </w:cols>
        </w:sectPr>
      </w:pPr>
    </w:p>
    <w:p>
      <w:pPr>
        <w:pStyle w:val="BodyText"/>
        <w:spacing w:before="10"/>
        <w:rPr>
          <w:sz w:val="16"/>
        </w:rPr>
      </w:pPr>
    </w:p>
    <w:p>
      <w:pPr>
        <w:tabs>
          <w:tab w:pos="6235" w:val="left" w:leader="none"/>
        </w:tabs>
        <w:spacing w:before="94"/>
        <w:ind w:left="1700" w:right="0" w:firstLine="0"/>
        <w:jc w:val="left"/>
        <w:rPr>
          <w:sz w:val="20"/>
        </w:rPr>
      </w:pPr>
      <w:r>
        <w:rPr>
          <w:sz w:val="20"/>
        </w:rPr>
        <w:t>Recepción: 30 Enero</w:t>
      </w:r>
      <w:r>
        <w:rPr>
          <w:spacing w:val="-3"/>
          <w:sz w:val="20"/>
        </w:rPr>
        <w:t> </w:t>
      </w:r>
      <w:r>
        <w:rPr>
          <w:sz w:val="20"/>
        </w:rPr>
        <w:t>de</w:t>
      </w:r>
      <w:r>
        <w:rPr>
          <w:spacing w:val="-1"/>
          <w:sz w:val="20"/>
        </w:rPr>
        <w:t> </w:t>
      </w:r>
      <w:r>
        <w:rPr>
          <w:sz w:val="20"/>
        </w:rPr>
        <w:t>2016</w:t>
        <w:tab/>
        <w:t>Aprobación:15 Febrero de</w:t>
      </w:r>
      <w:r>
        <w:rPr>
          <w:spacing w:val="-9"/>
          <w:sz w:val="20"/>
        </w:rPr>
        <w:t> </w:t>
      </w:r>
      <w:r>
        <w:rPr>
          <w:sz w:val="20"/>
        </w:rPr>
        <w:t>2016</w:t>
      </w:r>
    </w:p>
    <w:p>
      <w:pPr>
        <w:pStyle w:val="BodyText"/>
      </w:pPr>
    </w:p>
    <w:p>
      <w:pPr>
        <w:pStyle w:val="BodyText"/>
      </w:pPr>
    </w:p>
    <w:p>
      <w:pPr>
        <w:pStyle w:val="Heading4"/>
        <w:spacing w:before="162"/>
      </w:pPr>
      <w:r>
        <w:rPr/>
        <w:t>BIBLIOGRAFÍA</w:t>
      </w:r>
    </w:p>
    <w:p>
      <w:pPr>
        <w:pStyle w:val="BodyText"/>
        <w:spacing w:before="11"/>
        <w:rPr>
          <w:b/>
          <w:sz w:val="28"/>
        </w:rPr>
      </w:pPr>
    </w:p>
    <w:p>
      <w:pPr>
        <w:pStyle w:val="ListParagraph"/>
        <w:numPr>
          <w:ilvl w:val="0"/>
          <w:numId w:val="2"/>
        </w:numPr>
        <w:tabs>
          <w:tab w:pos="2409" w:val="left" w:leader="none"/>
        </w:tabs>
        <w:spacing w:line="276" w:lineRule="auto" w:before="0" w:after="0"/>
        <w:ind w:left="2421" w:right="1700" w:hanging="361"/>
        <w:jc w:val="both"/>
        <w:rPr>
          <w:sz w:val="20"/>
        </w:rPr>
      </w:pPr>
      <w:r>
        <w:rPr>
          <w:sz w:val="20"/>
        </w:rPr>
        <w:t>Kumar, Abbas, Fasto, Mitchell, Robbins. Patología humana. Octava edición. 2008. Endocarditis infecciosa. Págs.</w:t>
      </w:r>
      <w:r>
        <w:rPr>
          <w:spacing w:val="-5"/>
          <w:sz w:val="20"/>
        </w:rPr>
        <w:t> </w:t>
      </w:r>
      <w:r>
        <w:rPr>
          <w:sz w:val="20"/>
        </w:rPr>
        <w:t>421-422.</w:t>
      </w:r>
    </w:p>
    <w:p>
      <w:pPr>
        <w:pStyle w:val="ListParagraph"/>
        <w:numPr>
          <w:ilvl w:val="0"/>
          <w:numId w:val="2"/>
        </w:numPr>
        <w:tabs>
          <w:tab w:pos="2409" w:val="left" w:leader="none"/>
        </w:tabs>
        <w:spacing w:line="276" w:lineRule="auto" w:before="0" w:after="0"/>
        <w:ind w:left="2421" w:right="1701" w:hanging="361"/>
        <w:jc w:val="both"/>
        <w:rPr>
          <w:sz w:val="20"/>
        </w:rPr>
      </w:pPr>
      <w:r>
        <w:rPr>
          <w:sz w:val="20"/>
        </w:rPr>
        <w:t>Argente, Alvarez. Semiología médica. Fisiopatología, semiotecnia y propedéutica. Enseñanza basada en el paciente. Editorial médica Panamericana. Primera edición 2009. Endocarditis infecciosa. Págs.</w:t>
      </w:r>
      <w:r>
        <w:rPr>
          <w:spacing w:val="-5"/>
          <w:sz w:val="20"/>
        </w:rPr>
        <w:t> </w:t>
      </w:r>
      <w:r>
        <w:rPr>
          <w:sz w:val="20"/>
        </w:rPr>
        <w:t>449-455.</w:t>
      </w:r>
    </w:p>
    <w:p>
      <w:pPr>
        <w:pStyle w:val="ListParagraph"/>
        <w:numPr>
          <w:ilvl w:val="0"/>
          <w:numId w:val="2"/>
        </w:numPr>
        <w:tabs>
          <w:tab w:pos="2409" w:val="left" w:leader="none"/>
        </w:tabs>
        <w:spacing w:line="276" w:lineRule="auto" w:before="4" w:after="0"/>
        <w:ind w:left="2421" w:right="1704" w:hanging="361"/>
        <w:jc w:val="both"/>
        <w:rPr>
          <w:sz w:val="20"/>
        </w:rPr>
      </w:pPr>
      <w:r>
        <w:rPr>
          <w:sz w:val="20"/>
        </w:rPr>
        <w:t>Ferri. Consultor clínico de medicina interna. Claves diagnósticas y tratamiento.OCEANO. Págs.</w:t>
      </w:r>
      <w:r>
        <w:rPr>
          <w:spacing w:val="-1"/>
          <w:sz w:val="20"/>
        </w:rPr>
        <w:t> </w:t>
      </w:r>
      <w:r>
        <w:rPr>
          <w:sz w:val="20"/>
        </w:rPr>
        <w:t>244-245.</w:t>
      </w:r>
    </w:p>
    <w:p>
      <w:pPr>
        <w:pStyle w:val="ListParagraph"/>
        <w:numPr>
          <w:ilvl w:val="0"/>
          <w:numId w:val="2"/>
        </w:numPr>
        <w:tabs>
          <w:tab w:pos="2409" w:val="left" w:leader="none"/>
        </w:tabs>
        <w:spacing w:line="240" w:lineRule="auto" w:before="0" w:after="0"/>
        <w:ind w:left="2421" w:right="0" w:hanging="361"/>
        <w:jc w:val="left"/>
        <w:rPr>
          <w:sz w:val="20"/>
        </w:rPr>
      </w:pPr>
      <w:r>
        <w:rPr>
          <w:sz w:val="20"/>
        </w:rPr>
        <w:t>Harrison. Principios de medicina interna. Edición 18. 2012. Volumen 1. Capítulo</w:t>
      </w:r>
      <w:r>
        <w:rPr>
          <w:spacing w:val="-7"/>
          <w:sz w:val="20"/>
        </w:rPr>
        <w:t> </w:t>
      </w:r>
      <w:r>
        <w:rPr>
          <w:sz w:val="20"/>
        </w:rPr>
        <w:t>124.</w:t>
      </w:r>
    </w:p>
    <w:p>
      <w:pPr>
        <w:pStyle w:val="ListParagraph"/>
        <w:numPr>
          <w:ilvl w:val="0"/>
          <w:numId w:val="2"/>
        </w:numPr>
        <w:tabs>
          <w:tab w:pos="2409" w:val="left" w:leader="none"/>
        </w:tabs>
        <w:spacing w:line="276" w:lineRule="auto" w:before="34" w:after="0"/>
        <w:ind w:left="2421" w:right="1707" w:hanging="361"/>
        <w:jc w:val="both"/>
        <w:rPr>
          <w:sz w:val="20"/>
        </w:rPr>
      </w:pPr>
      <w:r>
        <w:rPr>
          <w:sz w:val="20"/>
        </w:rPr>
        <w:t>Luttenberger K, DiNapoli M. Subacute bacterial endocarditis: making the diagnosis. Nurse Pract. 2011 Mar; 36 (3): 31.8. doi: 10.1097/01.</w:t>
      </w:r>
      <w:r>
        <w:rPr>
          <w:spacing w:val="-6"/>
          <w:sz w:val="20"/>
        </w:rPr>
        <w:t> </w:t>
      </w:r>
      <w:r>
        <w:rPr>
          <w:sz w:val="20"/>
        </w:rPr>
        <w:t>MEDLINE.</w:t>
      </w:r>
    </w:p>
    <w:p>
      <w:pPr>
        <w:pStyle w:val="ListParagraph"/>
        <w:numPr>
          <w:ilvl w:val="0"/>
          <w:numId w:val="2"/>
        </w:numPr>
        <w:tabs>
          <w:tab w:pos="2409" w:val="left" w:leader="none"/>
        </w:tabs>
        <w:spacing w:line="276" w:lineRule="auto" w:before="0" w:after="0"/>
        <w:ind w:left="2421" w:right="1705" w:hanging="361"/>
        <w:jc w:val="both"/>
        <w:rPr>
          <w:sz w:val="20"/>
        </w:rPr>
      </w:pPr>
      <w:r>
        <w:rPr>
          <w:sz w:val="20"/>
        </w:rPr>
        <w:t>Kamdar A, Debney M, Scott J, Ames D. Mild stroke symptoms as the initial presentation of a patient with underlying subacute bacterial endocarditis. Clin pract. 2011 Dec 16;2 (1): e1. Doi: 10.4081/cp. Free PMC</w:t>
      </w:r>
      <w:r>
        <w:rPr>
          <w:spacing w:val="-2"/>
          <w:sz w:val="20"/>
        </w:rPr>
        <w:t> </w:t>
      </w:r>
      <w:r>
        <w:rPr>
          <w:sz w:val="20"/>
        </w:rPr>
        <w:t>article.</w:t>
      </w:r>
    </w:p>
    <w:p>
      <w:pPr>
        <w:pStyle w:val="ListParagraph"/>
        <w:numPr>
          <w:ilvl w:val="0"/>
          <w:numId w:val="2"/>
        </w:numPr>
        <w:tabs>
          <w:tab w:pos="2409" w:val="left" w:leader="none"/>
        </w:tabs>
        <w:spacing w:line="280" w:lineRule="auto" w:before="0" w:after="0"/>
        <w:ind w:left="2421" w:right="1708" w:hanging="361"/>
        <w:jc w:val="both"/>
        <w:rPr>
          <w:sz w:val="20"/>
        </w:rPr>
      </w:pPr>
      <w:r>
        <w:rPr>
          <w:sz w:val="20"/>
        </w:rPr>
        <w:t>Pierce D, Calkins BC, Thornton K. Infectious endocarditis: diagnosis and treatment. Am Fam Physician. 2012 May 15; 85 (10) review.</w:t>
      </w:r>
      <w:r>
        <w:rPr>
          <w:spacing w:val="-18"/>
          <w:sz w:val="20"/>
        </w:rPr>
        <w:t> </w:t>
      </w:r>
      <w:r>
        <w:rPr>
          <w:sz w:val="20"/>
        </w:rPr>
        <w:t>Medline.</w:t>
      </w:r>
    </w:p>
    <w:p>
      <w:pPr>
        <w:pStyle w:val="ListParagraph"/>
        <w:numPr>
          <w:ilvl w:val="0"/>
          <w:numId w:val="2"/>
        </w:numPr>
        <w:tabs>
          <w:tab w:pos="2409" w:val="left" w:leader="none"/>
        </w:tabs>
        <w:spacing w:line="226" w:lineRule="exact" w:before="0" w:after="0"/>
        <w:ind w:left="2421" w:right="0" w:hanging="361"/>
        <w:jc w:val="left"/>
        <w:rPr>
          <w:sz w:val="20"/>
        </w:rPr>
      </w:pPr>
      <w:r>
        <w:rPr>
          <w:sz w:val="20"/>
        </w:rPr>
        <w:t>José Benito Garcia et al. Endocarditis infecciosa. Actualizaciones.</w:t>
      </w:r>
      <w:r>
        <w:rPr>
          <w:spacing w:val="-7"/>
          <w:sz w:val="20"/>
        </w:rPr>
        <w:t> </w:t>
      </w:r>
      <w:r>
        <w:rPr>
          <w:sz w:val="20"/>
        </w:rPr>
        <w:t>2012.</w:t>
      </w:r>
    </w:p>
    <w:p>
      <w:pPr>
        <w:spacing w:after="0" w:line="226" w:lineRule="exact"/>
        <w:jc w:val="left"/>
        <w:rPr>
          <w:sz w:val="20"/>
        </w:rPr>
        <w:sectPr>
          <w:type w:val="continuous"/>
          <w:pgSz w:w="11900" w:h="16840"/>
          <w:pgMar w:top="1500" w:bottom="0" w:left="0" w:right="0"/>
        </w:sectPr>
      </w:pPr>
    </w:p>
    <w:p>
      <w:pPr>
        <w:spacing w:line="261" w:lineRule="auto" w:before="78"/>
        <w:ind w:left="1996" w:right="-13" w:hanging="272"/>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61" w:lineRule="auto" w:before="0"/>
        <w:ind w:left="1760" w:right="3" w:firstLine="388"/>
        <w:jc w:val="left"/>
        <w:rPr>
          <w:sz w:val="16"/>
        </w:rPr>
      </w:pPr>
      <w:r>
        <w:rPr/>
        <w:pict>
          <v:shape style="position:absolute;margin-left:178.5pt;margin-top:48.283936pt;width:349pt;height:323.75pt;mso-position-horizontal-relative:page;mso-position-vertical-relative:paragraph;z-index:1432" type="#_x0000_t202" filled="true" fillcolor="#d4e2ff" stroked="false">
            <v:textbox inset="0,0,0,0">
              <w:txbxContent>
                <w:p>
                  <w:pPr>
                    <w:pStyle w:val="BodyText"/>
                    <w:spacing w:line="252" w:lineRule="exact" w:before="70"/>
                    <w:ind w:left="143"/>
                  </w:pPr>
                  <w:r>
                    <w:rPr/>
                    <w:t>RESUMEN</w:t>
                  </w:r>
                </w:p>
                <w:p>
                  <w:pPr>
                    <w:pStyle w:val="BodyText"/>
                    <w:spacing w:line="278" w:lineRule="auto"/>
                    <w:ind w:left="143" w:right="249"/>
                  </w:pPr>
                  <w:r>
                    <w:rPr/>
                    <w:t>Se define como la presencia de tejido endometrial fuera de la cavidad uterina. No se sabe la etiología exacta</w:t>
                  </w:r>
                </w:p>
                <w:p>
                  <w:pPr>
                    <w:pStyle w:val="BodyText"/>
                    <w:spacing w:line="276" w:lineRule="auto"/>
                    <w:ind w:left="143" w:right="249"/>
                  </w:pPr>
                  <w:r>
                    <w:rPr/>
                    <w:t>Su clasificación es función de la localización de lesiones, su diámetro, profundidad y densidad de las adherencias determinadas por laparoscopia, otorgando una serie de puntos en función de ciertos parámetros.</w:t>
                  </w:r>
                </w:p>
                <w:p>
                  <w:pPr>
                    <w:pStyle w:val="BodyText"/>
                    <w:spacing w:before="1"/>
                    <w:ind w:left="143"/>
                  </w:pPr>
                  <w:r>
                    <w:rPr/>
                    <w:t>El diagnostico puede ser clínico o quirúrgico</w:t>
                  </w:r>
                </w:p>
                <w:p>
                  <w:pPr>
                    <w:pStyle w:val="BodyText"/>
                    <w:spacing w:before="4"/>
                    <w:rPr>
                      <w:sz w:val="28"/>
                    </w:rPr>
                  </w:pPr>
                </w:p>
                <w:p>
                  <w:pPr>
                    <w:pStyle w:val="BodyText"/>
                    <w:spacing w:before="1"/>
                    <w:ind w:left="143"/>
                  </w:pPr>
                  <w:r>
                    <w:rPr/>
                    <w:t>DESCRIPTORES</w:t>
                  </w:r>
                </w:p>
                <w:p>
                  <w:pPr>
                    <w:pStyle w:val="BodyText"/>
                    <w:spacing w:before="39"/>
                    <w:ind w:left="143"/>
                  </w:pPr>
                  <w:r>
                    <w:rPr/>
                    <w:t>Endometriosis, tejido, estrógeno, cavidad uterina,inplantes,lesiones</w:t>
                  </w:r>
                </w:p>
                <w:p>
                  <w:pPr>
                    <w:pStyle w:val="BodyText"/>
                    <w:spacing w:before="4"/>
                    <w:rPr>
                      <w:sz w:val="28"/>
                    </w:rPr>
                  </w:pPr>
                </w:p>
                <w:p>
                  <w:pPr>
                    <w:pStyle w:val="BodyText"/>
                    <w:spacing w:before="1"/>
                    <w:ind w:left="143"/>
                  </w:pPr>
                  <w:r>
                    <w:rPr/>
                    <w:t>SUMMARY</w:t>
                  </w:r>
                </w:p>
                <w:p>
                  <w:pPr>
                    <w:pStyle w:val="BodyText"/>
                    <w:spacing w:line="276" w:lineRule="auto" w:before="39"/>
                    <w:ind w:left="143" w:right="249"/>
                  </w:pPr>
                  <w:r>
                    <w:rPr/>
                    <w:t>It is defined as the presence of endometrial tissue outside the uterine cavity. the exact etiology is not known</w:t>
                  </w:r>
                </w:p>
                <w:p>
                  <w:pPr>
                    <w:pStyle w:val="BodyText"/>
                    <w:spacing w:line="278" w:lineRule="auto"/>
                    <w:ind w:left="143" w:right="94"/>
                  </w:pPr>
                  <w:r>
                    <w:rPr/>
                    <w:t>Their classification is based on the location of lesions, diameter, depth and density of adhesions determined by laparoscopy, giving a number of points depending on certain parameters.</w:t>
                  </w:r>
                </w:p>
                <w:p>
                  <w:pPr>
                    <w:pStyle w:val="BodyText"/>
                    <w:spacing w:line="253" w:lineRule="exact" w:before="2"/>
                    <w:ind w:left="143"/>
                  </w:pPr>
                  <w:r>
                    <w:rPr/>
                    <w:t>The diagnosis can be clinical or surgical</w:t>
                  </w:r>
                </w:p>
                <w:p>
                  <w:pPr>
                    <w:pStyle w:val="BodyText"/>
                    <w:spacing w:before="5"/>
                    <w:rPr>
                      <w:sz w:val="28"/>
                    </w:rPr>
                  </w:pPr>
                </w:p>
                <w:p>
                  <w:pPr>
                    <w:pStyle w:val="BodyText"/>
                    <w:ind w:left="143"/>
                  </w:pPr>
                  <w:r>
                    <w:rPr/>
                    <w:t>KEYWORDS</w:t>
                  </w:r>
                </w:p>
                <w:p>
                  <w:pPr>
                    <w:pStyle w:val="BodyText"/>
                    <w:spacing w:before="39"/>
                    <w:ind w:left="143"/>
                  </w:pPr>
                  <w:r>
                    <w:rPr/>
                    <w:t>Endometriosis, tissue, estrogen, uterine cavity, implants, lesions</w:t>
                  </w:r>
                </w:p>
              </w:txbxContent>
            </v:textbox>
            <v:fill type="solid"/>
            <w10:wrap type="none"/>
          </v:shape>
        </w:pict>
      </w:r>
      <w:r>
        <w:rPr>
          <w:sz w:val="16"/>
        </w:rPr>
        <w:t>Vol.1 Num:3 Marzo 2016 pp: 7 - 10</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
        <w:rPr>
          <w:sz w:val="17"/>
        </w:rPr>
      </w:pPr>
    </w:p>
    <w:p>
      <w:pPr>
        <w:spacing w:line="261" w:lineRule="auto" w:before="0"/>
        <w:ind w:left="1696" w:right="3" w:firstLine="0"/>
        <w:jc w:val="left"/>
        <w:rPr>
          <w:sz w:val="16"/>
        </w:rPr>
      </w:pPr>
      <w:r>
        <w:rPr>
          <w:sz w:val="16"/>
        </w:rPr>
        <w:t>Médico General. Universidad de Ciencias Médicas (UCIMED)</w:t>
      </w:r>
    </w:p>
    <w:p>
      <w:pPr>
        <w:spacing w:line="268" w:lineRule="auto" w:before="0"/>
        <w:ind w:left="1696" w:right="-17" w:firstLine="0"/>
        <w:jc w:val="left"/>
        <w:rPr>
          <w:sz w:val="16"/>
        </w:rPr>
      </w:pPr>
      <w:r>
        <w:rPr>
          <w:sz w:val="16"/>
        </w:rPr>
        <w:t>San José- Costa Rica Correo: </w:t>
      </w:r>
      <w:hyperlink r:id="rId34">
        <w:r>
          <w:rPr>
            <w:sz w:val="16"/>
          </w:rPr>
          <w:t>mmora0489@gmail.com</w:t>
        </w:r>
      </w:hyperlink>
    </w:p>
    <w:p>
      <w:pPr>
        <w:pStyle w:val="Heading3"/>
        <w:ind w:left="1677" w:right="3767"/>
      </w:pPr>
      <w:r>
        <w:rPr>
          <w:b w:val="0"/>
        </w:rPr>
        <w:br w:type="column"/>
      </w:r>
      <w:r>
        <w:rPr/>
        <w:t>ENDOMETRIOSIS</w:t>
      </w:r>
    </w:p>
    <w:p>
      <w:pPr>
        <w:spacing w:before="52"/>
        <w:ind w:left="1672" w:right="3767" w:firstLine="0"/>
        <w:jc w:val="center"/>
        <w:rPr>
          <w:sz w:val="20"/>
        </w:rPr>
      </w:pPr>
      <w:r>
        <w:rPr>
          <w:sz w:val="20"/>
        </w:rPr>
        <w:t>(ENDOMETRIOSIS)</w:t>
      </w:r>
    </w:p>
    <w:p>
      <w:pPr>
        <w:pStyle w:val="BodyText"/>
        <w:spacing w:before="5"/>
        <w:rPr>
          <w:sz w:val="20"/>
        </w:rPr>
      </w:pPr>
    </w:p>
    <w:p>
      <w:pPr>
        <w:pStyle w:val="BodyText"/>
        <w:ind w:left="3861"/>
      </w:pPr>
      <w:r>
        <w:rPr/>
        <w:t>*Melissa Mora Delgado</w:t>
      </w:r>
    </w:p>
    <w:p>
      <w:pPr>
        <w:spacing w:after="0"/>
        <w:sectPr>
          <w:pgSz w:w="11900" w:h="16840"/>
          <w:pgMar w:header="0" w:footer="840" w:top="1320" w:bottom="1100" w:left="0" w:right="0"/>
          <w:cols w:num="2" w:equalWidth="0">
            <w:col w:w="3445" w:space="621"/>
            <w:col w:w="7834"/>
          </w:cols>
        </w:sectPr>
      </w:pPr>
    </w:p>
    <w:p>
      <w:pPr>
        <w:pStyle w:val="BodyText"/>
        <w:rPr>
          <w:sz w:val="20"/>
        </w:rPr>
      </w:pPr>
    </w:p>
    <w:p>
      <w:pPr>
        <w:pStyle w:val="BodyText"/>
        <w:rPr>
          <w:sz w:val="20"/>
        </w:rPr>
      </w:pPr>
    </w:p>
    <w:p>
      <w:pPr>
        <w:pStyle w:val="BodyText"/>
        <w:spacing w:before="9"/>
        <w:rPr>
          <w:sz w:val="28"/>
        </w:rPr>
      </w:pPr>
    </w:p>
    <w:p>
      <w:pPr>
        <w:spacing w:after="0"/>
        <w:rPr>
          <w:sz w:val="28"/>
        </w:rPr>
        <w:sectPr>
          <w:type w:val="continuous"/>
          <w:pgSz w:w="11900" w:h="16840"/>
          <w:pgMar w:top="1500" w:bottom="0" w:left="0" w:right="0"/>
        </w:sectPr>
      </w:pPr>
    </w:p>
    <w:p>
      <w:pPr>
        <w:pStyle w:val="Heading4"/>
        <w:spacing w:before="93"/>
      </w:pPr>
      <w:r>
        <w:rPr/>
        <w:t>DEFINICIÓN</w:t>
      </w:r>
    </w:p>
    <w:p>
      <w:pPr>
        <w:pStyle w:val="BodyText"/>
        <w:spacing w:before="5"/>
        <w:rPr>
          <w:b/>
          <w:sz w:val="21"/>
        </w:rPr>
      </w:pPr>
    </w:p>
    <w:p>
      <w:pPr>
        <w:pStyle w:val="BodyText"/>
        <w:spacing w:line="276" w:lineRule="auto"/>
        <w:ind w:left="1700"/>
        <w:jc w:val="both"/>
      </w:pPr>
      <w:r>
        <w:rPr/>
        <w:t>La endometriosis es una enfermedad inflamatoria crónica, benigna, dependiente de estrógenos y se define como </w:t>
      </w:r>
      <w:r>
        <w:rPr>
          <w:spacing w:val="-3"/>
        </w:rPr>
        <w:t>la </w:t>
      </w:r>
      <w:r>
        <w:rPr/>
        <w:t>presencia de tejido endometrial fuera de </w:t>
      </w:r>
      <w:r>
        <w:rPr>
          <w:spacing w:val="-3"/>
        </w:rPr>
        <w:t>la </w:t>
      </w:r>
      <w:r>
        <w:rPr/>
        <w:t>cavidad uterina. Los sitios más frecuentes donde se pueden encontrar los implantes endometriales son: Peritoneo pélvico, ovarios, ligamentos utero-sacros, saco de Douglas y los tejidos extra pélvicos, que son mucho menos frecuentes entre ellos riñones, vejiga, pulmones y cerebro.</w:t>
      </w:r>
    </w:p>
    <w:p>
      <w:pPr>
        <w:pStyle w:val="Heading4"/>
        <w:spacing w:before="195"/>
      </w:pPr>
      <w:r>
        <w:rPr/>
        <w:t>INCIDENCIA</w:t>
      </w:r>
    </w:p>
    <w:p>
      <w:pPr>
        <w:pStyle w:val="BodyText"/>
        <w:spacing w:before="5"/>
        <w:rPr>
          <w:b/>
          <w:sz w:val="21"/>
        </w:rPr>
      </w:pPr>
    </w:p>
    <w:p>
      <w:pPr>
        <w:pStyle w:val="BodyText"/>
        <w:spacing w:line="273" w:lineRule="auto" w:before="1"/>
        <w:ind w:left="1700" w:right="328"/>
      </w:pPr>
      <w:r>
        <w:rPr/>
        <w:t>La endometriosis se encuentra en el tercer lugar en frecuencia de las</w:t>
      </w:r>
    </w:p>
    <w:p>
      <w:pPr>
        <w:pStyle w:val="BodyText"/>
        <w:spacing w:line="276" w:lineRule="auto" w:before="96"/>
        <w:ind w:left="680" w:right="1723"/>
      </w:pPr>
      <w:r>
        <w:rPr/>
        <w:br w:type="column"/>
      </w:r>
      <w:r>
        <w:rPr/>
        <w:t>consultas ginecológicas en mujeres de edad reproductiva. La prevalencia de </w:t>
      </w:r>
      <w:r>
        <w:rPr>
          <w:spacing w:val="-3"/>
        </w:rPr>
        <w:t>la </w:t>
      </w:r>
      <w:r>
        <w:rPr/>
        <w:t>enfermedad en </w:t>
      </w:r>
      <w:r>
        <w:rPr>
          <w:spacing w:val="-3"/>
        </w:rPr>
        <w:t>la </w:t>
      </w:r>
      <w:r>
        <w:rPr/>
        <w:t>población general, es de un 10 % y es aún mayor en mujeres con dolor pélvico, de hasta 50% y se asocia a una prevalencia de 21 % en mujeres que se encuentran en estudios por infertilidad. Se asocia endometriosis hasta en un 3.7-6% en mujeres con diagnóstico de</w:t>
      </w:r>
      <w:r>
        <w:rPr>
          <w:spacing w:val="-17"/>
        </w:rPr>
        <w:t> </w:t>
      </w:r>
      <w:r>
        <w:rPr/>
        <w:t>esterilidad.</w:t>
      </w:r>
    </w:p>
    <w:p>
      <w:pPr>
        <w:pStyle w:val="BodyText"/>
        <w:spacing w:before="9"/>
        <w:rPr>
          <w:sz w:val="20"/>
        </w:rPr>
      </w:pPr>
    </w:p>
    <w:p>
      <w:pPr>
        <w:pStyle w:val="Heading4"/>
        <w:ind w:left="680"/>
      </w:pPr>
      <w:r>
        <w:rPr/>
        <w:t>ETIOLOGÍA</w:t>
      </w:r>
    </w:p>
    <w:p>
      <w:pPr>
        <w:pStyle w:val="BodyText"/>
        <w:rPr>
          <w:b/>
          <w:sz w:val="21"/>
        </w:rPr>
      </w:pPr>
    </w:p>
    <w:p>
      <w:pPr>
        <w:pStyle w:val="BodyText"/>
        <w:spacing w:line="276" w:lineRule="auto"/>
        <w:ind w:left="680" w:right="1696"/>
        <w:jc w:val="both"/>
      </w:pPr>
      <w:r>
        <w:rPr/>
        <w:t>Varias teorías han sido propuestas para explicar </w:t>
      </w:r>
      <w:r>
        <w:rPr>
          <w:spacing w:val="-3"/>
        </w:rPr>
        <w:t>la </w:t>
      </w:r>
      <w:r>
        <w:rPr/>
        <w:t>patogénesis de </w:t>
      </w:r>
      <w:r>
        <w:rPr>
          <w:spacing w:val="-3"/>
        </w:rPr>
        <w:t>la </w:t>
      </w:r>
      <w:r>
        <w:rPr/>
        <w:t>enfermedad. Sin embargo, ninguna ha sido confirmada. La gran cantidad de teorías implicadas sugieren que </w:t>
      </w:r>
      <w:r>
        <w:rPr>
          <w:spacing w:val="-3"/>
        </w:rPr>
        <w:t>la </w:t>
      </w:r>
      <w:r>
        <w:rPr/>
        <w:t>etiología es compleja y multifactorial, asociando factores</w:t>
      </w:r>
      <w:r>
        <w:rPr>
          <w:spacing w:val="18"/>
        </w:rPr>
        <w:t> </w:t>
      </w:r>
      <w:r>
        <w:rPr/>
        <w:t>hormonales</w:t>
      </w:r>
    </w:p>
    <w:p>
      <w:pPr>
        <w:spacing w:after="0" w:line="276" w:lineRule="auto"/>
        <w:jc w:val="both"/>
        <w:sectPr>
          <w:type w:val="continuous"/>
          <w:pgSz w:w="11900" w:h="16840"/>
          <w:pgMar w:top="1500" w:bottom="0" w:left="0" w:right="0"/>
          <w:cols w:num="2" w:equalWidth="0">
            <w:col w:w="5595" w:space="40"/>
            <w:col w:w="6265"/>
          </w:cols>
        </w:sectPr>
      </w:pPr>
    </w:p>
    <w:p>
      <w:pPr>
        <w:spacing w:before="76"/>
        <w:ind w:left="6462" w:right="0" w:firstLine="0"/>
        <w:jc w:val="left"/>
        <w:rPr>
          <w:i/>
          <w:sz w:val="20"/>
        </w:rPr>
      </w:pPr>
      <w:r>
        <w:rPr>
          <w:i/>
          <w:color w:val="2D74B5"/>
          <w:sz w:val="20"/>
        </w:rPr>
        <w:t>ENDOMETRIOSIS-Melissa Mora Delgado</w:t>
      </w:r>
    </w:p>
    <w:p>
      <w:pPr>
        <w:pStyle w:val="BodyText"/>
        <w:rPr>
          <w:i/>
          <w:sz w:val="20"/>
        </w:rPr>
      </w:pPr>
    </w:p>
    <w:p>
      <w:pPr>
        <w:spacing w:after="0"/>
        <w:rPr>
          <w:sz w:val="20"/>
        </w:rPr>
        <w:sectPr>
          <w:pgSz w:w="11900" w:h="16840"/>
          <w:pgMar w:header="0" w:footer="885" w:top="640" w:bottom="1080" w:left="0" w:right="0"/>
        </w:sectPr>
      </w:pPr>
    </w:p>
    <w:p>
      <w:pPr>
        <w:pStyle w:val="BodyText"/>
        <w:spacing w:before="7"/>
        <w:rPr>
          <w:i/>
          <w:sz w:val="20"/>
        </w:rPr>
      </w:pPr>
    </w:p>
    <w:p>
      <w:pPr>
        <w:pStyle w:val="BodyText"/>
        <w:spacing w:line="276" w:lineRule="auto"/>
        <w:ind w:left="1700" w:right="715"/>
      </w:pPr>
      <w:r>
        <w:rPr/>
        <w:pict>
          <v:shape style="position:absolute;margin-left:79.425003pt;margin-top:29.317842pt;width:205.9pt;height:261.45pt;mso-position-horizontal-relative:page;mso-position-vertical-relative:paragraph;z-index:145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7"/>
                    <w:gridCol w:w="1565"/>
                    <w:gridCol w:w="1325"/>
                  </w:tblGrid>
                  <w:tr>
                    <w:trPr>
                      <w:trHeight w:val="837" w:hRule="atLeast"/>
                    </w:trPr>
                    <w:tc>
                      <w:tcPr>
                        <w:tcW w:w="4107" w:type="dxa"/>
                        <w:gridSpan w:val="3"/>
                      </w:tcPr>
                      <w:p>
                        <w:pPr>
                          <w:pStyle w:val="TableParagraph"/>
                          <w:spacing w:line="278" w:lineRule="auto" w:before="52"/>
                          <w:rPr>
                            <w:sz w:val="22"/>
                          </w:rPr>
                        </w:pPr>
                        <w:r>
                          <w:rPr>
                            <w:sz w:val="22"/>
                          </w:rPr>
                          <w:t>Tabla 1: Teorías de las causas de endometriosis</w:t>
                        </w:r>
                      </w:p>
                    </w:tc>
                  </w:tr>
                  <w:tr>
                    <w:trPr>
                      <w:trHeight w:val="1138" w:hRule="atLeast"/>
                    </w:trPr>
                    <w:tc>
                      <w:tcPr>
                        <w:tcW w:w="1217" w:type="dxa"/>
                      </w:tcPr>
                      <w:p>
                        <w:pPr>
                          <w:pStyle w:val="TableParagraph"/>
                          <w:spacing w:line="276" w:lineRule="auto" w:before="54"/>
                          <w:ind w:right="99"/>
                          <w:rPr>
                            <w:sz w:val="18"/>
                          </w:rPr>
                        </w:pPr>
                        <w:r>
                          <w:rPr>
                            <w:sz w:val="18"/>
                          </w:rPr>
                          <w:t>Teoría Menstruació n Retrograda</w:t>
                        </w:r>
                      </w:p>
                    </w:tc>
                    <w:tc>
                      <w:tcPr>
                        <w:tcW w:w="1565" w:type="dxa"/>
                      </w:tcPr>
                      <w:p>
                        <w:pPr>
                          <w:pStyle w:val="TableParagraph"/>
                          <w:tabs>
                            <w:tab w:pos="1257" w:val="left" w:leader="none"/>
                          </w:tabs>
                          <w:spacing w:line="276" w:lineRule="auto" w:before="54"/>
                          <w:ind w:left="106" w:right="95"/>
                          <w:rPr>
                            <w:sz w:val="18"/>
                          </w:rPr>
                        </w:pPr>
                        <w:r>
                          <w:rPr>
                            <w:sz w:val="18"/>
                          </w:rPr>
                          <w:t>Teoría</w:t>
                          <w:tab/>
                          <w:t>de Metaplasia Celomica</w:t>
                        </w:r>
                      </w:p>
                    </w:tc>
                    <w:tc>
                      <w:tcPr>
                        <w:tcW w:w="1325" w:type="dxa"/>
                      </w:tcPr>
                      <w:p>
                        <w:pPr>
                          <w:pStyle w:val="TableParagraph"/>
                          <w:tabs>
                            <w:tab w:pos="1017" w:val="left" w:leader="none"/>
                          </w:tabs>
                          <w:spacing w:line="276" w:lineRule="auto" w:before="54"/>
                          <w:ind w:left="106" w:right="95"/>
                          <w:rPr>
                            <w:sz w:val="18"/>
                          </w:rPr>
                        </w:pPr>
                        <w:r>
                          <w:rPr>
                            <w:sz w:val="18"/>
                          </w:rPr>
                          <w:t>Teoría</w:t>
                          <w:tab/>
                          <w:t>de Restos Embrionarios</w:t>
                        </w:r>
                      </w:p>
                    </w:tc>
                  </w:tr>
                  <w:tr>
                    <w:trPr>
                      <w:trHeight w:val="3214" w:hRule="atLeast"/>
                    </w:trPr>
                    <w:tc>
                      <w:tcPr>
                        <w:tcW w:w="1217" w:type="dxa"/>
                      </w:tcPr>
                      <w:p>
                        <w:pPr>
                          <w:pStyle w:val="TableParagraph"/>
                          <w:tabs>
                            <w:tab w:pos="614" w:val="left" w:leader="none"/>
                          </w:tabs>
                          <w:spacing w:line="276" w:lineRule="auto" w:before="54"/>
                          <w:ind w:right="94"/>
                          <w:rPr>
                            <w:sz w:val="18"/>
                          </w:rPr>
                        </w:pPr>
                        <w:r>
                          <w:rPr>
                            <w:sz w:val="18"/>
                          </w:rPr>
                          <w:t>Esta </w:t>
                        </w:r>
                        <w:r>
                          <w:rPr>
                            <w:spacing w:val="-3"/>
                            <w:sz w:val="18"/>
                          </w:rPr>
                          <w:t>es </w:t>
                        </w:r>
                        <w:r>
                          <w:rPr>
                            <w:sz w:val="18"/>
                          </w:rPr>
                          <w:t>la teoría más ampliament e demostrada Sugiere ser producida por</w:t>
                          <w:tab/>
                          <w:t>reflujo</w:t>
                        </w:r>
                      </w:p>
                      <w:p>
                        <w:pPr>
                          <w:pStyle w:val="TableParagraph"/>
                          <w:tabs>
                            <w:tab w:pos="674" w:val="left" w:leader="none"/>
                            <w:tab w:pos="878" w:val="left" w:leader="none"/>
                          </w:tabs>
                          <w:spacing w:line="276" w:lineRule="auto" w:before="0"/>
                          <w:ind w:right="94"/>
                          <w:rPr>
                            <w:sz w:val="18"/>
                          </w:rPr>
                        </w:pPr>
                        <w:r>
                          <w:rPr>
                            <w:sz w:val="18"/>
                          </w:rPr>
                          <w:t>de</w:t>
                          <w:tab/>
                          <w:t>tejido menstrual desde</w:t>
                          <w:tab/>
                          <w:tab/>
                          <w:t>las trompas de Falopio.</w:t>
                        </w:r>
                      </w:p>
                    </w:tc>
                    <w:tc>
                      <w:tcPr>
                        <w:tcW w:w="1565" w:type="dxa"/>
                      </w:tcPr>
                      <w:p>
                        <w:pPr>
                          <w:pStyle w:val="TableParagraph"/>
                          <w:tabs>
                            <w:tab w:pos="1027" w:val="left" w:leader="none"/>
                          </w:tabs>
                          <w:spacing w:line="278" w:lineRule="auto" w:before="54"/>
                          <w:ind w:left="106" w:right="93"/>
                          <w:rPr>
                            <w:sz w:val="18"/>
                          </w:rPr>
                        </w:pPr>
                        <w:r>
                          <w:rPr>
                            <w:sz w:val="18"/>
                          </w:rPr>
                          <w:t>Transformación del</w:t>
                          <w:tab/>
                          <w:t>tejido</w:t>
                        </w:r>
                      </w:p>
                      <w:p>
                        <w:pPr>
                          <w:pStyle w:val="TableParagraph"/>
                          <w:tabs>
                            <w:tab w:pos="1354" w:val="left" w:leader="none"/>
                          </w:tabs>
                          <w:spacing w:line="276" w:lineRule="auto" w:before="0"/>
                          <w:ind w:left="106" w:right="94"/>
                          <w:rPr>
                            <w:sz w:val="18"/>
                          </w:rPr>
                        </w:pPr>
                        <w:r>
                          <w:rPr>
                            <w:sz w:val="18"/>
                          </w:rPr>
                          <w:t>peritoneal hacia tejido endometrial, debido</w:t>
                          <w:tab/>
                          <w:t>a</w:t>
                        </w:r>
                      </w:p>
                      <w:p>
                        <w:pPr>
                          <w:pStyle w:val="TableParagraph"/>
                          <w:tabs>
                            <w:tab w:pos="1370" w:val="left" w:leader="none"/>
                          </w:tabs>
                          <w:spacing w:line="276" w:lineRule="auto" w:before="2"/>
                          <w:ind w:left="106" w:right="92"/>
                          <w:rPr>
                            <w:sz w:val="18"/>
                          </w:rPr>
                        </w:pPr>
                        <w:r>
                          <w:rPr>
                            <w:sz w:val="18"/>
                          </w:rPr>
                          <w:t>factores hormonales</w:t>
                          <w:tab/>
                          <w:t>y microambientale s.</w:t>
                        </w:r>
                      </w:p>
                    </w:tc>
                    <w:tc>
                      <w:tcPr>
                        <w:tcW w:w="1325" w:type="dxa"/>
                      </w:tcPr>
                      <w:p>
                        <w:pPr>
                          <w:pStyle w:val="TableParagraph"/>
                          <w:spacing w:line="276" w:lineRule="auto" w:before="54"/>
                          <w:ind w:left="106" w:right="95"/>
                          <w:rPr>
                            <w:sz w:val="18"/>
                          </w:rPr>
                        </w:pPr>
                        <w:r>
                          <w:rPr>
                            <w:sz w:val="18"/>
                          </w:rPr>
                          <w:t>Sugiere que los remanentes mullerianos en la región rectovaginal, se diferencian posteriorment e en tejido endometrial.</w:t>
                        </w:r>
                      </w:p>
                    </w:tc>
                  </w:tr>
                </w:tbl>
                <w:p>
                  <w:pPr>
                    <w:pStyle w:val="BodyText"/>
                  </w:pPr>
                </w:p>
              </w:txbxContent>
            </v:textbox>
            <w10:wrap type="none"/>
          </v:shape>
        </w:pict>
      </w:r>
      <w:r>
        <w:rPr/>
        <w:t>disfunción inmune, supresión de apoptosis.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19"/>
        </w:rPr>
      </w:pPr>
    </w:p>
    <w:p>
      <w:pPr>
        <w:pStyle w:val="Heading4"/>
      </w:pPr>
      <w:r>
        <w:rPr/>
        <w:t>CLASIFICACIÓN</w:t>
      </w:r>
    </w:p>
    <w:p>
      <w:pPr>
        <w:pStyle w:val="BodyText"/>
        <w:spacing w:before="1"/>
        <w:rPr>
          <w:b/>
          <w:sz w:val="21"/>
        </w:rPr>
      </w:pPr>
    </w:p>
    <w:p>
      <w:pPr>
        <w:pStyle w:val="BodyText"/>
        <w:spacing w:line="276" w:lineRule="auto"/>
        <w:ind w:left="1700"/>
        <w:jc w:val="both"/>
      </w:pPr>
      <w:r>
        <w:rPr/>
        <w:t>Se realiza en función de la localización de lesiones, su diámetro, profundidad y densidad de las adherencias determinadas por laparoscopia, otorgando una serie de puntos en función de estos parámetros.</w:t>
      </w:r>
    </w:p>
    <w:p>
      <w:pPr>
        <w:pStyle w:val="BodyText"/>
        <w:spacing w:before="4"/>
        <w:rPr>
          <w:sz w:val="20"/>
        </w:rPr>
      </w:pPr>
      <w:r>
        <w:rPr/>
        <w:br w:type="column"/>
      </w:r>
      <w:r>
        <w:rPr>
          <w:sz w:val="20"/>
        </w:rPr>
      </w:r>
    </w:p>
    <w:p>
      <w:pPr>
        <w:pStyle w:val="Heading4"/>
        <w:ind w:left="683"/>
        <w:jc w:val="both"/>
      </w:pPr>
      <w:r>
        <w:rPr/>
        <w:t>FACTORES DE RIESGO</w:t>
      </w:r>
    </w:p>
    <w:p>
      <w:pPr>
        <w:pStyle w:val="BodyText"/>
        <w:rPr>
          <w:b/>
          <w:sz w:val="29"/>
        </w:rPr>
      </w:pPr>
    </w:p>
    <w:p>
      <w:pPr>
        <w:pStyle w:val="BodyText"/>
        <w:spacing w:line="276" w:lineRule="auto"/>
        <w:ind w:left="683" w:right="1693"/>
        <w:jc w:val="both"/>
      </w:pPr>
      <w:r>
        <w:rPr/>
        <w:t>Se han identificado factores de riesgo asociados a una alta exposición a  tejido endometrial como los ciclos menstruales cortos, el aumento del sangrado, así como </w:t>
      </w:r>
      <w:r>
        <w:rPr>
          <w:spacing w:val="-3"/>
        </w:rPr>
        <w:t>la </w:t>
      </w:r>
      <w:r>
        <w:rPr/>
        <w:t>menarca temprana. La obesidad y el fumado se han asociado como factores de bajo riesgo. (ver en tabla</w:t>
      </w:r>
      <w:r>
        <w:rPr>
          <w:spacing w:val="-6"/>
        </w:rPr>
        <w:t> </w:t>
      </w:r>
      <w:r>
        <w:rPr/>
        <w:t>2)</w:t>
      </w:r>
    </w:p>
    <w:p>
      <w:pPr>
        <w:pStyle w:val="BodyText"/>
        <w:spacing w:before="2"/>
        <w:rPr>
          <w:sz w:val="21"/>
        </w:r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3"/>
        <w:gridCol w:w="2833"/>
      </w:tblGrid>
      <w:tr>
        <w:trPr>
          <w:trHeight w:val="694" w:hRule="atLeast"/>
        </w:trPr>
        <w:tc>
          <w:tcPr>
            <w:tcW w:w="4666" w:type="dxa"/>
            <w:gridSpan w:val="2"/>
          </w:tcPr>
          <w:p>
            <w:pPr>
              <w:pStyle w:val="TableParagraph"/>
              <w:spacing w:line="276" w:lineRule="auto" w:before="52"/>
              <w:rPr>
                <w:sz w:val="22"/>
              </w:rPr>
            </w:pPr>
            <w:r>
              <w:rPr>
                <w:sz w:val="22"/>
              </w:rPr>
              <w:t>Tabla 2: Factores de alto riesgo para la endometriosis</w:t>
            </w:r>
          </w:p>
        </w:tc>
      </w:tr>
      <w:tr>
        <w:trPr>
          <w:trHeight w:val="590" w:hRule="atLeast"/>
        </w:trPr>
        <w:tc>
          <w:tcPr>
            <w:tcW w:w="1833" w:type="dxa"/>
          </w:tcPr>
          <w:p>
            <w:pPr>
              <w:pStyle w:val="TableParagraph"/>
              <w:spacing w:line="273" w:lineRule="auto" w:before="54"/>
              <w:rPr>
                <w:sz w:val="18"/>
              </w:rPr>
            </w:pPr>
            <w:r>
              <w:rPr>
                <w:sz w:val="18"/>
              </w:rPr>
              <w:t>Madre o Hermana con endometriosis</w:t>
            </w:r>
          </w:p>
        </w:tc>
        <w:tc>
          <w:tcPr>
            <w:tcW w:w="2833" w:type="dxa"/>
          </w:tcPr>
          <w:p>
            <w:pPr>
              <w:pStyle w:val="TableParagraph"/>
              <w:tabs>
                <w:tab w:pos="1334" w:val="left" w:leader="none"/>
                <w:tab w:pos="1990" w:val="left" w:leader="none"/>
              </w:tabs>
              <w:spacing w:line="273" w:lineRule="auto" w:before="54"/>
              <w:ind w:right="96"/>
              <w:rPr>
                <w:sz w:val="18"/>
              </w:rPr>
            </w:pPr>
            <w:r>
              <w:rPr>
                <w:sz w:val="18"/>
              </w:rPr>
              <w:t>Consumo</w:t>
              <w:tab/>
              <w:t>de</w:t>
              <w:tab/>
              <w:t>&gt;bebidas</w:t>
            </w:r>
            <w:r>
              <w:rPr>
                <w:w w:val="99"/>
                <w:sz w:val="18"/>
              </w:rPr>
              <w:t> </w:t>
            </w:r>
            <w:r>
              <w:rPr>
                <w:sz w:val="18"/>
              </w:rPr>
              <w:t>alcohólicas por</w:t>
            </w:r>
            <w:r>
              <w:rPr>
                <w:spacing w:val="-4"/>
                <w:sz w:val="18"/>
              </w:rPr>
              <w:t> </w:t>
            </w:r>
            <w:r>
              <w:rPr>
                <w:sz w:val="18"/>
              </w:rPr>
              <w:t>semana</w:t>
            </w:r>
          </w:p>
        </w:tc>
      </w:tr>
      <w:tr>
        <w:trPr>
          <w:trHeight w:val="590" w:hRule="atLeast"/>
        </w:trPr>
        <w:tc>
          <w:tcPr>
            <w:tcW w:w="1833" w:type="dxa"/>
          </w:tcPr>
          <w:p>
            <w:pPr>
              <w:pStyle w:val="TableParagraph"/>
              <w:tabs>
                <w:tab w:pos="930" w:val="left" w:leader="none"/>
              </w:tabs>
              <w:spacing w:line="273" w:lineRule="auto" w:before="54"/>
              <w:ind w:right="98"/>
              <w:rPr>
                <w:sz w:val="18"/>
              </w:rPr>
            </w:pPr>
            <w:r>
              <w:rPr>
                <w:sz w:val="18"/>
              </w:rPr>
              <w:t>Flujo</w:t>
              <w:tab/>
              <w:t>Menstrual mayor a 6</w:t>
            </w:r>
            <w:r>
              <w:rPr>
                <w:spacing w:val="0"/>
                <w:sz w:val="18"/>
              </w:rPr>
              <w:t> </w:t>
            </w:r>
            <w:r>
              <w:rPr>
                <w:sz w:val="18"/>
              </w:rPr>
              <w:t>días</w:t>
            </w:r>
          </w:p>
        </w:tc>
        <w:tc>
          <w:tcPr>
            <w:tcW w:w="2833" w:type="dxa"/>
          </w:tcPr>
          <w:p>
            <w:pPr>
              <w:pStyle w:val="TableParagraph"/>
              <w:spacing w:line="273" w:lineRule="auto" w:before="54"/>
              <w:rPr>
                <w:sz w:val="18"/>
              </w:rPr>
            </w:pPr>
            <w:r>
              <w:rPr>
                <w:sz w:val="18"/>
              </w:rPr>
              <w:t>Nunca ha usado Anticoncepción oral</w:t>
            </w:r>
          </w:p>
        </w:tc>
      </w:tr>
      <w:tr>
        <w:trPr>
          <w:trHeight w:val="593" w:hRule="atLeast"/>
        </w:trPr>
        <w:tc>
          <w:tcPr>
            <w:tcW w:w="1833" w:type="dxa"/>
          </w:tcPr>
          <w:p>
            <w:pPr>
              <w:pStyle w:val="TableParagraph"/>
              <w:tabs>
                <w:tab w:pos="934" w:val="left" w:leader="none"/>
              </w:tabs>
              <w:spacing w:line="273" w:lineRule="auto" w:before="54"/>
              <w:ind w:right="94"/>
              <w:rPr>
                <w:sz w:val="18"/>
              </w:rPr>
            </w:pPr>
            <w:r>
              <w:rPr>
                <w:sz w:val="18"/>
              </w:rPr>
              <w:t>Ciclo</w:t>
              <w:tab/>
              <w:t>menstrual menor a 28</w:t>
            </w:r>
            <w:r>
              <w:rPr>
                <w:spacing w:val="-3"/>
                <w:sz w:val="18"/>
              </w:rPr>
              <w:t> </w:t>
            </w:r>
            <w:r>
              <w:rPr>
                <w:sz w:val="18"/>
              </w:rPr>
              <w:t>días</w:t>
            </w:r>
          </w:p>
        </w:tc>
        <w:tc>
          <w:tcPr>
            <w:tcW w:w="2833" w:type="dxa"/>
          </w:tcPr>
          <w:p>
            <w:pPr>
              <w:pStyle w:val="TableParagraph"/>
              <w:spacing w:line="273" w:lineRule="auto" w:before="54"/>
              <w:rPr>
                <w:sz w:val="18"/>
              </w:rPr>
            </w:pPr>
            <w:r>
              <w:rPr>
                <w:sz w:val="18"/>
              </w:rPr>
              <w:t>Uso de toallas sanitarias o tampones</w:t>
            </w:r>
          </w:p>
        </w:tc>
      </w:tr>
    </w:tbl>
    <w:p>
      <w:pPr>
        <w:pStyle w:val="BodyText"/>
        <w:rPr>
          <w:sz w:val="24"/>
        </w:rPr>
      </w:pPr>
    </w:p>
    <w:p>
      <w:pPr>
        <w:pStyle w:val="BodyText"/>
        <w:spacing w:before="5"/>
        <w:rPr>
          <w:sz w:val="21"/>
        </w:rPr>
      </w:pPr>
    </w:p>
    <w:p>
      <w:pPr>
        <w:pStyle w:val="Heading4"/>
        <w:spacing w:before="1"/>
        <w:ind w:left="683"/>
        <w:jc w:val="both"/>
      </w:pPr>
      <w:r>
        <w:rPr/>
        <w:t>DIAGNOSTICO</w:t>
      </w:r>
    </w:p>
    <w:p>
      <w:pPr>
        <w:pStyle w:val="BodyText"/>
        <w:spacing w:before="1"/>
        <w:rPr>
          <w:b/>
          <w:sz w:val="21"/>
        </w:rPr>
      </w:pPr>
    </w:p>
    <w:p>
      <w:pPr>
        <w:pStyle w:val="BodyText"/>
        <w:spacing w:line="276" w:lineRule="auto"/>
        <w:ind w:left="683" w:right="1692"/>
        <w:jc w:val="both"/>
      </w:pPr>
      <w:r>
        <w:rPr/>
        <w:pict>
          <v:shape style="position:absolute;margin-left:79.425003pt;margin-top:78.917885pt;width:218.7pt;height:268.3pt;mso-position-horizontal-relative:page;mso-position-vertical-relative:paragraph;z-index:148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4"/>
                    <w:gridCol w:w="3037"/>
                  </w:tblGrid>
                  <w:tr>
                    <w:trPr>
                      <w:trHeight w:val="990" w:hRule="atLeast"/>
                    </w:trPr>
                    <w:tc>
                      <w:tcPr>
                        <w:tcW w:w="4361" w:type="dxa"/>
                        <w:gridSpan w:val="2"/>
                      </w:tcPr>
                      <w:p>
                        <w:pPr>
                          <w:pStyle w:val="TableParagraph"/>
                          <w:spacing w:line="278" w:lineRule="auto" w:before="56"/>
                          <w:ind w:right="100"/>
                          <w:jc w:val="both"/>
                          <w:rPr>
                            <w:sz w:val="22"/>
                          </w:rPr>
                        </w:pPr>
                        <w:r>
                          <w:rPr>
                            <w:sz w:val="22"/>
                          </w:rPr>
                          <w:t>Tabla 3: Clasificación de la endometriosis según Sociedad Americana de Medicina Reproductiva</w:t>
                        </w:r>
                      </w:p>
                    </w:tc>
                  </w:tr>
                  <w:tr>
                    <w:trPr>
                      <w:trHeight w:val="642" w:hRule="atLeast"/>
                    </w:trPr>
                    <w:tc>
                      <w:tcPr>
                        <w:tcW w:w="1324" w:type="dxa"/>
                      </w:tcPr>
                      <w:p>
                        <w:pPr>
                          <w:pStyle w:val="TableParagraph"/>
                          <w:spacing w:line="276" w:lineRule="auto" w:before="51"/>
                          <w:ind w:right="408"/>
                          <w:rPr>
                            <w:sz w:val="20"/>
                          </w:rPr>
                        </w:pPr>
                        <w:r>
                          <w:rPr>
                            <w:sz w:val="20"/>
                          </w:rPr>
                          <w:t>Estadio I Mínima</w:t>
                        </w:r>
                      </w:p>
                    </w:tc>
                    <w:tc>
                      <w:tcPr>
                        <w:tcW w:w="3037" w:type="dxa"/>
                      </w:tcPr>
                      <w:p>
                        <w:pPr>
                          <w:pStyle w:val="TableParagraph"/>
                          <w:tabs>
                            <w:tab w:pos="1246" w:val="left" w:leader="none"/>
                            <w:tab w:pos="2258" w:val="left" w:leader="none"/>
                            <w:tab w:pos="2694" w:val="left" w:leader="none"/>
                          </w:tabs>
                          <w:spacing w:line="278" w:lineRule="auto"/>
                          <w:ind w:left="111" w:right="98"/>
                          <w:rPr>
                            <w:sz w:val="18"/>
                          </w:rPr>
                        </w:pPr>
                        <w:r>
                          <w:rPr>
                            <w:sz w:val="18"/>
                          </w:rPr>
                          <w:t>Implantes</w:t>
                          <w:tab/>
                          <w:t>aislados</w:t>
                          <w:tab/>
                          <w:t>y</w:t>
                          <w:tab/>
                          <w:t>sin adherencias</w:t>
                        </w:r>
                      </w:p>
                    </w:tc>
                  </w:tr>
                  <w:tr>
                    <w:trPr>
                      <w:trHeight w:val="1066" w:hRule="atLeast"/>
                    </w:trPr>
                    <w:tc>
                      <w:tcPr>
                        <w:tcW w:w="1324" w:type="dxa"/>
                      </w:tcPr>
                      <w:p>
                        <w:pPr>
                          <w:pStyle w:val="TableParagraph"/>
                          <w:spacing w:line="278" w:lineRule="auto" w:before="51"/>
                          <w:ind w:right="353"/>
                          <w:rPr>
                            <w:sz w:val="20"/>
                          </w:rPr>
                        </w:pPr>
                        <w:r>
                          <w:rPr>
                            <w:sz w:val="20"/>
                          </w:rPr>
                          <w:t>Estadio II Leve</w:t>
                        </w:r>
                      </w:p>
                    </w:tc>
                    <w:tc>
                      <w:tcPr>
                        <w:tcW w:w="3037" w:type="dxa"/>
                      </w:tcPr>
                      <w:p>
                        <w:pPr>
                          <w:pStyle w:val="TableParagraph"/>
                          <w:spacing w:line="276" w:lineRule="auto"/>
                          <w:ind w:left="111" w:right="91"/>
                          <w:jc w:val="both"/>
                          <w:rPr>
                            <w:sz w:val="18"/>
                          </w:rPr>
                        </w:pPr>
                        <w:r>
                          <w:rPr>
                            <w:sz w:val="18"/>
                          </w:rPr>
                          <w:t>Implantes superficiales menores de 5 cm. Adheridos o diseminados sobre la superficie del peritoneo y ovarios.</w:t>
                        </w:r>
                      </w:p>
                    </w:tc>
                  </w:tr>
                  <w:tr>
                    <w:trPr>
                      <w:trHeight w:val="1066" w:hRule="atLeast"/>
                    </w:trPr>
                    <w:tc>
                      <w:tcPr>
                        <w:tcW w:w="1324" w:type="dxa"/>
                      </w:tcPr>
                      <w:p>
                        <w:pPr>
                          <w:pStyle w:val="TableParagraph"/>
                          <w:spacing w:line="276" w:lineRule="auto" w:before="55"/>
                          <w:ind w:right="286"/>
                          <w:rPr>
                            <w:sz w:val="20"/>
                          </w:rPr>
                        </w:pPr>
                        <w:r>
                          <w:rPr>
                            <w:sz w:val="20"/>
                          </w:rPr>
                          <w:t>Estadio III Moderada</w:t>
                        </w:r>
                      </w:p>
                    </w:tc>
                    <w:tc>
                      <w:tcPr>
                        <w:tcW w:w="3037" w:type="dxa"/>
                      </w:tcPr>
                      <w:p>
                        <w:pPr>
                          <w:pStyle w:val="TableParagraph"/>
                          <w:spacing w:line="276" w:lineRule="auto" w:before="54"/>
                          <w:ind w:left="111" w:right="90"/>
                          <w:jc w:val="both"/>
                          <w:rPr>
                            <w:sz w:val="18"/>
                          </w:rPr>
                        </w:pPr>
                        <w:r>
                          <w:rPr>
                            <w:sz w:val="18"/>
                          </w:rPr>
                          <w:t>Implantes múltiples superficiales o invasivos. Adherencias alrededor de las trompas o periováricas, que pueden ser evidentes.</w:t>
                        </w:r>
                      </w:p>
                    </w:tc>
                  </w:tr>
                  <w:tr>
                    <w:trPr>
                      <w:trHeight w:val="1542" w:hRule="atLeast"/>
                    </w:trPr>
                    <w:tc>
                      <w:tcPr>
                        <w:tcW w:w="1324" w:type="dxa"/>
                      </w:tcPr>
                      <w:p>
                        <w:pPr>
                          <w:pStyle w:val="TableParagraph"/>
                          <w:spacing w:line="276" w:lineRule="auto" w:before="55"/>
                          <w:ind w:right="275"/>
                          <w:rPr>
                            <w:sz w:val="20"/>
                          </w:rPr>
                        </w:pPr>
                        <w:r>
                          <w:rPr>
                            <w:sz w:val="20"/>
                          </w:rPr>
                          <w:t>Estadio IV Severa</w:t>
                        </w:r>
                      </w:p>
                    </w:tc>
                    <w:tc>
                      <w:tcPr>
                        <w:tcW w:w="3037" w:type="dxa"/>
                      </w:tcPr>
                      <w:p>
                        <w:pPr>
                          <w:pStyle w:val="TableParagraph"/>
                          <w:tabs>
                            <w:tab w:pos="1790" w:val="left" w:leader="none"/>
                            <w:tab w:pos="2215" w:val="left" w:leader="none"/>
                          </w:tabs>
                          <w:spacing w:line="276" w:lineRule="auto" w:before="54"/>
                          <w:ind w:left="111" w:right="86"/>
                          <w:jc w:val="both"/>
                          <w:rPr>
                            <w:sz w:val="18"/>
                          </w:rPr>
                        </w:pPr>
                        <w:r>
                          <w:rPr>
                            <w:sz w:val="18"/>
                          </w:rPr>
                          <w:t>Implantes múltiples, superficiales y profundos que incluyen grandes endometriomas</w:t>
                          <w:tab/>
                          <w:tab/>
                          <w:t>ováricos. Usualmente se observan adherencias</w:t>
                          <w:tab/>
                          <w:t>membranosas extensas.</w:t>
                        </w:r>
                      </w:p>
                    </w:tc>
                  </w:tr>
                </w:tbl>
                <w:p>
                  <w:pPr>
                    <w:pStyle w:val="BodyText"/>
                  </w:pPr>
                </w:p>
              </w:txbxContent>
            </v:textbox>
            <w10:wrap type="none"/>
          </v:shape>
        </w:pict>
      </w:r>
      <w:r>
        <w:rPr/>
        <w:t>El diagnostico puede ser </w:t>
      </w:r>
      <w:r>
        <w:rPr>
          <w:b/>
        </w:rPr>
        <w:t>clínico </w:t>
      </w:r>
      <w:r>
        <w:rPr/>
        <w:t>o </w:t>
      </w:r>
      <w:r>
        <w:rPr>
          <w:b/>
        </w:rPr>
        <w:t>quirúrgico</w:t>
      </w:r>
      <w:r>
        <w:rPr/>
        <w:t>. Siempre se debe tomar en cuenta que es una enfermedad exclusiva de </w:t>
      </w:r>
      <w:r>
        <w:rPr>
          <w:spacing w:val="-3"/>
        </w:rPr>
        <w:t>la </w:t>
      </w:r>
      <w:r>
        <w:rPr/>
        <w:t>edad reproductiva, ya que las lesiones son estimuladas por las hormonas. Los síntomas y signos son inespecíficos y aun no existe examen diagnóstico</w:t>
      </w:r>
      <w:r>
        <w:rPr>
          <w:spacing w:val="-2"/>
        </w:rPr>
        <w:t> </w:t>
      </w:r>
      <w:r>
        <w:rPr/>
        <w:t>preciso.</w:t>
      </w:r>
    </w:p>
    <w:p>
      <w:pPr>
        <w:pStyle w:val="BodyText"/>
        <w:spacing w:before="10"/>
        <w:rPr>
          <w:sz w:val="24"/>
        </w:rPr>
      </w:pPr>
    </w:p>
    <w:p>
      <w:pPr>
        <w:pStyle w:val="Heading4"/>
        <w:numPr>
          <w:ilvl w:val="0"/>
          <w:numId w:val="3"/>
        </w:numPr>
        <w:tabs>
          <w:tab w:pos="1392" w:val="left" w:leader="none"/>
        </w:tabs>
        <w:spacing w:line="240" w:lineRule="auto" w:before="1" w:after="0"/>
        <w:ind w:left="1391" w:right="0" w:hanging="348"/>
        <w:jc w:val="left"/>
      </w:pPr>
      <w:r>
        <w:rPr/>
        <w:t>Clínica:</w:t>
      </w:r>
    </w:p>
    <w:p>
      <w:pPr>
        <w:pStyle w:val="BodyText"/>
        <w:spacing w:line="276" w:lineRule="auto" w:before="47"/>
        <w:ind w:left="683" w:right="1694"/>
        <w:jc w:val="both"/>
      </w:pPr>
      <w:r>
        <w:rPr/>
        <w:t>El dolor pélvico es el síntoma más frecuente, ya sea dismenorrea o dolor pélvico crónico, seguido de la infertilidad. El dolor se caracteriza normalmente por ser intenso en el periodo pre menstrual y aumenta de intensidad durante la menstruación. Otros síntomas asociados dolor de espalda, disuria, dispareunia, disquexia y mujeres asintomáticas.</w:t>
      </w:r>
    </w:p>
    <w:p>
      <w:pPr>
        <w:pStyle w:val="BodyText"/>
        <w:spacing w:line="276" w:lineRule="auto" w:before="2"/>
        <w:ind w:left="683" w:right="1695"/>
        <w:jc w:val="both"/>
      </w:pPr>
      <w:r>
        <w:rPr/>
        <w:t>La infertilidad se da por la distorsión anatómica producida por las adherencias, así como por una pobre reserva ovárica y baja calidad en el ovulo.</w:t>
      </w:r>
    </w:p>
    <w:p>
      <w:pPr>
        <w:spacing w:after="0" w:line="276" w:lineRule="auto"/>
        <w:jc w:val="both"/>
        <w:sectPr>
          <w:type w:val="continuous"/>
          <w:pgSz w:w="11900" w:h="16840"/>
          <w:pgMar w:top="1500" w:bottom="0" w:left="0" w:right="0"/>
          <w:cols w:num="2" w:equalWidth="0">
            <w:col w:w="5591" w:space="40"/>
            <w:col w:w="6269"/>
          </w:cols>
        </w:sectPr>
      </w:pPr>
    </w:p>
    <w:p>
      <w:pPr>
        <w:spacing w:before="76"/>
        <w:ind w:left="6462" w:right="0" w:firstLine="0"/>
        <w:jc w:val="left"/>
        <w:rPr>
          <w:i/>
          <w:sz w:val="20"/>
        </w:rPr>
      </w:pPr>
      <w:r>
        <w:rPr>
          <w:i/>
          <w:color w:val="2D74B5"/>
          <w:sz w:val="20"/>
        </w:rPr>
        <w:t>ENDOMETRIOSIS-Melissa Mora Delgado</w:t>
      </w:r>
    </w:p>
    <w:p>
      <w:pPr>
        <w:pStyle w:val="BodyText"/>
        <w:rPr>
          <w:i/>
          <w:sz w:val="20"/>
        </w:rPr>
      </w:pPr>
    </w:p>
    <w:p>
      <w:pPr>
        <w:spacing w:after="0"/>
        <w:rPr>
          <w:sz w:val="20"/>
        </w:rPr>
        <w:sectPr>
          <w:pgSz w:w="11900" w:h="16840"/>
          <w:pgMar w:header="0" w:footer="840" w:top="640" w:bottom="1100" w:left="0" w:right="0"/>
        </w:sectPr>
      </w:pPr>
    </w:p>
    <w:p>
      <w:pPr>
        <w:pStyle w:val="BodyText"/>
        <w:spacing w:before="7"/>
        <w:rPr>
          <w:i/>
          <w:sz w:val="20"/>
        </w:rPr>
      </w:pPr>
    </w:p>
    <w:p>
      <w:pPr>
        <w:pStyle w:val="BodyText"/>
        <w:spacing w:line="252" w:lineRule="exact"/>
        <w:ind w:left="1700"/>
      </w:pPr>
      <w:r>
        <w:rPr>
          <w:u w:val="single"/>
        </w:rPr>
        <w:t>Examen físico:</w:t>
      </w:r>
    </w:p>
    <w:p>
      <w:pPr>
        <w:pStyle w:val="BodyText"/>
        <w:tabs>
          <w:tab w:pos="2196" w:val="left" w:leader="none"/>
          <w:tab w:pos="2759" w:val="left" w:leader="none"/>
          <w:tab w:pos="3062" w:val="left" w:leader="none"/>
          <w:tab w:pos="3278" w:val="left" w:leader="none"/>
          <w:tab w:pos="3318" w:val="left" w:leader="none"/>
          <w:tab w:pos="3358" w:val="left" w:leader="none"/>
          <w:tab w:pos="3454" w:val="left" w:leader="none"/>
          <w:tab w:pos="4421" w:val="left" w:leader="none"/>
          <w:tab w:pos="4514" w:val="left" w:leader="none"/>
          <w:tab w:pos="4952" w:val="left" w:leader="none"/>
          <w:tab w:pos="5048" w:val="left" w:leader="none"/>
          <w:tab w:pos="5097" w:val="left" w:leader="none"/>
          <w:tab w:pos="5172" w:val="left" w:leader="none"/>
          <w:tab w:pos="5345" w:val="left" w:leader="none"/>
        </w:tabs>
        <w:spacing w:line="276" w:lineRule="auto"/>
        <w:ind w:left="1700"/>
      </w:pPr>
      <w:r>
        <w:rPr/>
        <w:t>Se pueden encontrar nódulos en </w:t>
      </w:r>
      <w:r>
        <w:rPr>
          <w:spacing w:val="-3"/>
        </w:rPr>
        <w:t>la </w:t>
      </w:r>
      <w:r>
        <w:rPr/>
        <w:t>región posterior de </w:t>
      </w:r>
      <w:r>
        <w:rPr>
          <w:spacing w:val="-3"/>
        </w:rPr>
        <w:t>la </w:t>
      </w:r>
      <w:r>
        <w:rPr/>
        <w:t>vagina. Dolor con </w:t>
      </w:r>
      <w:r>
        <w:rPr>
          <w:spacing w:val="-3"/>
        </w:rPr>
        <w:t>la</w:t>
        <w:tab/>
      </w:r>
      <w:r>
        <w:rPr/>
        <w:t>movilidad</w:t>
        <w:tab/>
        <w:tab/>
        <w:tab/>
        <w:tab/>
        <w:t>uterina,</w:t>
        <w:tab/>
        <w:tab/>
        <w:t>útero</w:t>
        <w:tab/>
        <w:tab/>
        <w:tab/>
        <w:tab/>
        <w:t>en retroversión</w:t>
        <w:tab/>
        <w:t>y   fijo,  </w:t>
      </w:r>
      <w:r>
        <w:rPr>
          <w:spacing w:val="27"/>
        </w:rPr>
        <w:t> </w:t>
      </w:r>
      <w:r>
        <w:rPr/>
        <w:t>dolor  </w:t>
      </w:r>
      <w:r>
        <w:rPr>
          <w:spacing w:val="13"/>
        </w:rPr>
        <w:t> </w:t>
      </w:r>
      <w:r>
        <w:rPr/>
        <w:t>en</w:t>
        <w:tab/>
        <w:tab/>
        <w:t>masa anexial provocado por endometrioma. No existe suficiente sensibilidad, ni especificidad en el examen físico y pruebas diagnósticas, por </w:t>
      </w:r>
      <w:r>
        <w:rPr>
          <w:spacing w:val="-3"/>
        </w:rPr>
        <w:t>lo </w:t>
      </w:r>
      <w:r>
        <w:rPr/>
        <w:t>que se recomienda</w:t>
        <w:tab/>
        <w:tab/>
        <w:t>realizar</w:t>
        <w:tab/>
        <w:t>un</w:t>
        <w:tab/>
        <w:tab/>
        <w:tab/>
        <w:t>buen diagnóstico </w:t>
      </w:r>
      <w:r>
        <w:rPr>
          <w:spacing w:val="45"/>
        </w:rPr>
        <w:t> </w:t>
      </w:r>
      <w:r>
        <w:rPr/>
        <w:t>diferencial </w:t>
      </w:r>
      <w:r>
        <w:rPr>
          <w:spacing w:val="43"/>
        </w:rPr>
        <w:t> </w:t>
      </w:r>
      <w:r>
        <w:rPr/>
        <w:t>para</w:t>
        <w:tab/>
        <w:t>excluir otras causas de dolor pélvico. La ACOG recomienda </w:t>
      </w:r>
      <w:r>
        <w:rPr>
          <w:spacing w:val="-3"/>
        </w:rPr>
        <w:t>la </w:t>
      </w:r>
      <w:r>
        <w:rPr/>
        <w:t>exclusión de enfermedades</w:t>
        <w:tab/>
        <w:tab/>
        <w:t>comunes</w:t>
        <w:tab/>
        <w:t>como</w:t>
        <w:tab/>
        <w:tab/>
        <w:tab/>
        <w:t>EPI, Fibromas, Quistes de ovario y otras causas</w:t>
        <w:tab/>
        <w:t>no</w:t>
        <w:tab/>
        <w:tab/>
        <w:tab/>
        <w:tab/>
        <w:t>ginecológicas</w:t>
        <w:tab/>
        <w:tab/>
        <w:t>como Síndrome de intestino irritable.</w:t>
      </w:r>
    </w:p>
    <w:p>
      <w:pPr>
        <w:pStyle w:val="BodyText"/>
        <w:spacing w:before="3"/>
        <w:ind w:left="1700"/>
      </w:pPr>
      <w:r>
        <w:rPr>
          <w:u w:val="single"/>
        </w:rPr>
        <w:t>Laboratorio:</w:t>
      </w:r>
    </w:p>
    <w:p>
      <w:pPr>
        <w:pStyle w:val="BodyText"/>
        <w:spacing w:line="276" w:lineRule="auto" w:before="39"/>
        <w:ind w:left="1700" w:right="3"/>
        <w:jc w:val="both"/>
      </w:pPr>
      <w:r>
        <w:rPr/>
        <w:t>El marcador Ca-125 puede ser de utilidad para el seguimiento de la respuesta al tratamiento de la endometriosis. También tiene cierta utilidad para identificar pacientes con infertilidad asociada a endometriosis severa. Sin embargo, tiene un valor diagnostico limitado, a pesar de su alta especificidad.</w:t>
      </w:r>
    </w:p>
    <w:p>
      <w:pPr>
        <w:pStyle w:val="BodyText"/>
        <w:tabs>
          <w:tab w:pos="3666" w:val="left" w:leader="none"/>
          <w:tab w:pos="4782" w:val="left" w:leader="none"/>
        </w:tabs>
        <w:spacing w:line="276" w:lineRule="auto" w:before="2"/>
        <w:ind w:left="1700"/>
        <w:jc w:val="both"/>
      </w:pPr>
      <w:r>
        <w:rPr/>
        <w:t>El marcador Ca 19-9 se considera de menor sensibilidad que el CA 125, pero es útil para determinar </w:t>
      </w:r>
      <w:r>
        <w:rPr>
          <w:spacing w:val="-3"/>
        </w:rPr>
        <w:t>la </w:t>
      </w:r>
      <w:r>
        <w:rPr/>
        <w:t>severidad de </w:t>
      </w:r>
      <w:r>
        <w:rPr>
          <w:spacing w:val="-3"/>
        </w:rPr>
        <w:t>la </w:t>
      </w:r>
      <w:r>
        <w:rPr/>
        <w:t>enfermedad. Otros estudios como FNT alfa en el fluido peritoneal e IL-6, poco utilizados en </w:t>
      </w:r>
      <w:r>
        <w:rPr>
          <w:spacing w:val="-3"/>
        </w:rPr>
        <w:t>la </w:t>
      </w:r>
      <w:r>
        <w:rPr/>
        <w:t>práctica clínica habitual, por tener costos elevados y requerir pruebas invasivas para su determinación. El Ultrasonido transvaginal puede tener cierta funcionalidad</w:t>
        <w:tab/>
        <w:t>para</w:t>
        <w:tab/>
        <w:t>lesiones retroperitoneales y uterosacras. La RMI tiene gran sensibilidad en detección </w:t>
      </w:r>
      <w:r>
        <w:rPr>
          <w:spacing w:val="-3"/>
        </w:rPr>
        <w:t>de </w:t>
      </w:r>
      <w:r>
        <w:rPr/>
        <w:t>quistes</w:t>
      </w:r>
      <w:r>
        <w:rPr>
          <w:spacing w:val="-1"/>
        </w:rPr>
        <w:t> </w:t>
      </w:r>
      <w:r>
        <w:rPr/>
        <w:t>endometriales.</w:t>
      </w:r>
    </w:p>
    <w:p>
      <w:pPr>
        <w:pStyle w:val="BodyText"/>
        <w:spacing w:before="9"/>
        <w:rPr>
          <w:sz w:val="20"/>
        </w:rPr>
      </w:pPr>
    </w:p>
    <w:p>
      <w:pPr>
        <w:pStyle w:val="Heading4"/>
        <w:numPr>
          <w:ilvl w:val="0"/>
          <w:numId w:val="3"/>
        </w:numPr>
        <w:tabs>
          <w:tab w:pos="2409" w:val="left" w:leader="none"/>
        </w:tabs>
        <w:spacing w:line="240" w:lineRule="auto" w:before="0" w:after="0"/>
        <w:ind w:left="2409" w:right="0" w:hanging="349"/>
        <w:jc w:val="left"/>
      </w:pPr>
      <w:r>
        <w:rPr/>
        <w:t>Quirúrgico</w:t>
      </w:r>
    </w:p>
    <w:p>
      <w:pPr>
        <w:pStyle w:val="BodyText"/>
        <w:spacing w:line="276" w:lineRule="auto" w:before="42"/>
        <w:ind w:left="1700" w:right="5"/>
        <w:jc w:val="both"/>
      </w:pPr>
      <w:r>
        <w:rPr/>
        <w:t>Es el método ideal para el diagnóstico, mediante </w:t>
      </w:r>
      <w:r>
        <w:rPr>
          <w:spacing w:val="-3"/>
        </w:rPr>
        <w:t>la</w:t>
      </w:r>
      <w:r>
        <w:rPr>
          <w:spacing w:val="55"/>
        </w:rPr>
        <w:t> </w:t>
      </w:r>
      <w:r>
        <w:rPr/>
        <w:t>laparoscopia con visualización directa del tejido ectópico acompañado de </w:t>
      </w:r>
      <w:r>
        <w:rPr>
          <w:spacing w:val="-3"/>
        </w:rPr>
        <w:t>la </w:t>
      </w:r>
      <w:r>
        <w:rPr/>
        <w:t>confirmación histológica. Se debe presentar dos</w:t>
      </w:r>
      <w:r>
        <w:rPr>
          <w:spacing w:val="55"/>
        </w:rPr>
        <w:t> </w:t>
      </w:r>
      <w:r>
        <w:rPr/>
        <w:t>de</w:t>
      </w:r>
    </w:p>
    <w:p>
      <w:pPr>
        <w:pStyle w:val="BodyText"/>
        <w:spacing w:before="7"/>
        <w:rPr>
          <w:sz w:val="20"/>
        </w:rPr>
      </w:pPr>
      <w:r>
        <w:rPr/>
        <w:br w:type="column"/>
      </w:r>
      <w:r>
        <w:rPr>
          <w:sz w:val="20"/>
        </w:rPr>
      </w:r>
    </w:p>
    <w:p>
      <w:pPr>
        <w:pStyle w:val="BodyText"/>
        <w:spacing w:line="276" w:lineRule="auto"/>
        <w:ind w:left="679" w:right="1692"/>
        <w:jc w:val="both"/>
      </w:pPr>
      <w:r>
        <w:rPr/>
        <w:t>las siguientes características histológicas: macrófagos cargados de hemosiderina epitelio endometrial, con glándulas y estroma. En caso de realizar el diagnostico solo con visualización directa se requiere de un cirujano con experiencia, ya que la apariencia de las lesiones es muy variable y fácilmente podría pasar desapercibido.</w:t>
      </w:r>
    </w:p>
    <w:p>
      <w:pPr>
        <w:pStyle w:val="BodyText"/>
        <w:spacing w:before="8"/>
        <w:rPr>
          <w:sz w:val="20"/>
        </w:rPr>
      </w:pPr>
    </w:p>
    <w:p>
      <w:pPr>
        <w:pStyle w:val="Heading4"/>
        <w:spacing w:before="1"/>
        <w:ind w:left="679"/>
      </w:pPr>
      <w:r>
        <w:rPr/>
        <w:t>MANEJO</w:t>
      </w:r>
    </w:p>
    <w:p>
      <w:pPr>
        <w:pStyle w:val="BodyText"/>
        <w:spacing w:before="1"/>
        <w:rPr>
          <w:b/>
          <w:sz w:val="21"/>
        </w:rPr>
      </w:pPr>
    </w:p>
    <w:p>
      <w:pPr>
        <w:pStyle w:val="BodyText"/>
        <w:spacing w:line="276" w:lineRule="auto"/>
        <w:ind w:left="679" w:right="1700"/>
      </w:pPr>
      <w:r>
        <w:rPr/>
        <w:t>Se debe estratificar al paciente con respecto a la fertilidad y deseos de concepción. Aquella mujer con diagnóstico de infertilidad se debe indicar cirugía. Aquella mujer sin deseos de fertilidad, se debe iniciar con medicamentos de primera línea y en caso de no presentar respuesta, avanzar en las otras opciones de tratamiento. En caso de no presentar respuesta al tratamiento médico, se debe referir para laparoscopia.</w:t>
      </w:r>
    </w:p>
    <w:p>
      <w:pPr>
        <w:pStyle w:val="Heading4"/>
        <w:numPr>
          <w:ilvl w:val="0"/>
          <w:numId w:val="4"/>
        </w:numPr>
        <w:tabs>
          <w:tab w:pos="1388" w:val="left" w:leader="none"/>
        </w:tabs>
        <w:spacing w:line="240" w:lineRule="auto" w:before="199" w:after="0"/>
        <w:ind w:left="1387" w:right="0" w:hanging="348"/>
        <w:jc w:val="left"/>
      </w:pPr>
      <w:r>
        <w:rPr/>
        <w:t>Tratamiento</w:t>
      </w:r>
      <w:r>
        <w:rPr>
          <w:spacing w:val="0"/>
        </w:rPr>
        <w:t> </w:t>
      </w:r>
      <w:r>
        <w:rPr/>
        <w:t>Médico</w:t>
      </w:r>
    </w:p>
    <w:p>
      <w:pPr>
        <w:pStyle w:val="BodyText"/>
        <w:spacing w:line="276" w:lineRule="auto" w:before="42"/>
        <w:ind w:left="679" w:right="1689"/>
        <w:jc w:val="both"/>
      </w:pPr>
      <w:r>
        <w:rPr/>
        <w:t>El uso empírico de AINES y Acetaminofén es un tratamiento sintomático razonable. Los tratamientos con análogos de GNRH y agentes androgénicos como Danazol son de segunda línea, ya que pueden presentar efectos adversos.(ver tabla</w:t>
      </w:r>
      <w:r>
        <w:rPr>
          <w:spacing w:val="-20"/>
        </w:rPr>
        <w:t> </w:t>
      </w:r>
      <w:r>
        <w:rPr/>
        <w:t>4)</w:t>
      </w:r>
    </w:p>
    <w:p>
      <w:pPr>
        <w:pStyle w:val="BodyText"/>
        <w:spacing w:before="8"/>
        <w:rPr>
          <w:sz w:val="27"/>
        </w:rPr>
      </w:pPr>
    </w:p>
    <w:p>
      <w:pPr>
        <w:pStyle w:val="Heading4"/>
        <w:numPr>
          <w:ilvl w:val="0"/>
          <w:numId w:val="4"/>
        </w:numPr>
        <w:tabs>
          <w:tab w:pos="1388" w:val="left" w:leader="none"/>
        </w:tabs>
        <w:spacing w:line="240" w:lineRule="auto" w:before="0" w:after="0"/>
        <w:ind w:left="1387" w:right="0" w:hanging="348"/>
        <w:jc w:val="left"/>
        <w:rPr>
          <w:sz w:val="22"/>
        </w:rPr>
      </w:pPr>
      <w:r>
        <w:rPr/>
        <w:t>Tratamiento</w:t>
      </w:r>
      <w:r>
        <w:rPr>
          <w:spacing w:val="0"/>
        </w:rPr>
        <w:t> </w:t>
      </w:r>
      <w:r>
        <w:rPr/>
        <w:t>Quirúrgico</w:t>
      </w:r>
    </w:p>
    <w:p>
      <w:pPr>
        <w:pStyle w:val="ListParagraph"/>
        <w:numPr>
          <w:ilvl w:val="0"/>
          <w:numId w:val="5"/>
        </w:numPr>
        <w:tabs>
          <w:tab w:pos="1040" w:val="left" w:leader="none"/>
        </w:tabs>
        <w:spacing w:line="276" w:lineRule="auto" w:before="43" w:after="0"/>
        <w:ind w:left="1039" w:right="1694" w:hanging="360"/>
        <w:jc w:val="both"/>
        <w:rPr>
          <w:sz w:val="22"/>
        </w:rPr>
      </w:pPr>
      <w:r>
        <w:rPr>
          <w:sz w:val="22"/>
        </w:rPr>
        <w:t>Ablación quirúrgica de los depósitos de tejido endometrial pueden disminuir </w:t>
      </w:r>
      <w:r>
        <w:rPr>
          <w:spacing w:val="1"/>
          <w:sz w:val="22"/>
        </w:rPr>
        <w:t>el </w:t>
      </w:r>
      <w:r>
        <w:rPr>
          <w:sz w:val="22"/>
        </w:rPr>
        <w:t>dolor, intensificando los resultados cuando se realiza junto a una ablación del nervio uterino. Cistectomía laparoscópica, </w:t>
      </w:r>
      <w:r>
        <w:rPr>
          <w:spacing w:val="-3"/>
          <w:sz w:val="22"/>
        </w:rPr>
        <w:t>la </w:t>
      </w:r>
      <w:r>
        <w:rPr>
          <w:sz w:val="22"/>
        </w:rPr>
        <w:t>cual se prefiere antes que el</w:t>
      </w:r>
      <w:r>
        <w:rPr>
          <w:spacing w:val="-9"/>
          <w:sz w:val="22"/>
        </w:rPr>
        <w:t> </w:t>
      </w:r>
      <w:r>
        <w:rPr>
          <w:sz w:val="22"/>
        </w:rPr>
        <w:t>drenaje.</w:t>
      </w:r>
    </w:p>
    <w:p>
      <w:pPr>
        <w:pStyle w:val="ListParagraph"/>
        <w:numPr>
          <w:ilvl w:val="0"/>
          <w:numId w:val="5"/>
        </w:numPr>
        <w:tabs>
          <w:tab w:pos="1040" w:val="left" w:leader="none"/>
          <w:tab w:pos="2459" w:val="left" w:leader="none"/>
          <w:tab w:pos="3471" w:val="left" w:leader="none"/>
        </w:tabs>
        <w:spacing w:line="273" w:lineRule="auto" w:before="2" w:after="0"/>
        <w:ind w:left="1039" w:right="1693" w:hanging="360"/>
        <w:jc w:val="both"/>
        <w:rPr>
          <w:sz w:val="22"/>
        </w:rPr>
      </w:pPr>
      <w:r>
        <w:rPr>
          <w:sz w:val="22"/>
        </w:rPr>
        <w:t>Neurectomía Presacra es otra opción</w:t>
        <w:tab/>
        <w:t>de</w:t>
        <w:tab/>
      </w:r>
      <w:r>
        <w:rPr>
          <w:spacing w:val="-1"/>
          <w:sz w:val="22"/>
        </w:rPr>
        <w:t>tratamiento </w:t>
      </w:r>
      <w:r>
        <w:rPr>
          <w:sz w:val="22"/>
        </w:rPr>
        <w:t>específicamente en aquellas mujeres con dolor abdominal en línea</w:t>
      </w:r>
      <w:r>
        <w:rPr>
          <w:spacing w:val="-4"/>
          <w:sz w:val="22"/>
        </w:rPr>
        <w:t> </w:t>
      </w:r>
      <w:r>
        <w:rPr>
          <w:sz w:val="22"/>
        </w:rPr>
        <w:t>media.</w:t>
      </w:r>
    </w:p>
    <w:p>
      <w:pPr>
        <w:spacing w:after="0" w:line="273" w:lineRule="auto"/>
        <w:jc w:val="both"/>
        <w:rPr>
          <w:sz w:val="22"/>
        </w:rPr>
        <w:sectPr>
          <w:type w:val="continuous"/>
          <w:pgSz w:w="11900" w:h="16840"/>
          <w:pgMar w:top="1500" w:bottom="0" w:left="0" w:right="0"/>
          <w:cols w:num="2" w:equalWidth="0">
            <w:col w:w="5596" w:space="40"/>
            <w:col w:w="6264"/>
          </w:cols>
        </w:sectPr>
      </w:pPr>
    </w:p>
    <w:p>
      <w:pPr>
        <w:spacing w:before="76"/>
        <w:ind w:left="6462" w:right="0" w:firstLine="0"/>
        <w:jc w:val="left"/>
        <w:rPr>
          <w:i/>
          <w:sz w:val="20"/>
        </w:rPr>
      </w:pPr>
      <w:r>
        <w:rPr>
          <w:i/>
          <w:color w:val="2D74B5"/>
          <w:sz w:val="20"/>
        </w:rPr>
        <w:t>ENDOMETRIOSIS-Melissa Mora Delgado</w:t>
      </w:r>
    </w:p>
    <w:p>
      <w:pPr>
        <w:pStyle w:val="BodyText"/>
        <w:rPr>
          <w:i/>
          <w:sz w:val="20"/>
        </w:rPr>
      </w:pPr>
    </w:p>
    <w:p>
      <w:pPr>
        <w:spacing w:after="0"/>
        <w:rPr>
          <w:sz w:val="20"/>
        </w:rPr>
        <w:sectPr>
          <w:pgSz w:w="11900" w:h="16840"/>
          <w:pgMar w:header="0" w:footer="885" w:top="640" w:bottom="1080" w:left="0" w:right="0"/>
        </w:sectPr>
      </w:pPr>
    </w:p>
    <w:p>
      <w:pPr>
        <w:pStyle w:val="BodyText"/>
        <w:spacing w:before="8"/>
        <w:rPr>
          <w:i/>
          <w:sz w:val="20"/>
        </w:rPr>
      </w:pPr>
    </w:p>
    <w:p>
      <w:pPr>
        <w:pStyle w:val="ListParagraph"/>
        <w:numPr>
          <w:ilvl w:val="1"/>
          <w:numId w:val="5"/>
        </w:numPr>
        <w:tabs>
          <w:tab w:pos="2061" w:val="left" w:leader="none"/>
          <w:tab w:pos="5235" w:val="left" w:leader="none"/>
        </w:tabs>
        <w:spacing w:line="273" w:lineRule="auto" w:before="0" w:after="0"/>
        <w:ind w:left="2060" w:right="0" w:hanging="360"/>
        <w:jc w:val="both"/>
        <w:rPr>
          <w:sz w:val="22"/>
        </w:rPr>
      </w:pPr>
      <w:r>
        <w:rPr>
          <w:sz w:val="22"/>
        </w:rPr>
        <w:t>Histerectomía</w:t>
        <w:tab/>
      </w:r>
      <w:r>
        <w:rPr>
          <w:spacing w:val="-1"/>
          <w:sz w:val="22"/>
        </w:rPr>
        <w:t>con </w:t>
      </w:r>
      <w:r>
        <w:rPr>
          <w:sz w:val="22"/>
        </w:rPr>
        <w:t>salpingooforectomia bilateral es un tratamiento definitivo para el dolor en el 90 % de los</w:t>
      </w:r>
      <w:r>
        <w:rPr>
          <w:spacing w:val="-8"/>
          <w:sz w:val="22"/>
        </w:rPr>
        <w:t> </w:t>
      </w:r>
      <w:r>
        <w:rPr>
          <w:sz w:val="22"/>
        </w:rPr>
        <w:t>pacientes.</w:t>
      </w:r>
    </w:p>
    <w:p>
      <w:pPr>
        <w:pStyle w:val="BodyText"/>
        <w:tabs>
          <w:tab w:pos="2711" w:val="left" w:leader="none"/>
          <w:tab w:pos="4015" w:val="left" w:leader="none"/>
          <w:tab w:pos="4471" w:val="left" w:leader="none"/>
        </w:tabs>
        <w:spacing w:line="276" w:lineRule="auto" w:before="4"/>
        <w:ind w:left="1700"/>
      </w:pPr>
      <w:r>
        <w:rPr/>
        <w:t>Se ha utilizado frecuentemente y con buenos</w:t>
        <w:tab/>
        <w:t>resultados</w:t>
        <w:tab/>
        <w:t>el</w:t>
        <w:tab/>
        <w:t>diagnostico</w:t>
      </w:r>
    </w:p>
    <w:p>
      <w:pPr>
        <w:pStyle w:val="BodyText"/>
        <w:spacing w:before="7"/>
        <w:rPr>
          <w:sz w:val="20"/>
        </w:rPr>
      </w:pPr>
      <w:r>
        <w:rPr/>
        <w:br w:type="column"/>
      </w:r>
      <w:r>
        <w:rPr>
          <w:sz w:val="20"/>
        </w:rPr>
      </w:r>
    </w:p>
    <w:p>
      <w:pPr>
        <w:pStyle w:val="BodyText"/>
        <w:spacing w:line="276" w:lineRule="auto"/>
        <w:ind w:left="685" w:right="1696"/>
        <w:jc w:val="both"/>
      </w:pPr>
      <w:r>
        <w:rPr/>
        <w:t>empírico y tratamiento, basado en sospecha clínica. Sin embargo en aquellos pacientes con síntomas persistentes posterior al tratamiento empírico, deben ser referidos para laparoscopia.</w:t>
      </w:r>
    </w:p>
    <w:p>
      <w:pPr>
        <w:spacing w:after="0" w:line="276" w:lineRule="auto"/>
        <w:jc w:val="both"/>
        <w:sectPr>
          <w:type w:val="continuous"/>
          <w:pgSz w:w="11900" w:h="16840"/>
          <w:pgMar w:top="1500" w:bottom="0" w:left="0" w:right="0"/>
          <w:cols w:num="2" w:equalWidth="0">
            <w:col w:w="5590" w:space="40"/>
            <w:col w:w="6270"/>
          </w:cols>
        </w:sectPr>
      </w:pPr>
    </w:p>
    <w:p>
      <w:pPr>
        <w:pStyle w:val="BodyText"/>
        <w:spacing w:before="10"/>
        <w:rPr>
          <w:sz w:val="27"/>
        </w:rPr>
      </w:pPr>
    </w:p>
    <w:tbl>
      <w:tblPr>
        <w:tblW w:w="0" w:type="auto"/>
        <w:jc w:val="left"/>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3"/>
        <w:gridCol w:w="2977"/>
        <w:gridCol w:w="3713"/>
      </w:tblGrid>
      <w:tr>
        <w:trPr>
          <w:trHeight w:val="605" w:hRule="atLeast"/>
        </w:trPr>
        <w:tc>
          <w:tcPr>
            <w:tcW w:w="8643" w:type="dxa"/>
            <w:gridSpan w:val="3"/>
          </w:tcPr>
          <w:p>
            <w:pPr>
              <w:pStyle w:val="TableParagraph"/>
              <w:spacing w:before="56"/>
              <w:rPr>
                <w:sz w:val="22"/>
              </w:rPr>
            </w:pPr>
            <w:r>
              <w:rPr>
                <w:sz w:val="22"/>
              </w:rPr>
              <w:t>Tabla 4: Medicamentos para el tratamiento de la endometriosis</w:t>
            </w:r>
          </w:p>
        </w:tc>
      </w:tr>
      <w:tr>
        <w:trPr>
          <w:trHeight w:val="605" w:hRule="atLeast"/>
        </w:trPr>
        <w:tc>
          <w:tcPr>
            <w:tcW w:w="1953" w:type="dxa"/>
          </w:tcPr>
          <w:p>
            <w:pPr>
              <w:pStyle w:val="TableParagraph"/>
              <w:spacing w:before="52"/>
              <w:rPr>
                <w:b/>
                <w:sz w:val="22"/>
              </w:rPr>
            </w:pPr>
            <w:r>
              <w:rPr>
                <w:b/>
                <w:sz w:val="22"/>
              </w:rPr>
              <w:t>Medicamento</w:t>
            </w:r>
          </w:p>
        </w:tc>
        <w:tc>
          <w:tcPr>
            <w:tcW w:w="2977" w:type="dxa"/>
          </w:tcPr>
          <w:p>
            <w:pPr>
              <w:pStyle w:val="TableParagraph"/>
              <w:spacing w:before="52"/>
              <w:rPr>
                <w:b/>
                <w:sz w:val="22"/>
              </w:rPr>
            </w:pPr>
            <w:r>
              <w:rPr>
                <w:b/>
                <w:sz w:val="22"/>
              </w:rPr>
              <w:t>Indicación</w:t>
            </w:r>
          </w:p>
        </w:tc>
        <w:tc>
          <w:tcPr>
            <w:tcW w:w="3713" w:type="dxa"/>
          </w:tcPr>
          <w:p>
            <w:pPr>
              <w:pStyle w:val="TableParagraph"/>
              <w:spacing w:before="52"/>
              <w:ind w:left="106"/>
              <w:rPr>
                <w:b/>
                <w:sz w:val="22"/>
              </w:rPr>
            </w:pPr>
            <w:r>
              <w:rPr>
                <w:b/>
                <w:sz w:val="22"/>
              </w:rPr>
              <w:t>Dosis</w:t>
            </w:r>
          </w:p>
        </w:tc>
      </w:tr>
      <w:tr>
        <w:trPr>
          <w:trHeight w:val="590" w:hRule="atLeast"/>
        </w:trPr>
        <w:tc>
          <w:tcPr>
            <w:tcW w:w="1953" w:type="dxa"/>
          </w:tcPr>
          <w:p>
            <w:pPr>
              <w:pStyle w:val="TableParagraph"/>
              <w:rPr>
                <w:sz w:val="18"/>
              </w:rPr>
            </w:pPr>
            <w:r>
              <w:rPr>
                <w:sz w:val="18"/>
              </w:rPr>
              <w:t>ACO</w:t>
            </w:r>
          </w:p>
        </w:tc>
        <w:tc>
          <w:tcPr>
            <w:tcW w:w="2977" w:type="dxa"/>
          </w:tcPr>
          <w:p>
            <w:pPr>
              <w:pStyle w:val="TableParagraph"/>
              <w:spacing w:line="278" w:lineRule="auto"/>
              <w:ind w:right="1709"/>
              <w:rPr>
                <w:sz w:val="18"/>
              </w:rPr>
            </w:pPr>
            <w:r>
              <w:rPr>
                <w:sz w:val="18"/>
              </w:rPr>
              <w:t>Dolor Pélvico Primera Línea</w:t>
            </w:r>
          </w:p>
        </w:tc>
        <w:tc>
          <w:tcPr>
            <w:tcW w:w="3713" w:type="dxa"/>
          </w:tcPr>
          <w:p>
            <w:pPr>
              <w:pStyle w:val="TableParagraph"/>
              <w:ind w:left="106"/>
              <w:rPr>
                <w:sz w:val="18"/>
              </w:rPr>
            </w:pPr>
            <w:r>
              <w:rPr>
                <w:sz w:val="18"/>
              </w:rPr>
              <w:t>0.02 - 0.03 mg EES o</w:t>
            </w:r>
          </w:p>
          <w:p>
            <w:pPr>
              <w:pStyle w:val="TableParagraph"/>
              <w:spacing w:before="33"/>
              <w:ind w:left="159"/>
              <w:rPr>
                <w:sz w:val="18"/>
              </w:rPr>
            </w:pPr>
            <w:r>
              <w:rPr>
                <w:sz w:val="18"/>
              </w:rPr>
              <w:t>0.15 mg desogestrel diario por 6 meses</w:t>
            </w:r>
          </w:p>
        </w:tc>
      </w:tr>
      <w:tr>
        <w:trPr>
          <w:trHeight w:val="826" w:hRule="atLeast"/>
        </w:trPr>
        <w:tc>
          <w:tcPr>
            <w:tcW w:w="1953" w:type="dxa"/>
          </w:tcPr>
          <w:p>
            <w:pPr>
              <w:pStyle w:val="TableParagraph"/>
              <w:spacing w:line="276" w:lineRule="auto"/>
              <w:ind w:right="134"/>
              <w:rPr>
                <w:sz w:val="18"/>
              </w:rPr>
            </w:pPr>
            <w:r>
              <w:rPr>
                <w:sz w:val="18"/>
              </w:rPr>
              <w:t>Acetato Medroxiprogesterona (Depo-Provera)</w:t>
            </w:r>
          </w:p>
        </w:tc>
        <w:tc>
          <w:tcPr>
            <w:tcW w:w="2977" w:type="dxa"/>
          </w:tcPr>
          <w:p>
            <w:pPr>
              <w:pStyle w:val="TableParagraph"/>
              <w:spacing w:line="278" w:lineRule="auto"/>
              <w:ind w:right="1709"/>
              <w:rPr>
                <w:sz w:val="18"/>
              </w:rPr>
            </w:pPr>
            <w:r>
              <w:rPr>
                <w:sz w:val="18"/>
              </w:rPr>
              <w:t>Dolor Pélvico Primera Línea</w:t>
            </w:r>
          </w:p>
        </w:tc>
        <w:tc>
          <w:tcPr>
            <w:tcW w:w="3713" w:type="dxa"/>
          </w:tcPr>
          <w:p>
            <w:pPr>
              <w:pStyle w:val="TableParagraph"/>
              <w:ind w:left="106"/>
              <w:rPr>
                <w:sz w:val="18"/>
              </w:rPr>
            </w:pPr>
            <w:r>
              <w:rPr>
                <w:sz w:val="18"/>
              </w:rPr>
              <w:t>150 mg IM cada 3 meses.</w:t>
            </w:r>
          </w:p>
        </w:tc>
      </w:tr>
      <w:tr>
        <w:trPr>
          <w:trHeight w:val="590" w:hRule="atLeast"/>
        </w:trPr>
        <w:tc>
          <w:tcPr>
            <w:tcW w:w="1953" w:type="dxa"/>
          </w:tcPr>
          <w:p>
            <w:pPr>
              <w:pStyle w:val="TableParagraph"/>
              <w:spacing w:before="54"/>
              <w:rPr>
                <w:sz w:val="18"/>
              </w:rPr>
            </w:pPr>
            <w:r>
              <w:rPr>
                <w:sz w:val="18"/>
              </w:rPr>
              <w:t>AMP (Provera)</w:t>
            </w:r>
          </w:p>
        </w:tc>
        <w:tc>
          <w:tcPr>
            <w:tcW w:w="2977" w:type="dxa"/>
          </w:tcPr>
          <w:p>
            <w:pPr>
              <w:pStyle w:val="TableParagraph"/>
              <w:spacing w:line="273" w:lineRule="auto" w:before="54"/>
              <w:ind w:right="1709"/>
              <w:rPr>
                <w:sz w:val="18"/>
              </w:rPr>
            </w:pPr>
            <w:r>
              <w:rPr>
                <w:sz w:val="18"/>
              </w:rPr>
              <w:t>Dolor Pélvico Primera Línea</w:t>
            </w:r>
          </w:p>
        </w:tc>
        <w:tc>
          <w:tcPr>
            <w:tcW w:w="3713" w:type="dxa"/>
          </w:tcPr>
          <w:p>
            <w:pPr>
              <w:pStyle w:val="TableParagraph"/>
              <w:spacing w:before="54"/>
              <w:ind w:left="106"/>
              <w:rPr>
                <w:sz w:val="18"/>
              </w:rPr>
            </w:pPr>
            <w:r>
              <w:rPr>
                <w:sz w:val="18"/>
              </w:rPr>
              <w:t>30-100 mg por día VO</w:t>
            </w:r>
          </w:p>
        </w:tc>
      </w:tr>
      <w:tr>
        <w:trPr>
          <w:trHeight w:val="353" w:hRule="atLeast"/>
        </w:trPr>
        <w:tc>
          <w:tcPr>
            <w:tcW w:w="1953" w:type="dxa"/>
          </w:tcPr>
          <w:p>
            <w:pPr>
              <w:pStyle w:val="TableParagraph"/>
              <w:spacing w:before="54"/>
              <w:rPr>
                <w:sz w:val="18"/>
              </w:rPr>
            </w:pPr>
            <w:r>
              <w:rPr>
                <w:sz w:val="18"/>
              </w:rPr>
              <w:t>DIU Levonorgestrel</w:t>
            </w:r>
          </w:p>
        </w:tc>
        <w:tc>
          <w:tcPr>
            <w:tcW w:w="2977" w:type="dxa"/>
          </w:tcPr>
          <w:p>
            <w:pPr>
              <w:pStyle w:val="TableParagraph"/>
              <w:spacing w:before="54"/>
              <w:rPr>
                <w:sz w:val="18"/>
              </w:rPr>
            </w:pPr>
            <w:r>
              <w:rPr>
                <w:sz w:val="18"/>
              </w:rPr>
              <w:t>Dolor Pélvico posterior a cirugía</w:t>
            </w:r>
          </w:p>
        </w:tc>
        <w:tc>
          <w:tcPr>
            <w:tcW w:w="3713" w:type="dxa"/>
          </w:tcPr>
          <w:p>
            <w:pPr>
              <w:pStyle w:val="TableParagraph"/>
              <w:spacing w:before="54"/>
              <w:ind w:left="106"/>
              <w:rPr>
                <w:sz w:val="18"/>
              </w:rPr>
            </w:pPr>
            <w:r>
              <w:rPr>
                <w:sz w:val="18"/>
              </w:rPr>
              <w:t>DIU</w:t>
            </w:r>
          </w:p>
        </w:tc>
      </w:tr>
      <w:tr>
        <w:trPr>
          <w:trHeight w:val="590" w:hRule="atLeast"/>
        </w:trPr>
        <w:tc>
          <w:tcPr>
            <w:tcW w:w="1953" w:type="dxa"/>
          </w:tcPr>
          <w:p>
            <w:pPr>
              <w:pStyle w:val="TableParagraph"/>
              <w:rPr>
                <w:sz w:val="18"/>
              </w:rPr>
            </w:pPr>
            <w:r>
              <w:rPr>
                <w:sz w:val="18"/>
              </w:rPr>
              <w:t>Análogos GnRH</w:t>
            </w:r>
          </w:p>
        </w:tc>
        <w:tc>
          <w:tcPr>
            <w:tcW w:w="2977" w:type="dxa"/>
          </w:tcPr>
          <w:p>
            <w:pPr>
              <w:pStyle w:val="TableParagraph"/>
              <w:spacing w:line="278" w:lineRule="auto"/>
              <w:ind w:right="1618"/>
              <w:rPr>
                <w:sz w:val="18"/>
              </w:rPr>
            </w:pPr>
            <w:r>
              <w:rPr>
                <w:sz w:val="18"/>
              </w:rPr>
              <w:t>Dolor Pélvico Segunda Línea</w:t>
            </w:r>
          </w:p>
        </w:tc>
        <w:tc>
          <w:tcPr>
            <w:tcW w:w="3713" w:type="dxa"/>
          </w:tcPr>
          <w:p>
            <w:pPr>
              <w:pStyle w:val="TableParagraph"/>
              <w:spacing w:line="278" w:lineRule="auto"/>
              <w:ind w:left="106" w:right="1366"/>
              <w:rPr>
                <w:sz w:val="18"/>
              </w:rPr>
            </w:pPr>
            <w:r>
              <w:rPr>
                <w:sz w:val="18"/>
              </w:rPr>
              <w:t>Leuprolide 3.75 IM Goserelina SC por 6 meses</w:t>
            </w:r>
          </w:p>
        </w:tc>
      </w:tr>
      <w:tr>
        <w:trPr>
          <w:trHeight w:val="590" w:hRule="atLeast"/>
        </w:trPr>
        <w:tc>
          <w:tcPr>
            <w:tcW w:w="1953" w:type="dxa"/>
          </w:tcPr>
          <w:p>
            <w:pPr>
              <w:pStyle w:val="TableParagraph"/>
              <w:rPr>
                <w:sz w:val="18"/>
              </w:rPr>
            </w:pPr>
            <w:r>
              <w:rPr>
                <w:sz w:val="18"/>
              </w:rPr>
              <w:t>Danazol</w:t>
            </w:r>
          </w:p>
        </w:tc>
        <w:tc>
          <w:tcPr>
            <w:tcW w:w="2977" w:type="dxa"/>
          </w:tcPr>
          <w:p>
            <w:pPr>
              <w:pStyle w:val="TableParagraph"/>
              <w:spacing w:line="278" w:lineRule="auto"/>
              <w:ind w:right="1618"/>
              <w:rPr>
                <w:sz w:val="18"/>
              </w:rPr>
            </w:pPr>
            <w:r>
              <w:rPr>
                <w:sz w:val="18"/>
              </w:rPr>
              <w:t>Dolor Pélvico Segunda Línea</w:t>
            </w:r>
          </w:p>
        </w:tc>
        <w:tc>
          <w:tcPr>
            <w:tcW w:w="3713" w:type="dxa"/>
          </w:tcPr>
          <w:p>
            <w:pPr>
              <w:pStyle w:val="TableParagraph"/>
              <w:ind w:left="106"/>
              <w:rPr>
                <w:sz w:val="18"/>
              </w:rPr>
            </w:pPr>
            <w:r>
              <w:rPr>
                <w:sz w:val="18"/>
              </w:rPr>
              <w:t>200 mg TID VO</w:t>
            </w:r>
          </w:p>
          <w:p>
            <w:pPr>
              <w:pStyle w:val="TableParagraph"/>
              <w:spacing w:before="32"/>
              <w:ind w:left="166"/>
              <w:rPr>
                <w:sz w:val="18"/>
              </w:rPr>
            </w:pPr>
            <w:r>
              <w:rPr>
                <w:sz w:val="18"/>
              </w:rPr>
              <w:t>400 BID VO por 6 meses</w:t>
            </w:r>
          </w:p>
        </w:tc>
      </w:tr>
    </w:tbl>
    <w:p>
      <w:pPr>
        <w:pStyle w:val="BodyText"/>
        <w:spacing w:before="10"/>
        <w:rPr>
          <w:sz w:val="16"/>
        </w:rPr>
      </w:pPr>
    </w:p>
    <w:p>
      <w:pPr>
        <w:tabs>
          <w:tab w:pos="6291" w:val="left" w:leader="none"/>
        </w:tabs>
        <w:spacing w:before="94"/>
        <w:ind w:left="1700" w:right="0" w:firstLine="0"/>
        <w:jc w:val="left"/>
        <w:rPr>
          <w:sz w:val="20"/>
        </w:rPr>
      </w:pPr>
      <w:r>
        <w:rPr>
          <w:sz w:val="20"/>
        </w:rPr>
        <w:t>Recepción: 2 Febrero</w:t>
      </w:r>
      <w:r>
        <w:rPr>
          <w:spacing w:val="-6"/>
          <w:sz w:val="20"/>
        </w:rPr>
        <w:t> </w:t>
      </w:r>
      <w:r>
        <w:rPr>
          <w:sz w:val="20"/>
        </w:rPr>
        <w:t>de</w:t>
      </w:r>
      <w:r>
        <w:rPr>
          <w:spacing w:val="-1"/>
          <w:sz w:val="20"/>
        </w:rPr>
        <w:t> </w:t>
      </w:r>
      <w:r>
        <w:rPr>
          <w:sz w:val="20"/>
        </w:rPr>
        <w:t>2016</w:t>
        <w:tab/>
        <w:t>Aprobación:20 Febrero de</w:t>
      </w:r>
      <w:r>
        <w:rPr>
          <w:spacing w:val="-1"/>
          <w:sz w:val="20"/>
        </w:rPr>
        <w:t> </w:t>
      </w:r>
      <w:r>
        <w:rPr>
          <w:sz w:val="20"/>
        </w:rPr>
        <w:t>2016</w:t>
      </w:r>
    </w:p>
    <w:p>
      <w:pPr>
        <w:pStyle w:val="BodyText"/>
      </w:pPr>
    </w:p>
    <w:p>
      <w:pPr>
        <w:pStyle w:val="BodyText"/>
        <w:spacing w:before="2"/>
        <w:rPr>
          <w:sz w:val="31"/>
        </w:rPr>
      </w:pPr>
    </w:p>
    <w:p>
      <w:pPr>
        <w:pStyle w:val="Heading4"/>
      </w:pPr>
      <w:r>
        <w:rPr/>
        <w:t>BIBLIOGRAFÍA</w:t>
      </w:r>
    </w:p>
    <w:p>
      <w:pPr>
        <w:pStyle w:val="BodyText"/>
        <w:spacing w:before="4"/>
        <w:rPr>
          <w:b/>
          <w:sz w:val="29"/>
        </w:rPr>
      </w:pPr>
    </w:p>
    <w:p>
      <w:pPr>
        <w:pStyle w:val="ListParagraph"/>
        <w:numPr>
          <w:ilvl w:val="1"/>
          <w:numId w:val="4"/>
        </w:numPr>
        <w:tabs>
          <w:tab w:pos="2409" w:val="left" w:leader="none"/>
        </w:tabs>
        <w:spacing w:line="276" w:lineRule="auto" w:before="0" w:after="0"/>
        <w:ind w:left="2465" w:right="1699" w:hanging="405"/>
        <w:jc w:val="both"/>
        <w:rPr>
          <w:sz w:val="20"/>
        </w:rPr>
      </w:pPr>
      <w:r>
        <w:rPr>
          <w:sz w:val="20"/>
        </w:rPr>
        <w:t>Contreras N., Ponce J., García-Tejedor </w:t>
      </w:r>
      <w:r>
        <w:rPr>
          <w:spacing w:val="-2"/>
          <w:sz w:val="20"/>
        </w:rPr>
        <w:t>A., </w:t>
      </w:r>
      <w:r>
        <w:rPr>
          <w:sz w:val="20"/>
        </w:rPr>
        <w:t>Jofre M. Capó C. ,Giné L. Clínica y diagnóstico de la endometriosis. Clasificación. Ginecología y Obstetricia Clínica 2011; 12(2):63-68.</w:t>
      </w:r>
    </w:p>
    <w:p>
      <w:pPr>
        <w:pStyle w:val="ListParagraph"/>
        <w:numPr>
          <w:ilvl w:val="1"/>
          <w:numId w:val="4"/>
        </w:numPr>
        <w:tabs>
          <w:tab w:pos="2409" w:val="left" w:leader="none"/>
        </w:tabs>
        <w:spacing w:line="276" w:lineRule="auto" w:before="0" w:after="0"/>
        <w:ind w:left="2465" w:right="1702" w:hanging="405"/>
        <w:jc w:val="both"/>
        <w:rPr>
          <w:sz w:val="20"/>
        </w:rPr>
      </w:pPr>
      <w:r>
        <w:rPr>
          <w:sz w:val="20"/>
        </w:rPr>
        <w:t>Hernández-valencia M. Diagnóstico de la endometriosis. Perinatol Reprod Hum 2009;23:</w:t>
      </w:r>
      <w:r>
        <w:rPr>
          <w:spacing w:val="-4"/>
          <w:sz w:val="20"/>
        </w:rPr>
        <w:t> </w:t>
      </w:r>
      <w:r>
        <w:rPr>
          <w:sz w:val="20"/>
        </w:rPr>
        <w:t>25-29.</w:t>
      </w:r>
    </w:p>
    <w:p>
      <w:pPr>
        <w:pStyle w:val="ListParagraph"/>
        <w:numPr>
          <w:ilvl w:val="1"/>
          <w:numId w:val="4"/>
        </w:numPr>
        <w:tabs>
          <w:tab w:pos="2409" w:val="left" w:leader="none"/>
        </w:tabs>
        <w:spacing w:line="276" w:lineRule="auto" w:before="0" w:after="0"/>
        <w:ind w:left="2465" w:right="1707" w:hanging="405"/>
        <w:jc w:val="both"/>
        <w:rPr>
          <w:sz w:val="20"/>
        </w:rPr>
      </w:pPr>
      <w:r>
        <w:rPr>
          <w:sz w:val="20"/>
        </w:rPr>
        <w:t>Mounsey A, Wilgus A, Slawson D, Diagnosis and management of endometriosis. American family physician 2006, volume 74, number</w:t>
      </w:r>
      <w:r>
        <w:rPr>
          <w:spacing w:val="-3"/>
          <w:sz w:val="20"/>
        </w:rPr>
        <w:t> </w:t>
      </w:r>
      <w:r>
        <w:rPr>
          <w:sz w:val="20"/>
        </w:rPr>
        <w:t>4;594-602.</w:t>
      </w:r>
    </w:p>
    <w:p>
      <w:pPr>
        <w:pStyle w:val="ListParagraph"/>
        <w:numPr>
          <w:ilvl w:val="1"/>
          <w:numId w:val="4"/>
        </w:numPr>
        <w:tabs>
          <w:tab w:pos="2409" w:val="left" w:leader="none"/>
        </w:tabs>
        <w:spacing w:line="278" w:lineRule="auto" w:before="0" w:after="0"/>
        <w:ind w:left="2465" w:right="1707" w:hanging="405"/>
        <w:jc w:val="both"/>
        <w:rPr>
          <w:sz w:val="20"/>
        </w:rPr>
      </w:pPr>
      <w:r>
        <w:rPr>
          <w:sz w:val="20"/>
        </w:rPr>
        <w:t>Lama C. Martin A, Schneider J, Bodega A., Carmona F. et al. Guía de atención a las mujeres con endometriosis en el SNS. INFORMES, ESTUDIOS E INVESTIGACIÓN 2013.</w:t>
      </w:r>
    </w:p>
    <w:p>
      <w:pPr>
        <w:spacing w:after="0" w:line="278" w:lineRule="auto"/>
        <w:jc w:val="both"/>
        <w:rPr>
          <w:sz w:val="20"/>
        </w:rPr>
        <w:sectPr>
          <w:type w:val="continuous"/>
          <w:pgSz w:w="11900" w:h="16840"/>
          <w:pgMar w:top="1500" w:bottom="0" w:left="0" w:right="0"/>
        </w:sectPr>
      </w:pPr>
    </w:p>
    <w:p>
      <w:pPr>
        <w:spacing w:line="261" w:lineRule="auto" w:before="78"/>
        <w:ind w:left="1996" w:right="-13" w:hanging="272"/>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61" w:lineRule="auto" w:before="0"/>
        <w:ind w:left="1736" w:right="3" w:firstLine="412"/>
        <w:jc w:val="left"/>
        <w:rPr>
          <w:sz w:val="16"/>
        </w:rPr>
      </w:pPr>
      <w:r>
        <w:rPr>
          <w:sz w:val="16"/>
        </w:rPr>
        <w:t>Vol.1 Num:3 Marzo 2016 pp:11 - 13</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
        <w:rPr>
          <w:sz w:val="17"/>
        </w:rPr>
      </w:pPr>
    </w:p>
    <w:p>
      <w:pPr>
        <w:spacing w:line="261" w:lineRule="auto" w:before="0"/>
        <w:ind w:left="1696" w:right="3" w:firstLine="0"/>
        <w:jc w:val="left"/>
        <w:rPr>
          <w:sz w:val="16"/>
        </w:rPr>
      </w:pPr>
      <w:r>
        <w:rPr>
          <w:sz w:val="16"/>
        </w:rPr>
        <w:t>Médico General. Universidad de Ciencias Médicas (UCIMED)</w:t>
      </w:r>
    </w:p>
    <w:p>
      <w:pPr>
        <w:spacing w:line="268" w:lineRule="auto" w:before="0"/>
        <w:ind w:left="1696" w:right="-13" w:firstLine="0"/>
        <w:jc w:val="left"/>
        <w:rPr>
          <w:sz w:val="16"/>
        </w:rPr>
      </w:pPr>
      <w:r>
        <w:rPr>
          <w:sz w:val="16"/>
        </w:rPr>
        <w:t>San José- Costa Rica Correo: </w:t>
      </w:r>
      <w:hyperlink r:id="rId35">
        <w:r>
          <w:rPr>
            <w:sz w:val="16"/>
          </w:rPr>
          <w:t>yazarethcc@gmail.com</w:t>
        </w:r>
      </w:hyperlink>
    </w:p>
    <w:p>
      <w:pPr>
        <w:pStyle w:val="Heading3"/>
        <w:ind w:left="1676" w:right="3915"/>
      </w:pPr>
      <w:r>
        <w:rPr>
          <w:b w:val="0"/>
        </w:rPr>
        <w:br w:type="column"/>
      </w:r>
      <w:r>
        <w:rPr/>
        <w:t>FIBROMIALGIA</w:t>
      </w:r>
    </w:p>
    <w:p>
      <w:pPr>
        <w:spacing w:before="52"/>
        <w:ind w:left="1674" w:right="3915" w:firstLine="0"/>
        <w:jc w:val="center"/>
        <w:rPr>
          <w:sz w:val="20"/>
        </w:rPr>
      </w:pPr>
      <w:r>
        <w:rPr>
          <w:sz w:val="20"/>
        </w:rPr>
        <w:t>(FIBROMIALGIA)</w:t>
      </w:r>
    </w:p>
    <w:p>
      <w:pPr>
        <w:pStyle w:val="BodyText"/>
        <w:spacing w:before="5"/>
        <w:rPr>
          <w:sz w:val="20"/>
        </w:rPr>
      </w:pPr>
    </w:p>
    <w:p>
      <w:pPr>
        <w:pStyle w:val="BodyText"/>
        <w:ind w:left="3201"/>
      </w:pPr>
      <w:r>
        <w:rPr/>
        <w:pict>
          <v:shape style="position:absolute;margin-left:177pt;margin-top:19.087854pt;width:349pt;height:327.3pt;mso-position-horizontal-relative:page;mso-position-vertical-relative:paragraph;z-index:1504" type="#_x0000_t202" filled="true" fillcolor="#d4e2ff" stroked="false">
            <v:textbox inset="0,0,0,0">
              <w:txbxContent>
                <w:p>
                  <w:pPr>
                    <w:pStyle w:val="BodyText"/>
                    <w:spacing w:line="253" w:lineRule="exact" w:before="70"/>
                    <w:ind w:left="145"/>
                  </w:pPr>
                  <w:r>
                    <w:rPr/>
                    <w:t>RESUMEN</w:t>
                  </w:r>
                </w:p>
                <w:p>
                  <w:pPr>
                    <w:pStyle w:val="BodyText"/>
                    <w:spacing w:line="276" w:lineRule="auto"/>
                    <w:ind w:left="145" w:right="321"/>
                  </w:pPr>
                  <w:r>
                    <w:rPr/>
                    <w:t>Esta enfermedad se define como un síndrome doloroso, los pacientes con fibromialgia también suelen manifestar síntomas neuropsicologicos de fatiga, sueño no reparador, disfunción cognitiva, ansiedad y depresión. Es más frecuente en mujeres que en varones.</w:t>
                  </w:r>
                </w:p>
                <w:p>
                  <w:pPr>
                    <w:pStyle w:val="BodyText"/>
                    <w:spacing w:line="276" w:lineRule="auto" w:before="2"/>
                    <w:ind w:left="145" w:right="1547"/>
                  </w:pPr>
                  <w:r>
                    <w:rPr/>
                    <w:t>El síntoma más frecuente es el “dolor generalizado” Su diagnóstico es de exclusión.</w:t>
                  </w:r>
                </w:p>
                <w:p>
                  <w:pPr>
                    <w:pStyle w:val="BodyText"/>
                    <w:spacing w:before="2"/>
                    <w:rPr>
                      <w:sz w:val="25"/>
                    </w:rPr>
                  </w:pPr>
                </w:p>
                <w:p>
                  <w:pPr>
                    <w:pStyle w:val="BodyText"/>
                    <w:ind w:left="145"/>
                  </w:pPr>
                  <w:r>
                    <w:rPr/>
                    <w:t>DESCRIPTORES</w:t>
                  </w:r>
                </w:p>
                <w:p>
                  <w:pPr>
                    <w:pStyle w:val="BodyText"/>
                    <w:spacing w:before="39"/>
                    <w:ind w:left="145"/>
                  </w:pPr>
                  <w:r>
                    <w:rPr/>
                    <w:t>Dolor generalizado,fibromialgia,síntomas cognitivos,dolor cronico</w:t>
                  </w:r>
                </w:p>
                <w:p>
                  <w:pPr>
                    <w:pStyle w:val="BodyText"/>
                    <w:spacing w:before="4"/>
                    <w:rPr>
                      <w:sz w:val="28"/>
                    </w:rPr>
                  </w:pPr>
                </w:p>
                <w:p>
                  <w:pPr>
                    <w:pStyle w:val="BodyText"/>
                    <w:ind w:left="145"/>
                  </w:pPr>
                  <w:r>
                    <w:rPr/>
                    <w:t>SUMMARY</w:t>
                  </w:r>
                </w:p>
                <w:p>
                  <w:pPr>
                    <w:pStyle w:val="BodyText"/>
                    <w:spacing w:line="276" w:lineRule="auto" w:before="38"/>
                    <w:ind w:left="145" w:right="249"/>
                  </w:pPr>
                  <w:r>
                    <w:rPr/>
                    <w:t>This disease is defined as a pain syndrome, fibromyalgia patients often also manifest neuropsychological symptoms of fatigue, restless sleep, cognitive dysfunction, anxiety and depression. It is more common in women than in men.</w:t>
                  </w:r>
                </w:p>
                <w:p>
                  <w:pPr>
                    <w:pStyle w:val="BodyText"/>
                    <w:spacing w:line="278" w:lineRule="auto" w:before="2"/>
                    <w:ind w:left="145" w:right="2000"/>
                  </w:pPr>
                  <w:r>
                    <w:rPr/>
                    <w:t>The most common symptom is "widespread pain" His diagnosis is one of exclusion.</w:t>
                  </w:r>
                </w:p>
                <w:p>
                  <w:pPr>
                    <w:pStyle w:val="BodyText"/>
                    <w:rPr>
                      <w:sz w:val="25"/>
                    </w:rPr>
                  </w:pPr>
                </w:p>
                <w:p>
                  <w:pPr>
                    <w:pStyle w:val="BodyText"/>
                    <w:ind w:left="145"/>
                  </w:pPr>
                  <w:r>
                    <w:rPr/>
                    <w:t>KEYWORDS</w:t>
                  </w:r>
                </w:p>
                <w:p>
                  <w:pPr>
                    <w:pStyle w:val="BodyText"/>
                    <w:spacing w:before="38"/>
                    <w:ind w:left="145"/>
                  </w:pPr>
                  <w:r>
                    <w:rPr/>
                    <w:t>widespread pain, fibromyalgia, cognitive symptoms, chronic pain</w:t>
                  </w:r>
                </w:p>
              </w:txbxContent>
            </v:textbox>
            <v:fill type="solid"/>
            <w10:wrap type="none"/>
          </v:shape>
        </w:pict>
      </w:r>
      <w:r>
        <w:rPr/>
        <w:t>* Yazareth Cerdas Cascante</w:t>
      </w:r>
    </w:p>
    <w:p>
      <w:pPr>
        <w:spacing w:after="0"/>
        <w:sectPr>
          <w:pgSz w:w="11900" w:h="16840"/>
          <w:pgMar w:header="0" w:footer="840" w:top="1320" w:bottom="1100" w:left="0" w:right="0"/>
          <w:cols w:num="2" w:equalWidth="0">
            <w:col w:w="3445" w:space="769"/>
            <w:col w:w="7686"/>
          </w:cols>
        </w:sectPr>
      </w:pPr>
    </w:p>
    <w:p>
      <w:pPr>
        <w:pStyle w:val="BodyText"/>
        <w:rPr>
          <w:sz w:val="20"/>
        </w:rPr>
      </w:pPr>
    </w:p>
    <w:p>
      <w:pPr>
        <w:pStyle w:val="BodyText"/>
        <w:rPr>
          <w:sz w:val="20"/>
        </w:rPr>
      </w:pPr>
    </w:p>
    <w:p>
      <w:pPr>
        <w:spacing w:after="0"/>
        <w:rPr>
          <w:sz w:val="20"/>
        </w:rPr>
        <w:sectPr>
          <w:type w:val="continuous"/>
          <w:pgSz w:w="11900" w:h="16840"/>
          <w:pgMar w:top="1500" w:bottom="0" w:left="0" w:right="0"/>
        </w:sectPr>
      </w:pPr>
    </w:p>
    <w:p>
      <w:pPr>
        <w:pStyle w:val="Heading4"/>
        <w:spacing w:before="224"/>
      </w:pPr>
      <w:r>
        <w:rPr/>
        <w:t>GENERALIDADES</w:t>
      </w:r>
    </w:p>
    <w:p>
      <w:pPr>
        <w:pStyle w:val="BodyText"/>
        <w:spacing w:before="5"/>
        <w:rPr>
          <w:b/>
          <w:sz w:val="21"/>
        </w:rPr>
      </w:pPr>
    </w:p>
    <w:p>
      <w:pPr>
        <w:pStyle w:val="BodyText"/>
        <w:tabs>
          <w:tab w:pos="2212" w:val="left" w:leader="none"/>
          <w:tab w:pos="2251" w:val="left" w:leader="none"/>
          <w:tab w:pos="3007" w:val="left" w:leader="none"/>
          <w:tab w:pos="3107" w:val="left" w:leader="none"/>
          <w:tab w:pos="3191" w:val="left" w:leader="none"/>
          <w:tab w:pos="3379" w:val="left" w:leader="none"/>
          <w:tab w:pos="3571" w:val="left" w:leader="none"/>
          <w:tab w:pos="3679" w:val="left" w:leader="none"/>
          <w:tab w:pos="3738" w:val="left" w:leader="none"/>
          <w:tab w:pos="3830" w:val="left" w:leader="none"/>
          <w:tab w:pos="4089" w:val="left" w:leader="none"/>
          <w:tab w:pos="4173" w:val="left" w:leader="none"/>
          <w:tab w:pos="4446" w:val="left" w:leader="none"/>
          <w:tab w:pos="4597" w:val="left" w:leader="none"/>
          <w:tab w:pos="4658" w:val="left" w:leader="none"/>
          <w:tab w:pos="4694" w:val="left" w:leader="none"/>
          <w:tab w:pos="4986" w:val="left" w:leader="none"/>
          <w:tab w:pos="5098" w:val="left" w:leader="none"/>
          <w:tab w:pos="5221" w:val="left" w:leader="none"/>
          <w:tab w:pos="5463" w:val="left" w:leader="none"/>
        </w:tabs>
        <w:spacing w:line="276" w:lineRule="auto"/>
        <w:ind w:left="1700"/>
      </w:pPr>
      <w:r>
        <w:rPr/>
        <w:t>La</w:t>
        <w:tab/>
        <w:tab/>
      </w:r>
      <w:r>
        <w:rPr>
          <w:spacing w:val="-1"/>
        </w:rPr>
        <w:t>fibromialgia</w:t>
        <w:tab/>
        <w:tab/>
        <w:tab/>
      </w:r>
      <w:r>
        <w:rPr/>
        <w:t>(FM)</w:t>
        <w:tab/>
        <w:tab/>
        <w:t>se</w:t>
        <w:tab/>
        <w:tab/>
        <w:t>define principalmente</w:t>
        <w:tab/>
        <w:tab/>
        <w:t>como</w:t>
        <w:tab/>
        <w:tab/>
        <w:t>un</w:t>
        <w:tab/>
        <w:tab/>
        <w:tab/>
        <w:t>síndrome doloroso, los pacientes con FM también suelen</w:t>
        <w:tab/>
        <w:t>manifestar</w:t>
        <w:tab/>
        <w:tab/>
        <w:tab/>
        <w:tab/>
        <w:tab/>
        <w:tab/>
        <w:t>síntomas neuropsicologicos de fatiga, sueño no reparador,</w:t>
        <w:tab/>
        <w:tab/>
        <w:tab/>
        <w:t>disfunción</w:t>
        <w:tab/>
        <w:tab/>
        <w:tab/>
        <w:t>cognitiva, ansiedad y depresión. FM afectan a los músculos, se manifiesta con dolor, rigidez y sensibilidad en músculos, tendones y articulaciones. Los tejidos no se acompañan de inflamación. Por </w:t>
      </w:r>
      <w:r>
        <w:rPr>
          <w:spacing w:val="-3"/>
        </w:rPr>
        <w:t>lo</w:t>
        <w:tab/>
      </w:r>
      <w:r>
        <w:rPr/>
        <w:t>tanto,</w:t>
        <w:tab/>
        <w:tab/>
        <w:t>a</w:t>
        <w:tab/>
        <w:tab/>
        <w:t>pesar</w:t>
        <w:tab/>
        <w:tab/>
        <w:t>del</w:t>
        <w:tab/>
        <w:tab/>
        <w:t>dolor potencialmente incapacitante, no desarrollan</w:t>
        <w:tab/>
        <w:t>daño</w:t>
        <w:tab/>
        <w:tab/>
        <w:tab/>
        <w:t>a</w:t>
        <w:tab/>
        <w:t>los</w:t>
        <w:tab/>
        <w:tab/>
        <w:t>tejidos</w:t>
        <w:tab/>
        <w:t>o deformidad. La FM es el segundo trastorno más común observado por los reumatólogos</w:t>
        <w:tab/>
        <w:tab/>
        <w:tab/>
        <w:t>y</w:t>
        <w:tab/>
        <w:tab/>
        <w:tab/>
        <w:tab/>
        <w:t>representa</w:t>
        <w:tab/>
        <w:tab/>
        <w:tab/>
        <w:t>una</w:t>
      </w:r>
    </w:p>
    <w:p>
      <w:pPr>
        <w:pStyle w:val="BodyText"/>
        <w:spacing w:before="8"/>
        <w:rPr>
          <w:sz w:val="19"/>
        </w:rPr>
      </w:pPr>
      <w:r>
        <w:rPr/>
        <w:br w:type="column"/>
      </w:r>
      <w:r>
        <w:rPr>
          <w:sz w:val="19"/>
        </w:rPr>
      </w:r>
    </w:p>
    <w:p>
      <w:pPr>
        <w:pStyle w:val="BodyText"/>
        <w:tabs>
          <w:tab w:pos="2226" w:val="left" w:leader="none"/>
          <w:tab w:pos="2721" w:val="left" w:leader="none"/>
          <w:tab w:pos="3908" w:val="left" w:leader="none"/>
          <w:tab w:pos="4400" w:val="left" w:leader="none"/>
        </w:tabs>
        <w:spacing w:line="276" w:lineRule="auto"/>
        <w:ind w:left="684" w:right="1701"/>
      </w:pPr>
      <w:r>
        <w:rPr/>
        <w:t>subpoblación</w:t>
        <w:tab/>
        <w:t>de</w:t>
        <w:tab/>
        <w:t>pacientes</w:t>
        <w:tab/>
        <w:t>en</w:t>
        <w:tab/>
      </w:r>
      <w:r>
        <w:rPr>
          <w:spacing w:val="-3"/>
        </w:rPr>
        <w:t>la </w:t>
      </w:r>
      <w:r>
        <w:rPr/>
        <w:t>atención</w:t>
      </w:r>
      <w:r>
        <w:rPr>
          <w:spacing w:val="-1"/>
        </w:rPr>
        <w:t> </w:t>
      </w:r>
      <w:r>
        <w:rPr/>
        <w:t>primaria.</w:t>
      </w:r>
    </w:p>
    <w:p>
      <w:pPr>
        <w:pStyle w:val="BodyText"/>
        <w:spacing w:before="9"/>
        <w:rPr>
          <w:sz w:val="20"/>
        </w:rPr>
      </w:pPr>
    </w:p>
    <w:p>
      <w:pPr>
        <w:pStyle w:val="Heading4"/>
        <w:ind w:left="684"/>
      </w:pPr>
      <w:r>
        <w:rPr/>
        <w:t>EPIDEMIOLOGIA</w:t>
      </w:r>
    </w:p>
    <w:p>
      <w:pPr>
        <w:pStyle w:val="BodyText"/>
        <w:rPr>
          <w:b/>
          <w:sz w:val="21"/>
        </w:rPr>
      </w:pPr>
    </w:p>
    <w:p>
      <w:pPr>
        <w:pStyle w:val="BodyText"/>
        <w:spacing w:line="276" w:lineRule="auto" w:before="1"/>
        <w:ind w:left="684" w:right="1692"/>
        <w:jc w:val="both"/>
      </w:pPr>
      <w:r>
        <w:rPr/>
        <w:t>Es más frecuente en mujeres que en varones, con una proporción aproximada de 9:1. En los estudios mundiales de población tiene una frecuencia aproximada es de 2 a 3%, Estos datos de frecuencia son similares en cualquier nivel socioeconómico.</w:t>
      </w:r>
    </w:p>
    <w:p>
      <w:pPr>
        <w:pStyle w:val="BodyText"/>
        <w:spacing w:before="9"/>
        <w:rPr>
          <w:sz w:val="20"/>
        </w:rPr>
      </w:pPr>
    </w:p>
    <w:p>
      <w:pPr>
        <w:pStyle w:val="Heading4"/>
        <w:ind w:left="684"/>
      </w:pPr>
      <w:r>
        <w:rPr/>
        <w:t>FISIOPATOLOGÍA</w:t>
      </w:r>
    </w:p>
    <w:p>
      <w:pPr>
        <w:pStyle w:val="BodyText"/>
        <w:spacing w:before="4"/>
        <w:rPr>
          <w:b/>
          <w:sz w:val="21"/>
        </w:rPr>
      </w:pPr>
    </w:p>
    <w:p>
      <w:pPr>
        <w:pStyle w:val="BodyText"/>
        <w:spacing w:line="276" w:lineRule="auto"/>
        <w:ind w:left="684" w:right="1698"/>
      </w:pPr>
      <w:r>
        <w:rPr/>
        <w:t>Hay anomalías en el sistema nervioso autónomo y neuroendocrino, factores genéticos, variables psicosociales y estrés medioambiental. Estos factores geneticos, variables psicosociales y Estrés medioambiental. Estos factores</w:t>
      </w:r>
    </w:p>
    <w:p>
      <w:pPr>
        <w:spacing w:after="0" w:line="276" w:lineRule="auto"/>
        <w:sectPr>
          <w:type w:val="continuous"/>
          <w:pgSz w:w="11900" w:h="16840"/>
          <w:pgMar w:top="1500" w:bottom="0" w:left="0" w:right="0"/>
          <w:cols w:num="2" w:equalWidth="0">
            <w:col w:w="5591" w:space="40"/>
            <w:col w:w="6269"/>
          </w:cols>
        </w:sectPr>
      </w:pPr>
    </w:p>
    <w:p>
      <w:pPr>
        <w:spacing w:before="76"/>
        <w:ind w:left="7154" w:right="0" w:firstLine="0"/>
        <w:jc w:val="left"/>
        <w:rPr>
          <w:i/>
          <w:sz w:val="20"/>
        </w:rPr>
      </w:pPr>
      <w:r>
        <w:rPr>
          <w:i/>
          <w:color w:val="2D74B5"/>
          <w:sz w:val="20"/>
        </w:rPr>
        <w:t>FIBROMIALGIA- Yazareth Cerdas</w:t>
      </w:r>
    </w:p>
    <w:p>
      <w:pPr>
        <w:pStyle w:val="BodyText"/>
        <w:rPr>
          <w:i/>
          <w:sz w:val="20"/>
        </w:rPr>
      </w:pPr>
    </w:p>
    <w:p>
      <w:pPr>
        <w:spacing w:after="0"/>
        <w:rPr>
          <w:sz w:val="20"/>
        </w:rPr>
        <w:sectPr>
          <w:pgSz w:w="11900" w:h="16840"/>
          <w:pgMar w:header="0" w:footer="885" w:top="640" w:bottom="1080" w:left="0" w:right="0"/>
        </w:sectPr>
      </w:pPr>
    </w:p>
    <w:p>
      <w:pPr>
        <w:pStyle w:val="BodyText"/>
        <w:spacing w:before="7"/>
        <w:rPr>
          <w:i/>
          <w:sz w:val="20"/>
        </w:rPr>
      </w:pPr>
    </w:p>
    <w:p>
      <w:pPr>
        <w:pStyle w:val="BodyText"/>
        <w:spacing w:line="276" w:lineRule="auto"/>
        <w:ind w:left="1700"/>
        <w:jc w:val="both"/>
      </w:pPr>
      <w:r>
        <w:rPr/>
        <w:t>están implicados con otros trastornos que coexisten con FM, como síndrome de fatiga crónica y enfermedad temporomandibular. Los síntomas de dolor de </w:t>
      </w:r>
      <w:r>
        <w:rPr>
          <w:spacing w:val="-3"/>
        </w:rPr>
        <w:t>la </w:t>
      </w:r>
      <w:r>
        <w:rPr/>
        <w:t>fibromialgia también pueden implicar alteraciones en las vías descendentes de inhibición del dolor. La transmisión de información sensorial al cerebro es inhibida por </w:t>
      </w:r>
      <w:r>
        <w:rPr>
          <w:spacing w:val="-3"/>
        </w:rPr>
        <w:t>la </w:t>
      </w:r>
      <w:r>
        <w:rPr/>
        <w:t>activación de las fibras que descienden del tronco cerebral a </w:t>
      </w:r>
      <w:r>
        <w:rPr>
          <w:spacing w:val="-3"/>
        </w:rPr>
        <w:t>la</w:t>
      </w:r>
      <w:r>
        <w:rPr>
          <w:spacing w:val="55"/>
        </w:rPr>
        <w:t> </w:t>
      </w:r>
      <w:r>
        <w:rPr/>
        <w:t>asta dorsal, principalmente a través de </w:t>
      </w:r>
      <w:r>
        <w:rPr>
          <w:spacing w:val="-3"/>
        </w:rPr>
        <w:t>la </w:t>
      </w:r>
      <w:r>
        <w:rPr/>
        <w:t>liberación de neurotransmisores asociados con las variaciones en el dolor y </w:t>
      </w:r>
      <w:r>
        <w:rPr>
          <w:spacing w:val="1"/>
        </w:rPr>
        <w:t>el </w:t>
      </w:r>
      <w:r>
        <w:rPr/>
        <w:t>estado de ánimo (por ejemplo, norepinefrina y serotonina). Las pruebas psicofísicas de pacientes muestran alteración sensorial en </w:t>
      </w:r>
      <w:r>
        <w:rPr>
          <w:spacing w:val="1"/>
        </w:rPr>
        <w:t>el </w:t>
      </w:r>
      <w:r>
        <w:rPr/>
        <w:t>procesamiento del dolor aferente y alteración de las vías descendentes que controlan </w:t>
      </w:r>
      <w:r>
        <w:rPr>
          <w:spacing w:val="-3"/>
        </w:rPr>
        <w:t>la </w:t>
      </w:r>
      <w:r>
        <w:rPr/>
        <w:t>inhibición de estímulos nocivos produciendo hiperalgesia y</w:t>
      </w:r>
      <w:r>
        <w:rPr>
          <w:spacing w:val="-9"/>
        </w:rPr>
        <w:t> </w:t>
      </w:r>
      <w:r>
        <w:rPr/>
        <w:t>alodinia.</w:t>
      </w:r>
    </w:p>
    <w:p>
      <w:pPr>
        <w:pStyle w:val="BodyText"/>
        <w:spacing w:before="5"/>
        <w:rPr>
          <w:sz w:val="20"/>
        </w:rPr>
      </w:pPr>
    </w:p>
    <w:p>
      <w:pPr>
        <w:pStyle w:val="Heading4"/>
      </w:pPr>
      <w:r>
        <w:rPr/>
        <w:t>MANIFESTACIONES CLÍNICAS</w:t>
      </w:r>
    </w:p>
    <w:p>
      <w:pPr>
        <w:pStyle w:val="BodyText"/>
        <w:spacing w:before="4"/>
        <w:rPr>
          <w:b/>
          <w:sz w:val="21"/>
        </w:rPr>
      </w:pPr>
    </w:p>
    <w:p>
      <w:pPr>
        <w:pStyle w:val="BodyText"/>
        <w:spacing w:line="276" w:lineRule="auto"/>
        <w:ind w:left="1700"/>
        <w:jc w:val="both"/>
      </w:pPr>
      <w:r>
        <w:rPr/>
        <w:t>Dolor e hipersensibilidad: el síntoma más frecuente es el “dolor generalizado”. Casi siempre se ubica por arriba y debajo de </w:t>
      </w:r>
      <w:r>
        <w:rPr>
          <w:spacing w:val="-3"/>
        </w:rPr>
        <w:t>la </w:t>
      </w:r>
      <w:r>
        <w:rPr/>
        <w:t>cintura, en ambos lados del cuerpo y abarca el esqueleto axil (cuello, espalda o tórax). Es un dolor intenso y reduce </w:t>
      </w:r>
      <w:r>
        <w:rPr>
          <w:spacing w:val="-3"/>
        </w:rPr>
        <w:t>la </w:t>
      </w:r>
      <w:r>
        <w:rPr/>
        <w:t>capacidad funcional. Para el diagnóstico es necesario que haya existido dolor durante </w:t>
      </w:r>
      <w:r>
        <w:rPr>
          <w:spacing w:val="-3"/>
        </w:rPr>
        <w:t>la </w:t>
      </w:r>
      <w:r>
        <w:rPr/>
        <w:t>mayor parte del día, </w:t>
      </w:r>
      <w:r>
        <w:rPr>
          <w:spacing w:val="-3"/>
        </w:rPr>
        <w:t>la </w:t>
      </w:r>
      <w:r>
        <w:rPr/>
        <w:t>mayor parte de los días y al menos por tres meses. Síntomas neuropsicológicos: Los pacientes manifiestan fatiga, rigidez, trastornos del sueño, disfunción cognitiva, ansiedad y depresión. La intensidad de los síntomas varia, pero no necesariamente existen en todos los pacientes ni en todo momento, dichos síntomas repercuten en mayor o menor medida sobre </w:t>
      </w:r>
      <w:r>
        <w:rPr>
          <w:spacing w:val="-3"/>
        </w:rPr>
        <w:t>la </w:t>
      </w:r>
      <w:r>
        <w:rPr/>
        <w:t>función y </w:t>
      </w:r>
      <w:r>
        <w:rPr>
          <w:spacing w:val="-3"/>
        </w:rPr>
        <w:t>la </w:t>
      </w:r>
      <w:r>
        <w:rPr/>
        <w:t>calidad de </w:t>
      </w:r>
      <w:r>
        <w:rPr>
          <w:spacing w:val="-3"/>
        </w:rPr>
        <w:t>la </w:t>
      </w:r>
      <w:r>
        <w:rPr/>
        <w:t>vida. El dolor, </w:t>
      </w:r>
      <w:r>
        <w:rPr>
          <w:spacing w:val="-3"/>
        </w:rPr>
        <w:t>la </w:t>
      </w:r>
      <w:r>
        <w:rPr/>
        <w:t>rigidez y </w:t>
      </w:r>
      <w:r>
        <w:rPr>
          <w:spacing w:val="-3"/>
        </w:rPr>
        <w:t>la </w:t>
      </w:r>
      <w:r>
        <w:rPr/>
        <w:t>fatiga empeoran con el ejercicio o</w:t>
      </w:r>
      <w:r>
        <w:rPr>
          <w:spacing w:val="38"/>
        </w:rPr>
        <w:t> </w:t>
      </w:r>
      <w:r>
        <w:rPr/>
        <w:t>las</w:t>
      </w:r>
    </w:p>
    <w:p>
      <w:pPr>
        <w:pStyle w:val="BodyText"/>
        <w:spacing w:before="7"/>
        <w:rPr>
          <w:sz w:val="20"/>
        </w:rPr>
      </w:pPr>
      <w:r>
        <w:rPr/>
        <w:br w:type="column"/>
      </w:r>
      <w:r>
        <w:rPr>
          <w:sz w:val="20"/>
        </w:rPr>
      </w:r>
    </w:p>
    <w:p>
      <w:pPr>
        <w:pStyle w:val="BodyText"/>
        <w:spacing w:line="276" w:lineRule="auto"/>
        <w:ind w:left="682" w:right="1691"/>
        <w:jc w:val="both"/>
      </w:pPr>
      <w:r>
        <w:rPr/>
        <w:t>actividades no acostumbradas (malestar general después del ejercicio). Los síntomas cognitivos se caracterizan por lentitud para pensar, dificultad para concentrarse, dificultad para recuperar palabras y pérdida de </w:t>
      </w:r>
      <w:r>
        <w:rPr>
          <w:spacing w:val="-3"/>
        </w:rPr>
        <w:t>la </w:t>
      </w:r>
      <w:r>
        <w:rPr/>
        <w:t>memoria de corto plazo. Los estudios han demostrado que estas alteraciones función cognitiva, se acompaña de ansiedad y depresión y </w:t>
      </w:r>
      <w:r>
        <w:rPr>
          <w:spacing w:val="-3"/>
        </w:rPr>
        <w:t>la </w:t>
      </w:r>
      <w:r>
        <w:rPr/>
        <w:t>frecuencia de desórdenes del carácter en los pacientes con FM es cercana a</w:t>
      </w:r>
      <w:r>
        <w:rPr>
          <w:spacing w:val="-10"/>
        </w:rPr>
        <w:t> </w:t>
      </w:r>
      <w:r>
        <w:rPr/>
        <w:t>80%.</w:t>
      </w:r>
    </w:p>
    <w:p>
      <w:pPr>
        <w:pStyle w:val="BodyText"/>
        <w:spacing w:before="8"/>
        <w:rPr>
          <w:sz w:val="20"/>
        </w:rPr>
      </w:pPr>
    </w:p>
    <w:p>
      <w:pPr>
        <w:pStyle w:val="Heading4"/>
        <w:spacing w:before="1"/>
        <w:ind w:left="682"/>
      </w:pPr>
      <w:r>
        <w:rPr/>
        <w:t>FACTORES DE RIESGO</w:t>
      </w:r>
    </w:p>
    <w:p>
      <w:pPr>
        <w:pStyle w:val="BodyText"/>
        <w:spacing w:before="1"/>
        <w:rPr>
          <w:b/>
          <w:sz w:val="21"/>
        </w:rPr>
      </w:pPr>
    </w:p>
    <w:p>
      <w:pPr>
        <w:pStyle w:val="BodyText"/>
        <w:tabs>
          <w:tab w:pos="2125" w:val="left" w:leader="none"/>
          <w:tab w:pos="4032" w:val="left" w:leader="none"/>
        </w:tabs>
        <w:spacing w:line="276" w:lineRule="auto"/>
        <w:ind w:left="682" w:right="1693"/>
        <w:jc w:val="both"/>
      </w:pPr>
      <w:r>
        <w:rPr/>
        <w:t>Dentro de los factores de riesgo esta, </w:t>
      </w:r>
      <w:r>
        <w:rPr>
          <w:spacing w:val="-3"/>
        </w:rPr>
        <w:t>la </w:t>
      </w:r>
      <w:r>
        <w:rPr/>
        <w:t>predisposición familiar. Los parientes de primer grado de pacientes tienen 8 veces más riesgo de tener FM. Los factores</w:t>
        <w:tab/>
        <w:t>ambientales,</w:t>
        <w:tab/>
        <w:t>como traumatismos o lesiones físicas, infecciones (enfermedad de Lyme y </w:t>
      </w:r>
      <w:r>
        <w:rPr>
          <w:spacing w:val="-3"/>
        </w:rPr>
        <w:t>la </w:t>
      </w:r>
      <w:r>
        <w:rPr/>
        <w:t>hepatitis C), y otros factores de estrés (como el trabajo, vida familiar e historia de abuso), tienen un riesgo</w:t>
      </w:r>
      <w:r>
        <w:rPr>
          <w:spacing w:val="-13"/>
        </w:rPr>
        <w:t> </w:t>
      </w:r>
      <w:r>
        <w:rPr/>
        <w:t>adicional.</w:t>
      </w:r>
    </w:p>
    <w:p>
      <w:pPr>
        <w:pStyle w:val="BodyText"/>
        <w:spacing w:before="8"/>
        <w:rPr>
          <w:sz w:val="20"/>
        </w:rPr>
      </w:pPr>
    </w:p>
    <w:p>
      <w:pPr>
        <w:pStyle w:val="Heading4"/>
        <w:ind w:left="682"/>
      </w:pPr>
      <w:r>
        <w:rPr/>
        <w:t>DIAGNOSTICO</w:t>
      </w:r>
    </w:p>
    <w:p>
      <w:pPr>
        <w:pStyle w:val="BodyText"/>
        <w:rPr>
          <w:b/>
          <w:sz w:val="21"/>
        </w:rPr>
      </w:pPr>
    </w:p>
    <w:p>
      <w:pPr>
        <w:pStyle w:val="BodyText"/>
        <w:tabs>
          <w:tab w:pos="1278" w:val="left" w:leader="none"/>
          <w:tab w:pos="1941" w:val="left" w:leader="none"/>
          <w:tab w:pos="2169" w:val="left" w:leader="none"/>
          <w:tab w:pos="2396" w:val="left" w:leader="none"/>
          <w:tab w:pos="2532" w:val="left" w:leader="none"/>
          <w:tab w:pos="2661" w:val="left" w:leader="none"/>
          <w:tab w:pos="3120" w:val="left" w:leader="none"/>
          <w:tab w:pos="3511" w:val="left" w:leader="none"/>
          <w:tab w:pos="3748" w:val="left" w:leader="none"/>
          <w:tab w:pos="3954" w:val="left" w:leader="none"/>
          <w:tab w:pos="4323" w:val="left" w:leader="none"/>
        </w:tabs>
        <w:spacing w:line="276" w:lineRule="auto"/>
        <w:ind w:left="682" w:right="1693"/>
      </w:pPr>
      <w:r>
        <w:rPr/>
        <w:t>En los pacientes con FM los resultados de</w:t>
        <w:tab/>
        <w:t>laboratorio</w:t>
        <w:tab/>
        <w:tab/>
        <w:tab/>
        <w:t>y</w:t>
        <w:tab/>
        <w:t>los</w:t>
        <w:tab/>
        <w:tab/>
        <w:t>estudios radiográficos, son normales, se hace como estudios complementarios y con el fin de excluir otras enfermedades primordialmente. No se recomienda realizar estudios de imagen como Resonancia</w:t>
        <w:tab/>
        <w:tab/>
        <w:t>magnética</w:t>
        <w:tab/>
        <w:t>(RM)</w:t>
        <w:tab/>
        <w:t>de columna vertebral a menos que exista características</w:t>
        <w:tab/>
        <w:tab/>
        <w:tab/>
        <w:t>sugestivas de algún trastosno inflamatorio. La Asociacion Americana</w:t>
        <w:tab/>
        <w:t>de</w:t>
        <w:tab/>
      </w:r>
      <w:r>
        <w:rPr>
          <w:spacing w:val="-1"/>
        </w:rPr>
        <w:t>Reumatologia</w:t>
        <w:tab/>
        <w:tab/>
      </w:r>
      <w:r>
        <w:rPr/>
        <w:t>(ARC) propuso nuevos criterios diagnosticos para </w:t>
      </w:r>
      <w:r>
        <w:rPr>
          <w:spacing w:val="-3"/>
        </w:rPr>
        <w:t>la </w:t>
      </w:r>
      <w:r>
        <w:rPr/>
        <w:t>FM que incluye síntomas tales como fatiga, trastornos del sueño y problemas cognitivos, así como el dolor (Tabla1). </w:t>
      </w:r>
      <w:r>
        <w:rPr>
          <w:spacing w:val="1"/>
        </w:rPr>
        <w:t>El </w:t>
      </w:r>
      <w:r>
        <w:rPr/>
        <w:t>examen de los puntos sensibles se remplaza con un índice de dolor generalizado (WPI)y severidad de los  síntomas</w:t>
      </w:r>
      <w:r>
        <w:rPr>
          <w:spacing w:val="6"/>
        </w:rPr>
        <w:t> </w:t>
      </w:r>
      <w:r>
        <w:rPr/>
        <w:t>(SS).</w:t>
      </w:r>
      <w:r>
        <w:rPr>
          <w:spacing w:val="30"/>
        </w:rPr>
        <w:t> </w:t>
      </w:r>
      <w:r>
        <w:rPr/>
        <w:t>El</w:t>
        <w:tab/>
        <w:t>diagnostico se basa en </w:t>
      </w:r>
      <w:r>
        <w:rPr>
          <w:spacing w:val="-3"/>
        </w:rPr>
        <w:t>la </w:t>
      </w:r>
      <w:r>
        <w:rPr/>
        <w:t>puntuación WPI y</w:t>
      </w:r>
      <w:r>
        <w:rPr>
          <w:spacing w:val="-3"/>
        </w:rPr>
        <w:t> la</w:t>
      </w:r>
    </w:p>
    <w:p>
      <w:pPr>
        <w:spacing w:after="0" w:line="276" w:lineRule="auto"/>
        <w:sectPr>
          <w:type w:val="continuous"/>
          <w:pgSz w:w="11900" w:h="16840"/>
          <w:pgMar w:top="1500" w:bottom="0" w:left="0" w:right="0"/>
          <w:cols w:num="2" w:equalWidth="0">
            <w:col w:w="5592" w:space="40"/>
            <w:col w:w="6268"/>
          </w:cols>
        </w:sectPr>
      </w:pPr>
    </w:p>
    <w:p>
      <w:pPr>
        <w:spacing w:before="76"/>
        <w:ind w:left="7154" w:right="0" w:firstLine="0"/>
        <w:jc w:val="left"/>
        <w:rPr>
          <w:i/>
          <w:sz w:val="20"/>
        </w:rPr>
      </w:pPr>
      <w:r>
        <w:rPr>
          <w:i/>
          <w:color w:val="2D74B5"/>
          <w:sz w:val="20"/>
        </w:rPr>
        <w:t>FIBROMIALGIA- Yazareth Cerdas</w:t>
      </w:r>
    </w:p>
    <w:p>
      <w:pPr>
        <w:pStyle w:val="BodyText"/>
        <w:rPr>
          <w:i/>
          <w:sz w:val="20"/>
        </w:rPr>
      </w:pPr>
    </w:p>
    <w:p>
      <w:pPr>
        <w:spacing w:after="0"/>
        <w:rPr>
          <w:sz w:val="20"/>
        </w:rPr>
        <w:sectPr>
          <w:pgSz w:w="11900" w:h="16840"/>
          <w:pgMar w:header="0" w:footer="840" w:top="640" w:bottom="1100" w:left="0" w:right="0"/>
        </w:sectPr>
      </w:pPr>
    </w:p>
    <w:p>
      <w:pPr>
        <w:pStyle w:val="BodyText"/>
        <w:spacing w:before="7"/>
        <w:rPr>
          <w:i/>
          <w:sz w:val="20"/>
        </w:rPr>
      </w:pPr>
    </w:p>
    <w:p>
      <w:pPr>
        <w:pStyle w:val="BodyText"/>
        <w:spacing w:line="276" w:lineRule="auto"/>
        <w:ind w:left="1700"/>
        <w:jc w:val="both"/>
      </w:pPr>
      <w:r>
        <w:rPr/>
        <w:pict>
          <v:shape style="position:absolute;margin-left:84.824997pt;margin-top:72.917831pt;width:211.9pt;height:229.65pt;mso-position-horizontal-relative:page;mso-position-vertical-relative:paragraph;z-index:152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1409"/>
                    <w:gridCol w:w="1409"/>
                  </w:tblGrid>
                  <w:tr>
                    <w:trPr>
                      <w:trHeight w:val="385" w:hRule="atLeast"/>
                    </w:trPr>
                    <w:tc>
                      <w:tcPr>
                        <w:tcW w:w="4227" w:type="dxa"/>
                        <w:gridSpan w:val="3"/>
                      </w:tcPr>
                      <w:p>
                        <w:pPr>
                          <w:pStyle w:val="TableParagraph"/>
                          <w:spacing w:before="55"/>
                          <w:ind w:left="106"/>
                          <w:rPr>
                            <w:sz w:val="20"/>
                          </w:rPr>
                        </w:pPr>
                        <w:r>
                          <w:rPr>
                            <w:sz w:val="20"/>
                          </w:rPr>
                          <w:t>Tabla1:Nuevos Criterios Diagnósticos (ACR)</w:t>
                        </w:r>
                      </w:p>
                    </w:tc>
                  </w:tr>
                  <w:tr>
                    <w:trPr>
                      <w:trHeight w:val="574" w:hRule="atLeast"/>
                    </w:trPr>
                    <w:tc>
                      <w:tcPr>
                        <w:tcW w:w="1409" w:type="dxa"/>
                      </w:tcPr>
                      <w:p>
                        <w:pPr>
                          <w:pStyle w:val="TableParagraph"/>
                          <w:spacing w:before="56"/>
                          <w:ind w:left="106"/>
                          <w:rPr>
                            <w:sz w:val="20"/>
                          </w:rPr>
                        </w:pPr>
                        <w:r>
                          <w:rPr>
                            <w:sz w:val="20"/>
                          </w:rPr>
                          <w:t>Fatiga</w:t>
                        </w:r>
                      </w:p>
                    </w:tc>
                    <w:tc>
                      <w:tcPr>
                        <w:tcW w:w="1409" w:type="dxa"/>
                      </w:tcPr>
                      <w:p>
                        <w:pPr>
                          <w:pStyle w:val="TableParagraph"/>
                          <w:tabs>
                            <w:tab w:pos="1077" w:val="left" w:leader="none"/>
                          </w:tabs>
                          <w:spacing w:before="56"/>
                          <w:ind w:left="106" w:right="96"/>
                          <w:rPr>
                            <w:sz w:val="20"/>
                          </w:rPr>
                        </w:pPr>
                        <w:r>
                          <w:rPr>
                            <w:sz w:val="20"/>
                          </w:rPr>
                          <w:t>Sueño</w:t>
                          <w:tab/>
                          <w:t>no reparador</w:t>
                        </w:r>
                      </w:p>
                    </w:tc>
                    <w:tc>
                      <w:tcPr>
                        <w:tcW w:w="1409" w:type="dxa"/>
                      </w:tcPr>
                      <w:p>
                        <w:pPr>
                          <w:pStyle w:val="TableParagraph"/>
                          <w:spacing w:before="56"/>
                          <w:ind w:left="105" w:right="340"/>
                          <w:rPr>
                            <w:sz w:val="20"/>
                          </w:rPr>
                        </w:pPr>
                        <w:r>
                          <w:rPr>
                            <w:sz w:val="20"/>
                          </w:rPr>
                          <w:t>Síntomas Cognitivos</w:t>
                        </w:r>
                      </w:p>
                    </w:tc>
                  </w:tr>
                  <w:tr>
                    <w:trPr>
                      <w:trHeight w:val="525" w:hRule="atLeast"/>
                    </w:trPr>
                    <w:tc>
                      <w:tcPr>
                        <w:tcW w:w="1409" w:type="dxa"/>
                      </w:tcPr>
                      <w:p>
                        <w:pPr>
                          <w:pStyle w:val="TableParagraph"/>
                          <w:tabs>
                            <w:tab w:pos="570" w:val="left" w:leader="none"/>
                            <w:tab w:pos="1038" w:val="left" w:leader="none"/>
                          </w:tabs>
                          <w:spacing w:line="237" w:lineRule="auto" w:before="56"/>
                          <w:ind w:left="106" w:right="98"/>
                          <w:rPr>
                            <w:sz w:val="18"/>
                          </w:rPr>
                        </w:pPr>
                        <w:r>
                          <w:rPr>
                            <w:sz w:val="18"/>
                          </w:rPr>
                          <w:t>0</w:t>
                          <w:tab/>
                          <w:t>=</w:t>
                          <w:tab/>
                          <w:t>Sin problemas</w:t>
                        </w:r>
                      </w:p>
                    </w:tc>
                    <w:tc>
                      <w:tcPr>
                        <w:tcW w:w="1409" w:type="dxa"/>
                      </w:tcPr>
                      <w:p>
                        <w:pPr>
                          <w:pStyle w:val="TableParagraph"/>
                          <w:tabs>
                            <w:tab w:pos="570" w:val="left" w:leader="none"/>
                            <w:tab w:pos="1038" w:val="left" w:leader="none"/>
                          </w:tabs>
                          <w:spacing w:line="237" w:lineRule="auto" w:before="56"/>
                          <w:ind w:left="106" w:right="97"/>
                          <w:rPr>
                            <w:sz w:val="18"/>
                          </w:rPr>
                        </w:pPr>
                        <w:r>
                          <w:rPr>
                            <w:sz w:val="18"/>
                          </w:rPr>
                          <w:t>0</w:t>
                          <w:tab/>
                          <w:t>=</w:t>
                          <w:tab/>
                          <w:t>Sin problemas</w:t>
                        </w:r>
                      </w:p>
                    </w:tc>
                    <w:tc>
                      <w:tcPr>
                        <w:tcW w:w="1409" w:type="dxa"/>
                      </w:tcPr>
                      <w:p>
                        <w:pPr>
                          <w:pStyle w:val="TableParagraph"/>
                          <w:tabs>
                            <w:tab w:pos="569" w:val="left" w:leader="none"/>
                            <w:tab w:pos="1037" w:val="left" w:leader="none"/>
                          </w:tabs>
                          <w:spacing w:line="237" w:lineRule="auto" w:before="56"/>
                          <w:ind w:left="105" w:right="99"/>
                          <w:rPr>
                            <w:sz w:val="18"/>
                          </w:rPr>
                        </w:pPr>
                        <w:r>
                          <w:rPr>
                            <w:sz w:val="18"/>
                          </w:rPr>
                          <w:t>0</w:t>
                          <w:tab/>
                          <w:t>=</w:t>
                          <w:tab/>
                          <w:t>Sin problemas</w:t>
                        </w:r>
                      </w:p>
                    </w:tc>
                  </w:tr>
                  <w:tr>
                    <w:trPr>
                      <w:trHeight w:val="738" w:hRule="atLeast"/>
                    </w:trPr>
                    <w:tc>
                      <w:tcPr>
                        <w:tcW w:w="1409" w:type="dxa"/>
                      </w:tcPr>
                      <w:p>
                        <w:pPr>
                          <w:pStyle w:val="TableParagraph"/>
                          <w:tabs>
                            <w:tab w:pos="1202" w:val="left" w:leader="none"/>
                          </w:tabs>
                          <w:spacing w:before="54"/>
                          <w:ind w:left="106" w:right="94"/>
                          <w:rPr>
                            <w:sz w:val="18"/>
                          </w:rPr>
                        </w:pPr>
                        <w:r>
                          <w:rPr>
                            <w:sz w:val="18"/>
                          </w:rPr>
                          <w:t>1 = Problemas Leves</w:t>
                          <w:tab/>
                          <w:t>e</w:t>
                        </w:r>
                      </w:p>
                      <w:p>
                        <w:pPr>
                          <w:pStyle w:val="TableParagraph"/>
                          <w:spacing w:before="1"/>
                          <w:ind w:left="106"/>
                          <w:rPr>
                            <w:sz w:val="18"/>
                          </w:rPr>
                        </w:pPr>
                        <w:r>
                          <w:rPr>
                            <w:sz w:val="18"/>
                          </w:rPr>
                          <w:t>intermitentes</w:t>
                        </w:r>
                      </w:p>
                    </w:tc>
                    <w:tc>
                      <w:tcPr>
                        <w:tcW w:w="1409" w:type="dxa"/>
                      </w:tcPr>
                      <w:p>
                        <w:pPr>
                          <w:pStyle w:val="TableParagraph"/>
                          <w:tabs>
                            <w:tab w:pos="1201" w:val="left" w:leader="none"/>
                          </w:tabs>
                          <w:spacing w:before="54"/>
                          <w:ind w:left="106" w:right="94"/>
                          <w:rPr>
                            <w:sz w:val="18"/>
                          </w:rPr>
                        </w:pPr>
                        <w:r>
                          <w:rPr>
                            <w:sz w:val="18"/>
                          </w:rPr>
                          <w:t>1 = Problemas Leves</w:t>
                          <w:tab/>
                          <w:t>e</w:t>
                        </w:r>
                      </w:p>
                      <w:p>
                        <w:pPr>
                          <w:pStyle w:val="TableParagraph"/>
                          <w:spacing w:before="1"/>
                          <w:ind w:left="106"/>
                          <w:rPr>
                            <w:sz w:val="18"/>
                          </w:rPr>
                        </w:pPr>
                        <w:r>
                          <w:rPr>
                            <w:sz w:val="18"/>
                          </w:rPr>
                          <w:t>intermitentes</w:t>
                        </w:r>
                      </w:p>
                    </w:tc>
                    <w:tc>
                      <w:tcPr>
                        <w:tcW w:w="1409" w:type="dxa"/>
                      </w:tcPr>
                      <w:p>
                        <w:pPr>
                          <w:pStyle w:val="TableParagraph"/>
                          <w:tabs>
                            <w:tab w:pos="1201" w:val="left" w:leader="none"/>
                          </w:tabs>
                          <w:spacing w:before="54"/>
                          <w:ind w:left="105" w:right="95"/>
                          <w:rPr>
                            <w:sz w:val="18"/>
                          </w:rPr>
                        </w:pPr>
                        <w:r>
                          <w:rPr>
                            <w:sz w:val="18"/>
                          </w:rPr>
                          <w:t>1 = Problemas Leves</w:t>
                          <w:tab/>
                          <w:t>e</w:t>
                        </w:r>
                      </w:p>
                      <w:p>
                        <w:pPr>
                          <w:pStyle w:val="TableParagraph"/>
                          <w:spacing w:before="1"/>
                          <w:ind w:left="105"/>
                          <w:rPr>
                            <w:sz w:val="18"/>
                          </w:rPr>
                        </w:pPr>
                        <w:r>
                          <w:rPr>
                            <w:sz w:val="18"/>
                          </w:rPr>
                          <w:t>intermitentes</w:t>
                        </w:r>
                      </w:p>
                    </w:tc>
                  </w:tr>
                  <w:tr>
                    <w:trPr>
                      <w:trHeight w:val="1146" w:hRule="atLeast"/>
                    </w:trPr>
                    <w:tc>
                      <w:tcPr>
                        <w:tcW w:w="1409" w:type="dxa"/>
                      </w:tcPr>
                      <w:p>
                        <w:pPr>
                          <w:pStyle w:val="TableParagraph"/>
                          <w:tabs>
                            <w:tab w:pos="1202" w:val="left" w:leader="none"/>
                          </w:tabs>
                          <w:ind w:left="106" w:right="94"/>
                          <w:rPr>
                            <w:sz w:val="18"/>
                          </w:rPr>
                        </w:pPr>
                        <w:r>
                          <w:rPr>
                            <w:sz w:val="18"/>
                          </w:rPr>
                          <w:t>2 = Problemas moderados considerables presentes</w:t>
                          <w:tab/>
                          <w:t>a menudo.</w:t>
                        </w:r>
                      </w:p>
                    </w:tc>
                    <w:tc>
                      <w:tcPr>
                        <w:tcW w:w="1409" w:type="dxa"/>
                      </w:tcPr>
                      <w:p>
                        <w:pPr>
                          <w:pStyle w:val="TableParagraph"/>
                          <w:tabs>
                            <w:tab w:pos="1201" w:val="left" w:leader="none"/>
                          </w:tabs>
                          <w:ind w:left="106" w:right="94"/>
                          <w:rPr>
                            <w:sz w:val="18"/>
                          </w:rPr>
                        </w:pPr>
                        <w:r>
                          <w:rPr>
                            <w:sz w:val="18"/>
                          </w:rPr>
                          <w:t>2 = Problemas moderados considerables presentes</w:t>
                          <w:tab/>
                          <w:t>a menudo.</w:t>
                        </w:r>
                      </w:p>
                    </w:tc>
                    <w:tc>
                      <w:tcPr>
                        <w:tcW w:w="1409" w:type="dxa"/>
                      </w:tcPr>
                      <w:p>
                        <w:pPr>
                          <w:pStyle w:val="TableParagraph"/>
                          <w:tabs>
                            <w:tab w:pos="1201" w:val="left" w:leader="none"/>
                          </w:tabs>
                          <w:ind w:left="105" w:right="95"/>
                          <w:rPr>
                            <w:sz w:val="18"/>
                          </w:rPr>
                        </w:pPr>
                        <w:r>
                          <w:rPr>
                            <w:sz w:val="18"/>
                          </w:rPr>
                          <w:t>2 = Problemas moderados considerables presentes</w:t>
                          <w:tab/>
                          <w:t>a menudo.</w:t>
                        </w:r>
                      </w:p>
                    </w:tc>
                  </w:tr>
                  <w:tr>
                    <w:trPr>
                      <w:trHeight w:val="1153" w:hRule="atLeast"/>
                    </w:trPr>
                    <w:tc>
                      <w:tcPr>
                        <w:tcW w:w="1409" w:type="dxa"/>
                      </w:tcPr>
                      <w:p>
                        <w:pPr>
                          <w:pStyle w:val="TableParagraph"/>
                          <w:tabs>
                            <w:tab w:pos="1201" w:val="left" w:leader="none"/>
                          </w:tabs>
                          <w:spacing w:before="54"/>
                          <w:ind w:left="106" w:right="94"/>
                          <w:rPr>
                            <w:sz w:val="18"/>
                          </w:rPr>
                        </w:pPr>
                        <w:r>
                          <w:rPr>
                            <w:sz w:val="18"/>
                          </w:rPr>
                          <w:t>3 = Problemas graves generalizados constantes</w:t>
                          <w:tab/>
                          <w:t>e inquietantes</w:t>
                        </w:r>
                      </w:p>
                    </w:tc>
                    <w:tc>
                      <w:tcPr>
                        <w:tcW w:w="1409" w:type="dxa"/>
                      </w:tcPr>
                      <w:p>
                        <w:pPr>
                          <w:pStyle w:val="TableParagraph"/>
                          <w:tabs>
                            <w:tab w:pos="1201" w:val="left" w:leader="none"/>
                          </w:tabs>
                          <w:spacing w:before="54"/>
                          <w:ind w:left="106" w:right="95"/>
                          <w:rPr>
                            <w:sz w:val="18"/>
                          </w:rPr>
                        </w:pPr>
                        <w:r>
                          <w:rPr>
                            <w:sz w:val="18"/>
                          </w:rPr>
                          <w:t>3 = Problemas graves generalizados constantes</w:t>
                          <w:tab/>
                          <w:t>e inquietantes</w:t>
                        </w:r>
                      </w:p>
                    </w:tc>
                    <w:tc>
                      <w:tcPr>
                        <w:tcW w:w="1409" w:type="dxa"/>
                      </w:tcPr>
                      <w:p>
                        <w:pPr>
                          <w:pStyle w:val="TableParagraph"/>
                          <w:tabs>
                            <w:tab w:pos="1200" w:val="left" w:leader="none"/>
                          </w:tabs>
                          <w:spacing w:before="54"/>
                          <w:ind w:left="105" w:right="96"/>
                          <w:rPr>
                            <w:sz w:val="18"/>
                          </w:rPr>
                        </w:pPr>
                        <w:r>
                          <w:rPr>
                            <w:sz w:val="18"/>
                          </w:rPr>
                          <w:t>3 = Problemas graves generalizados constantes</w:t>
                          <w:tab/>
                          <w:t>e inquietantes</w:t>
                        </w:r>
                      </w:p>
                    </w:tc>
                  </w:tr>
                </w:tbl>
                <w:p>
                  <w:pPr>
                    <w:pStyle w:val="BodyText"/>
                  </w:pPr>
                </w:p>
              </w:txbxContent>
            </v:textbox>
            <w10:wrap type="none"/>
          </v:shape>
        </w:pict>
      </w:r>
      <w:r>
        <w:rPr/>
        <w:t>puntuación SS ya sea: WPI de al menos 7 y puntuación SS de al menos 5, o WPI de 3-6 y </w:t>
      </w:r>
      <w:r>
        <w:rPr>
          <w:spacing w:val="-3"/>
        </w:rPr>
        <w:t>la </w:t>
      </w:r>
      <w:r>
        <w:rPr/>
        <w:t>puntuación SS de al menos</w:t>
      </w:r>
      <w:r>
        <w:rPr>
          <w:spacing w:val="-6"/>
        </w:rPr>
        <w:t> </w:t>
      </w:r>
      <w:r>
        <w:rPr/>
        <w:t>9.</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4"/>
        <w:spacing w:line="278" w:lineRule="auto" w:before="205"/>
        <w:ind w:right="1697"/>
      </w:pPr>
      <w:r>
        <w:rPr/>
        <w:t>TRATAMIENTO NO FARMACOLÓGICO</w:t>
      </w:r>
    </w:p>
    <w:p>
      <w:pPr>
        <w:pStyle w:val="BodyText"/>
        <w:spacing w:before="4"/>
        <w:rPr>
          <w:b/>
          <w:sz w:val="25"/>
        </w:rPr>
      </w:pPr>
    </w:p>
    <w:p>
      <w:pPr>
        <w:pStyle w:val="BodyText"/>
        <w:spacing w:line="276" w:lineRule="auto"/>
        <w:ind w:left="1700"/>
        <w:jc w:val="both"/>
      </w:pPr>
      <w:r>
        <w:rPr/>
        <w:t>Los pacientes con dolor crónico, fatiga y otros síntomas neuropsicologicos necesitan un método para comprender los síntomas que tienen repercusiones sobre su función y calidad de vida. Se debe explicar las bases genéticas, factores desencadenantes y fisiología de </w:t>
      </w:r>
      <w:r>
        <w:rPr>
          <w:spacing w:val="-3"/>
        </w:rPr>
        <w:t>la </w:t>
      </w:r>
      <w:r>
        <w:rPr/>
        <w:t>FM para aliviar </w:t>
      </w:r>
      <w:r>
        <w:rPr>
          <w:spacing w:val="-3"/>
        </w:rPr>
        <w:t>la</w:t>
      </w:r>
      <w:r>
        <w:rPr>
          <w:spacing w:val="2"/>
        </w:rPr>
        <w:t> </w:t>
      </w:r>
      <w:r>
        <w:rPr/>
        <w:t>ansiedad.</w:t>
      </w:r>
    </w:p>
    <w:p>
      <w:pPr>
        <w:pStyle w:val="BodyText"/>
        <w:tabs>
          <w:tab w:pos="2815" w:val="left" w:leader="none"/>
          <w:tab w:pos="3294" w:val="left" w:leader="none"/>
          <w:tab w:pos="4021" w:val="left" w:leader="none"/>
          <w:tab w:pos="4600" w:val="left" w:leader="none"/>
          <w:tab w:pos="4932" w:val="left" w:leader="none"/>
          <w:tab w:pos="5304" w:val="left" w:leader="none"/>
        </w:tabs>
        <w:spacing w:line="276" w:lineRule="auto" w:before="1"/>
        <w:ind w:left="1700"/>
      </w:pPr>
      <w:r>
        <w:rPr/>
        <w:t>Además,</w:t>
        <w:tab/>
        <w:t>se</w:t>
        <w:tab/>
        <w:t>debe</w:t>
        <w:tab/>
        <w:t>instruir</w:t>
        <w:tab/>
        <w:t>a</w:t>
        <w:tab/>
        <w:t>los pacientes sobre sus expectativas en relación con el tratamiento.Una de las estrategias es el acondicionamiento físico, consiste en empezar con un ejercicio</w:t>
        <w:tab/>
        <w:t>aeróbico</w:t>
        <w:tab/>
        <w:t>de</w:t>
        <w:tab/>
      </w:r>
      <w:r>
        <w:rPr>
          <w:spacing w:val="-1"/>
        </w:rPr>
        <w:t>moderado</w:t>
      </w:r>
    </w:p>
    <w:p>
      <w:pPr>
        <w:pStyle w:val="BodyText"/>
        <w:spacing w:before="7"/>
        <w:rPr>
          <w:sz w:val="20"/>
        </w:rPr>
      </w:pPr>
      <w:r>
        <w:rPr/>
        <w:br w:type="column"/>
      </w:r>
      <w:r>
        <w:rPr>
          <w:sz w:val="20"/>
        </w:rPr>
      </w:r>
    </w:p>
    <w:p>
      <w:pPr>
        <w:pStyle w:val="BodyText"/>
        <w:tabs>
          <w:tab w:pos="3095" w:val="left" w:leader="none"/>
        </w:tabs>
        <w:spacing w:line="276" w:lineRule="auto"/>
        <w:ind w:left="684" w:right="1689"/>
        <w:jc w:val="both"/>
      </w:pPr>
      <w:r>
        <w:rPr/>
        <w:t>avanzando en forma gradual pero constante. Los pacientes. Después de alcanzar metas aeróbicas, se empieza con entrenamiento de fuerza. También son útiles las estrategias cognitivo- conductuales que mejoran </w:t>
      </w:r>
      <w:r>
        <w:rPr>
          <w:spacing w:val="-3"/>
        </w:rPr>
        <w:t>la </w:t>
      </w:r>
      <w:r>
        <w:rPr/>
        <w:t>calidad del sueño y reducen las conductas patológicas. Existe una variedad de agentes</w:t>
        <w:tab/>
      </w:r>
      <w:r>
        <w:rPr>
          <w:spacing w:val="-1"/>
        </w:rPr>
        <w:t>farmacológicos </w:t>
      </w:r>
      <w:r>
        <w:rPr/>
        <w:t>frecuentemente utilizados solos o en combinación para controlar los síntomas de </w:t>
      </w:r>
      <w:r>
        <w:rPr>
          <w:spacing w:val="-3"/>
        </w:rPr>
        <w:t>la </w:t>
      </w:r>
      <w:r>
        <w:rPr/>
        <w:t>FM, sin embargo, sólo tres están formalmente indicados por </w:t>
      </w:r>
      <w:r>
        <w:rPr>
          <w:spacing w:val="-3"/>
        </w:rPr>
        <w:t>la </w:t>
      </w:r>
      <w:r>
        <w:rPr/>
        <w:t>FDA: dos inhibidores selectivos de </w:t>
      </w:r>
      <w:r>
        <w:rPr>
          <w:spacing w:val="-3"/>
        </w:rPr>
        <w:t>la </w:t>
      </w:r>
      <w:r>
        <w:rPr/>
        <w:t>recaptación de serotonina y norepinefrina (IRSN), duloxetina y milnacipran, y </w:t>
      </w:r>
      <w:r>
        <w:rPr>
          <w:spacing w:val="-3"/>
        </w:rPr>
        <w:t>la </w:t>
      </w:r>
      <w:r>
        <w:rPr/>
        <w:t>pregabalina, un anticonvulsivo.Otros agentes no autorizados, que también se usan para controlar los síntomas son: los AINES, acetaminofén, opioides, inhibidores selectivos de </w:t>
      </w:r>
      <w:r>
        <w:rPr>
          <w:spacing w:val="-3"/>
        </w:rPr>
        <w:t>la </w:t>
      </w:r>
      <w:r>
        <w:rPr/>
        <w:t>recaptación de serotonina (ISRS), antiespasmódicos, agonistas de dopamina, hipnóticos, benzodiacepinas y relajantes musculares. Sin embargo, sólo cuatro de los agentes farmacéuticos mencionados tienen respaldo para su uso: amitriptilina, pregabalina, milnacipran y </w:t>
      </w:r>
      <w:r>
        <w:rPr>
          <w:spacing w:val="-3"/>
        </w:rPr>
        <w:t>la </w:t>
      </w:r>
      <w:r>
        <w:rPr/>
        <w:t>duloxetina.Actualmente las estrategias terapéuticas con mayor éxito en </w:t>
      </w:r>
      <w:r>
        <w:rPr>
          <w:spacing w:val="-3"/>
        </w:rPr>
        <w:t>la </w:t>
      </w:r>
      <w:r>
        <w:rPr/>
        <w:t>FM son las que tienen como objetivo las vías del dolor aferentes o descendentes. Es importante evitar los analgésicos opiáceos, ya que no se ha demostrado que sean efectivos y se comprobó que generan hiperalgesia por opiáceos que empeora tanto los síntomas como </w:t>
      </w:r>
      <w:r>
        <w:rPr>
          <w:spacing w:val="-3"/>
        </w:rPr>
        <w:t>la</w:t>
      </w:r>
      <w:r>
        <w:rPr>
          <w:spacing w:val="2"/>
        </w:rPr>
        <w:t> </w:t>
      </w:r>
      <w:r>
        <w:rPr/>
        <w:t>función.</w:t>
      </w:r>
    </w:p>
    <w:p>
      <w:pPr>
        <w:spacing w:after="0" w:line="276" w:lineRule="auto"/>
        <w:jc w:val="both"/>
        <w:sectPr>
          <w:type w:val="continuous"/>
          <w:pgSz w:w="11900" w:h="16840"/>
          <w:pgMar w:top="1500" w:bottom="0" w:left="0" w:right="0"/>
          <w:cols w:num="2" w:equalWidth="0">
            <w:col w:w="5591" w:space="40"/>
            <w:col w:w="6269"/>
          </w:cols>
        </w:sectPr>
      </w:pPr>
    </w:p>
    <w:p>
      <w:pPr>
        <w:pStyle w:val="BodyText"/>
        <w:spacing w:before="3"/>
        <w:rPr>
          <w:sz w:val="17"/>
        </w:rPr>
      </w:pPr>
    </w:p>
    <w:p>
      <w:pPr>
        <w:tabs>
          <w:tab w:pos="6291" w:val="left" w:leader="none"/>
        </w:tabs>
        <w:spacing w:before="94"/>
        <w:ind w:left="1700" w:right="0" w:firstLine="0"/>
        <w:jc w:val="left"/>
        <w:rPr>
          <w:sz w:val="20"/>
        </w:rPr>
      </w:pPr>
      <w:r>
        <w:rPr>
          <w:sz w:val="20"/>
        </w:rPr>
        <w:t>Recepción: 2 Febrero</w:t>
      </w:r>
      <w:r>
        <w:rPr>
          <w:spacing w:val="-6"/>
          <w:sz w:val="20"/>
        </w:rPr>
        <w:t> </w:t>
      </w:r>
      <w:r>
        <w:rPr>
          <w:sz w:val="20"/>
        </w:rPr>
        <w:t>de</w:t>
      </w:r>
      <w:r>
        <w:rPr>
          <w:spacing w:val="-1"/>
          <w:sz w:val="20"/>
        </w:rPr>
        <w:t> </w:t>
      </w:r>
      <w:r>
        <w:rPr>
          <w:sz w:val="20"/>
        </w:rPr>
        <w:t>2016</w:t>
        <w:tab/>
        <w:t>Aprobación:20 Febrero de</w:t>
      </w:r>
      <w:r>
        <w:rPr>
          <w:spacing w:val="-1"/>
          <w:sz w:val="20"/>
        </w:rPr>
        <w:t> </w:t>
      </w:r>
      <w:r>
        <w:rPr>
          <w:sz w:val="20"/>
        </w:rPr>
        <w:t>2016</w:t>
      </w:r>
    </w:p>
    <w:p>
      <w:pPr>
        <w:pStyle w:val="BodyText"/>
        <w:spacing w:before="3"/>
        <w:rPr>
          <w:sz w:val="30"/>
        </w:rPr>
      </w:pPr>
    </w:p>
    <w:p>
      <w:pPr>
        <w:pStyle w:val="Heading4"/>
      </w:pPr>
      <w:r>
        <w:rPr/>
        <w:t>BIBLIOGRAFIA</w:t>
      </w:r>
    </w:p>
    <w:p>
      <w:pPr>
        <w:pStyle w:val="ListParagraph"/>
        <w:numPr>
          <w:ilvl w:val="0"/>
          <w:numId w:val="6"/>
        </w:numPr>
        <w:tabs>
          <w:tab w:pos="2061" w:val="left" w:leader="none"/>
        </w:tabs>
        <w:spacing w:line="240" w:lineRule="auto" w:before="41" w:after="0"/>
        <w:ind w:left="2060" w:right="0" w:hanging="360"/>
        <w:jc w:val="left"/>
        <w:rPr>
          <w:sz w:val="20"/>
        </w:rPr>
      </w:pPr>
      <w:r>
        <w:rPr>
          <w:sz w:val="20"/>
        </w:rPr>
        <w:t>Bradley, A. (2009, December) Pathophysiology </w:t>
      </w:r>
      <w:r>
        <w:rPr>
          <w:spacing w:val="2"/>
          <w:sz w:val="20"/>
        </w:rPr>
        <w:t>of </w:t>
      </w:r>
      <w:r>
        <w:rPr>
          <w:sz w:val="20"/>
        </w:rPr>
        <w:t>Fibromyalgia. Am J Med, 122 (12</w:t>
      </w:r>
      <w:r>
        <w:rPr>
          <w:spacing w:val="-18"/>
          <w:sz w:val="20"/>
        </w:rPr>
        <w:t> </w:t>
      </w:r>
      <w:r>
        <w:rPr>
          <w:sz w:val="20"/>
        </w:rPr>
        <w:t>Suppl).</w:t>
      </w:r>
    </w:p>
    <w:p>
      <w:pPr>
        <w:pStyle w:val="ListParagraph"/>
        <w:numPr>
          <w:ilvl w:val="0"/>
          <w:numId w:val="6"/>
        </w:numPr>
        <w:tabs>
          <w:tab w:pos="2116" w:val="left" w:leader="none"/>
          <w:tab w:pos="2117" w:val="left" w:leader="none"/>
        </w:tabs>
        <w:spacing w:line="280" w:lineRule="auto" w:before="34" w:after="0"/>
        <w:ind w:left="2060" w:right="1705" w:hanging="360"/>
        <w:jc w:val="left"/>
        <w:rPr>
          <w:sz w:val="20"/>
        </w:rPr>
      </w:pPr>
      <w:r>
        <w:rPr>
          <w:sz w:val="20"/>
        </w:rPr>
        <w:t>Clauw, J., Lesley, M., Arnold, M. D., Bill, H. &amp; McCarberg, M. D. (2011). The Science of Fibromyalgia. Mayo Clin Proc. 86(9),</w:t>
      </w:r>
      <w:r>
        <w:rPr>
          <w:spacing w:val="-1"/>
          <w:sz w:val="20"/>
        </w:rPr>
        <w:t> </w:t>
      </w:r>
      <w:r>
        <w:rPr>
          <w:sz w:val="20"/>
        </w:rPr>
        <w:t>907-911.</w:t>
      </w:r>
    </w:p>
    <w:p>
      <w:pPr>
        <w:pStyle w:val="ListParagraph"/>
        <w:numPr>
          <w:ilvl w:val="0"/>
          <w:numId w:val="6"/>
        </w:numPr>
        <w:tabs>
          <w:tab w:pos="2116" w:val="left" w:leader="none"/>
          <w:tab w:pos="2117" w:val="left" w:leader="none"/>
        </w:tabs>
        <w:spacing w:line="276" w:lineRule="auto" w:before="0" w:after="0"/>
        <w:ind w:left="2060" w:right="1695" w:hanging="360"/>
        <w:jc w:val="left"/>
        <w:rPr>
          <w:sz w:val="20"/>
        </w:rPr>
      </w:pPr>
      <w:r>
        <w:rPr>
          <w:i/>
          <w:sz w:val="20"/>
        </w:rPr>
        <w:t>Harrison</w:t>
      </w:r>
      <w:r>
        <w:rPr>
          <w:sz w:val="20"/>
        </w:rPr>
        <w:t>. Principios de Medicina Interna, 19e. Dennis Kasper, Anthony Fauci, Stephen Hauser, Dan Longo, J. Larry Jameson, Joseph</w:t>
      </w:r>
      <w:r>
        <w:rPr>
          <w:spacing w:val="-10"/>
          <w:sz w:val="20"/>
        </w:rPr>
        <w:t> </w:t>
      </w:r>
      <w:r>
        <w:rPr>
          <w:sz w:val="20"/>
        </w:rPr>
        <w:t>Loscalzo.2849,2852</w:t>
      </w:r>
    </w:p>
    <w:p>
      <w:pPr>
        <w:spacing w:after="0" w:line="276" w:lineRule="auto"/>
        <w:jc w:val="left"/>
        <w:rPr>
          <w:sz w:val="20"/>
        </w:rPr>
        <w:sectPr>
          <w:type w:val="continuous"/>
          <w:pgSz w:w="11900" w:h="16840"/>
          <w:pgMar w:top="1500" w:bottom="0" w:left="0" w:right="0"/>
        </w:sectPr>
      </w:pPr>
    </w:p>
    <w:p>
      <w:pPr>
        <w:spacing w:line="261" w:lineRule="auto" w:before="78"/>
        <w:ind w:left="2109" w:right="-13" w:hanging="269"/>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61" w:lineRule="auto" w:before="0"/>
        <w:ind w:left="1872" w:right="0" w:firstLine="388"/>
        <w:jc w:val="left"/>
        <w:rPr>
          <w:sz w:val="16"/>
        </w:rPr>
      </w:pPr>
      <w:r>
        <w:rPr>
          <w:sz w:val="16"/>
        </w:rPr>
        <w:t>Vol.1 Num:3 Marzo 2016 pp:14 - 17</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1"/>
        </w:rPr>
      </w:pPr>
    </w:p>
    <w:p>
      <w:pPr>
        <w:spacing w:line="259" w:lineRule="auto" w:before="0"/>
        <w:ind w:left="1832" w:right="-17" w:firstLine="0"/>
        <w:jc w:val="left"/>
        <w:rPr>
          <w:sz w:val="16"/>
        </w:rPr>
      </w:pPr>
      <w:r>
        <w:rPr>
          <w:sz w:val="16"/>
        </w:rPr>
        <w:t>Médico General. Universidad de Ciencias Médicas (UCIMED)</w:t>
      </w:r>
    </w:p>
    <w:p>
      <w:pPr>
        <w:spacing w:line="268" w:lineRule="auto" w:before="1"/>
        <w:ind w:left="1832" w:right="-13" w:firstLine="0"/>
        <w:jc w:val="left"/>
        <w:rPr>
          <w:sz w:val="16"/>
        </w:rPr>
      </w:pPr>
      <w:r>
        <w:rPr>
          <w:sz w:val="16"/>
        </w:rPr>
        <w:t>San José- Costa Rica Correo: ix.flores.monge@gmail. com</w:t>
      </w:r>
    </w:p>
    <w:p>
      <w:pPr>
        <w:pStyle w:val="Heading3"/>
        <w:spacing w:line="278" w:lineRule="auto"/>
        <w:ind w:right="2134"/>
      </w:pPr>
      <w:r>
        <w:rPr>
          <w:b w:val="0"/>
        </w:rPr>
        <w:br w:type="column"/>
      </w:r>
      <w:r>
        <w:rPr/>
        <w:t>HIPERTENSIÓN EN PERSONAS DE RAZA NEGRA</w:t>
      </w:r>
    </w:p>
    <w:p>
      <w:pPr>
        <w:spacing w:line="229" w:lineRule="exact" w:before="0"/>
        <w:ind w:left="584" w:right="2134" w:firstLine="0"/>
        <w:jc w:val="center"/>
        <w:rPr>
          <w:sz w:val="20"/>
        </w:rPr>
      </w:pPr>
      <w:r>
        <w:rPr>
          <w:sz w:val="20"/>
        </w:rPr>
        <w:t>(HYPERTENSION IN BLACKS)</w:t>
      </w:r>
    </w:p>
    <w:p>
      <w:pPr>
        <w:pStyle w:val="BodyText"/>
        <w:spacing w:before="9"/>
        <w:rPr>
          <w:sz w:val="20"/>
        </w:rPr>
      </w:pPr>
    </w:p>
    <w:p>
      <w:pPr>
        <w:pStyle w:val="BodyText"/>
        <w:spacing w:before="1"/>
        <w:ind w:left="4474"/>
      </w:pPr>
      <w:r>
        <w:rPr/>
        <w:pict>
          <v:shape style="position:absolute;margin-left:178.5pt;margin-top:20.447887pt;width:349pt;height:398.55pt;mso-position-horizontal-relative:page;mso-position-vertical-relative:paragraph;z-index:1552" type="#_x0000_t202" filled="true" fillcolor="#d4e2ff" stroked="false">
            <v:textbox inset="0,0,0,0">
              <w:txbxContent>
                <w:p>
                  <w:pPr>
                    <w:pStyle w:val="BodyText"/>
                    <w:spacing w:line="253" w:lineRule="exact" w:before="72"/>
                    <w:ind w:left="143"/>
                  </w:pPr>
                  <w:r>
                    <w:rPr/>
                    <w:t>RESUMEN</w:t>
                  </w:r>
                </w:p>
                <w:p>
                  <w:pPr>
                    <w:pStyle w:val="BodyText"/>
                    <w:spacing w:line="276" w:lineRule="auto"/>
                    <w:ind w:left="143" w:right="143"/>
                    <w:jc w:val="both"/>
                  </w:pPr>
                  <w:r>
                    <w:rPr/>
                    <w:t>Se define como presión arterial elevada a el promedio de lecturas de </w:t>
                  </w:r>
                  <w:r>
                    <w:rPr>
                      <w:spacing w:val="-3"/>
                    </w:rPr>
                    <w:t>la </w:t>
                  </w:r>
                  <w:r>
                    <w:rPr/>
                    <w:t>presión en un paciente adulto, mayor de 30 años y menor de 60 años, independiente de </w:t>
                  </w:r>
                  <w:r>
                    <w:rPr>
                      <w:spacing w:val="-3"/>
                    </w:rPr>
                    <w:t>la </w:t>
                  </w:r>
                  <w:r>
                    <w:rPr/>
                    <w:t>raza, durante dos o más visitas extra hospitalarias mayor a 140/90 mmhg. El objetivo es disminuir </w:t>
                  </w:r>
                  <w:r>
                    <w:rPr>
                      <w:spacing w:val="-3"/>
                    </w:rPr>
                    <w:t>la </w:t>
                  </w:r>
                  <w:r>
                    <w:rPr/>
                    <w:t>mortalidad y morbilidades. Según </w:t>
                  </w:r>
                  <w:r>
                    <w:rPr>
                      <w:spacing w:val="-3"/>
                    </w:rPr>
                    <w:t>la </w:t>
                  </w:r>
                  <w:r>
                    <w:rPr/>
                    <w:t>evidencia existe mayor respuesta a los diuréticos tiazida en </w:t>
                  </w:r>
                  <w:r>
                    <w:rPr>
                      <w:spacing w:val="-3"/>
                    </w:rPr>
                    <w:t>la </w:t>
                  </w:r>
                  <w:r>
                    <w:rPr/>
                    <w:t>población negra que en los blancos; disminuyendo eventos cerebrovasculares, infartos al miocardio y mortalidad cardiovascular. También se recomienda el uso de los fármacos bloqueadores de canales de calcio como tratamiento de primera línea junto con los</w:t>
                  </w:r>
                  <w:r>
                    <w:rPr>
                      <w:spacing w:val="-9"/>
                    </w:rPr>
                    <w:t> </w:t>
                  </w:r>
                  <w:r>
                    <w:rPr/>
                    <w:t>tiazidas.</w:t>
                  </w:r>
                </w:p>
                <w:p>
                  <w:pPr>
                    <w:pStyle w:val="BodyText"/>
                    <w:spacing w:before="7"/>
                    <w:rPr>
                      <w:sz w:val="25"/>
                    </w:rPr>
                  </w:pPr>
                </w:p>
                <w:p>
                  <w:pPr>
                    <w:pStyle w:val="BodyText"/>
                    <w:ind w:left="143"/>
                  </w:pPr>
                  <w:r>
                    <w:rPr/>
                    <w:t>DESCRIPTORES</w:t>
                  </w:r>
                </w:p>
                <w:p>
                  <w:pPr>
                    <w:pStyle w:val="BodyText"/>
                    <w:spacing w:before="38"/>
                    <w:ind w:left="143"/>
                  </w:pPr>
                  <w:r>
                    <w:rPr/>
                    <w:t>Hipertensión arterial,sistema endotelial,tiazidas,sistema simpatico</w:t>
                  </w:r>
                </w:p>
                <w:p>
                  <w:pPr>
                    <w:pStyle w:val="BodyText"/>
                    <w:spacing w:before="4"/>
                    <w:rPr>
                      <w:sz w:val="28"/>
                    </w:rPr>
                  </w:pPr>
                </w:p>
                <w:p>
                  <w:pPr>
                    <w:pStyle w:val="BodyText"/>
                    <w:ind w:left="143"/>
                  </w:pPr>
                  <w:r>
                    <w:rPr/>
                    <w:t>SUMMARY</w:t>
                  </w:r>
                </w:p>
                <w:p>
                  <w:pPr>
                    <w:pStyle w:val="BodyText"/>
                    <w:spacing w:line="276" w:lineRule="auto" w:before="39"/>
                    <w:ind w:left="143" w:right="191"/>
                  </w:pPr>
                  <w:r>
                    <w:rPr/>
                    <w:t>it is defined as elevated blood pressure readings average pressure in an adult patient (≥30 years and ≤60 years), regardless of race, for two or more extra-largest hospital visits 140/90. The goal is to reduce mortality and morbidity. According to the evidence there is a greater response to thiazide diuretics in blacks than in whites; reducing cerebrovascular events, myocardial infarction and cardiovascular mortality. the use of blockers calcium channel drugs as first-line treatment with thiazide is also recommended.</w:t>
                  </w:r>
                </w:p>
                <w:p>
                  <w:pPr>
                    <w:pStyle w:val="BodyText"/>
                    <w:spacing w:before="2"/>
                    <w:rPr>
                      <w:sz w:val="25"/>
                    </w:rPr>
                  </w:pPr>
                </w:p>
                <w:p>
                  <w:pPr>
                    <w:pStyle w:val="BodyText"/>
                    <w:ind w:left="143"/>
                  </w:pPr>
                  <w:r>
                    <w:rPr/>
                    <w:t>KEYWORDS</w:t>
                  </w:r>
                </w:p>
                <w:p>
                  <w:pPr>
                    <w:pStyle w:val="BodyText"/>
                    <w:spacing w:before="38"/>
                    <w:ind w:left="143"/>
                  </w:pPr>
                  <w:r>
                    <w:rPr/>
                    <w:t>hypertension, endothelial system, thiazides, simpatico system</w:t>
                  </w:r>
                </w:p>
              </w:txbxContent>
            </v:textbox>
            <v:fill type="solid"/>
            <w10:wrap type="none"/>
          </v:shape>
        </w:pict>
      </w:r>
      <w:r>
        <w:rPr/>
        <w:t>* Ixchel Flores Monge</w:t>
      </w:r>
    </w:p>
    <w:p>
      <w:pPr>
        <w:spacing w:after="0"/>
        <w:sectPr>
          <w:pgSz w:w="11900" w:h="16840"/>
          <w:pgMar w:header="0" w:footer="885" w:top="1320" w:bottom="1080" w:left="0" w:right="0"/>
          <w:cols w:num="2" w:equalWidth="0">
            <w:col w:w="3561" w:space="40"/>
            <w:col w:w="8299"/>
          </w:cols>
        </w:sectPr>
      </w:pPr>
    </w:p>
    <w:p>
      <w:pPr>
        <w:pStyle w:val="BodyText"/>
        <w:rPr>
          <w:sz w:val="20"/>
        </w:rPr>
      </w:pPr>
    </w:p>
    <w:p>
      <w:pPr>
        <w:pStyle w:val="BodyText"/>
        <w:rPr>
          <w:sz w:val="20"/>
        </w:rPr>
      </w:pPr>
    </w:p>
    <w:p>
      <w:pPr>
        <w:pStyle w:val="BodyText"/>
        <w:rPr>
          <w:sz w:val="20"/>
        </w:rPr>
      </w:pPr>
    </w:p>
    <w:p>
      <w:pPr>
        <w:pStyle w:val="BodyText"/>
        <w:spacing w:before="5"/>
        <w:rPr>
          <w:sz w:val="17"/>
        </w:rPr>
      </w:pPr>
    </w:p>
    <w:p>
      <w:pPr>
        <w:spacing w:after="0"/>
        <w:rPr>
          <w:sz w:val="17"/>
        </w:rPr>
        <w:sectPr>
          <w:type w:val="continuous"/>
          <w:pgSz w:w="11900" w:h="16840"/>
          <w:pgMar w:top="1500" w:bottom="0" w:left="0" w:right="0"/>
        </w:sectPr>
      </w:pPr>
    </w:p>
    <w:p>
      <w:pPr>
        <w:pStyle w:val="Heading4"/>
        <w:spacing w:before="92"/>
      </w:pPr>
      <w:r>
        <w:rPr/>
        <w:t>INTRODUCCIÓN</w:t>
      </w:r>
    </w:p>
    <w:p>
      <w:pPr>
        <w:pStyle w:val="BodyText"/>
        <w:spacing w:before="1"/>
        <w:rPr>
          <w:b/>
          <w:sz w:val="21"/>
        </w:rPr>
      </w:pPr>
    </w:p>
    <w:p>
      <w:pPr>
        <w:pStyle w:val="BodyText"/>
        <w:spacing w:line="276" w:lineRule="auto"/>
        <w:ind w:left="1700"/>
        <w:jc w:val="both"/>
      </w:pPr>
      <w:r>
        <w:rPr/>
        <w:t>Los factores genéticos, ambientales y nutricionales propios de cada raza son importantes en </w:t>
      </w:r>
      <w:r>
        <w:rPr>
          <w:spacing w:val="-3"/>
        </w:rPr>
        <w:t>la </w:t>
      </w:r>
      <w:r>
        <w:rPr/>
        <w:t>determinación del riesgo de padecer una enfermedad crónica. Por ejemplo, en </w:t>
      </w:r>
      <w:r>
        <w:rPr>
          <w:spacing w:val="-3"/>
        </w:rPr>
        <w:t>la </w:t>
      </w:r>
      <w:r>
        <w:rPr/>
        <w:t>población asiática </w:t>
      </w:r>
      <w:r>
        <w:rPr>
          <w:spacing w:val="1"/>
        </w:rPr>
        <w:t>el </w:t>
      </w:r>
      <w:r>
        <w:rPr/>
        <w:t>consumo de alimentos ricos en ácidos grasos poliinsaturados omega 3 contrarresta el alto riesgo de enfermedades cardiovasculares que poseen. Las poblaciones hispanas multirraciales presentan</w:t>
      </w:r>
      <w:r>
        <w:rPr>
          <w:spacing w:val="17"/>
        </w:rPr>
        <w:t> </w:t>
      </w:r>
      <w:r>
        <w:rPr/>
        <w:t>alta</w:t>
      </w:r>
    </w:p>
    <w:p>
      <w:pPr>
        <w:pStyle w:val="BodyText"/>
        <w:spacing w:line="276" w:lineRule="auto" w:before="95"/>
        <w:ind w:left="685" w:right="1692"/>
        <w:jc w:val="both"/>
      </w:pPr>
      <w:r>
        <w:rPr/>
        <w:br w:type="column"/>
      </w:r>
      <w:r>
        <w:rPr/>
        <w:t>prevalencia de obesidad y diabetes asociado a factores como </w:t>
      </w:r>
      <w:r>
        <w:rPr>
          <w:spacing w:val="-3"/>
        </w:rPr>
        <w:t>la </w:t>
      </w:r>
      <w:r>
        <w:rPr/>
        <w:t>leptinorresistencia e insulinorresitencia con hiperinsulinemia compensativa. En </w:t>
      </w:r>
      <w:r>
        <w:rPr>
          <w:spacing w:val="-3"/>
        </w:rPr>
        <w:t>la </w:t>
      </w:r>
      <w:r>
        <w:rPr/>
        <w:t>población afroamericana, factores como </w:t>
      </w:r>
      <w:r>
        <w:rPr>
          <w:spacing w:val="-3"/>
        </w:rPr>
        <w:t>la </w:t>
      </w:r>
      <w:r>
        <w:rPr/>
        <w:t>alta sensibilidad a </w:t>
      </w:r>
      <w:r>
        <w:rPr>
          <w:spacing w:val="-3"/>
        </w:rPr>
        <w:t>la </w:t>
      </w:r>
      <w:r>
        <w:rPr/>
        <w:t>sal, bajos niveles de renina y </w:t>
      </w:r>
      <w:r>
        <w:rPr>
          <w:spacing w:val="-3"/>
        </w:rPr>
        <w:t>la </w:t>
      </w:r>
      <w:r>
        <w:rPr/>
        <w:t>sobreexpresión de </w:t>
      </w:r>
      <w:r>
        <w:rPr>
          <w:spacing w:val="-3"/>
        </w:rPr>
        <w:t>la </w:t>
      </w:r>
      <w:r>
        <w:rPr/>
        <w:t>Endotelina 1 inciden directamente en </w:t>
      </w:r>
      <w:r>
        <w:rPr>
          <w:spacing w:val="-3"/>
        </w:rPr>
        <w:t>la </w:t>
      </w:r>
      <w:r>
        <w:rPr/>
        <w:t>alta prevalencia de hipertensión arterial (HTA) y de daño a órgano blanco, además existen otros aspectos que aumentan el riesgo de</w:t>
      </w:r>
      <w:r>
        <w:rPr>
          <w:spacing w:val="41"/>
        </w:rPr>
        <w:t> </w:t>
      </w:r>
      <w:r>
        <w:rPr/>
        <w:t>otras</w:t>
      </w:r>
    </w:p>
    <w:p>
      <w:pPr>
        <w:spacing w:after="0" w:line="276" w:lineRule="auto"/>
        <w:jc w:val="both"/>
        <w:sectPr>
          <w:type w:val="continuous"/>
          <w:pgSz w:w="11900" w:h="16840"/>
          <w:pgMar w:top="1500" w:bottom="0" w:left="0" w:right="0"/>
          <w:cols w:num="2" w:equalWidth="0">
            <w:col w:w="5590" w:space="40"/>
            <w:col w:w="6270"/>
          </w:cols>
        </w:sectPr>
      </w:pPr>
    </w:p>
    <w:p>
      <w:pPr>
        <w:spacing w:before="76"/>
        <w:ind w:left="3581" w:right="0" w:firstLine="0"/>
        <w:jc w:val="left"/>
        <w:rPr>
          <w:i/>
          <w:sz w:val="20"/>
        </w:rPr>
      </w:pPr>
      <w:r>
        <w:rPr>
          <w:i/>
          <w:color w:val="2D74B5"/>
          <w:sz w:val="20"/>
        </w:rPr>
        <w:t>HIPERTENSION EN PERSONAS DE RAZA NEGRA- Ixchel Flores Monge</w:t>
      </w:r>
    </w:p>
    <w:p>
      <w:pPr>
        <w:pStyle w:val="BodyText"/>
        <w:rPr>
          <w:i/>
          <w:sz w:val="20"/>
        </w:rPr>
      </w:pPr>
    </w:p>
    <w:p>
      <w:pPr>
        <w:spacing w:after="0"/>
        <w:rPr>
          <w:sz w:val="20"/>
        </w:rPr>
        <w:sectPr>
          <w:pgSz w:w="11900" w:h="16840"/>
          <w:pgMar w:header="0" w:footer="840" w:top="640" w:bottom="1100" w:left="0" w:right="0"/>
        </w:sectPr>
      </w:pPr>
    </w:p>
    <w:p>
      <w:pPr>
        <w:pStyle w:val="BodyText"/>
        <w:spacing w:before="7"/>
        <w:rPr>
          <w:i/>
          <w:sz w:val="20"/>
        </w:rPr>
      </w:pPr>
    </w:p>
    <w:p>
      <w:pPr>
        <w:pStyle w:val="BodyText"/>
        <w:spacing w:line="276" w:lineRule="auto"/>
        <w:ind w:left="1700"/>
        <w:jc w:val="both"/>
      </w:pPr>
      <w:r>
        <w:rPr/>
        <w:t>enfermedades cardiovasculares, Este artículo se enfocara en las diferencias que condicionan un mayor riesgo de hipertensión en la raza negra en comparación a personas de raza blanca.</w:t>
      </w:r>
    </w:p>
    <w:p>
      <w:pPr>
        <w:pStyle w:val="BodyText"/>
        <w:spacing w:before="9"/>
        <w:rPr>
          <w:sz w:val="20"/>
        </w:rPr>
      </w:pPr>
    </w:p>
    <w:p>
      <w:pPr>
        <w:pStyle w:val="Heading4"/>
        <w:jc w:val="both"/>
      </w:pPr>
      <w:r>
        <w:rPr/>
        <w:t>DEFINICIÓN</w:t>
      </w:r>
    </w:p>
    <w:p>
      <w:pPr>
        <w:pStyle w:val="BodyText"/>
        <w:rPr>
          <w:b/>
          <w:sz w:val="21"/>
        </w:rPr>
      </w:pPr>
    </w:p>
    <w:p>
      <w:pPr>
        <w:pStyle w:val="BodyText"/>
        <w:spacing w:line="276" w:lineRule="auto" w:before="1"/>
        <w:ind w:left="1700"/>
        <w:jc w:val="both"/>
      </w:pPr>
      <w:r>
        <w:rPr/>
        <w:t>La hipertensión arterial se define como “el nivel de presión en el cual el tratamiento que se emprenda disminuye las cifras de morbilidad y mortalidad de </w:t>
      </w:r>
      <w:r>
        <w:rPr>
          <w:spacing w:val="-3"/>
        </w:rPr>
        <w:t>la </w:t>
      </w:r>
      <w:r>
        <w:rPr/>
        <w:t>presión arterial” Se define como presión arterial elevada a el promedio de lecturas de </w:t>
      </w:r>
      <w:r>
        <w:rPr>
          <w:spacing w:val="-3"/>
        </w:rPr>
        <w:t>la </w:t>
      </w:r>
      <w:r>
        <w:rPr/>
        <w:t>presión en un paciente adulto, mayor de 30 años y menor de 60 años, independiente de </w:t>
      </w:r>
      <w:r>
        <w:rPr>
          <w:spacing w:val="-3"/>
        </w:rPr>
        <w:t>la </w:t>
      </w:r>
      <w:r>
        <w:rPr/>
        <w:t>raza, durante dos o más visitas extra hospitalarias mayor a 140/90</w:t>
      </w:r>
      <w:r>
        <w:rPr>
          <w:spacing w:val="-4"/>
        </w:rPr>
        <w:t> </w:t>
      </w:r>
      <w:r>
        <w:rPr/>
        <w:t>mmhg.</w:t>
      </w:r>
    </w:p>
    <w:p>
      <w:pPr>
        <w:pStyle w:val="BodyText"/>
        <w:spacing w:before="10"/>
        <w:rPr>
          <w:sz w:val="20"/>
        </w:rPr>
      </w:pPr>
    </w:p>
    <w:p>
      <w:pPr>
        <w:pStyle w:val="Heading4"/>
        <w:jc w:val="both"/>
      </w:pPr>
      <w:r>
        <w:rPr/>
        <w:t>FISIOLOGÍA</w:t>
      </w:r>
    </w:p>
    <w:p>
      <w:pPr>
        <w:pStyle w:val="BodyText"/>
        <w:spacing w:before="1"/>
        <w:rPr>
          <w:b/>
          <w:sz w:val="21"/>
        </w:rPr>
      </w:pPr>
    </w:p>
    <w:p>
      <w:pPr>
        <w:pStyle w:val="BodyText"/>
        <w:spacing w:line="276" w:lineRule="auto"/>
        <w:ind w:left="1700" w:right="1"/>
        <w:jc w:val="both"/>
      </w:pPr>
      <w:r>
        <w:rPr/>
        <w:t>La presión arterial tiende a elevarse con respecto al aumento de edad tanto en individuos negros como blancos. El promedio de presiones son similares hasta </w:t>
      </w:r>
      <w:r>
        <w:rPr>
          <w:spacing w:val="-3"/>
        </w:rPr>
        <w:t>la </w:t>
      </w:r>
      <w:r>
        <w:rPr/>
        <w:t>adolescencia donde posteriormente se da un rápido aumento de presiones mayor en las personas de raza negra que en blancas, </w:t>
      </w:r>
      <w:r>
        <w:rPr>
          <w:spacing w:val="-3"/>
        </w:rPr>
        <w:t>lo </w:t>
      </w:r>
      <w:r>
        <w:rPr/>
        <w:t>que incide en </w:t>
      </w:r>
      <w:r>
        <w:rPr>
          <w:spacing w:val="-3"/>
        </w:rPr>
        <w:t>la </w:t>
      </w:r>
      <w:r>
        <w:rPr/>
        <w:t>mayor prevalencia de ésta patología en los negros.</w:t>
      </w:r>
    </w:p>
    <w:p>
      <w:pPr>
        <w:pStyle w:val="BodyText"/>
        <w:spacing w:line="276" w:lineRule="auto" w:before="2"/>
        <w:ind w:left="1700" w:right="1"/>
        <w:jc w:val="both"/>
      </w:pPr>
      <w:r>
        <w:rPr/>
        <w:t>Según los estudios realizados, se ha generado hipótesis con respecto a las causas que provocan esta diferencia epidemiológica de presión arterial en este grupo poblacional. Entre ellas tenemos:</w:t>
      </w:r>
    </w:p>
    <w:p>
      <w:pPr>
        <w:pStyle w:val="BodyText"/>
        <w:spacing w:before="10"/>
        <w:rPr>
          <w:sz w:val="24"/>
        </w:rPr>
      </w:pPr>
    </w:p>
    <w:p>
      <w:pPr>
        <w:pStyle w:val="Heading6"/>
        <w:numPr>
          <w:ilvl w:val="1"/>
          <w:numId w:val="6"/>
        </w:numPr>
        <w:tabs>
          <w:tab w:pos="2409" w:val="left" w:leader="none"/>
          <w:tab w:pos="3975" w:val="left" w:leader="none"/>
          <w:tab w:pos="4746" w:val="left" w:leader="none"/>
        </w:tabs>
        <w:spacing w:line="276" w:lineRule="auto" w:before="0" w:after="0"/>
        <w:ind w:left="2421" w:right="1" w:hanging="361"/>
        <w:jc w:val="left"/>
      </w:pPr>
      <w:r>
        <w:rPr/>
        <w:t>Respuesta</w:t>
        <w:tab/>
        <w:t>del</w:t>
        <w:tab/>
      </w:r>
      <w:r>
        <w:rPr>
          <w:spacing w:val="-1"/>
        </w:rPr>
        <w:t>Sistema </w:t>
      </w:r>
      <w:r>
        <w:rPr/>
        <w:t>Simpático</w:t>
      </w:r>
    </w:p>
    <w:p>
      <w:pPr>
        <w:pStyle w:val="BodyText"/>
        <w:spacing w:line="276" w:lineRule="auto" w:before="6"/>
        <w:ind w:left="1700" w:right="1"/>
        <w:jc w:val="both"/>
      </w:pPr>
      <w:r>
        <w:rPr/>
        <w:t>Se ha observado una diferencia importante en la respuesta del sistema simpático a factores de estrés social y mental entre las personas negras y las blancas, en los negros la respuesta</w:t>
      </w:r>
    </w:p>
    <w:p>
      <w:pPr>
        <w:pStyle w:val="BodyText"/>
        <w:spacing w:before="7"/>
        <w:rPr>
          <w:sz w:val="20"/>
        </w:rPr>
      </w:pPr>
      <w:r>
        <w:rPr/>
        <w:br w:type="column"/>
      </w:r>
      <w:r>
        <w:rPr>
          <w:sz w:val="20"/>
        </w:rPr>
      </w:r>
    </w:p>
    <w:p>
      <w:pPr>
        <w:pStyle w:val="BodyText"/>
        <w:tabs>
          <w:tab w:pos="1558" w:val="left" w:leader="none"/>
          <w:tab w:pos="1958" w:val="left" w:leader="none"/>
          <w:tab w:pos="2534" w:val="left" w:leader="none"/>
          <w:tab w:pos="3421" w:val="left" w:leader="none"/>
        </w:tabs>
        <w:spacing w:line="276" w:lineRule="auto"/>
        <w:ind w:left="684" w:right="1696"/>
      </w:pPr>
      <w:r>
        <w:rPr/>
        <w:t>tiende</w:t>
        <w:tab/>
        <w:t>a</w:t>
        <w:tab/>
        <w:t>ser</w:t>
        <w:tab/>
        <w:t>mayor</w:t>
        <w:tab/>
      </w:r>
      <w:r>
        <w:rPr>
          <w:spacing w:val="-1"/>
        </w:rPr>
        <w:t>provocando </w:t>
      </w:r>
      <w:r>
        <w:rPr/>
        <w:t>elevaciones de las</w:t>
      </w:r>
      <w:r>
        <w:rPr>
          <w:spacing w:val="-2"/>
        </w:rPr>
        <w:t> </w:t>
      </w:r>
      <w:r>
        <w:rPr/>
        <w:t>presiones.</w:t>
      </w:r>
    </w:p>
    <w:p>
      <w:pPr>
        <w:pStyle w:val="BodyText"/>
        <w:spacing w:line="276" w:lineRule="auto" w:before="1"/>
        <w:ind w:left="684" w:right="1693"/>
        <w:jc w:val="both"/>
      </w:pPr>
      <w:r>
        <w:rPr/>
        <w:t>Ergul, menciona en su artículo diferentes ejemplos donde se evidencia esta mayor actividad, por ejemplo; varios grupos han mostrado que niños y adolescentes negros con y sin antecedentes familiares de presión arterial elevada responden con aumentos mayores de </w:t>
      </w:r>
      <w:r>
        <w:rPr>
          <w:spacing w:val="-3"/>
        </w:rPr>
        <w:t>la </w:t>
      </w:r>
      <w:r>
        <w:rPr/>
        <w:t>presión con respecto a niños blancos en condiciones de estrés mental al momento de jugar videojuegos o en respuesta al frío, entre otras condiciones de estrés ambiental. Por </w:t>
      </w:r>
      <w:r>
        <w:rPr>
          <w:spacing w:val="-3"/>
        </w:rPr>
        <w:t>lo </w:t>
      </w:r>
      <w:r>
        <w:rPr/>
        <w:t>tanto, los factores de estrés mental- ambiental pueden ser coadyuvantes de </w:t>
      </w:r>
      <w:r>
        <w:rPr>
          <w:spacing w:val="-3"/>
        </w:rPr>
        <w:t>la </w:t>
      </w:r>
      <w:r>
        <w:rPr/>
        <w:t>progresión y aparición temprana de hipertensión en </w:t>
      </w:r>
      <w:r>
        <w:rPr>
          <w:spacing w:val="-3"/>
        </w:rPr>
        <w:t>la </w:t>
      </w:r>
      <w:r>
        <w:rPr/>
        <w:t>raza</w:t>
      </w:r>
      <w:r>
        <w:rPr>
          <w:spacing w:val="0"/>
        </w:rPr>
        <w:t> </w:t>
      </w:r>
      <w:r>
        <w:rPr/>
        <w:t>negra.</w:t>
      </w:r>
    </w:p>
    <w:p>
      <w:pPr>
        <w:pStyle w:val="BodyText"/>
        <w:spacing w:before="2"/>
        <w:rPr>
          <w:sz w:val="25"/>
        </w:rPr>
      </w:pPr>
    </w:p>
    <w:p>
      <w:pPr>
        <w:pStyle w:val="Heading6"/>
        <w:numPr>
          <w:ilvl w:val="1"/>
          <w:numId w:val="6"/>
        </w:numPr>
        <w:tabs>
          <w:tab w:pos="1393" w:val="left" w:leader="none"/>
        </w:tabs>
        <w:spacing w:line="240" w:lineRule="auto" w:before="0" w:after="0"/>
        <w:ind w:left="1392" w:right="0" w:hanging="348"/>
        <w:jc w:val="left"/>
      </w:pPr>
      <w:r>
        <w:rPr/>
        <w:t>Sensibilidad a la</w:t>
      </w:r>
      <w:r>
        <w:rPr>
          <w:spacing w:val="-1"/>
        </w:rPr>
        <w:t> </w:t>
      </w:r>
      <w:r>
        <w:rPr/>
        <w:t>sal</w:t>
      </w:r>
    </w:p>
    <w:p>
      <w:pPr>
        <w:pStyle w:val="BodyText"/>
        <w:tabs>
          <w:tab w:pos="1111" w:val="left" w:leader="none"/>
          <w:tab w:pos="1371" w:val="left" w:leader="none"/>
          <w:tab w:pos="1531" w:val="left" w:leader="none"/>
          <w:tab w:pos="1743" w:val="left" w:leader="none"/>
          <w:tab w:pos="2210" w:val="left" w:leader="none"/>
          <w:tab w:pos="2478" w:val="left" w:leader="none"/>
          <w:tab w:pos="2761" w:val="left" w:leader="none"/>
          <w:tab w:pos="3102" w:val="left" w:leader="none"/>
          <w:tab w:pos="3133" w:val="left" w:leader="none"/>
          <w:tab w:pos="3277" w:val="left" w:leader="none"/>
          <w:tab w:pos="3593" w:val="left" w:leader="none"/>
          <w:tab w:pos="4128" w:val="left" w:leader="none"/>
          <w:tab w:pos="4328" w:val="left" w:leader="none"/>
          <w:tab w:pos="4464" w:val="left" w:leader="none"/>
        </w:tabs>
        <w:spacing w:line="276" w:lineRule="auto" w:before="43"/>
        <w:ind w:left="684" w:right="1692"/>
      </w:pPr>
      <w:r>
        <w:rPr/>
        <w:t>Este término de sensibilidad a </w:t>
      </w:r>
      <w:r>
        <w:rPr>
          <w:spacing w:val="-3"/>
        </w:rPr>
        <w:t>la </w:t>
      </w:r>
      <w:r>
        <w:rPr/>
        <w:t>sal hace referencia a </w:t>
      </w:r>
      <w:r>
        <w:rPr>
          <w:spacing w:val="-3"/>
        </w:rPr>
        <w:t>la </w:t>
      </w:r>
      <w:r>
        <w:rPr/>
        <w:t>respuesta que un individuo realiza a niveles altos de sal elevando </w:t>
      </w:r>
      <w:r>
        <w:rPr>
          <w:spacing w:val="-3"/>
        </w:rPr>
        <w:t>la </w:t>
      </w:r>
      <w:r>
        <w:rPr/>
        <w:t>presión arterial por medio de </w:t>
      </w:r>
      <w:r>
        <w:rPr>
          <w:spacing w:val="-3"/>
        </w:rPr>
        <w:t>la </w:t>
      </w:r>
      <w:r>
        <w:rPr/>
        <w:t>activación del sistema renina angiotensina,</w:t>
        <w:tab/>
        <w:t>otros</w:t>
        <w:tab/>
        <w:tab/>
        <w:tab/>
        <w:t>individuos</w:t>
        <w:tab/>
        <w:tab/>
        <w:t>en cambio no responden adecuadamente (son resistentes a </w:t>
      </w:r>
      <w:r>
        <w:rPr>
          <w:spacing w:val="-3"/>
        </w:rPr>
        <w:t>la </w:t>
      </w:r>
      <w:r>
        <w:rPr/>
        <w:t>sal). La población de raza negra tiene más sensibilidad a </w:t>
      </w:r>
      <w:r>
        <w:rPr>
          <w:spacing w:val="-3"/>
        </w:rPr>
        <w:t>la </w:t>
      </w:r>
      <w:r>
        <w:rPr/>
        <w:t>sal que </w:t>
      </w:r>
      <w:r>
        <w:rPr>
          <w:spacing w:val="-3"/>
        </w:rPr>
        <w:t>la </w:t>
      </w:r>
      <w:r>
        <w:rPr/>
        <w:t>población de raza blanca. Se ha encontrado que los individuos negros presentan niveles bajos de renina plasmática y de angiotensina II, </w:t>
      </w:r>
      <w:r>
        <w:rPr>
          <w:spacing w:val="-3"/>
        </w:rPr>
        <w:t>lo</w:t>
        <w:tab/>
      </w:r>
      <w:r>
        <w:rPr/>
        <w:t>que</w:t>
        <w:tab/>
        <w:tab/>
        <w:t>hace</w:t>
        <w:tab/>
        <w:t>que</w:t>
        <w:tab/>
        <w:t>se</w:t>
        <w:tab/>
        <w:t>encuentre suprimida </w:t>
      </w:r>
      <w:r>
        <w:rPr>
          <w:spacing w:val="-3"/>
        </w:rPr>
        <w:t>la </w:t>
      </w:r>
      <w:r>
        <w:rPr/>
        <w:t>actividad de éste sistema en respuesta a </w:t>
      </w:r>
      <w:r>
        <w:rPr>
          <w:spacing w:val="-3"/>
        </w:rPr>
        <w:t>la </w:t>
      </w:r>
      <w:r>
        <w:rPr/>
        <w:t>concentración de sal, con retención de sodio y del volumen extracelular produciendo una excreción más</w:t>
        <w:tab/>
        <w:tab/>
        <w:t>enlentecida</w:t>
        <w:tab/>
        <w:t>de</w:t>
        <w:tab/>
        <w:tab/>
        <w:tab/>
        <w:t>sodio.</w:t>
        <w:tab/>
        <w:t>Esta hipótesis se respalda cuando al ser sometidos a dietas con restricción de sal presentan una mayor disminución de </w:t>
      </w:r>
      <w:r>
        <w:rPr>
          <w:spacing w:val="-3"/>
        </w:rPr>
        <w:t>la </w:t>
      </w:r>
      <w:r>
        <w:rPr/>
        <w:t>presión arterial resultando una mayor</w:t>
        <w:tab/>
        <w:tab/>
        <w:t>concentración</w:t>
        <w:tab/>
        <w:tab/>
        <w:t>de</w:t>
        <w:tab/>
        <w:t>renina</w:t>
        <w:tab/>
        <w:tab/>
        <w:t>y angiotensina.</w:t>
      </w:r>
    </w:p>
    <w:p>
      <w:pPr>
        <w:pStyle w:val="BodyText"/>
        <w:spacing w:line="276" w:lineRule="auto" w:before="2"/>
        <w:ind w:left="684" w:right="1692"/>
      </w:pPr>
      <w:r>
        <w:rPr/>
        <w:t>Ademas,se sugiere que la dieta basada ensal modula la producción del factor</w:t>
      </w:r>
    </w:p>
    <w:p>
      <w:pPr>
        <w:spacing w:after="0" w:line="276" w:lineRule="auto"/>
        <w:sectPr>
          <w:type w:val="continuous"/>
          <w:pgSz w:w="11900" w:h="16840"/>
          <w:pgMar w:top="1500" w:bottom="0" w:left="0" w:right="0"/>
          <w:cols w:num="2" w:equalWidth="0">
            <w:col w:w="5591" w:space="40"/>
            <w:col w:w="6269"/>
          </w:cols>
        </w:sectPr>
      </w:pPr>
    </w:p>
    <w:p>
      <w:pPr>
        <w:spacing w:before="76"/>
        <w:ind w:left="3581" w:right="0" w:firstLine="0"/>
        <w:jc w:val="left"/>
        <w:rPr>
          <w:i/>
          <w:sz w:val="20"/>
        </w:rPr>
      </w:pPr>
      <w:r>
        <w:rPr>
          <w:i/>
          <w:color w:val="2D74B5"/>
          <w:sz w:val="20"/>
        </w:rPr>
        <w:t>HIPERTENSION EN PERSONAS DE RAZA NEGRA- Ixchel Flores Monge</w:t>
      </w:r>
    </w:p>
    <w:p>
      <w:pPr>
        <w:pStyle w:val="BodyText"/>
        <w:rPr>
          <w:i/>
          <w:sz w:val="20"/>
        </w:rPr>
      </w:pPr>
    </w:p>
    <w:p>
      <w:pPr>
        <w:spacing w:after="0"/>
        <w:rPr>
          <w:sz w:val="20"/>
        </w:rPr>
        <w:sectPr>
          <w:pgSz w:w="11900" w:h="16840"/>
          <w:pgMar w:header="0" w:footer="885" w:top="640" w:bottom="1080" w:left="0" w:right="0"/>
        </w:sectPr>
      </w:pPr>
    </w:p>
    <w:p>
      <w:pPr>
        <w:pStyle w:val="BodyText"/>
        <w:spacing w:before="7"/>
        <w:rPr>
          <w:i/>
          <w:sz w:val="20"/>
        </w:rPr>
      </w:pPr>
    </w:p>
    <w:p>
      <w:pPr>
        <w:pStyle w:val="BodyText"/>
        <w:spacing w:line="276" w:lineRule="auto"/>
        <w:ind w:left="1700"/>
        <w:jc w:val="both"/>
      </w:pPr>
      <w:r>
        <w:rPr/>
        <w:t>De crecimiento transformante- beta (TGF- β) que tiene asociación con complicaciones cardio-renales de la hipertensión, esta proteína está implicada en el remodelado cardíaco y estimula la hiperplasia de fibroblastos y la hipertrofia de miocitos celulares contribuyendo en la vasculopatía hipertensiva. Se ha evidenciado que en estos pacientes existe también una hiperexpresión de TGF- β.</w:t>
      </w:r>
    </w:p>
    <w:p>
      <w:pPr>
        <w:pStyle w:val="BodyText"/>
        <w:spacing w:before="9"/>
        <w:rPr>
          <w:sz w:val="24"/>
        </w:rPr>
      </w:pPr>
    </w:p>
    <w:p>
      <w:pPr>
        <w:pStyle w:val="Heading6"/>
        <w:numPr>
          <w:ilvl w:val="1"/>
          <w:numId w:val="6"/>
        </w:numPr>
        <w:tabs>
          <w:tab w:pos="2409" w:val="left" w:leader="none"/>
        </w:tabs>
        <w:spacing w:line="240" w:lineRule="auto" w:before="0" w:after="0"/>
        <w:ind w:left="2421" w:right="0" w:hanging="361"/>
        <w:jc w:val="left"/>
      </w:pPr>
      <w:r>
        <w:rPr/>
        <w:t>Sistema</w:t>
      </w:r>
      <w:r>
        <w:rPr>
          <w:spacing w:val="-1"/>
        </w:rPr>
        <w:t> </w:t>
      </w:r>
      <w:r>
        <w:rPr/>
        <w:t>Endotelina.</w:t>
      </w:r>
    </w:p>
    <w:p>
      <w:pPr>
        <w:pStyle w:val="BodyText"/>
        <w:spacing w:line="276" w:lineRule="auto" w:before="42"/>
        <w:ind w:left="1700" w:right="1"/>
        <w:jc w:val="both"/>
      </w:pPr>
      <w:r>
        <w:rPr/>
        <w:t>Las Endotelinas (ET`s) son una familia de tres isoformas ET1, ET2 y ET 3,  que se sintetizan como prehormonas para luego convertirse en péptidos activos. La ET 1 se sintetiza en las células del endotelio vascular y tiene diferentes acciones en el organismo: participa en </w:t>
      </w:r>
      <w:r>
        <w:rPr>
          <w:spacing w:val="-3"/>
        </w:rPr>
        <w:t>la </w:t>
      </w:r>
      <w:r>
        <w:rPr/>
        <w:t>regulación del tono vascular (es un potente</w:t>
      </w:r>
      <w:r>
        <w:rPr>
          <w:spacing w:val="-23"/>
        </w:rPr>
        <w:t> </w:t>
      </w:r>
      <w:r>
        <w:rPr/>
        <w:t>vasoconstrictor</w:t>
      </w:r>
    </w:p>
    <w:p>
      <w:pPr>
        <w:pStyle w:val="BodyText"/>
        <w:spacing w:line="276" w:lineRule="auto"/>
        <w:ind w:left="1700"/>
        <w:jc w:val="both"/>
      </w:pPr>
      <w:r>
        <w:rPr/>
        <w:t>) y actúa en el remodelado cardíaco, además es un vasoconstrictor a nivel renal e incrementa </w:t>
      </w:r>
      <w:r>
        <w:rPr>
          <w:spacing w:val="-3"/>
        </w:rPr>
        <w:t>la </w:t>
      </w:r>
      <w:r>
        <w:rPr/>
        <w:t>excreción de sodio y de</w:t>
      </w:r>
      <w:r>
        <w:rPr>
          <w:spacing w:val="-4"/>
        </w:rPr>
        <w:t> </w:t>
      </w:r>
      <w:r>
        <w:rPr/>
        <w:t>agua.</w:t>
      </w:r>
    </w:p>
    <w:p>
      <w:pPr>
        <w:pStyle w:val="BodyText"/>
        <w:spacing w:line="276" w:lineRule="auto"/>
        <w:ind w:left="1700" w:right="2"/>
        <w:jc w:val="both"/>
      </w:pPr>
      <w:r>
        <w:rPr/>
        <w:t>Se ha evidenciado que </w:t>
      </w:r>
      <w:r>
        <w:rPr>
          <w:spacing w:val="-3"/>
        </w:rPr>
        <w:t>la </w:t>
      </w:r>
      <w:r>
        <w:rPr/>
        <w:t>falla de </w:t>
      </w:r>
      <w:r>
        <w:rPr>
          <w:spacing w:val="-3"/>
        </w:rPr>
        <w:t>la </w:t>
      </w:r>
      <w:r>
        <w:rPr/>
        <w:t>síntesis y depuración de las Endotelinas puede relacionarse con </w:t>
      </w:r>
      <w:r>
        <w:rPr>
          <w:spacing w:val="-3"/>
        </w:rPr>
        <w:t>la </w:t>
      </w:r>
      <w:r>
        <w:rPr/>
        <w:t>fisiopatología de las enfermedades cardiovasculares como </w:t>
      </w:r>
      <w:r>
        <w:rPr>
          <w:spacing w:val="-3"/>
        </w:rPr>
        <w:t>la </w:t>
      </w:r>
      <w:r>
        <w:rPr/>
        <w:t>HTA, </w:t>
      </w:r>
      <w:r>
        <w:rPr>
          <w:spacing w:val="-3"/>
        </w:rPr>
        <w:t>la </w:t>
      </w:r>
      <w:r>
        <w:rPr/>
        <w:t>más relacionada por sus características presoras es </w:t>
      </w:r>
      <w:r>
        <w:rPr>
          <w:spacing w:val="-3"/>
        </w:rPr>
        <w:t>la </w:t>
      </w:r>
      <w:r>
        <w:rPr/>
        <w:t>ET1. Al usar antagonistas de los receptores de ET`s se produce una disminución importante de las presiones arteriales </w:t>
      </w:r>
      <w:r>
        <w:rPr>
          <w:spacing w:val="-3"/>
        </w:rPr>
        <w:t>lo </w:t>
      </w:r>
      <w:r>
        <w:rPr/>
        <w:t>que apoyaría </w:t>
      </w:r>
      <w:r>
        <w:rPr>
          <w:spacing w:val="-3"/>
        </w:rPr>
        <w:t>la </w:t>
      </w:r>
      <w:r>
        <w:rPr/>
        <w:t>hipótesis</w:t>
      </w:r>
      <w:r>
        <w:rPr>
          <w:spacing w:val="0"/>
        </w:rPr>
        <w:t> </w:t>
      </w:r>
      <w:r>
        <w:rPr/>
        <w:t>mencionada.</w:t>
      </w:r>
    </w:p>
    <w:p>
      <w:pPr>
        <w:pStyle w:val="BodyText"/>
        <w:spacing w:line="276" w:lineRule="auto"/>
        <w:ind w:left="1700" w:right="1"/>
        <w:jc w:val="both"/>
      </w:pPr>
      <w:r>
        <w:rPr/>
        <w:t>Según las investigaciones cuando se ha analizado </w:t>
      </w:r>
      <w:r>
        <w:rPr>
          <w:spacing w:val="-3"/>
        </w:rPr>
        <w:t>la </w:t>
      </w:r>
      <w:r>
        <w:rPr/>
        <w:t>concentración de Endotelina 1 en individuos sanos, se evidencia mayor concentración de ésta en hombres negros que en hombres blancos no así con las mujeres, sin embargo al realizar </w:t>
      </w:r>
      <w:r>
        <w:rPr>
          <w:spacing w:val="1"/>
        </w:rPr>
        <w:t>el </w:t>
      </w:r>
      <w:r>
        <w:rPr/>
        <w:t>análisis con personas hipertensas, tanto hombres y mujeres negras tiene cantidades más elevadas de ET1 que en individuos blancos</w:t>
      </w:r>
      <w:r>
        <w:rPr>
          <w:spacing w:val="10"/>
        </w:rPr>
        <w:t> </w:t>
      </w:r>
      <w:r>
        <w:rPr/>
        <w:t>de</w:t>
      </w:r>
      <w:r>
        <w:rPr>
          <w:spacing w:val="10"/>
        </w:rPr>
        <w:t> </w:t>
      </w:r>
      <w:r>
        <w:rPr/>
        <w:t>ambos</w:t>
      </w:r>
      <w:r>
        <w:rPr>
          <w:spacing w:val="10"/>
        </w:rPr>
        <w:t> </w:t>
      </w:r>
      <w:r>
        <w:rPr/>
        <w:t>sexos.</w:t>
      </w:r>
      <w:r>
        <w:rPr>
          <w:spacing w:val="15"/>
        </w:rPr>
        <w:t> </w:t>
      </w:r>
      <w:r>
        <w:rPr/>
        <w:t>Estos</w:t>
      </w:r>
    </w:p>
    <w:p>
      <w:pPr>
        <w:pStyle w:val="BodyText"/>
        <w:spacing w:before="7"/>
        <w:rPr>
          <w:sz w:val="20"/>
        </w:rPr>
      </w:pPr>
      <w:r>
        <w:rPr/>
        <w:br w:type="column"/>
      </w:r>
      <w:r>
        <w:rPr>
          <w:sz w:val="20"/>
        </w:rPr>
      </w:r>
    </w:p>
    <w:p>
      <w:pPr>
        <w:pStyle w:val="BodyText"/>
        <w:spacing w:line="276" w:lineRule="auto"/>
        <w:ind w:left="681" w:right="1696"/>
        <w:jc w:val="both"/>
      </w:pPr>
      <w:r>
        <w:rPr/>
        <w:t>hallazgos hacen pensar que la sobreexpresión de éste péptido en particular es uno de los factores que contribuye en la población de raza negra a la alta prevalencia de HTA.</w:t>
      </w:r>
    </w:p>
    <w:p>
      <w:pPr>
        <w:pStyle w:val="BodyText"/>
        <w:spacing w:before="8"/>
        <w:rPr>
          <w:sz w:val="20"/>
        </w:rPr>
      </w:pPr>
    </w:p>
    <w:p>
      <w:pPr>
        <w:pStyle w:val="Heading4"/>
        <w:spacing w:line="276" w:lineRule="auto" w:before="1"/>
        <w:ind w:left="681" w:right="1734"/>
        <w:jc w:val="both"/>
      </w:pPr>
      <w:r>
        <w:rPr/>
        <w:t>TRATAMIENTO ANTIHIPERTENSIVO EN</w:t>
      </w:r>
      <w:r>
        <w:rPr>
          <w:spacing w:val="-15"/>
        </w:rPr>
        <w:t> </w:t>
      </w:r>
      <w:r>
        <w:rPr/>
        <w:t>NEGROS</w:t>
      </w:r>
    </w:p>
    <w:p>
      <w:pPr>
        <w:pStyle w:val="BodyText"/>
        <w:spacing w:line="276" w:lineRule="auto" w:before="206"/>
        <w:ind w:left="681" w:right="1696"/>
        <w:jc w:val="both"/>
      </w:pPr>
      <w:r>
        <w:rPr/>
        <w:t>El buen manejo de </w:t>
      </w:r>
      <w:r>
        <w:rPr>
          <w:spacing w:val="-3"/>
        </w:rPr>
        <w:t>la </w:t>
      </w:r>
      <w:r>
        <w:rPr/>
        <w:t>HTA en todo individuo busca como objetivo disminuir </w:t>
      </w:r>
      <w:r>
        <w:rPr>
          <w:spacing w:val="-3"/>
        </w:rPr>
        <w:t>la </w:t>
      </w:r>
      <w:r>
        <w:rPr/>
        <w:t>mortalidad y morbilidades, siendo importante hacer notar las diferencias en </w:t>
      </w:r>
      <w:r>
        <w:rPr>
          <w:spacing w:val="-3"/>
        </w:rPr>
        <w:t>la </w:t>
      </w:r>
      <w:r>
        <w:rPr/>
        <w:t>respuesta a las terapias antihipertensivas en comparación con </w:t>
      </w:r>
      <w:r>
        <w:rPr>
          <w:spacing w:val="-3"/>
        </w:rPr>
        <w:t>la </w:t>
      </w:r>
      <w:r>
        <w:rPr/>
        <w:t>población</w:t>
      </w:r>
      <w:r>
        <w:rPr>
          <w:spacing w:val="2"/>
        </w:rPr>
        <w:t> </w:t>
      </w:r>
      <w:r>
        <w:rPr/>
        <w:t>blanca.</w:t>
      </w:r>
    </w:p>
    <w:p>
      <w:pPr>
        <w:pStyle w:val="BodyText"/>
        <w:tabs>
          <w:tab w:pos="1253" w:val="left" w:leader="none"/>
          <w:tab w:pos="1393" w:val="left" w:leader="none"/>
          <w:tab w:pos="1560" w:val="left" w:leader="none"/>
          <w:tab w:pos="1597" w:val="left" w:leader="none"/>
          <w:tab w:pos="1748" w:val="left" w:leader="none"/>
          <w:tab w:pos="1788" w:val="left" w:leader="none"/>
          <w:tab w:pos="1968" w:val="left" w:leader="none"/>
          <w:tab w:pos="2172" w:val="left" w:leader="none"/>
          <w:tab w:pos="2459" w:val="left" w:leader="none"/>
          <w:tab w:pos="2683" w:val="left" w:leader="none"/>
          <w:tab w:pos="2769" w:val="left" w:leader="none"/>
          <w:tab w:pos="2819" w:val="left" w:leader="none"/>
          <w:tab w:pos="2888" w:val="left" w:leader="none"/>
          <w:tab w:pos="2927" w:val="left" w:leader="none"/>
          <w:tab w:pos="3047" w:val="left" w:leader="none"/>
          <w:tab w:pos="3095" w:val="left" w:leader="none"/>
          <w:tab w:pos="3139" w:val="left" w:leader="none"/>
          <w:tab w:pos="3219" w:val="left" w:leader="none"/>
          <w:tab w:pos="3669" w:val="left" w:leader="none"/>
          <w:tab w:pos="3800" w:val="left" w:leader="none"/>
          <w:tab w:pos="3858" w:val="left" w:leader="none"/>
          <w:tab w:pos="3954" w:val="left" w:leader="none"/>
          <w:tab w:pos="4289" w:val="left" w:leader="none"/>
          <w:tab w:pos="4339" w:val="left" w:leader="none"/>
          <w:tab w:pos="4458" w:val="left" w:leader="none"/>
        </w:tabs>
        <w:spacing w:line="276" w:lineRule="auto" w:before="1"/>
        <w:ind w:left="681" w:right="1690"/>
      </w:pPr>
      <w:r>
        <w:rPr/>
        <w:t>Se</w:t>
        <w:tab/>
        <w:tab/>
        <w:tab/>
        <w:tab/>
        <w:t>siguen</w:t>
        <w:tab/>
        <w:tab/>
        <w:tab/>
        <w:tab/>
        <w:tab/>
        <w:t>las</w:t>
        <w:tab/>
        <w:tab/>
        <w:tab/>
        <w:t>mismas recomendaciones</w:t>
        <w:tab/>
        <w:tab/>
        <w:tab/>
        <w:tab/>
        <w:tab/>
        <w:tab/>
        <w:t>de</w:t>
        <w:tab/>
        <w:tab/>
        <w:t>cualquier paciente hipertenso indistinto de </w:t>
      </w:r>
      <w:r>
        <w:rPr>
          <w:spacing w:val="-3"/>
        </w:rPr>
        <w:t>la </w:t>
      </w:r>
      <w:r>
        <w:rPr/>
        <w:t>raza con respecto a los cambios estilo de vida, el ejercicio aérobico, dieta rica en frutas y verduras, baja en grasas ayuda a disminuir de forma importante tanto </w:t>
      </w:r>
      <w:r>
        <w:rPr>
          <w:spacing w:val="-3"/>
        </w:rPr>
        <w:t>la </w:t>
      </w:r>
      <w:r>
        <w:rPr/>
        <w:t>presión sistólica como </w:t>
      </w:r>
      <w:r>
        <w:rPr>
          <w:spacing w:val="-3"/>
        </w:rPr>
        <w:t>la </w:t>
      </w:r>
      <w:r>
        <w:rPr/>
        <w:t>diastólica. La dieta</w:t>
        <w:tab/>
        <w:tab/>
        <w:t>con</w:t>
        <w:tab/>
        <w:tab/>
        <w:tab/>
        <w:t>restricción</w:t>
        <w:tab/>
        <w:tab/>
        <w:tab/>
        <w:tab/>
        <w:t>de</w:t>
        <w:tab/>
        <w:t>sodio</w:t>
        <w:tab/>
        <w:tab/>
        <w:tab/>
        <w:t>y suplementación</w:t>
        <w:tab/>
        <w:t>de</w:t>
        <w:tab/>
        <w:tab/>
        <w:tab/>
        <w:tab/>
        <w:t>potasio</w:t>
        <w:tab/>
        <w:tab/>
        <w:tab/>
        <w:t>genera</w:t>
      </w:r>
      <w:r>
        <w:rPr>
          <w:w w:val="99"/>
        </w:rPr>
        <w:t> </w:t>
      </w:r>
      <w:r>
        <w:rPr/>
        <w:t>también disminución de las presiones. Según</w:t>
        <w:tab/>
        <w:tab/>
      </w:r>
      <w:r>
        <w:rPr>
          <w:spacing w:val="-3"/>
        </w:rPr>
        <w:t>la</w:t>
        <w:tab/>
        <w:tab/>
        <w:tab/>
      </w:r>
      <w:r>
        <w:rPr/>
        <w:t>evidencia</w:t>
        <w:tab/>
        <w:tab/>
        <w:tab/>
        <w:tab/>
        <w:t>existe</w:t>
        <w:tab/>
        <w:tab/>
        <w:tab/>
        <w:t>mayor respuesta a los diuréticos tiazida en </w:t>
      </w:r>
      <w:r>
        <w:rPr>
          <w:spacing w:val="-3"/>
        </w:rPr>
        <w:t>la </w:t>
      </w:r>
      <w:r>
        <w:rPr/>
        <w:t>población negra que en los blancos; disminuyendo</w:t>
        <w:tab/>
        <w:tab/>
        <w:tab/>
        <w:tab/>
        <w:tab/>
        <w:tab/>
        <w:tab/>
        <w:tab/>
        <w:tab/>
        <w:tab/>
        <w:tab/>
        <w:tab/>
        <w:tab/>
        <w:t>eventos cerebrovasculares, infartos al miocardio y así mismo rediciendo </w:t>
      </w:r>
      <w:r>
        <w:rPr>
          <w:spacing w:val="-3"/>
        </w:rPr>
        <w:t>la </w:t>
      </w:r>
      <w:r>
        <w:rPr/>
        <w:t>mortalidad cardiovascular.</w:t>
        <w:tab/>
        <w:tab/>
        <w:tab/>
        <w:tab/>
        <w:tab/>
        <w:t>También</w:t>
        <w:tab/>
        <w:tab/>
        <w:tab/>
        <w:tab/>
        <w:tab/>
        <w:t>se recomienda el uso de los fármacos bloqueadores de canales de calcio como tratamiento de primera línea junto con</w:t>
        <w:tab/>
        <w:t>los</w:t>
        <w:tab/>
        <w:tab/>
        <w:tab/>
        <w:t>tiazidas.</w:t>
        <w:tab/>
        <w:tab/>
        <w:t>Ambos</w:t>
        <w:tab/>
      </w:r>
      <w:r>
        <w:rPr>
          <w:spacing w:val="-1"/>
        </w:rPr>
        <w:t>fármacos </w:t>
      </w:r>
      <w:r>
        <w:rPr/>
        <w:t>puede ser usados como monoterapia o combinados.</w:t>
        <w:tab/>
        <w:tab/>
        <w:t>En</w:t>
        <w:tab/>
        <w:tab/>
        <w:t>el</w:t>
        <w:tab/>
        <w:tab/>
        <w:tab/>
        <w:tab/>
        <w:t>caso</w:t>
        <w:tab/>
        <w:tab/>
        <w:t>de</w:t>
        <w:tab/>
        <w:t>los fármacos</w:t>
        <w:tab/>
        <w:tab/>
        <w:tab/>
        <w:t>inhibidores</w:t>
        <w:tab/>
        <w:tab/>
        <w:tab/>
        <w:t>de  </w:t>
      </w:r>
      <w:r>
        <w:rPr>
          <w:spacing w:val="13"/>
        </w:rPr>
        <w:t> </w:t>
      </w:r>
      <w:r>
        <w:rPr>
          <w:spacing w:val="-3"/>
        </w:rPr>
        <w:t>la</w:t>
        <w:tab/>
        <w:tab/>
        <w:tab/>
      </w:r>
      <w:r>
        <w:rPr/>
        <w:t>enzima convertidora de angiotensina (IECAS) las recomendaciones no los colocan como fármacos de primera línea, además se advierte su efecto de hipotensión mayor en éste grupo poblacional, </w:t>
      </w:r>
      <w:r>
        <w:rPr>
          <w:spacing w:val="1"/>
        </w:rPr>
        <w:t>si </w:t>
      </w:r>
      <w:r>
        <w:rPr/>
        <w:t>se recomienda su</w:t>
      </w:r>
      <w:r>
        <w:rPr>
          <w:spacing w:val="11"/>
        </w:rPr>
        <w:t> </w:t>
      </w:r>
      <w:r>
        <w:rPr/>
        <w:t>uso</w:t>
      </w:r>
    </w:p>
    <w:p>
      <w:pPr>
        <w:spacing w:after="0" w:line="276" w:lineRule="auto"/>
        <w:sectPr>
          <w:type w:val="continuous"/>
          <w:pgSz w:w="11900" w:h="16840"/>
          <w:pgMar w:top="1500" w:bottom="0" w:left="0" w:right="0"/>
          <w:cols w:num="2" w:equalWidth="0">
            <w:col w:w="5593" w:space="40"/>
            <w:col w:w="6267"/>
          </w:cols>
        </w:sectPr>
      </w:pPr>
    </w:p>
    <w:p>
      <w:pPr>
        <w:spacing w:before="76"/>
        <w:ind w:left="3581" w:right="0" w:firstLine="0"/>
        <w:jc w:val="left"/>
        <w:rPr>
          <w:i/>
          <w:sz w:val="20"/>
        </w:rPr>
      </w:pPr>
      <w:r>
        <w:rPr>
          <w:i/>
          <w:color w:val="2D74B5"/>
          <w:sz w:val="20"/>
        </w:rPr>
        <w:t>HIPERTENSION EN PERSONAS DE RAZA NEGRA- Ixchel Flores Monge</w:t>
      </w:r>
    </w:p>
    <w:p>
      <w:pPr>
        <w:pStyle w:val="BodyText"/>
        <w:rPr>
          <w:i/>
          <w:sz w:val="20"/>
        </w:rPr>
      </w:pPr>
    </w:p>
    <w:p>
      <w:pPr>
        <w:pStyle w:val="BodyText"/>
        <w:spacing w:before="7"/>
        <w:rPr>
          <w:i/>
          <w:sz w:val="20"/>
        </w:rPr>
      </w:pPr>
    </w:p>
    <w:p>
      <w:pPr>
        <w:pStyle w:val="BodyText"/>
        <w:tabs>
          <w:tab w:pos="6314" w:val="left" w:leader="none"/>
        </w:tabs>
        <w:ind w:left="1700"/>
      </w:pPr>
      <w:r>
        <w:rPr/>
        <w:t>en individuos de raza</w:t>
      </w:r>
      <w:r>
        <w:rPr>
          <w:spacing w:val="-7"/>
        </w:rPr>
        <w:t> </w:t>
      </w:r>
      <w:r>
        <w:rPr/>
        <w:t>negra</w:t>
      </w:r>
      <w:r>
        <w:rPr>
          <w:spacing w:val="-2"/>
        </w:rPr>
        <w:t> </w:t>
      </w:r>
      <w:r>
        <w:rPr/>
        <w:t>con</w:t>
        <w:tab/>
        <w:t>Insuficiencia Renal</w:t>
      </w:r>
      <w:r>
        <w:rPr>
          <w:spacing w:val="-7"/>
        </w:rPr>
        <w:t> </w:t>
      </w:r>
      <w:r>
        <w:rPr/>
        <w:t>Crónica.</w:t>
      </w:r>
    </w:p>
    <w:p>
      <w:pPr>
        <w:spacing w:after="0"/>
        <w:sectPr>
          <w:pgSz w:w="11900" w:h="16840"/>
          <w:pgMar w:header="0" w:footer="840" w:top="640" w:bottom="1100" w:left="0" w:right="0"/>
        </w:sectPr>
      </w:pPr>
    </w:p>
    <w:p>
      <w:pPr>
        <w:pStyle w:val="Heading4"/>
        <w:spacing w:before="175"/>
      </w:pPr>
      <w:r>
        <w:rPr/>
        <w:t>CONCLUSIÓN</w:t>
      </w:r>
    </w:p>
    <w:p>
      <w:pPr>
        <w:pStyle w:val="BodyText"/>
        <w:rPr>
          <w:b/>
          <w:sz w:val="21"/>
        </w:rPr>
      </w:pPr>
    </w:p>
    <w:p>
      <w:pPr>
        <w:pStyle w:val="BodyText"/>
        <w:spacing w:line="278" w:lineRule="auto"/>
        <w:ind w:left="1700"/>
        <w:jc w:val="both"/>
      </w:pPr>
      <w:r>
        <w:rPr/>
        <w:t>El mayor riesgo y prevalencia en </w:t>
      </w:r>
      <w:r>
        <w:rPr>
          <w:spacing w:val="-3"/>
        </w:rPr>
        <w:t>la </w:t>
      </w:r>
      <w:r>
        <w:rPr/>
        <w:t>población de raza negra de HTA aún no está claramente explicada. Los factores ambientales, sociales</w:t>
      </w:r>
      <w:r>
        <w:rPr>
          <w:spacing w:val="21"/>
        </w:rPr>
        <w:t> </w:t>
      </w:r>
      <w:r>
        <w:rPr/>
        <w:t>y</w:t>
      </w:r>
    </w:p>
    <w:p>
      <w:pPr>
        <w:pStyle w:val="BodyText"/>
        <w:spacing w:line="276" w:lineRule="auto" w:before="138"/>
        <w:ind w:left="685" w:right="1692"/>
        <w:jc w:val="both"/>
      </w:pPr>
      <w:r>
        <w:rPr/>
        <w:br w:type="column"/>
      </w:r>
      <w:r>
        <w:rPr/>
        <w:t>fisiológicos propios del grupo poblacional marcan diferencias importantes entre la raza negra y la blanca permitiendo generar hipótesis que continuarán en estudio hasta confirmarlos.</w:t>
      </w:r>
    </w:p>
    <w:p>
      <w:pPr>
        <w:spacing w:after="0" w:line="276" w:lineRule="auto"/>
        <w:jc w:val="both"/>
        <w:sectPr>
          <w:type w:val="continuous"/>
          <w:pgSz w:w="11900" w:h="16840"/>
          <w:pgMar w:top="1500" w:bottom="0" w:left="0" w:right="0"/>
          <w:cols w:num="2" w:equalWidth="0">
            <w:col w:w="5589" w:space="40"/>
            <w:col w:w="6271"/>
          </w:cols>
        </w:sectPr>
      </w:pPr>
    </w:p>
    <w:p>
      <w:pPr>
        <w:pStyle w:val="BodyText"/>
        <w:rPr>
          <w:sz w:val="20"/>
        </w:rPr>
      </w:pPr>
    </w:p>
    <w:p>
      <w:pPr>
        <w:pStyle w:val="BodyText"/>
        <w:spacing w:before="3"/>
        <w:rPr>
          <w:sz w:val="20"/>
        </w:rPr>
      </w:pPr>
    </w:p>
    <w:p>
      <w:pPr>
        <w:tabs>
          <w:tab w:pos="6410" w:val="left" w:leader="none"/>
        </w:tabs>
        <w:spacing w:before="93"/>
        <w:ind w:left="1700" w:right="0" w:firstLine="0"/>
        <w:jc w:val="left"/>
        <w:rPr>
          <w:sz w:val="20"/>
        </w:rPr>
      </w:pPr>
      <w:r>
        <w:rPr>
          <w:sz w:val="20"/>
        </w:rPr>
        <w:t>Recepción: 10 Febrero</w:t>
      </w:r>
      <w:r>
        <w:rPr>
          <w:spacing w:val="-8"/>
          <w:sz w:val="20"/>
        </w:rPr>
        <w:t> </w:t>
      </w:r>
      <w:r>
        <w:rPr>
          <w:sz w:val="20"/>
        </w:rPr>
        <w:t>de</w:t>
      </w:r>
      <w:r>
        <w:rPr>
          <w:spacing w:val="-1"/>
          <w:sz w:val="20"/>
        </w:rPr>
        <w:t> </w:t>
      </w:r>
      <w:r>
        <w:rPr>
          <w:sz w:val="20"/>
        </w:rPr>
        <w:t>2016</w:t>
        <w:tab/>
        <w:t>Aprobación:23 Febrero de</w:t>
      </w:r>
      <w:r>
        <w:rPr>
          <w:spacing w:val="-4"/>
          <w:sz w:val="20"/>
        </w:rPr>
        <w:t> </w:t>
      </w:r>
      <w:r>
        <w:rPr>
          <w:sz w:val="20"/>
        </w:rPr>
        <w:t>2016</w:t>
      </w:r>
    </w:p>
    <w:p>
      <w:pPr>
        <w:pStyle w:val="BodyText"/>
      </w:pPr>
    </w:p>
    <w:p>
      <w:pPr>
        <w:pStyle w:val="BodyText"/>
      </w:pPr>
    </w:p>
    <w:p>
      <w:pPr>
        <w:pStyle w:val="BodyText"/>
        <w:spacing w:before="11"/>
        <w:rPr>
          <w:sz w:val="27"/>
        </w:rPr>
      </w:pPr>
    </w:p>
    <w:p>
      <w:pPr>
        <w:pStyle w:val="Heading4"/>
      </w:pPr>
      <w:r>
        <w:rPr/>
        <w:t>BIBLIOGRAFÍA</w:t>
      </w:r>
    </w:p>
    <w:p>
      <w:pPr>
        <w:pStyle w:val="BodyText"/>
        <w:spacing w:before="4"/>
        <w:rPr>
          <w:b/>
          <w:sz w:val="21"/>
        </w:rPr>
      </w:pPr>
    </w:p>
    <w:p>
      <w:pPr>
        <w:pStyle w:val="ListParagraph"/>
        <w:numPr>
          <w:ilvl w:val="0"/>
          <w:numId w:val="7"/>
        </w:numPr>
        <w:tabs>
          <w:tab w:pos="2061" w:val="left" w:leader="none"/>
        </w:tabs>
        <w:spacing w:line="276" w:lineRule="auto" w:before="0" w:after="0"/>
        <w:ind w:left="2060" w:right="2142" w:hanging="360"/>
        <w:jc w:val="left"/>
        <w:rPr>
          <w:sz w:val="20"/>
        </w:rPr>
      </w:pPr>
      <w:r>
        <w:rPr>
          <w:sz w:val="20"/>
        </w:rPr>
        <w:t>Arguedas. (2014). Guías Basadas en la evidencia para el manejo de la Presión</w:t>
      </w:r>
      <w:r>
        <w:rPr>
          <w:spacing w:val="-37"/>
          <w:sz w:val="20"/>
        </w:rPr>
        <w:t> </w:t>
      </w:r>
      <w:r>
        <w:rPr>
          <w:sz w:val="20"/>
        </w:rPr>
        <w:t>Arterial Elevada en los adultos 2014 (JNC 8). </w:t>
      </w:r>
      <w:r>
        <w:rPr>
          <w:i/>
          <w:sz w:val="20"/>
        </w:rPr>
        <w:t>Actualización Médica Periódica ,</w:t>
      </w:r>
      <w:r>
        <w:rPr>
          <w:i/>
          <w:spacing w:val="-8"/>
          <w:sz w:val="20"/>
        </w:rPr>
        <w:t> </w:t>
      </w:r>
      <w:r>
        <w:rPr>
          <w:i/>
          <w:sz w:val="20"/>
        </w:rPr>
        <w:t>152</w:t>
      </w:r>
      <w:r>
        <w:rPr>
          <w:sz w:val="20"/>
        </w:rPr>
        <w:t>.</w:t>
      </w:r>
    </w:p>
    <w:p>
      <w:pPr>
        <w:pStyle w:val="ListParagraph"/>
        <w:numPr>
          <w:ilvl w:val="0"/>
          <w:numId w:val="7"/>
        </w:numPr>
        <w:tabs>
          <w:tab w:pos="2061" w:val="left" w:leader="none"/>
        </w:tabs>
        <w:spacing w:line="276" w:lineRule="auto" w:before="0" w:after="0"/>
        <w:ind w:left="2060" w:right="1842" w:hanging="360"/>
        <w:jc w:val="left"/>
        <w:rPr>
          <w:sz w:val="20"/>
        </w:rPr>
      </w:pPr>
      <w:r>
        <w:rPr>
          <w:sz w:val="20"/>
        </w:rPr>
        <w:t>Ergul. (2000). Hypertension in Black Patients. An Emerging Role of the Endothelin System in Salt-Sensitive Hypertension. </w:t>
      </w:r>
      <w:r>
        <w:rPr>
          <w:i/>
          <w:sz w:val="20"/>
        </w:rPr>
        <w:t>Hypertension , 36</w:t>
      </w:r>
      <w:r>
        <w:rPr>
          <w:sz w:val="20"/>
        </w:rPr>
        <w:t>,</w:t>
      </w:r>
      <w:r>
        <w:rPr>
          <w:spacing w:val="-1"/>
          <w:sz w:val="20"/>
        </w:rPr>
        <w:t> </w:t>
      </w:r>
      <w:r>
        <w:rPr>
          <w:sz w:val="20"/>
        </w:rPr>
        <w:t>62-67.</w:t>
      </w:r>
    </w:p>
    <w:p>
      <w:pPr>
        <w:pStyle w:val="ListParagraph"/>
        <w:numPr>
          <w:ilvl w:val="0"/>
          <w:numId w:val="7"/>
        </w:numPr>
        <w:tabs>
          <w:tab w:pos="2061" w:val="left" w:leader="none"/>
        </w:tabs>
        <w:spacing w:line="276" w:lineRule="auto" w:before="0" w:after="0"/>
        <w:ind w:left="2060" w:right="2358" w:hanging="360"/>
        <w:jc w:val="left"/>
        <w:rPr>
          <w:sz w:val="20"/>
        </w:rPr>
      </w:pPr>
      <w:r>
        <w:rPr>
          <w:sz w:val="20"/>
        </w:rPr>
        <w:t>Longo, Fauci, Kasper, Hauser, Jameson, &amp; Loscalzo. (2012). </w:t>
      </w:r>
      <w:r>
        <w:rPr>
          <w:i/>
          <w:sz w:val="20"/>
        </w:rPr>
        <w:t>Harrison. Principios</w:t>
      </w:r>
      <w:r>
        <w:rPr>
          <w:i/>
          <w:spacing w:val="-31"/>
          <w:sz w:val="20"/>
        </w:rPr>
        <w:t> </w:t>
      </w:r>
      <w:r>
        <w:rPr>
          <w:i/>
          <w:sz w:val="20"/>
        </w:rPr>
        <w:t>de </w:t>
      </w:r>
      <w:r>
        <w:rPr>
          <w:i/>
          <w:sz w:val="20"/>
        </w:rPr>
        <w:t>Medicina Interna </w:t>
      </w:r>
      <w:r>
        <w:rPr>
          <w:sz w:val="20"/>
        </w:rPr>
        <w:t>(18 edición ed., Vol. 2). McGraw</w:t>
      </w:r>
      <w:r>
        <w:rPr>
          <w:spacing w:val="-2"/>
          <w:sz w:val="20"/>
        </w:rPr>
        <w:t> </w:t>
      </w:r>
      <w:r>
        <w:rPr>
          <w:sz w:val="20"/>
        </w:rPr>
        <w:t>Hill.</w:t>
      </w:r>
    </w:p>
    <w:p>
      <w:pPr>
        <w:pStyle w:val="ListParagraph"/>
        <w:numPr>
          <w:ilvl w:val="0"/>
          <w:numId w:val="7"/>
        </w:numPr>
        <w:tabs>
          <w:tab w:pos="2061" w:val="left" w:leader="none"/>
        </w:tabs>
        <w:spacing w:line="276" w:lineRule="auto" w:before="1" w:after="0"/>
        <w:ind w:left="2060" w:right="2280" w:hanging="360"/>
        <w:jc w:val="left"/>
        <w:rPr>
          <w:sz w:val="20"/>
        </w:rPr>
      </w:pPr>
      <w:r>
        <w:rPr>
          <w:sz w:val="20"/>
        </w:rPr>
        <w:t>Almarza, J., Rojas, J., Acosta, L., Carrillo, M., Colmenares, C., Bermúdez, V., y otros. (2008). Origen Étnico y Enfermedad Cardiovascular. </w:t>
      </w:r>
      <w:r>
        <w:rPr>
          <w:i/>
          <w:sz w:val="20"/>
        </w:rPr>
        <w:t>Archivos Venezolanos de </w:t>
      </w:r>
      <w:r>
        <w:rPr>
          <w:i/>
          <w:sz w:val="20"/>
        </w:rPr>
        <w:t>Farmacología Terapeútica , 27 </w:t>
      </w:r>
      <w:r>
        <w:rPr>
          <w:sz w:val="20"/>
        </w:rPr>
        <w:t>(1), 41-</w:t>
      </w:r>
      <w:r>
        <w:rPr>
          <w:spacing w:val="-5"/>
          <w:sz w:val="20"/>
        </w:rPr>
        <w:t> </w:t>
      </w:r>
      <w:r>
        <w:rPr>
          <w:sz w:val="20"/>
        </w:rPr>
        <w:t>58.</w:t>
      </w:r>
    </w:p>
    <w:p>
      <w:pPr>
        <w:pStyle w:val="ListParagraph"/>
        <w:numPr>
          <w:ilvl w:val="0"/>
          <w:numId w:val="7"/>
        </w:numPr>
        <w:tabs>
          <w:tab w:pos="2061" w:val="left" w:leader="none"/>
        </w:tabs>
        <w:spacing w:line="276" w:lineRule="auto" w:before="4" w:after="0"/>
        <w:ind w:left="2060" w:right="1827" w:hanging="360"/>
        <w:jc w:val="left"/>
        <w:rPr>
          <w:sz w:val="20"/>
        </w:rPr>
      </w:pPr>
      <w:r>
        <w:rPr>
          <w:sz w:val="20"/>
        </w:rPr>
        <w:t>Lopes, A. (2002). Hypertension in black people: pathophysiology and therapeutic aspects . J</w:t>
      </w:r>
      <w:r>
        <w:rPr>
          <w:i/>
          <w:sz w:val="20"/>
        </w:rPr>
        <w:t>ournal of Human Hypertension , 16 </w:t>
      </w:r>
      <w:r>
        <w:rPr>
          <w:sz w:val="20"/>
        </w:rPr>
        <w:t>(1),</w:t>
      </w:r>
      <w:r>
        <w:rPr>
          <w:spacing w:val="-1"/>
          <w:sz w:val="20"/>
        </w:rPr>
        <w:t> </w:t>
      </w:r>
      <w:r>
        <w:rPr>
          <w:sz w:val="20"/>
        </w:rPr>
        <w:t>11-12.</w:t>
      </w:r>
    </w:p>
    <w:p>
      <w:pPr>
        <w:pStyle w:val="ListParagraph"/>
        <w:numPr>
          <w:ilvl w:val="0"/>
          <w:numId w:val="7"/>
        </w:numPr>
        <w:tabs>
          <w:tab w:pos="2061" w:val="left" w:leader="none"/>
        </w:tabs>
        <w:spacing w:line="276" w:lineRule="auto" w:before="0" w:after="0"/>
        <w:ind w:left="2060" w:right="2051" w:hanging="360"/>
        <w:jc w:val="left"/>
        <w:rPr>
          <w:sz w:val="20"/>
        </w:rPr>
      </w:pPr>
      <w:r>
        <w:rPr>
          <w:sz w:val="20"/>
        </w:rPr>
        <w:t>Baltazares, Rodríguez, Ortega, Sotres, &amp; E., B. (2005). Sistema endotelina . </w:t>
      </w:r>
      <w:r>
        <w:rPr>
          <w:i/>
          <w:sz w:val="20"/>
        </w:rPr>
        <w:t>Revista del </w:t>
      </w:r>
      <w:r>
        <w:rPr>
          <w:i/>
          <w:sz w:val="20"/>
        </w:rPr>
        <w:t>Instituto Nacional de Enfermedades Respiratorias , 18 </w:t>
      </w:r>
      <w:r>
        <w:rPr>
          <w:sz w:val="20"/>
        </w:rPr>
        <w:t>(4),</w:t>
      </w:r>
      <w:r>
        <w:rPr>
          <w:spacing w:val="0"/>
          <w:sz w:val="20"/>
        </w:rPr>
        <w:t> </w:t>
      </w:r>
      <w:r>
        <w:rPr>
          <w:sz w:val="20"/>
        </w:rPr>
        <w:t>308-320.</w:t>
      </w:r>
    </w:p>
    <w:p>
      <w:pPr>
        <w:pStyle w:val="ListParagraph"/>
        <w:numPr>
          <w:ilvl w:val="0"/>
          <w:numId w:val="7"/>
        </w:numPr>
        <w:tabs>
          <w:tab w:pos="2061" w:val="left" w:leader="none"/>
        </w:tabs>
        <w:spacing w:line="240" w:lineRule="auto" w:before="0" w:after="0"/>
        <w:ind w:left="2060" w:right="0" w:hanging="360"/>
        <w:jc w:val="left"/>
        <w:rPr>
          <w:sz w:val="20"/>
        </w:rPr>
      </w:pPr>
      <w:r>
        <w:rPr>
          <w:sz w:val="20"/>
        </w:rPr>
        <w:t>The University of York. (2004). Effectiveness of antihypertensive drugs in</w:t>
      </w:r>
      <w:r>
        <w:rPr>
          <w:spacing w:val="-22"/>
          <w:sz w:val="20"/>
        </w:rPr>
        <w:t> </w:t>
      </w:r>
      <w:r>
        <w:rPr>
          <w:sz w:val="20"/>
        </w:rPr>
        <w:t>black people .</w:t>
      </w:r>
    </w:p>
    <w:p>
      <w:pPr>
        <w:spacing w:before="33"/>
        <w:ind w:left="2060" w:right="0" w:firstLine="0"/>
        <w:jc w:val="left"/>
        <w:rPr>
          <w:sz w:val="20"/>
        </w:rPr>
      </w:pPr>
      <w:r>
        <w:rPr>
          <w:i/>
          <w:sz w:val="20"/>
        </w:rPr>
        <w:t>Effective Health Care , 8 </w:t>
      </w:r>
      <w:r>
        <w:rPr>
          <w:sz w:val="20"/>
        </w:rPr>
        <w:t>(4)</w:t>
      </w:r>
    </w:p>
    <w:p>
      <w:pPr>
        <w:spacing w:after="0"/>
        <w:jc w:val="left"/>
        <w:rPr>
          <w:sz w:val="20"/>
        </w:rPr>
        <w:sectPr>
          <w:type w:val="continuous"/>
          <w:pgSz w:w="11900" w:h="16840"/>
          <w:pgMar w:top="1500" w:bottom="0" w:left="0" w:right="0"/>
        </w:sectPr>
      </w:pPr>
    </w:p>
    <w:p>
      <w:pPr>
        <w:spacing w:before="76"/>
        <w:ind w:left="6798" w:right="0" w:firstLine="0"/>
        <w:jc w:val="left"/>
        <w:rPr>
          <w:i/>
          <w:sz w:val="20"/>
        </w:rPr>
      </w:pPr>
      <w:r>
        <w:rPr>
          <w:i/>
          <w:color w:val="2D74B5"/>
          <w:sz w:val="20"/>
        </w:rPr>
        <w:t>INSTRUCCIONES DE PUBLICACION</w:t>
      </w:r>
    </w:p>
    <w:p>
      <w:pPr>
        <w:pStyle w:val="BodyText"/>
        <w:rPr>
          <w:i/>
          <w:sz w:val="20"/>
        </w:rPr>
      </w:pPr>
    </w:p>
    <w:p>
      <w:pPr>
        <w:pStyle w:val="BodyText"/>
        <w:spacing w:before="4"/>
        <w:rPr>
          <w:i/>
          <w:sz w:val="20"/>
        </w:rPr>
      </w:pPr>
    </w:p>
    <w:p>
      <w:pPr>
        <w:pStyle w:val="Heading4"/>
        <w:ind w:left="3929"/>
      </w:pPr>
      <w:r>
        <w:rPr/>
        <w:t>INSTRUCCIONES PARA PUBLICAR</w:t>
      </w:r>
    </w:p>
    <w:p>
      <w:pPr>
        <w:pStyle w:val="BodyText"/>
        <w:spacing w:before="9"/>
        <w:rPr>
          <w:b/>
          <w:sz w:val="26"/>
        </w:rPr>
      </w:pPr>
    </w:p>
    <w:p>
      <w:pPr>
        <w:tabs>
          <w:tab w:pos="5507" w:val="left" w:leader="none"/>
          <w:tab w:pos="8489" w:val="left" w:leader="none"/>
          <w:tab w:pos="9977" w:val="left" w:leader="none"/>
        </w:tabs>
        <w:spacing w:line="276" w:lineRule="auto" w:before="0"/>
        <w:ind w:left="1700" w:right="1697"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w:t>
      </w:r>
      <w:r>
        <w:rPr>
          <w:spacing w:val="-1"/>
          <w:sz w:val="20"/>
        </w:rPr>
        <w:t> </w:t>
      </w:r>
      <w:r>
        <w:rPr>
          <w:sz w:val="20"/>
        </w:rPr>
        <w:t>originales,</w:t>
      </w:r>
      <w:r>
        <w:rPr>
          <w:spacing w:val="-4"/>
          <w:sz w:val="20"/>
        </w:rPr>
        <w:t> </w:t>
      </w:r>
      <w:r>
        <w:rPr>
          <w:sz w:val="20"/>
        </w:rPr>
        <w:t>investigación,</w:t>
        <w:tab/>
        <w:t>comunicación científica,</w:t>
        <w:tab/>
        <w:t>reporte</w:t>
        <w:tab/>
        <w:t>de casos, revisión bibliográfica. Las publicaciones deben cumplir con las normas y parámetros requeridos por el comité</w:t>
      </w:r>
      <w:r>
        <w:rPr>
          <w:spacing w:val="3"/>
          <w:sz w:val="20"/>
        </w:rPr>
        <w:t> </w:t>
      </w:r>
      <w:r>
        <w:rPr>
          <w:sz w:val="20"/>
        </w:rPr>
        <w:t>editorial.</w:t>
      </w:r>
    </w:p>
    <w:p>
      <w:pPr>
        <w:spacing w:line="280" w:lineRule="auto" w:before="0"/>
        <w:ind w:left="1700" w:right="1697" w:firstLine="0"/>
        <w:jc w:val="both"/>
        <w:rPr>
          <w:sz w:val="20"/>
        </w:rPr>
      </w:pPr>
      <w:r>
        <w:rPr>
          <w:sz w:val="20"/>
        </w:rPr>
        <w:t>Todos los trabajos deben ser de alto interés para la comunidad médica y para el área de la salud en general.</w:t>
      </w:r>
    </w:p>
    <w:p>
      <w:pPr>
        <w:spacing w:line="276" w:lineRule="auto" w:before="0"/>
        <w:ind w:left="1700" w:right="1698" w:firstLine="0"/>
        <w:jc w:val="both"/>
        <w:rPr>
          <w:sz w:val="20"/>
        </w:rPr>
      </w:pPr>
      <w:r>
        <w:rPr>
          <w:sz w:val="20"/>
        </w:rPr>
        <w:t>Las publicaciones serán presentadas bajo la estructura del Comité Internacional de Editores de Revistas Médicas, cuya información se puede encontrar </w:t>
      </w:r>
      <w:hyperlink r:id="rId36">
        <w:r>
          <w:rPr>
            <w:sz w:val="20"/>
          </w:rPr>
          <w:t>www.icmje.org. </w:t>
        </w:r>
      </w:hyperlink>
      <w:r>
        <w:rPr>
          <w:sz w:val="20"/>
        </w:rPr>
        <w:t>Las publicaciones que no mantengan esta estructura serán devueltas.</w:t>
      </w:r>
    </w:p>
    <w:p>
      <w:pPr>
        <w:pStyle w:val="BodyText"/>
        <w:spacing w:before="9"/>
        <w:rPr>
          <w:sz w:val="14"/>
        </w:rPr>
      </w:pPr>
    </w:p>
    <w:p>
      <w:pPr>
        <w:spacing w:before="94"/>
        <w:ind w:left="4495" w:right="4499" w:firstLine="0"/>
        <w:jc w:val="center"/>
        <w:rPr>
          <w:b/>
          <w:sz w:val="20"/>
        </w:rPr>
      </w:pPr>
      <w:r>
        <w:rPr>
          <w:b/>
          <w:sz w:val="20"/>
        </w:rPr>
        <w:t>Instrucciones Generales</w:t>
      </w:r>
    </w:p>
    <w:p>
      <w:pPr>
        <w:spacing w:before="34"/>
        <w:ind w:left="1700" w:right="0" w:firstLine="0"/>
        <w:jc w:val="left"/>
        <w:rPr>
          <w:b/>
          <w:sz w:val="20"/>
        </w:rPr>
      </w:pPr>
      <w:r>
        <w:rPr>
          <w:b/>
          <w:sz w:val="20"/>
        </w:rPr>
        <w:t>Página de título</w:t>
      </w:r>
    </w:p>
    <w:p>
      <w:pPr>
        <w:spacing w:line="283" w:lineRule="auto" w:before="34"/>
        <w:ind w:left="1700" w:right="1618" w:firstLine="0"/>
        <w:jc w:val="left"/>
        <w:rPr>
          <w:sz w:val="20"/>
        </w:rPr>
      </w:pPr>
      <w:r>
        <w:rPr>
          <w:b/>
          <w:sz w:val="20"/>
        </w:rPr>
        <w:t>Título: </w:t>
      </w:r>
      <w:r>
        <w:rPr>
          <w:sz w:val="20"/>
        </w:rPr>
        <w:t>Debe de ser conciso, especifico y sin abreviaturas, debe de ser redactado en español e inglés.</w:t>
      </w:r>
    </w:p>
    <w:p>
      <w:pPr>
        <w:spacing w:line="280" w:lineRule="auto" w:before="0"/>
        <w:ind w:left="1700" w:right="1618" w:firstLine="0"/>
        <w:jc w:val="left"/>
        <w:rPr>
          <w:sz w:val="20"/>
        </w:rPr>
      </w:pPr>
      <w:r>
        <w:rPr>
          <w:b/>
          <w:sz w:val="20"/>
        </w:rPr>
        <w:t>Autores: </w:t>
      </w:r>
      <w:r>
        <w:rPr>
          <w:sz w:val="20"/>
        </w:rPr>
        <w:t>Debe de consignarse el nombre completo del autor(es), debe de estar alineado a la derecha.</w:t>
      </w:r>
    </w:p>
    <w:p>
      <w:pPr>
        <w:spacing w:line="280" w:lineRule="auto" w:before="2"/>
        <w:ind w:left="1700" w:right="1618" w:firstLine="0"/>
        <w:jc w:val="left"/>
        <w:rPr>
          <w:sz w:val="20"/>
        </w:rPr>
      </w:pPr>
      <w:r>
        <w:rPr>
          <w:b/>
          <w:sz w:val="20"/>
        </w:rPr>
        <w:t>Nombre de departamento o institución: </w:t>
      </w:r>
      <w:r>
        <w:rPr>
          <w:sz w:val="20"/>
        </w:rPr>
        <w:t>Lugar donde el autor perteneció durante la elaboración del trabajo.</w:t>
      </w:r>
    </w:p>
    <w:p>
      <w:pPr>
        <w:spacing w:line="276" w:lineRule="auto" w:before="0"/>
        <w:ind w:left="1700" w:right="22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spacing w:line="283" w:lineRule="auto" w:before="9"/>
        <w:ind w:left="1700" w:right="1739" w:firstLine="0"/>
        <w:jc w:val="left"/>
        <w:rPr>
          <w:sz w:val="20"/>
        </w:rPr>
      </w:pPr>
      <w:r>
        <w:rPr>
          <w:b/>
          <w:sz w:val="20"/>
        </w:rPr>
        <w:t>Fuentes de ayuda: </w:t>
      </w:r>
      <w:r>
        <w:rPr>
          <w:sz w:val="20"/>
        </w:rPr>
        <w:t>Persona o instituciones que  brindaron  ayuda  durante  la elaboración de la publicación.</w:t>
      </w:r>
    </w:p>
    <w:p>
      <w:pPr>
        <w:tabs>
          <w:tab w:pos="9302" w:val="left" w:leader="none"/>
        </w:tabs>
        <w:spacing w:line="278" w:lineRule="auto" w:before="0"/>
        <w:ind w:left="1700" w:right="169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6"/>
          <w:sz w:val="20"/>
        </w:rPr>
        <w:t> </w:t>
      </w:r>
      <w:r>
        <w:rPr>
          <w:sz w:val="20"/>
        </w:rPr>
        <w:t>of Interest”</w:t>
        <w:tab/>
      </w:r>
      <w:r>
        <w:rPr>
          <w:spacing w:val="-1"/>
          <w:sz w:val="20"/>
        </w:rPr>
        <w:t>disponible </w:t>
      </w:r>
      <w:r>
        <w:rPr>
          <w:sz w:val="20"/>
        </w:rPr>
        <w:t>en </w:t>
      </w:r>
      <w:hyperlink r:id="rId36">
        <w:r>
          <w:rPr>
            <w:sz w:val="20"/>
          </w:rPr>
          <w:t>www.icmje.org.</w:t>
        </w:r>
      </w:hyperlink>
    </w:p>
    <w:p>
      <w:pPr>
        <w:pStyle w:val="BodyText"/>
        <w:spacing w:before="3"/>
        <w:rPr>
          <w:sz w:val="23"/>
        </w:rPr>
      </w:pPr>
    </w:p>
    <w:p>
      <w:pPr>
        <w:spacing w:before="1"/>
        <w:ind w:left="1700" w:right="0" w:firstLine="0"/>
        <w:jc w:val="left"/>
        <w:rPr>
          <w:b/>
          <w:sz w:val="20"/>
        </w:rPr>
      </w:pPr>
      <w:r>
        <w:rPr>
          <w:b/>
          <w:sz w:val="20"/>
        </w:rPr>
        <w:t>Tipos de Publicaciones</w:t>
      </w:r>
    </w:p>
    <w:p>
      <w:pPr>
        <w:pStyle w:val="BodyText"/>
        <w:spacing w:before="11"/>
        <w:rPr>
          <w:b/>
          <w:sz w:val="25"/>
        </w:rPr>
      </w:pPr>
    </w:p>
    <w:p>
      <w:pPr>
        <w:pStyle w:val="ListParagraph"/>
        <w:numPr>
          <w:ilvl w:val="0"/>
          <w:numId w:val="8"/>
        </w:numPr>
        <w:tabs>
          <w:tab w:pos="2060" w:val="left" w:leader="none"/>
          <w:tab w:pos="2061" w:val="left" w:leader="none"/>
        </w:tabs>
        <w:spacing w:line="240" w:lineRule="auto" w:before="0" w:after="0"/>
        <w:ind w:left="2060" w:right="0" w:hanging="472"/>
        <w:jc w:val="left"/>
        <w:rPr>
          <w:b/>
          <w:sz w:val="20"/>
        </w:rPr>
      </w:pPr>
      <w:r>
        <w:rPr>
          <w:b/>
          <w:sz w:val="20"/>
        </w:rPr>
        <w:t>Presentación de los artículos originales y de</w:t>
      </w:r>
      <w:r>
        <w:rPr>
          <w:b/>
          <w:spacing w:val="-14"/>
          <w:sz w:val="20"/>
        </w:rPr>
        <w:t> </w:t>
      </w:r>
      <w:r>
        <w:rPr>
          <w:b/>
          <w:sz w:val="20"/>
        </w:rPr>
        <w:t>revisión</w:t>
      </w:r>
    </w:p>
    <w:p>
      <w:pPr>
        <w:spacing w:line="259" w:lineRule="auto" w:before="42"/>
        <w:ind w:left="2060" w:right="1618" w:firstLine="0"/>
        <w:jc w:val="left"/>
        <w:rPr>
          <w:sz w:val="20"/>
        </w:rPr>
      </w:pPr>
      <w:r>
        <w:rPr>
          <w:sz w:val="20"/>
        </w:rPr>
        <w:t>El autor en caso de ser necesario, deberá presentar todas las fuentes de información originales.</w:t>
      </w:r>
    </w:p>
    <w:p>
      <w:pPr>
        <w:spacing w:before="0"/>
        <w:ind w:left="2060" w:right="0" w:firstLine="0"/>
        <w:jc w:val="left"/>
        <w:rPr>
          <w:sz w:val="20"/>
        </w:rPr>
      </w:pPr>
      <w:r>
        <w:rPr>
          <w:sz w:val="20"/>
        </w:rPr>
        <w:t>La publicación debe ir estructurada de la siguiente manera:</w:t>
      </w:r>
    </w:p>
    <w:p>
      <w:pPr>
        <w:pStyle w:val="ListParagraph"/>
        <w:numPr>
          <w:ilvl w:val="1"/>
          <w:numId w:val="8"/>
        </w:numPr>
        <w:tabs>
          <w:tab w:pos="2061" w:val="left" w:leader="none"/>
        </w:tabs>
        <w:spacing w:line="278" w:lineRule="auto" w:before="30" w:after="0"/>
        <w:ind w:left="2060" w:right="1706" w:hanging="360"/>
        <w:jc w:val="both"/>
        <w:rPr>
          <w:sz w:val="20"/>
        </w:rPr>
      </w:pPr>
      <w:r>
        <w:rPr>
          <w:b/>
          <w:sz w:val="20"/>
        </w:rPr>
        <w:t>Resumen: </w:t>
      </w:r>
      <w:r>
        <w:rPr>
          <w:sz w:val="20"/>
        </w:rPr>
        <w:t>250 palabras máximo, con una descripción del trabajo, material, métodos utilización, resultados principales y conclusiones</w:t>
      </w:r>
      <w:r>
        <w:rPr>
          <w:spacing w:val="-3"/>
          <w:sz w:val="20"/>
        </w:rPr>
        <w:t> </w:t>
      </w:r>
      <w:r>
        <w:rPr>
          <w:sz w:val="20"/>
        </w:rPr>
        <w:t>relevantes.</w:t>
      </w:r>
    </w:p>
    <w:p>
      <w:pPr>
        <w:pStyle w:val="ListParagraph"/>
        <w:numPr>
          <w:ilvl w:val="1"/>
          <w:numId w:val="8"/>
        </w:numPr>
        <w:tabs>
          <w:tab w:pos="2061" w:val="left" w:leader="none"/>
        </w:tabs>
        <w:spacing w:line="280" w:lineRule="auto" w:before="0" w:after="0"/>
        <w:ind w:left="2060" w:right="1709" w:hanging="360"/>
        <w:jc w:val="both"/>
        <w:rPr>
          <w:sz w:val="20"/>
        </w:rPr>
      </w:pPr>
      <w:r>
        <w:rPr>
          <w:b/>
          <w:sz w:val="20"/>
        </w:rPr>
        <w:t>Introducción: </w:t>
      </w:r>
      <w:r>
        <w:rPr>
          <w:sz w:val="20"/>
        </w:rPr>
        <w:t>Es el texto donde se plantan las hipótesis, y se contesta las preguntas como y porque de la publicación. Sin olvidar la mención del objetivo principal y</w:t>
      </w:r>
      <w:r>
        <w:rPr>
          <w:spacing w:val="-27"/>
          <w:sz w:val="20"/>
        </w:rPr>
        <w:t> </w:t>
      </w:r>
      <w:r>
        <w:rPr>
          <w:sz w:val="20"/>
        </w:rPr>
        <w:t>secundario.</w:t>
      </w:r>
    </w:p>
    <w:p>
      <w:pPr>
        <w:pStyle w:val="ListParagraph"/>
        <w:numPr>
          <w:ilvl w:val="1"/>
          <w:numId w:val="8"/>
        </w:numPr>
        <w:tabs>
          <w:tab w:pos="2061" w:val="left" w:leader="none"/>
          <w:tab w:pos="3892" w:val="left" w:leader="none"/>
          <w:tab w:pos="5506" w:val="left" w:leader="none"/>
          <w:tab w:pos="6406" w:val="left" w:leader="none"/>
          <w:tab w:pos="7968" w:val="left" w:leader="none"/>
          <w:tab w:pos="9502" w:val="left" w:leader="none"/>
        </w:tabs>
        <w:spacing w:line="280" w:lineRule="auto" w:before="0" w:after="0"/>
        <w:ind w:left="2060" w:right="1696" w:hanging="360"/>
        <w:jc w:val="both"/>
        <w:rPr>
          <w:sz w:val="20"/>
        </w:rPr>
      </w:pPr>
      <w:r>
        <w:rPr>
          <w:b/>
          <w:sz w:val="20"/>
        </w:rPr>
        <w:t>Métodos:</w:t>
      </w:r>
      <w:r>
        <w:rPr>
          <w:b/>
          <w:spacing w:val="0"/>
          <w:sz w:val="20"/>
        </w:rPr>
        <w:t> </w:t>
      </w:r>
      <w:r>
        <w:rPr>
          <w:sz w:val="20"/>
        </w:rPr>
        <w:t>Se</w:t>
        <w:tab/>
        <w:t>mencionan</w:t>
        <w:tab/>
        <w:t>los</w:t>
        <w:tab/>
        <w:t>materiales</w:t>
        <w:tab/>
        <w:t>utilizados,</w:t>
        <w:tab/>
      </w:r>
      <w:r>
        <w:rPr>
          <w:spacing w:val="-1"/>
          <w:sz w:val="20"/>
        </w:rPr>
        <w:t>criterios </w:t>
      </w:r>
      <w:r>
        <w:rPr>
          <w:sz w:val="20"/>
        </w:rPr>
        <w:t>de inclusión y exclusión, composición y característica de muestras</w:t>
      </w:r>
      <w:r>
        <w:rPr>
          <w:spacing w:val="-2"/>
          <w:sz w:val="20"/>
        </w:rPr>
        <w:t> </w:t>
      </w:r>
      <w:r>
        <w:rPr>
          <w:sz w:val="20"/>
        </w:rPr>
        <w:t>estudiadas.</w:t>
      </w:r>
    </w:p>
    <w:p>
      <w:pPr>
        <w:pStyle w:val="ListParagraph"/>
        <w:numPr>
          <w:ilvl w:val="1"/>
          <w:numId w:val="8"/>
        </w:numPr>
        <w:tabs>
          <w:tab w:pos="2061" w:val="left" w:leader="none"/>
        </w:tabs>
        <w:spacing w:line="283" w:lineRule="auto" w:before="0" w:after="0"/>
        <w:ind w:left="2060" w:right="1708" w:hanging="360"/>
        <w:jc w:val="both"/>
        <w:rPr>
          <w:sz w:val="20"/>
        </w:rPr>
      </w:pPr>
      <w:r>
        <w:rPr>
          <w:b/>
          <w:sz w:val="20"/>
        </w:rPr>
        <w:t>Resultados: </w:t>
      </w:r>
      <w:r>
        <w:rPr>
          <w:sz w:val="20"/>
        </w:rPr>
        <w:t>los resultados deben de seguir una secuencia lógica y concordante, en el texto, cuadros, figuras y</w:t>
      </w:r>
      <w:r>
        <w:rPr>
          <w:spacing w:val="-1"/>
          <w:sz w:val="20"/>
        </w:rPr>
        <w:t> </w:t>
      </w:r>
      <w:r>
        <w:rPr>
          <w:sz w:val="20"/>
        </w:rPr>
        <w:t>tablas.</w:t>
      </w:r>
    </w:p>
    <w:p>
      <w:pPr>
        <w:pStyle w:val="ListParagraph"/>
        <w:numPr>
          <w:ilvl w:val="1"/>
          <w:numId w:val="8"/>
        </w:numPr>
        <w:tabs>
          <w:tab w:pos="2061" w:val="left" w:leader="none"/>
        </w:tabs>
        <w:spacing w:line="276" w:lineRule="auto" w:before="0" w:after="0"/>
        <w:ind w:left="2060" w:right="1706" w:hanging="360"/>
        <w:jc w:val="both"/>
        <w:rPr>
          <w:sz w:val="20"/>
        </w:rPr>
      </w:pPr>
      <w:r>
        <w:rPr>
          <w:b/>
          <w:sz w:val="20"/>
        </w:rPr>
        <w:t>Discusión: </w:t>
      </w:r>
      <w:r>
        <w:rPr>
          <w:sz w:val="20"/>
        </w:rPr>
        <w:t>es un análisis de datos obtenidos de la investigación. Se expondrá si los resultados solventan las conclusiones. </w:t>
      </w:r>
      <w:r>
        <w:rPr>
          <w:spacing w:val="-3"/>
          <w:sz w:val="20"/>
        </w:rPr>
        <w:t>No </w:t>
      </w:r>
      <w:r>
        <w:rPr>
          <w:sz w:val="20"/>
        </w:rPr>
        <w:t>se repite información mencionada en introducción ni resultados. Además, se valora si se cumplieron con los objetivos primarios y secundarios.</w:t>
      </w:r>
    </w:p>
    <w:p>
      <w:pPr>
        <w:pStyle w:val="ListParagraph"/>
        <w:numPr>
          <w:ilvl w:val="1"/>
          <w:numId w:val="8"/>
        </w:numPr>
        <w:tabs>
          <w:tab w:pos="2061" w:val="left" w:leader="none"/>
        </w:tabs>
        <w:spacing w:line="280" w:lineRule="auto" w:before="1" w:after="0"/>
        <w:ind w:left="2060" w:right="1695" w:hanging="360"/>
        <w:jc w:val="both"/>
        <w:rPr>
          <w:sz w:val="20"/>
        </w:rPr>
      </w:pPr>
      <w:r>
        <w:rPr>
          <w:b/>
          <w:sz w:val="20"/>
        </w:rPr>
        <w:t>Agradecimientos: </w:t>
      </w:r>
      <w:r>
        <w:rPr>
          <w:sz w:val="20"/>
        </w:rPr>
        <w:t>menciona persona o instituciones que brindaron ayuda durante la elaboración de la</w:t>
      </w:r>
      <w:r>
        <w:rPr>
          <w:spacing w:val="-8"/>
          <w:sz w:val="20"/>
        </w:rPr>
        <w:t> </w:t>
      </w:r>
      <w:r>
        <w:rPr>
          <w:sz w:val="20"/>
        </w:rPr>
        <w:t>publicación.</w:t>
      </w:r>
    </w:p>
    <w:p>
      <w:pPr>
        <w:pStyle w:val="ListParagraph"/>
        <w:numPr>
          <w:ilvl w:val="1"/>
          <w:numId w:val="8"/>
        </w:numPr>
        <w:tabs>
          <w:tab w:pos="2061" w:val="left" w:leader="none"/>
        </w:tabs>
        <w:spacing w:line="283" w:lineRule="auto" w:before="0" w:after="0"/>
        <w:ind w:left="2060" w:right="1710" w:hanging="360"/>
        <w:jc w:val="both"/>
        <w:rPr>
          <w:sz w:val="20"/>
        </w:rPr>
      </w:pPr>
      <w:r>
        <w:rPr>
          <w:b/>
          <w:sz w:val="20"/>
        </w:rPr>
        <w:t>Referencia: </w:t>
      </w:r>
      <w:r>
        <w:rPr>
          <w:sz w:val="20"/>
        </w:rPr>
        <w:t>Insertadas consecutivamente con números arábigos en el cuerpo del texto y citadas</w:t>
      </w:r>
      <w:r>
        <w:rPr>
          <w:spacing w:val="41"/>
          <w:sz w:val="20"/>
        </w:rPr>
        <w:t> </w:t>
      </w:r>
      <w:r>
        <w:rPr>
          <w:sz w:val="20"/>
        </w:rPr>
        <w:t>con</w:t>
      </w:r>
      <w:r>
        <w:rPr>
          <w:spacing w:val="42"/>
          <w:sz w:val="20"/>
        </w:rPr>
        <w:t> </w:t>
      </w:r>
      <w:r>
        <w:rPr>
          <w:sz w:val="20"/>
        </w:rPr>
        <w:t>toda</w:t>
      </w:r>
      <w:r>
        <w:rPr>
          <w:spacing w:val="42"/>
          <w:sz w:val="20"/>
        </w:rPr>
        <w:t> </w:t>
      </w:r>
      <w:r>
        <w:rPr>
          <w:sz w:val="20"/>
        </w:rPr>
        <w:t>la</w:t>
      </w:r>
      <w:r>
        <w:rPr>
          <w:spacing w:val="38"/>
          <w:sz w:val="20"/>
        </w:rPr>
        <w:t> </w:t>
      </w:r>
      <w:r>
        <w:rPr>
          <w:sz w:val="20"/>
        </w:rPr>
        <w:t>información</w:t>
      </w:r>
      <w:r>
        <w:rPr>
          <w:spacing w:val="42"/>
          <w:sz w:val="20"/>
        </w:rPr>
        <w:t> </w:t>
      </w:r>
      <w:r>
        <w:rPr>
          <w:sz w:val="20"/>
        </w:rPr>
        <w:t>pertinente</w:t>
      </w:r>
      <w:r>
        <w:rPr>
          <w:spacing w:val="42"/>
          <w:sz w:val="20"/>
        </w:rPr>
        <w:t> </w:t>
      </w:r>
      <w:r>
        <w:rPr>
          <w:sz w:val="20"/>
        </w:rPr>
        <w:t>en</w:t>
      </w:r>
      <w:r>
        <w:rPr>
          <w:spacing w:val="42"/>
          <w:sz w:val="20"/>
        </w:rPr>
        <w:t> </w:t>
      </w:r>
      <w:r>
        <w:rPr>
          <w:sz w:val="20"/>
        </w:rPr>
        <w:t>el</w:t>
      </w:r>
      <w:r>
        <w:rPr>
          <w:spacing w:val="45"/>
          <w:sz w:val="20"/>
        </w:rPr>
        <w:t> </w:t>
      </w:r>
      <w:r>
        <w:rPr>
          <w:sz w:val="20"/>
        </w:rPr>
        <w:t>área</w:t>
      </w:r>
      <w:r>
        <w:rPr>
          <w:spacing w:val="42"/>
          <w:sz w:val="20"/>
        </w:rPr>
        <w:t> </w:t>
      </w:r>
      <w:r>
        <w:rPr>
          <w:sz w:val="20"/>
        </w:rPr>
        <w:t>de</w:t>
      </w:r>
      <w:r>
        <w:rPr>
          <w:spacing w:val="42"/>
          <w:sz w:val="20"/>
        </w:rPr>
        <w:t> </w:t>
      </w:r>
      <w:r>
        <w:rPr>
          <w:sz w:val="20"/>
        </w:rPr>
        <w:t>referencia.</w:t>
      </w:r>
      <w:r>
        <w:rPr>
          <w:spacing w:val="42"/>
          <w:sz w:val="20"/>
        </w:rPr>
        <w:t> </w:t>
      </w:r>
      <w:r>
        <w:rPr>
          <w:sz w:val="20"/>
        </w:rPr>
        <w:t>Se</w:t>
      </w:r>
      <w:r>
        <w:rPr>
          <w:spacing w:val="42"/>
          <w:sz w:val="20"/>
        </w:rPr>
        <w:t> </w:t>
      </w:r>
      <w:r>
        <w:rPr>
          <w:sz w:val="20"/>
        </w:rPr>
        <w:t>recomienda</w:t>
      </w:r>
      <w:r>
        <w:rPr>
          <w:spacing w:val="42"/>
          <w:sz w:val="20"/>
        </w:rPr>
        <w:t> </w:t>
      </w:r>
      <w:r>
        <w:rPr>
          <w:sz w:val="20"/>
        </w:rPr>
        <w:t>el</w:t>
      </w:r>
    </w:p>
    <w:p>
      <w:pPr>
        <w:spacing w:after="0" w:line="283" w:lineRule="auto"/>
        <w:jc w:val="both"/>
        <w:rPr>
          <w:sz w:val="20"/>
        </w:rPr>
        <w:sectPr>
          <w:pgSz w:w="11900" w:h="16840"/>
          <w:pgMar w:header="0" w:footer="885" w:top="640" w:bottom="1080" w:left="0" w:right="0"/>
        </w:sectPr>
      </w:pPr>
    </w:p>
    <w:p>
      <w:pPr>
        <w:spacing w:before="76"/>
        <w:ind w:left="6798" w:right="0" w:firstLine="0"/>
        <w:jc w:val="left"/>
        <w:rPr>
          <w:i/>
          <w:sz w:val="20"/>
        </w:rPr>
      </w:pPr>
      <w:r>
        <w:rPr>
          <w:i/>
          <w:color w:val="2D74B5"/>
          <w:sz w:val="20"/>
        </w:rPr>
        <w:t>INSTRUCCIONES DE PUBLICACION</w:t>
      </w:r>
    </w:p>
    <w:p>
      <w:pPr>
        <w:pStyle w:val="BodyText"/>
        <w:rPr>
          <w:i/>
          <w:sz w:val="20"/>
        </w:rPr>
      </w:pPr>
    </w:p>
    <w:p>
      <w:pPr>
        <w:pStyle w:val="BodyText"/>
        <w:spacing w:before="6"/>
        <w:rPr>
          <w:i/>
          <w:sz w:val="20"/>
        </w:rPr>
      </w:pPr>
    </w:p>
    <w:p>
      <w:pPr>
        <w:spacing w:line="276" w:lineRule="auto" w:before="0"/>
        <w:ind w:left="2060" w:right="1698" w:firstLine="0"/>
        <w:jc w:val="both"/>
        <w:rPr>
          <w:sz w:val="20"/>
        </w:rPr>
      </w:pPr>
      <w:r>
        <w:rPr>
          <w:sz w:val="20"/>
        </w:rPr>
        <w:t>sistema de revistas médicas “</w:t>
      </w:r>
      <w:hyperlink r:id="rId36">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409" w:right="8610" w:firstLine="0"/>
        <w:jc w:val="left"/>
        <w:rPr>
          <w:sz w:val="20"/>
        </w:rPr>
      </w:pPr>
      <w:r>
        <w:rPr>
          <w:sz w:val="20"/>
        </w:rPr>
        <w:t>Ejemplos:</w:t>
      </w:r>
    </w:p>
    <w:p>
      <w:pPr>
        <w:spacing w:before="33"/>
        <w:ind w:left="2409" w:right="8610" w:firstLine="0"/>
        <w:jc w:val="left"/>
        <w:rPr>
          <w:sz w:val="20"/>
        </w:rPr>
      </w:pPr>
      <w:r>
        <w:rPr>
          <w:sz w:val="20"/>
        </w:rPr>
        <w:t>Revista:</w:t>
      </w:r>
    </w:p>
    <w:p>
      <w:pPr>
        <w:spacing w:line="276" w:lineRule="auto" w:before="33"/>
        <w:ind w:left="2409" w:right="1618" w:firstLine="0"/>
        <w:jc w:val="left"/>
        <w:rPr>
          <w:sz w:val="20"/>
        </w:rPr>
      </w:pPr>
      <w:r>
        <w:rPr>
          <w:sz w:val="20"/>
        </w:rPr>
        <w:t>Morales – Martínez F. ¿Que es la geriatría? Revista Gerontológica en Acción. Ano1. No.1 marzo. Costa Rica, 1987: 31-36.</w:t>
      </w:r>
    </w:p>
    <w:p>
      <w:pPr>
        <w:spacing w:before="0"/>
        <w:ind w:left="2409" w:right="0" w:firstLine="0"/>
        <w:jc w:val="left"/>
        <w:rPr>
          <w:sz w:val="20"/>
        </w:rPr>
      </w:pPr>
      <w:r>
        <w:rPr>
          <w:sz w:val="20"/>
        </w:rPr>
        <w:t>Libro:</w:t>
      </w:r>
    </w:p>
    <w:p>
      <w:pPr>
        <w:spacing w:line="276" w:lineRule="auto" w:before="34"/>
        <w:ind w:left="2409" w:right="1910" w:firstLine="0"/>
        <w:jc w:val="left"/>
        <w:rPr>
          <w:sz w:val="20"/>
        </w:rPr>
      </w:pPr>
      <w:r>
        <w:rPr>
          <w:sz w:val="20"/>
        </w:rPr>
        <w:t>Sánchez E. Guía Médica de San José. 1era. Ed. San José: Editorial Esculapio, 2016. Capítulo de libro:</w:t>
      </w:r>
    </w:p>
    <w:p>
      <w:pPr>
        <w:spacing w:line="276" w:lineRule="auto" w:before="4"/>
        <w:ind w:left="2409" w:right="1618" w:firstLine="0"/>
        <w:jc w:val="left"/>
        <w:rPr>
          <w:sz w:val="20"/>
        </w:rPr>
      </w:pPr>
      <w:r>
        <w:rPr>
          <w:sz w:val="20"/>
        </w:rPr>
        <w:t>Sánchez E. Guía Medica el Tumi. En: Margarita Malpartida ed. Hipertensión Arterial. Lima. 2012: 8 – 16.</w:t>
      </w:r>
    </w:p>
    <w:p>
      <w:pPr>
        <w:spacing w:before="0"/>
        <w:ind w:left="2409" w:right="0" w:firstLine="0"/>
        <w:jc w:val="left"/>
        <w:rPr>
          <w:sz w:val="20"/>
        </w:rPr>
      </w:pPr>
      <w:r>
        <w:rPr>
          <w:sz w:val="20"/>
        </w:rPr>
        <w:t>Cita electrónica:</w:t>
      </w:r>
    </w:p>
    <w:p>
      <w:pPr>
        <w:spacing w:line="276" w:lineRule="auto" w:before="34"/>
        <w:ind w:left="2409" w:right="1691" w:firstLine="0"/>
        <w:jc w:val="both"/>
        <w:rPr>
          <w:sz w:val="20"/>
        </w:rPr>
      </w:pPr>
      <w:r>
        <w:rPr>
          <w:sz w:val="20"/>
        </w:rPr>
        <w:t>Rojas A, Rosario, &amp; Quezada L, Arnoldo. (2013). Relación entre dermatitis atópica y alergia alimentaria. Revista chilena de pediatría, 84(4), 438-450. Recuperado en 09 de junio de 2016, de </w:t>
      </w:r>
      <w:hyperlink r:id="rId37">
        <w:r>
          <w:rPr>
            <w:sz w:val="20"/>
          </w:rPr>
          <w:t>http://www.scielo.cl/scielo.php?script=sci_arttext&amp;pid=S0370-</w:t>
        </w:r>
      </w:hyperlink>
      <w:r>
        <w:rPr>
          <w:sz w:val="20"/>
        </w:rPr>
        <w:t> </w:t>
      </w:r>
      <w:hyperlink r:id="rId37">
        <w:r>
          <w:rPr>
            <w:sz w:val="20"/>
          </w:rPr>
          <w:t>41062013000400012&amp;lng=es&amp;tlng=es</w:t>
        </w:r>
      </w:hyperlink>
      <w:r>
        <w:rPr>
          <w:sz w:val="20"/>
        </w:rPr>
        <w:t>. 10.4067/S0370-41062013000400012.</w:t>
      </w:r>
    </w:p>
    <w:p>
      <w:pPr>
        <w:pStyle w:val="ListParagraph"/>
        <w:numPr>
          <w:ilvl w:val="1"/>
          <w:numId w:val="8"/>
        </w:numPr>
        <w:tabs>
          <w:tab w:pos="2061" w:val="left" w:leader="none"/>
        </w:tabs>
        <w:spacing w:line="278" w:lineRule="auto" w:before="0" w:after="0"/>
        <w:ind w:left="2060" w:right="1696"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 publicación.</w:t>
      </w:r>
    </w:p>
    <w:p>
      <w:pPr>
        <w:pStyle w:val="BodyText"/>
        <w:spacing w:before="4"/>
        <w:rPr>
          <w:sz w:val="21"/>
        </w:rPr>
      </w:pPr>
    </w:p>
    <w:p>
      <w:pPr>
        <w:pStyle w:val="ListParagraph"/>
        <w:numPr>
          <w:ilvl w:val="0"/>
          <w:numId w:val="8"/>
        </w:numPr>
        <w:tabs>
          <w:tab w:pos="2060" w:val="left" w:leader="none"/>
          <w:tab w:pos="2061" w:val="left" w:leader="none"/>
        </w:tabs>
        <w:spacing w:line="240" w:lineRule="auto" w:before="0" w:after="0"/>
        <w:ind w:left="2060" w:right="0" w:hanging="528"/>
        <w:jc w:val="left"/>
        <w:rPr>
          <w:b/>
          <w:sz w:val="20"/>
        </w:rPr>
      </w:pPr>
      <w:r>
        <w:rPr>
          <w:b/>
          <w:sz w:val="20"/>
        </w:rPr>
        <w:t>Revisiones</w:t>
      </w:r>
    </w:p>
    <w:p>
      <w:pPr>
        <w:spacing w:line="276" w:lineRule="auto" w:before="38"/>
        <w:ind w:left="2060" w:right="1696"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1"/>
          <w:sz w:val="20"/>
        </w:rPr>
        <w:t> </w:t>
      </w:r>
      <w:r>
        <w:rPr>
          <w:sz w:val="20"/>
        </w:rPr>
        <w:t>paginas.</w:t>
      </w:r>
    </w:p>
    <w:p>
      <w:pPr>
        <w:pStyle w:val="BodyText"/>
        <w:spacing w:before="11"/>
      </w:pPr>
    </w:p>
    <w:p>
      <w:pPr>
        <w:pStyle w:val="ListParagraph"/>
        <w:numPr>
          <w:ilvl w:val="0"/>
          <w:numId w:val="8"/>
        </w:numPr>
        <w:tabs>
          <w:tab w:pos="2060" w:val="left" w:leader="none"/>
          <w:tab w:pos="2061" w:val="left" w:leader="none"/>
        </w:tabs>
        <w:spacing w:line="240" w:lineRule="auto" w:before="0" w:after="0"/>
        <w:ind w:left="2060" w:right="0" w:hanging="584"/>
        <w:jc w:val="left"/>
        <w:rPr>
          <w:b/>
          <w:sz w:val="20"/>
        </w:rPr>
      </w:pPr>
      <w:r>
        <w:rPr>
          <w:b/>
          <w:sz w:val="20"/>
        </w:rPr>
        <w:t>Opiniones</w:t>
      </w:r>
    </w:p>
    <w:p>
      <w:pPr>
        <w:spacing w:line="276" w:lineRule="auto" w:before="37"/>
        <w:ind w:left="2060" w:right="1695" w:firstLine="0"/>
        <w:jc w:val="both"/>
        <w:rPr>
          <w:sz w:val="20"/>
        </w:rPr>
      </w:pPr>
      <w:r>
        <w:rPr>
          <w:sz w:val="20"/>
        </w:rPr>
        <w:t>Informan temas de la actualidad en los avances científicos de la medicina. Máximo 2 paginas.</w:t>
      </w:r>
    </w:p>
    <w:p>
      <w:pPr>
        <w:pStyle w:val="BodyText"/>
        <w:spacing w:before="6"/>
      </w:pPr>
    </w:p>
    <w:p>
      <w:pPr>
        <w:pStyle w:val="ListParagraph"/>
        <w:numPr>
          <w:ilvl w:val="0"/>
          <w:numId w:val="8"/>
        </w:numPr>
        <w:tabs>
          <w:tab w:pos="2060" w:val="left" w:leader="none"/>
          <w:tab w:pos="2061" w:val="left" w:leader="none"/>
        </w:tabs>
        <w:spacing w:line="240" w:lineRule="auto" w:before="0" w:after="0"/>
        <w:ind w:left="2060" w:right="0" w:hanging="604"/>
        <w:jc w:val="left"/>
        <w:rPr>
          <w:b/>
          <w:sz w:val="20"/>
        </w:rPr>
      </w:pPr>
      <w:r>
        <w:rPr>
          <w:b/>
          <w:sz w:val="20"/>
        </w:rPr>
        <w:t>Reporte de</w:t>
      </w:r>
      <w:r>
        <w:rPr>
          <w:b/>
          <w:spacing w:val="-3"/>
          <w:sz w:val="20"/>
        </w:rPr>
        <w:t> </w:t>
      </w:r>
      <w:r>
        <w:rPr>
          <w:b/>
          <w:sz w:val="20"/>
        </w:rPr>
        <w:t>casos</w:t>
      </w:r>
    </w:p>
    <w:p>
      <w:pPr>
        <w:spacing w:before="37"/>
        <w:ind w:left="2060" w:right="0" w:firstLine="0"/>
        <w:jc w:val="both"/>
        <w:rPr>
          <w:sz w:val="20"/>
        </w:rPr>
      </w:pPr>
      <w:r>
        <w:rPr>
          <w:sz w:val="20"/>
        </w:rPr>
        <w:t>La publicación debe estar estructurada de la siguiente forma:</w:t>
      </w:r>
    </w:p>
    <w:p>
      <w:pPr>
        <w:pStyle w:val="ListParagraph"/>
        <w:numPr>
          <w:ilvl w:val="1"/>
          <w:numId w:val="8"/>
        </w:numPr>
        <w:tabs>
          <w:tab w:pos="2409" w:val="left" w:leader="none"/>
        </w:tabs>
        <w:spacing w:line="240" w:lineRule="auto" w:before="33" w:after="0"/>
        <w:ind w:left="2421" w:right="0" w:hanging="361"/>
        <w:jc w:val="both"/>
        <w:rPr>
          <w:sz w:val="20"/>
        </w:rPr>
      </w:pPr>
      <w:r>
        <w:rPr>
          <w:sz w:val="20"/>
        </w:rPr>
        <w:t>Título</w:t>
      </w:r>
    </w:p>
    <w:p>
      <w:pPr>
        <w:pStyle w:val="ListParagraph"/>
        <w:numPr>
          <w:ilvl w:val="1"/>
          <w:numId w:val="8"/>
        </w:numPr>
        <w:tabs>
          <w:tab w:pos="2409" w:val="left" w:leader="none"/>
        </w:tabs>
        <w:spacing w:line="240" w:lineRule="auto" w:before="33" w:after="0"/>
        <w:ind w:left="2421" w:right="0" w:hanging="361"/>
        <w:jc w:val="both"/>
        <w:rPr>
          <w:sz w:val="20"/>
        </w:rPr>
      </w:pPr>
      <w:r>
        <w:rPr>
          <w:sz w:val="20"/>
        </w:rPr>
        <w:t>Resumen: máximo 250 palabras. En español e</w:t>
      </w:r>
      <w:r>
        <w:rPr>
          <w:spacing w:val="3"/>
          <w:sz w:val="20"/>
        </w:rPr>
        <w:t> </w:t>
      </w:r>
      <w:r>
        <w:rPr>
          <w:sz w:val="20"/>
        </w:rPr>
        <w:t>inglés.</w:t>
      </w:r>
    </w:p>
    <w:p>
      <w:pPr>
        <w:pStyle w:val="ListParagraph"/>
        <w:numPr>
          <w:ilvl w:val="1"/>
          <w:numId w:val="8"/>
        </w:numPr>
        <w:tabs>
          <w:tab w:pos="2409" w:val="left" w:leader="none"/>
        </w:tabs>
        <w:spacing w:line="278" w:lineRule="auto" w:before="33" w:after="0"/>
        <w:ind w:left="2421" w:right="1707" w:hanging="361"/>
        <w:jc w:val="left"/>
        <w:rPr>
          <w:sz w:val="20"/>
        </w:rPr>
      </w:pPr>
      <w:r>
        <w:rPr>
          <w:sz w:val="20"/>
        </w:rPr>
        <w:t>Introducción: se debe contestar las preguntas: ¿porque se publica?, ¿que se publica?. Mencionar objetivos primarios y</w:t>
      </w:r>
      <w:r>
        <w:rPr>
          <w:spacing w:val="-4"/>
          <w:sz w:val="20"/>
        </w:rPr>
        <w:t> </w:t>
      </w:r>
      <w:r>
        <w:rPr>
          <w:sz w:val="20"/>
        </w:rPr>
        <w:t>secundarios.</w:t>
      </w:r>
    </w:p>
    <w:p>
      <w:pPr>
        <w:pStyle w:val="ListParagraph"/>
        <w:numPr>
          <w:ilvl w:val="1"/>
          <w:numId w:val="8"/>
        </w:numPr>
        <w:tabs>
          <w:tab w:pos="2409" w:val="left" w:leader="none"/>
        </w:tabs>
        <w:spacing w:line="276" w:lineRule="auto" w:before="0" w:after="0"/>
        <w:ind w:left="2421" w:right="1704" w:hanging="361"/>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13"/>
          <w:sz w:val="20"/>
        </w:rPr>
        <w:t> </w:t>
      </w:r>
      <w:r>
        <w:rPr>
          <w:sz w:val="20"/>
        </w:rPr>
        <w:t>pronóstico.</w:t>
      </w:r>
    </w:p>
    <w:p>
      <w:pPr>
        <w:pStyle w:val="ListParagraph"/>
        <w:numPr>
          <w:ilvl w:val="1"/>
          <w:numId w:val="8"/>
        </w:numPr>
        <w:tabs>
          <w:tab w:pos="2409" w:val="left" w:leader="none"/>
        </w:tabs>
        <w:spacing w:line="276" w:lineRule="auto" w:before="3" w:after="0"/>
        <w:ind w:left="2421" w:right="1706" w:hanging="361"/>
        <w:jc w:val="both"/>
        <w:rPr>
          <w:sz w:val="20"/>
        </w:rPr>
      </w:pPr>
      <w:r>
        <w:rPr>
          <w:sz w:val="20"/>
        </w:rPr>
        <w:t>Discusión: es un análisis de datos obtenidos de la investigación. Se expondrá si los resultados solventan las conclusiones. No se repite información mencionada en introducción ni</w:t>
      </w:r>
      <w:r>
        <w:rPr>
          <w:spacing w:val="-2"/>
          <w:sz w:val="20"/>
        </w:rPr>
        <w:t> </w:t>
      </w:r>
      <w:r>
        <w:rPr>
          <w:sz w:val="20"/>
        </w:rPr>
        <w:t>resultados.</w:t>
      </w:r>
    </w:p>
    <w:p>
      <w:pPr>
        <w:spacing w:before="0"/>
        <w:ind w:left="2060" w:right="0" w:firstLine="0"/>
        <w:jc w:val="left"/>
        <w:rPr>
          <w:sz w:val="20"/>
        </w:rPr>
      </w:pPr>
      <w:r>
        <w:rPr>
          <w:sz w:val="20"/>
        </w:rPr>
        <w:t>Máximo 5 paginas.</w:t>
      </w:r>
    </w:p>
    <w:p>
      <w:pPr>
        <w:pStyle w:val="BodyText"/>
        <w:spacing w:before="10"/>
        <w:rPr>
          <w:sz w:val="25"/>
        </w:rPr>
      </w:pPr>
    </w:p>
    <w:p>
      <w:pPr>
        <w:spacing w:before="0"/>
        <w:ind w:left="1700" w:right="0" w:firstLine="0"/>
        <w:jc w:val="left"/>
        <w:rPr>
          <w:b/>
          <w:sz w:val="20"/>
        </w:rPr>
      </w:pPr>
      <w:r>
        <w:rPr>
          <w:b/>
          <w:sz w:val="20"/>
        </w:rPr>
        <w:t>Presentación del manuscrito</w:t>
      </w:r>
    </w:p>
    <w:p>
      <w:pPr>
        <w:tabs>
          <w:tab w:pos="4139" w:val="left" w:leader="none"/>
          <w:tab w:pos="5350" w:val="left" w:leader="none"/>
          <w:tab w:pos="6169" w:val="left" w:leader="none"/>
          <w:tab w:pos="8044" w:val="left" w:leader="none"/>
        </w:tabs>
        <w:spacing w:line="276" w:lineRule="auto" w:before="38"/>
        <w:ind w:left="1700" w:right="1695" w:firstLine="0"/>
        <w:jc w:val="both"/>
        <w:rPr>
          <w:sz w:val="20"/>
        </w:rPr>
      </w:pPr>
      <w:r>
        <w:rPr>
          <w:sz w:val="20"/>
        </w:rPr>
        <w:t>La publicación será estructurada de la siguiente manera: página de título, resumen (español – inglés),</w:t>
      </w:r>
      <w:r>
        <w:rPr>
          <w:spacing w:val="-3"/>
          <w:sz w:val="20"/>
        </w:rPr>
        <w:t> </w:t>
      </w:r>
      <w:r>
        <w:rPr>
          <w:sz w:val="20"/>
        </w:rPr>
        <w:t>introducción,</w:t>
        <w:tab/>
        <w:t>cuerpo</w:t>
        <w:tab/>
        <w:t>de</w:t>
        <w:tab/>
        <w:t>la</w:t>
      </w:r>
      <w:r>
        <w:rPr>
          <w:spacing w:val="3"/>
          <w:sz w:val="20"/>
        </w:rPr>
        <w:t> </w:t>
      </w:r>
      <w:r>
        <w:rPr>
          <w:sz w:val="20"/>
        </w:rPr>
        <w:t>publicación,</w:t>
        <w:tab/>
        <w:t>discusión, conclusiones, referencias</w:t>
      </w:r>
      <w:r>
        <w:rPr>
          <w:spacing w:val="0"/>
          <w:sz w:val="20"/>
        </w:rPr>
        <w:t> </w:t>
      </w:r>
      <w:r>
        <w:rPr>
          <w:sz w:val="20"/>
        </w:rPr>
        <w:t>bibliográficas.</w:t>
      </w:r>
    </w:p>
    <w:p>
      <w:pPr>
        <w:spacing w:line="276" w:lineRule="auto" w:before="1"/>
        <w:ind w:left="1700" w:right="1698"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w:t>
      </w:r>
      <w:r>
        <w:rPr>
          <w:spacing w:val="-13"/>
          <w:sz w:val="20"/>
        </w:rPr>
        <w:t> </w:t>
      </w:r>
      <w:r>
        <w:rPr>
          <w:sz w:val="20"/>
        </w:rPr>
        <w:t>#11</w:t>
      </w:r>
    </w:p>
    <w:p>
      <w:pPr>
        <w:spacing w:after="0" w:line="276" w:lineRule="auto"/>
        <w:jc w:val="both"/>
        <w:rPr>
          <w:sz w:val="20"/>
        </w:rPr>
        <w:sectPr>
          <w:pgSz w:w="11900" w:h="16840"/>
          <w:pgMar w:header="0" w:footer="840" w:top="640" w:bottom="1100" w:left="0" w:right="0"/>
        </w:sectPr>
      </w:pPr>
    </w:p>
    <w:p>
      <w:pPr>
        <w:spacing w:before="76"/>
        <w:ind w:left="6798" w:right="0" w:firstLine="0"/>
        <w:jc w:val="left"/>
        <w:rPr>
          <w:i/>
          <w:sz w:val="20"/>
        </w:rPr>
      </w:pPr>
      <w:r>
        <w:rPr>
          <w:i/>
          <w:color w:val="2D74B5"/>
          <w:sz w:val="20"/>
        </w:rPr>
        <w:t>INSTRUCCIONES DE PUBLICACION</w:t>
      </w:r>
    </w:p>
    <w:p>
      <w:pPr>
        <w:pStyle w:val="BodyText"/>
        <w:rPr>
          <w:i/>
          <w:sz w:val="20"/>
        </w:rPr>
      </w:pPr>
    </w:p>
    <w:p>
      <w:pPr>
        <w:spacing w:line="528" w:lineRule="exact" w:before="1"/>
        <w:ind w:left="1700" w:right="4009" w:firstLine="0"/>
        <w:jc w:val="left"/>
        <w:rPr>
          <w:sz w:val="20"/>
        </w:rPr>
      </w:pPr>
      <w:r>
        <w:rPr>
          <w:sz w:val="20"/>
        </w:rPr>
        <w:t>Las figuras o dibujos deben de ir con su respectivo título en Arial #11. Además se deberá presentar los siguientes documentos adjuntos:</w:t>
      </w:r>
    </w:p>
    <w:p>
      <w:pPr>
        <w:pStyle w:val="ListParagraph"/>
        <w:numPr>
          <w:ilvl w:val="0"/>
          <w:numId w:val="9"/>
        </w:numPr>
        <w:tabs>
          <w:tab w:pos="2061" w:val="left" w:leader="none"/>
        </w:tabs>
        <w:spacing w:line="201" w:lineRule="exact" w:before="0" w:after="0"/>
        <w:ind w:left="2060" w:right="0" w:hanging="360"/>
        <w:jc w:val="left"/>
        <w:rPr>
          <w:b/>
          <w:sz w:val="20"/>
        </w:rPr>
      </w:pPr>
      <w:r>
        <w:rPr>
          <w:b/>
          <w:sz w:val="20"/>
        </w:rPr>
        <w:t>Información de</w:t>
      </w:r>
      <w:r>
        <w:rPr>
          <w:b/>
          <w:spacing w:val="-1"/>
          <w:sz w:val="20"/>
        </w:rPr>
        <w:t> </w:t>
      </w:r>
      <w:r>
        <w:rPr>
          <w:b/>
          <w:sz w:val="20"/>
        </w:rPr>
        <w:t>contacto.</w:t>
      </w:r>
    </w:p>
    <w:p>
      <w:pPr>
        <w:spacing w:line="276" w:lineRule="auto" w:before="38"/>
        <w:ind w:left="1700" w:right="1695"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6"/>
          <w:sz w:val="20"/>
        </w:rPr>
        <w:t> </w:t>
      </w:r>
      <w:r>
        <w:rPr>
          <w:sz w:val="20"/>
        </w:rPr>
        <w:t>contacto.</w:t>
      </w:r>
    </w:p>
    <w:p>
      <w:pPr>
        <w:pStyle w:val="ListParagraph"/>
        <w:numPr>
          <w:ilvl w:val="0"/>
          <w:numId w:val="9"/>
        </w:numPr>
        <w:tabs>
          <w:tab w:pos="2061" w:val="left" w:leader="none"/>
        </w:tabs>
        <w:spacing w:line="226" w:lineRule="exact" w:before="0" w:after="0"/>
        <w:ind w:left="2060" w:right="0" w:hanging="360"/>
        <w:jc w:val="left"/>
        <w:rPr>
          <w:b/>
          <w:sz w:val="20"/>
        </w:rPr>
      </w:pPr>
      <w:r>
        <w:rPr>
          <w:b/>
          <w:sz w:val="20"/>
        </w:rPr>
        <w:t>Responsabilidad del autor.</w:t>
      </w:r>
    </w:p>
    <w:p>
      <w:pPr>
        <w:spacing w:line="276" w:lineRule="auto" w:before="38"/>
        <w:ind w:left="1700" w:right="1695" w:firstLine="0"/>
        <w:jc w:val="both"/>
        <w:rPr>
          <w:sz w:val="20"/>
        </w:rPr>
      </w:pPr>
      <w:r>
        <w:rPr>
          <w:sz w:val="20"/>
        </w:rPr>
        <w:t>Yo     “nombre      del      autor”      soy      autor responsable de      la publicación “título      de   la publicación”, declaro haber trabajado en la elaboración de dicha publicación y asumo todas las responsabilidades de la información publicada. Además declaro que facilitaré en caso de ser necesario todos  los  documentos  originales  que  fueron  requeridos  para elaboración de la publicación.</w:t>
      </w:r>
    </w:p>
    <w:p>
      <w:pPr>
        <w:pStyle w:val="ListParagraph"/>
        <w:numPr>
          <w:ilvl w:val="0"/>
          <w:numId w:val="9"/>
        </w:numPr>
        <w:tabs>
          <w:tab w:pos="2061" w:val="left" w:leader="none"/>
        </w:tabs>
        <w:spacing w:line="226" w:lineRule="exact" w:before="0" w:after="0"/>
        <w:ind w:left="2060" w:right="0" w:hanging="360"/>
        <w:jc w:val="left"/>
        <w:rPr>
          <w:b/>
          <w:sz w:val="20"/>
        </w:rPr>
      </w:pPr>
      <w:r>
        <w:rPr>
          <w:b/>
          <w:sz w:val="20"/>
        </w:rPr>
        <w:t>Liberación de</w:t>
      </w:r>
      <w:r>
        <w:rPr>
          <w:b/>
          <w:spacing w:val="-1"/>
          <w:sz w:val="20"/>
        </w:rPr>
        <w:t> </w:t>
      </w:r>
      <w:r>
        <w:rPr>
          <w:b/>
          <w:sz w:val="20"/>
        </w:rPr>
        <w:t>responsabilidad.</w:t>
      </w:r>
    </w:p>
    <w:p>
      <w:pPr>
        <w:spacing w:line="276" w:lineRule="auto" w:before="39"/>
        <w:ind w:left="1700" w:right="1695"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w:t>
      </w:r>
      <w:r>
        <w:rPr>
          <w:spacing w:val="-1"/>
          <w:sz w:val="20"/>
        </w:rPr>
        <w:t> </w:t>
      </w:r>
      <w:r>
        <w:rPr>
          <w:sz w:val="20"/>
        </w:rPr>
        <w:t>artículo.</w:t>
      </w:r>
    </w:p>
    <w:p>
      <w:pPr>
        <w:pStyle w:val="ListParagraph"/>
        <w:numPr>
          <w:ilvl w:val="0"/>
          <w:numId w:val="9"/>
        </w:numPr>
        <w:tabs>
          <w:tab w:pos="2061" w:val="left" w:leader="none"/>
        </w:tabs>
        <w:spacing w:line="240" w:lineRule="auto" w:before="0" w:after="0"/>
        <w:ind w:left="2060" w:right="0" w:hanging="360"/>
        <w:jc w:val="left"/>
        <w:rPr>
          <w:b/>
          <w:sz w:val="20"/>
        </w:rPr>
      </w:pPr>
      <w:r>
        <w:rPr>
          <w:b/>
          <w:sz w:val="20"/>
        </w:rPr>
        <w:t>Conflictos de</w:t>
      </w:r>
      <w:r>
        <w:rPr>
          <w:b/>
          <w:spacing w:val="-2"/>
          <w:sz w:val="20"/>
        </w:rPr>
        <w:t> </w:t>
      </w:r>
      <w:r>
        <w:rPr>
          <w:b/>
          <w:sz w:val="20"/>
        </w:rPr>
        <w:t>interés.</w:t>
      </w:r>
    </w:p>
    <w:p>
      <w:pPr>
        <w:spacing w:line="276" w:lineRule="auto" w:before="38"/>
        <w:ind w:left="1700" w:right="1618" w:firstLine="0"/>
        <w:jc w:val="left"/>
        <w:rPr>
          <w:sz w:val="20"/>
        </w:rPr>
      </w:pPr>
      <w:r>
        <w:rPr>
          <w:sz w:val="20"/>
        </w:rPr>
        <w:t>Yo “nombre del autor” soy autor responsable de la publicación “título de la publicación” declaro que la publicación no contiene conflictos de interés.</w:t>
      </w:r>
    </w:p>
    <w:p>
      <w:pPr>
        <w:spacing w:line="276" w:lineRule="auto" w:before="1"/>
        <w:ind w:left="1700" w:right="1618" w:firstLine="0"/>
        <w:jc w:val="left"/>
        <w:rPr>
          <w:sz w:val="20"/>
        </w:rPr>
      </w:pPr>
      <w:r>
        <w:rPr>
          <w:sz w:val="20"/>
        </w:rPr>
        <w:t>En caso de tener conflictos de interés se debe llenar “ICMJE Uniform Disclosure Form Potential Conflicts of Interest” disponible en </w:t>
      </w:r>
      <w:hyperlink r:id="rId36">
        <w:r>
          <w:rPr>
            <w:sz w:val="20"/>
          </w:rPr>
          <w:t>www.icmje.org</w:t>
        </w:r>
      </w:hyperlink>
      <w:r>
        <w:rPr>
          <w:sz w:val="20"/>
        </w:rPr>
        <w:t>.</w:t>
      </w:r>
    </w:p>
    <w:p>
      <w:pPr>
        <w:pStyle w:val="ListParagraph"/>
        <w:numPr>
          <w:ilvl w:val="0"/>
          <w:numId w:val="9"/>
        </w:numPr>
        <w:tabs>
          <w:tab w:pos="2061" w:val="left" w:leader="none"/>
        </w:tabs>
        <w:spacing w:line="227" w:lineRule="exact" w:before="0" w:after="0"/>
        <w:ind w:left="206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700" w:right="1695"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9"/>
        </w:numPr>
        <w:tabs>
          <w:tab w:pos="2061" w:val="left" w:leader="none"/>
        </w:tabs>
        <w:spacing w:line="240" w:lineRule="auto" w:before="0" w:after="0"/>
        <w:ind w:left="2060" w:right="0" w:hanging="360"/>
        <w:jc w:val="left"/>
        <w:rPr>
          <w:b/>
          <w:sz w:val="20"/>
        </w:rPr>
      </w:pPr>
      <w:r>
        <w:rPr>
          <w:b/>
          <w:sz w:val="20"/>
        </w:rPr>
        <w:t>Exigencia de</w:t>
      </w:r>
      <w:r>
        <w:rPr>
          <w:b/>
          <w:spacing w:val="-3"/>
          <w:sz w:val="20"/>
        </w:rPr>
        <w:t> </w:t>
      </w:r>
      <w:r>
        <w:rPr>
          <w:b/>
          <w:sz w:val="20"/>
        </w:rPr>
        <w:t>originalidad.</w:t>
      </w:r>
    </w:p>
    <w:p>
      <w:pPr>
        <w:spacing w:line="276" w:lineRule="auto" w:before="37"/>
        <w:ind w:left="1700" w:right="1697"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7"/>
      </w:pPr>
    </w:p>
    <w:p>
      <w:pPr>
        <w:spacing w:before="0"/>
        <w:ind w:left="1700" w:right="0" w:firstLine="0"/>
        <w:jc w:val="left"/>
        <w:rPr>
          <w:b/>
          <w:sz w:val="20"/>
        </w:rPr>
      </w:pPr>
      <w:r>
        <w:rPr>
          <w:b/>
          <w:sz w:val="20"/>
        </w:rPr>
        <w:t>Pasos para publicar:</w:t>
      </w:r>
    </w:p>
    <w:p>
      <w:pPr>
        <w:pStyle w:val="ListParagraph"/>
        <w:numPr>
          <w:ilvl w:val="0"/>
          <w:numId w:val="10"/>
        </w:numPr>
        <w:tabs>
          <w:tab w:pos="2061" w:val="left" w:leader="none"/>
          <w:tab w:pos="5428" w:val="left" w:leader="none"/>
          <w:tab w:pos="8441" w:val="left" w:leader="none"/>
        </w:tabs>
        <w:spacing w:line="278" w:lineRule="auto" w:before="37" w:after="0"/>
        <w:ind w:left="2060" w:right="1695" w:hanging="360"/>
        <w:jc w:val="both"/>
        <w:rPr>
          <w:sz w:val="20"/>
        </w:rPr>
      </w:pPr>
      <w:r>
        <w:rPr>
          <w:sz w:val="20"/>
        </w:rPr>
        <w:t>Enviar</w:t>
        <w:tab/>
        <w:t>un</w:t>
        <w:tab/>
        <w:t>correo electrónico a la dirección electrónica </w:t>
      </w:r>
      <w:hyperlink r:id="rId27">
        <w:r>
          <w:rPr>
            <w:sz w:val="20"/>
          </w:rPr>
          <w:t>revistamedicasinergia@gmail.com </w:t>
        </w:r>
      </w:hyperlink>
      <w:r>
        <w:rPr>
          <w:sz w:val="20"/>
        </w:rPr>
        <w:t>solicitando la disponibilidad tema para poder publicar.</w:t>
      </w:r>
    </w:p>
    <w:p>
      <w:pPr>
        <w:pStyle w:val="ListParagraph"/>
        <w:numPr>
          <w:ilvl w:val="0"/>
          <w:numId w:val="10"/>
        </w:numPr>
        <w:tabs>
          <w:tab w:pos="2061" w:val="left" w:leader="none"/>
        </w:tabs>
        <w:spacing w:line="276" w:lineRule="auto" w:before="0" w:after="0"/>
        <w:ind w:left="2060" w:right="1700" w:hanging="360"/>
        <w:jc w:val="left"/>
        <w:rPr>
          <w:sz w:val="20"/>
        </w:rPr>
      </w:pPr>
      <w:r>
        <w:rPr>
          <w:sz w:val="20"/>
        </w:rPr>
        <w:t>Un coordinador de comunicará usted vía correo electrónico solicitando el articulo y los documentos</w:t>
      </w:r>
      <w:r>
        <w:rPr>
          <w:spacing w:val="-1"/>
          <w:sz w:val="20"/>
        </w:rPr>
        <w:t> </w:t>
      </w:r>
      <w:r>
        <w:rPr>
          <w:sz w:val="20"/>
        </w:rPr>
        <w:t>adjuntos.</w:t>
      </w:r>
    </w:p>
    <w:p>
      <w:pPr>
        <w:pStyle w:val="ListParagraph"/>
        <w:numPr>
          <w:ilvl w:val="0"/>
          <w:numId w:val="10"/>
        </w:numPr>
        <w:tabs>
          <w:tab w:pos="2061" w:val="left" w:leader="none"/>
        </w:tabs>
        <w:spacing w:line="276" w:lineRule="auto" w:before="2" w:after="0"/>
        <w:ind w:left="2060" w:right="1695" w:hanging="360"/>
        <w:jc w:val="left"/>
        <w:rPr>
          <w:sz w:val="20"/>
        </w:rPr>
      </w:pPr>
      <w:r>
        <w:rPr>
          <w:sz w:val="20"/>
        </w:rPr>
        <w:t>El coordinador le informará si su publicación ha cumplido con los requisitos mínimos para  la publicación.</w:t>
      </w:r>
    </w:p>
    <w:p>
      <w:pPr>
        <w:pStyle w:val="ListParagraph"/>
        <w:numPr>
          <w:ilvl w:val="0"/>
          <w:numId w:val="10"/>
        </w:numPr>
        <w:tabs>
          <w:tab w:pos="2061" w:val="left" w:leader="none"/>
        </w:tabs>
        <w:spacing w:line="276" w:lineRule="auto" w:before="0" w:after="0"/>
        <w:ind w:left="2060" w:right="1700"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w:t>
      </w:r>
      <w:r>
        <w:rPr>
          <w:spacing w:val="1"/>
          <w:sz w:val="20"/>
        </w:rPr>
        <w:t>la </w:t>
      </w:r>
      <w:r>
        <w:rPr>
          <w:sz w:val="20"/>
        </w:rPr>
        <w:t>evaluación de la información. </w:t>
      </w:r>
      <w:r>
        <w:rPr>
          <w:spacing w:val="-3"/>
          <w:sz w:val="20"/>
        </w:rPr>
        <w:t>El </w:t>
      </w:r>
      <w:r>
        <w:rPr>
          <w:sz w:val="20"/>
        </w:rPr>
        <w:t>sistema de arbitraje externo evaluará la publicación sin conocer el nombre del autor </w:t>
      </w:r>
      <w:r>
        <w:rPr>
          <w:spacing w:val="-3"/>
          <w:sz w:val="20"/>
        </w:rPr>
        <w:t>del  </w:t>
      </w:r>
      <w:r>
        <w:rPr>
          <w:sz w:val="20"/>
        </w:rPr>
        <w:t>artículo.</w:t>
      </w:r>
    </w:p>
    <w:p>
      <w:pPr>
        <w:pStyle w:val="ListParagraph"/>
        <w:numPr>
          <w:ilvl w:val="0"/>
          <w:numId w:val="10"/>
        </w:numPr>
        <w:tabs>
          <w:tab w:pos="2061" w:val="left" w:leader="none"/>
        </w:tabs>
        <w:spacing w:line="276" w:lineRule="auto" w:before="0" w:after="0"/>
        <w:ind w:left="2060" w:right="1698"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1"/>
          <w:sz w:val="20"/>
        </w:rPr>
        <w:t> </w:t>
      </w:r>
      <w:r>
        <w:rPr>
          <w:sz w:val="20"/>
        </w:rPr>
        <w:t>pertinentes.</w:t>
      </w:r>
    </w:p>
    <w:p>
      <w:pPr>
        <w:pStyle w:val="ListParagraph"/>
        <w:numPr>
          <w:ilvl w:val="0"/>
          <w:numId w:val="10"/>
        </w:numPr>
        <w:tabs>
          <w:tab w:pos="2061" w:val="left" w:leader="none"/>
        </w:tabs>
        <w:spacing w:line="276" w:lineRule="auto" w:before="0" w:after="0"/>
        <w:ind w:left="2060" w:right="1698" w:hanging="360"/>
        <w:jc w:val="both"/>
        <w:rPr>
          <w:sz w:val="20"/>
        </w:rPr>
      </w:pPr>
      <w:r>
        <w:rPr>
          <w:sz w:val="20"/>
        </w:rPr>
        <w:t>Cuando la publicación sea  aceptada  el  coordinador  le  enviara  las  pruebas  de  imprenta vía correo electrónico. En  este  paso  NO  se podrá realizar  modificaciones  en  la publicación.</w:t>
      </w:r>
    </w:p>
    <w:p>
      <w:pPr>
        <w:spacing w:after="0" w:line="276" w:lineRule="auto"/>
        <w:jc w:val="both"/>
        <w:rPr>
          <w:sz w:val="20"/>
        </w:rPr>
        <w:sectPr>
          <w:pgSz w:w="11900" w:h="16840"/>
          <w:pgMar w:header="0" w:footer="885" w:top="640" w:bottom="10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1815">
            <wp:simplePos x="0" y="0"/>
            <wp:positionH relativeFrom="page">
              <wp:posOffset>-3175</wp:posOffset>
            </wp:positionH>
            <wp:positionV relativeFrom="paragraph">
              <wp:posOffset>85137</wp:posOffset>
            </wp:positionV>
            <wp:extent cx="7778750" cy="485775"/>
            <wp:effectExtent l="0" t="0" r="0" b="0"/>
            <wp:wrapNone/>
            <wp:docPr id="5" name="image25.png" descr=""/>
            <wp:cNvGraphicFramePr>
              <a:graphicFrameLocks noChangeAspect="1"/>
            </wp:cNvGraphicFramePr>
            <a:graphic>
              <a:graphicData uri="http://schemas.openxmlformats.org/drawingml/2006/picture">
                <pic:pic>
                  <pic:nvPicPr>
                    <pic:cNvPr id="6" name="image25.png"/>
                    <pic:cNvPicPr/>
                  </pic:nvPicPr>
                  <pic:blipFill>
                    <a:blip r:embed="rId39"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76">
            <wp:simplePos x="0" y="0"/>
            <wp:positionH relativeFrom="page">
              <wp:posOffset>2643504</wp:posOffset>
            </wp:positionH>
            <wp:positionV relativeFrom="paragraph">
              <wp:posOffset>111927</wp:posOffset>
            </wp:positionV>
            <wp:extent cx="2069862" cy="1859756"/>
            <wp:effectExtent l="0" t="0" r="0" b="0"/>
            <wp:wrapTopAndBottom/>
            <wp:docPr id="7" name="image26.jpeg" descr=""/>
            <wp:cNvGraphicFramePr>
              <a:graphicFrameLocks noChangeAspect="1"/>
            </wp:cNvGraphicFramePr>
            <a:graphic>
              <a:graphicData uri="http://schemas.openxmlformats.org/drawingml/2006/picture">
                <pic:pic>
                  <pic:nvPicPr>
                    <pic:cNvPr id="8" name="image26.jpeg"/>
                    <pic:cNvPicPr/>
                  </pic:nvPicPr>
                  <pic:blipFill>
                    <a:blip r:embed="rId40"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ind w:left="1721" w:right="1732" w:firstLine="0"/>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29" w:right="293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spacing w:before="6"/>
        <w:ind w:left="1721" w:right="1014" w:firstLine="0"/>
        <w:jc w:val="center"/>
      </w:pPr>
      <w:r>
        <w:rPr/>
        <w:t>E-mail: </w:t>
      </w:r>
      <w:hyperlink r:id="rId27">
        <w:r>
          <w:rPr/>
          <w:t>revistamedicasinergia@gmail.com</w:t>
        </w:r>
      </w:hyperlink>
    </w:p>
    <w:p>
      <w:pPr>
        <w:spacing w:after="0"/>
        <w:jc w:val="center"/>
        <w:sectPr>
          <w:footerReference w:type="default" r:id="rId38"/>
          <w:pgSz w:w="12240" w:h="15840"/>
          <w:pgMar w:footer="0" w:header="0" w:top="1500" w:bottom="280" w:left="0" w:right="0"/>
        </w:sectPr>
      </w:pPr>
    </w:p>
    <w:p>
      <w:pPr>
        <w:pStyle w:val="BodyText"/>
        <w:rPr>
          <w:sz w:val="20"/>
        </w:rPr>
      </w:pPr>
      <w:r>
        <w:rPr/>
        <w:pict>
          <v:group style="position:absolute;margin-left:-.25pt;margin-top:0pt;width:610.7pt;height:792pt;mso-position-horizontal-relative:page;mso-position-vertical-relative:page;z-index:-33616" coordorigin="-5,0" coordsize="12214,15840">
            <v:rect style="position:absolute;left:0;top:0;width:11908;height:4473" filled="true" fillcolor="#deeaf6" stroked="false">
              <v:fill type="solid"/>
            </v:rect>
            <v:shape style="position:absolute;left:1064;top:1116;width:1840;height:2152" type="#_x0000_t75" stroked="false">
              <v:imagedata r:id="rId42" o:title=""/>
            </v:shape>
            <v:rect style="position:absolute;left:0;top:4637;width:11908;height:11203" filled="true" fillcolor="#deeaf6" stroked="false">
              <v:fill type="solid"/>
            </v:rect>
            <v:shape style="position:absolute;left:1064;top:2640;width:4196;height:2152" type="#_x0000_t75" stroked="false">
              <v:imagedata r:id="rId43" o:title=""/>
            </v:shape>
            <v:shape style="position:absolute;left:-5;top:4467;width:12214;height:175" type="#_x0000_t75" stroked="false">
              <v:imagedata r:id="rId44"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75"/>
        <w:ind w:left="1700" w:right="0" w:firstLine="0"/>
        <w:jc w:val="left"/>
        <w:rPr>
          <w:rFonts w:ascii="Calibri" w:hAnsi="Calibri"/>
          <w:sz w:val="96"/>
        </w:rPr>
      </w:pPr>
      <w:r>
        <w:rPr>
          <w:rFonts w:ascii="Calibri" w:hAnsi="Calibri"/>
          <w:color w:val="5B9BD4"/>
          <w:sz w:val="96"/>
        </w:rPr>
        <w:t>Índice</w:t>
      </w:r>
    </w:p>
    <w:p>
      <w:pPr>
        <w:pStyle w:val="BodyText"/>
        <w:spacing w:before="3"/>
        <w:rPr>
          <w:rFonts w:ascii="Calibri"/>
          <w:sz w:val="97"/>
        </w:rPr>
      </w:pPr>
    </w:p>
    <w:p>
      <w:pPr>
        <w:spacing w:before="1"/>
        <w:ind w:left="1700" w:right="0" w:firstLine="0"/>
        <w:jc w:val="left"/>
        <w:rPr>
          <w:b/>
          <w:sz w:val="28"/>
        </w:rPr>
      </w:pPr>
      <w:r>
        <w:rPr>
          <w:b/>
          <w:sz w:val="28"/>
        </w:rPr>
        <w:t>REVISIONES BIBLIOGRAFICAS</w:t>
      </w:r>
    </w:p>
    <w:p>
      <w:pPr>
        <w:pStyle w:val="BodyText"/>
        <w:rPr>
          <w:b/>
          <w:sz w:val="20"/>
        </w:rPr>
      </w:pPr>
    </w:p>
    <w:p>
      <w:pPr>
        <w:pStyle w:val="BodyText"/>
        <w:spacing w:before="11"/>
        <w:rPr>
          <w:b/>
          <w:sz w:val="27"/>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49"/>
      </w:tblGrid>
      <w:tr>
        <w:trPr>
          <w:trHeight w:val="930" w:hRule="atLeast"/>
        </w:trPr>
        <w:tc>
          <w:tcPr>
            <w:tcW w:w="9149" w:type="dxa"/>
            <w:shd w:val="clear" w:color="auto" w:fill="DEEAF6"/>
          </w:tcPr>
          <w:p>
            <w:pPr>
              <w:pStyle w:val="TableParagraph"/>
              <w:spacing w:line="268" w:lineRule="exact" w:before="0"/>
              <w:ind w:left="200"/>
              <w:rPr>
                <w:sz w:val="24"/>
              </w:rPr>
            </w:pPr>
            <w:r>
              <w:rPr>
                <w:sz w:val="24"/>
              </w:rPr>
              <w:t>Endocarditis Infecciosa</w:t>
            </w:r>
          </w:p>
          <w:p>
            <w:pPr>
              <w:pStyle w:val="TableParagraph"/>
              <w:tabs>
                <w:tab w:pos="8889" w:val="right" w:leader="dot"/>
              </w:tabs>
              <w:spacing w:before="2"/>
              <w:ind w:left="200"/>
              <w:rPr>
                <w:sz w:val="22"/>
              </w:rPr>
            </w:pPr>
            <w:r>
              <w:rPr>
                <w:i/>
                <w:sz w:val="20"/>
              </w:rPr>
              <w:t>Joyce Maass</w:t>
            </w:r>
            <w:r>
              <w:rPr>
                <w:i/>
                <w:spacing w:val="-4"/>
                <w:sz w:val="20"/>
              </w:rPr>
              <w:t> </w:t>
            </w:r>
            <w:r>
              <w:rPr>
                <w:i/>
                <w:sz w:val="20"/>
              </w:rPr>
              <w:t>Mayd</w:t>
              <w:tab/>
            </w:r>
            <w:r>
              <w:rPr>
                <w:sz w:val="22"/>
              </w:rPr>
              <w:t>3</w:t>
            </w:r>
          </w:p>
        </w:tc>
      </w:tr>
      <w:tr>
        <w:trPr>
          <w:trHeight w:val="1230" w:hRule="atLeast"/>
        </w:trPr>
        <w:tc>
          <w:tcPr>
            <w:tcW w:w="9149" w:type="dxa"/>
            <w:shd w:val="clear" w:color="auto" w:fill="DEEAF6"/>
          </w:tcPr>
          <w:p>
            <w:pPr>
              <w:pStyle w:val="TableParagraph"/>
              <w:spacing w:before="7"/>
              <w:ind w:left="0"/>
              <w:rPr>
                <w:b/>
                <w:sz w:val="34"/>
              </w:rPr>
            </w:pPr>
          </w:p>
          <w:p>
            <w:pPr>
              <w:pStyle w:val="TableParagraph"/>
              <w:spacing w:line="275" w:lineRule="exact" w:before="0"/>
              <w:ind w:left="200"/>
              <w:rPr>
                <w:sz w:val="24"/>
              </w:rPr>
            </w:pPr>
            <w:r>
              <w:rPr>
                <w:sz w:val="24"/>
              </w:rPr>
              <w:t>Endometriosis</w:t>
            </w:r>
          </w:p>
          <w:p>
            <w:pPr>
              <w:pStyle w:val="TableParagraph"/>
              <w:tabs>
                <w:tab w:pos="8909" w:val="right" w:leader="dot"/>
              </w:tabs>
              <w:spacing w:line="252" w:lineRule="exact" w:before="0"/>
              <w:ind w:left="200"/>
              <w:rPr>
                <w:sz w:val="22"/>
              </w:rPr>
            </w:pPr>
            <w:r>
              <w:rPr>
                <w:i/>
                <w:sz w:val="20"/>
              </w:rPr>
              <w:t>Melissa</w:t>
            </w:r>
            <w:r>
              <w:rPr>
                <w:i/>
                <w:spacing w:val="-1"/>
                <w:sz w:val="20"/>
              </w:rPr>
              <w:t> </w:t>
            </w:r>
            <w:r>
              <w:rPr>
                <w:i/>
                <w:sz w:val="20"/>
              </w:rPr>
              <w:t>Mora</w:t>
            </w:r>
            <w:r>
              <w:rPr>
                <w:i/>
                <w:spacing w:val="-1"/>
                <w:sz w:val="20"/>
              </w:rPr>
              <w:t> </w:t>
            </w:r>
            <w:r>
              <w:rPr>
                <w:i/>
                <w:sz w:val="20"/>
              </w:rPr>
              <w:t>Delgado</w:t>
              <w:tab/>
            </w:r>
            <w:r>
              <w:rPr>
                <w:sz w:val="22"/>
              </w:rPr>
              <w:t>7</w:t>
            </w:r>
          </w:p>
        </w:tc>
      </w:tr>
      <w:tr>
        <w:trPr>
          <w:trHeight w:val="1242" w:hRule="atLeast"/>
        </w:trPr>
        <w:tc>
          <w:tcPr>
            <w:tcW w:w="9149" w:type="dxa"/>
            <w:shd w:val="clear" w:color="auto" w:fill="DEEAF6"/>
          </w:tcPr>
          <w:p>
            <w:pPr>
              <w:pStyle w:val="TableParagraph"/>
              <w:spacing w:before="8"/>
              <w:ind w:left="0"/>
              <w:rPr>
                <w:b/>
                <w:sz w:val="25"/>
              </w:rPr>
            </w:pPr>
          </w:p>
          <w:p>
            <w:pPr>
              <w:pStyle w:val="TableParagraph"/>
              <w:spacing w:line="276" w:lineRule="exact" w:before="0"/>
              <w:ind w:left="200"/>
              <w:rPr>
                <w:sz w:val="24"/>
              </w:rPr>
            </w:pPr>
            <w:r>
              <w:rPr>
                <w:sz w:val="24"/>
              </w:rPr>
              <w:t>Fibromialgia</w:t>
            </w:r>
          </w:p>
          <w:p>
            <w:pPr>
              <w:pStyle w:val="TableParagraph"/>
              <w:tabs>
                <w:tab w:pos="8933" w:val="right" w:leader="dot"/>
              </w:tabs>
              <w:spacing w:line="253" w:lineRule="exact" w:before="0"/>
              <w:ind w:left="200"/>
              <w:rPr>
                <w:sz w:val="22"/>
              </w:rPr>
            </w:pPr>
            <w:r>
              <w:rPr>
                <w:i/>
                <w:sz w:val="20"/>
              </w:rPr>
              <w:t>Yazareth Cerdas</w:t>
              <w:tab/>
            </w:r>
            <w:r>
              <w:rPr>
                <w:sz w:val="22"/>
              </w:rPr>
              <w:t>11</w:t>
            </w:r>
          </w:p>
        </w:tc>
      </w:tr>
      <w:tr>
        <w:trPr>
          <w:trHeight w:val="1620" w:hRule="atLeast"/>
        </w:trPr>
        <w:tc>
          <w:tcPr>
            <w:tcW w:w="9149" w:type="dxa"/>
            <w:shd w:val="clear" w:color="auto" w:fill="DEEAF6"/>
          </w:tcPr>
          <w:p>
            <w:pPr>
              <w:pStyle w:val="TableParagraph"/>
              <w:spacing w:before="7"/>
              <w:ind w:left="0"/>
              <w:rPr>
                <w:b/>
                <w:sz w:val="35"/>
              </w:rPr>
            </w:pPr>
          </w:p>
          <w:p>
            <w:pPr>
              <w:pStyle w:val="TableParagraph"/>
              <w:spacing w:line="275" w:lineRule="exact" w:before="0"/>
              <w:ind w:left="200"/>
              <w:rPr>
                <w:sz w:val="24"/>
              </w:rPr>
            </w:pPr>
            <w:r>
              <w:rPr>
                <w:sz w:val="24"/>
              </w:rPr>
              <w:t>Hipertensión arterial en personas de raza negra</w:t>
            </w:r>
          </w:p>
          <w:p>
            <w:pPr>
              <w:pStyle w:val="TableParagraph"/>
              <w:tabs>
                <w:tab w:pos="8898" w:val="right" w:leader="dot"/>
              </w:tabs>
              <w:spacing w:line="252" w:lineRule="exact" w:before="0"/>
              <w:ind w:left="200"/>
              <w:rPr>
                <w:sz w:val="22"/>
              </w:rPr>
            </w:pPr>
            <w:r>
              <w:rPr>
                <w:i/>
                <w:sz w:val="20"/>
              </w:rPr>
              <w:t>Ixchel</w:t>
            </w:r>
            <w:r>
              <w:rPr>
                <w:i/>
                <w:spacing w:val="-1"/>
                <w:sz w:val="20"/>
              </w:rPr>
              <w:t> </w:t>
            </w:r>
            <w:r>
              <w:rPr>
                <w:i/>
                <w:sz w:val="20"/>
              </w:rPr>
              <w:t>Flores</w:t>
            </w:r>
            <w:r>
              <w:rPr>
                <w:i/>
                <w:spacing w:val="-1"/>
                <w:sz w:val="20"/>
              </w:rPr>
              <w:t> </w:t>
            </w:r>
            <w:r>
              <w:rPr>
                <w:i/>
                <w:sz w:val="20"/>
              </w:rPr>
              <w:t>Monge</w:t>
              <w:tab/>
            </w:r>
            <w:r>
              <w:rPr>
                <w:sz w:val="22"/>
              </w:rPr>
              <w:t>14</w:t>
            </w:r>
          </w:p>
        </w:tc>
      </w:tr>
      <w:tr>
        <w:trPr>
          <w:trHeight w:val="950" w:hRule="atLeast"/>
        </w:trPr>
        <w:tc>
          <w:tcPr>
            <w:tcW w:w="9149" w:type="dxa"/>
            <w:shd w:val="clear" w:color="auto" w:fill="DEEAF6"/>
          </w:tcPr>
          <w:p>
            <w:pPr>
              <w:pStyle w:val="TableParagraph"/>
              <w:tabs>
                <w:tab w:pos="8949" w:val="right" w:leader="dot"/>
              </w:tabs>
              <w:spacing w:line="256" w:lineRule="exact" w:before="674"/>
              <w:ind w:left="200"/>
              <w:rPr>
                <w:sz w:val="22"/>
              </w:rPr>
            </w:pPr>
            <w:r>
              <w:rPr>
                <w:sz w:val="24"/>
              </w:rPr>
              <w:t>Instrucciones</w:t>
            </w:r>
            <w:r>
              <w:rPr>
                <w:spacing w:val="5"/>
                <w:sz w:val="24"/>
              </w:rPr>
              <w:t> </w:t>
            </w:r>
            <w:r>
              <w:rPr>
                <w:sz w:val="24"/>
              </w:rPr>
              <w:t>de</w:t>
            </w:r>
            <w:r>
              <w:rPr>
                <w:spacing w:val="-2"/>
                <w:sz w:val="24"/>
              </w:rPr>
              <w:t> </w:t>
            </w:r>
            <w:r>
              <w:rPr>
                <w:sz w:val="24"/>
              </w:rPr>
              <w:t>publicación</w:t>
              <w:tab/>
            </w:r>
            <w:r>
              <w:rPr>
                <w:sz w:val="22"/>
              </w:rPr>
              <w:t>18</w:t>
            </w:r>
          </w:p>
        </w:tc>
      </w:tr>
    </w:tbl>
    <w:sectPr>
      <w:footerReference w:type="even" r:id="rId41"/>
      <w:pgSz w:w="12240" w:h="15840"/>
      <w:pgMar w:footer="0" w:head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0.900002pt;margin-top:783.75pt;width:485.35pt;height:25.2pt;mso-position-horizontal-relative:page;mso-position-vertical-relative:page;z-index:-34216" coordorigin="1018,15675" coordsize="9707,504">
          <v:line style="position:absolute" from="1738,15690" to="10725,15690" stroked="true" strokeweight="1.45pt" strokecolor="#3366cc">
            <v:stroke dashstyle="solid"/>
          </v:line>
          <v:rect style="position:absolute;left:1018;top:15675;width:720;height:504" filled="true" fillcolor="#3366cc" stroked="false">
            <v:fill type="solid"/>
          </v:rect>
          <w10:wrap type="none"/>
        </v:group>
      </w:pict>
    </w:r>
    <w:r>
      <w:rPr/>
      <w:pict>
        <v:shape style="position:absolute;margin-left:62.224998pt;margin-top:786.47229pt;width:19.6pt;height:18.45pt;mso-position-horizontal-relative:page;mso-position-vertical-relative:page;z-index:-34192" type="#_x0000_t202" filled="false" stroked="false">
          <v:textbox inset="0,0,0,0">
            <w:txbxContent>
              <w:p>
                <w:pPr>
                  <w:spacing w:before="20"/>
                  <w:ind w:left="40" w:right="0" w:firstLine="0"/>
                  <w:jc w:val="left"/>
                  <w:rPr>
                    <w:rFonts w:ascii="Cambria"/>
                    <w:sz w:val="28"/>
                  </w:rPr>
                </w:pPr>
                <w:r>
                  <w:rPr/>
                  <w:fldChar w:fldCharType="begin"/>
                </w:r>
                <w:r>
                  <w:rPr>
                    <w:rFonts w:ascii="Cambria"/>
                    <w:color w:val="FFFFFF"/>
                    <w:sz w:val="28"/>
                  </w:rPr>
                  <w:instrText> PAGE </w:instrText>
                </w:r>
                <w:r>
                  <w:rPr/>
                  <w:fldChar w:fldCharType="separate"/>
                </w:r>
                <w:r>
                  <w:rPr/>
                  <w:t>10</w:t>
                </w:r>
                <w:r>
                  <w:rPr/>
                  <w:fldChar w:fldCharType="end"/>
                </w:r>
              </w:p>
            </w:txbxContent>
          </v:textbox>
          <w10:wrap type="none"/>
        </v:shape>
      </w:pict>
    </w:r>
    <w:r>
      <w:rPr/>
      <w:pict>
        <v:shape style="position:absolute;margin-left:240.479996pt;margin-top:791.922241pt;width:136.85pt;height:13.2pt;mso-position-horizontal-relative:page;mso-position-vertical-relative:page;z-index:-34168" type="#_x0000_t202" filled="false" stroked="false">
          <v:textbox inset="0,0,0,0">
            <w:txbxContent>
              <w:p>
                <w:pPr>
                  <w:spacing w:before="13"/>
                  <w:ind w:left="20" w:right="0" w:firstLine="0"/>
                  <w:jc w:val="left"/>
                  <w:rPr>
                    <w:i/>
                    <w:sz w:val="20"/>
                  </w:rPr>
                </w:pPr>
                <w:r>
                  <w:rPr>
                    <w:i/>
                    <w:color w:val="3366CC"/>
                    <w:sz w:val="20"/>
                  </w:rPr>
                  <w:t>REVISTA MEDICA SINERGIA</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4.5pt;margin-top:786pt;width:471.4pt;height:25.2pt;mso-position-horizontal-relative:page;mso-position-vertical-relative:page;z-index:-34144" coordorigin="1490,15720" coordsize="9428,504">
          <v:rect style="position:absolute;left:1500;top:15735;width:8698;height:29" filled="true" fillcolor="#3366cc" stroked="false">
            <v:fill type="solid"/>
          </v:rect>
          <v:rect style="position:absolute;left:1490;top:15725;width:8708;height:49" filled="true" fillcolor="#006fc0" stroked="false">
            <v:fill type="solid"/>
          </v:rect>
          <v:rect style="position:absolute;left:10198;top:15720;width:720;height:504" filled="true" fillcolor="#3366cc" stroked="false">
            <v:fill type="solid"/>
          </v:rect>
          <w10:wrap type="none"/>
        </v:group>
      </w:pict>
    </w:r>
    <w:r>
      <w:rPr/>
      <w:pict>
        <v:shape style="position:absolute;margin-left:528pt;margin-top:785.672241pt;width:19.6pt;height:21.45pt;mso-position-horizontal-relative:page;mso-position-vertical-relative:page;z-index:-34120" type="#_x0000_t202" filled="false" stroked="false">
          <v:textbox inset="0,0,0,0">
            <w:txbxContent>
              <w:p>
                <w:pPr>
                  <w:spacing w:before="20"/>
                  <w:ind w:left="40" w:right="0" w:firstLine="0"/>
                  <w:jc w:val="left"/>
                  <w:rPr>
                    <w:rFonts w:ascii="Cambria"/>
                    <w:sz w:val="28"/>
                  </w:rPr>
                </w:pPr>
                <w:r>
                  <w:rPr/>
                  <w:fldChar w:fldCharType="begin"/>
                </w:r>
                <w:r>
                  <w:rPr>
                    <w:rFonts w:ascii="Cambria"/>
                    <w:color w:val="FFFFFF"/>
                    <w:sz w:val="28"/>
                  </w:rPr>
                  <w:instrText> PAGE </w:instrText>
                </w:r>
                <w:r>
                  <w:rPr/>
                  <w:fldChar w:fldCharType="separate"/>
                </w:r>
                <w:r>
                  <w:rPr/>
                  <w:t>11</w:t>
                </w:r>
                <w:r>
                  <w:rPr/>
                  <w:fldChar w:fldCharType="end"/>
                </w:r>
              </w:p>
            </w:txbxContent>
          </v:textbox>
          <w10:wrap type="none"/>
        </v:shape>
      </w:pict>
    </w:r>
    <w:r>
      <w:rPr/>
      <w:pict>
        <v:shape style="position:absolute;margin-left:198.880005pt;margin-top:791.122253pt;width:236.3pt;height:13.2pt;mso-position-horizontal-relative:page;mso-position-vertical-relative:page;z-index:-34096" type="#_x0000_t202" filled="false" stroked="false">
          <v:textbox inset="0,0,0,0">
            <w:txbxContent>
              <w:p>
                <w:pPr>
                  <w:spacing w:before="13"/>
                  <w:ind w:left="20" w:right="0" w:firstLine="0"/>
                  <w:jc w:val="left"/>
                  <w:rPr>
                    <w:i/>
                    <w:sz w:val="20"/>
                  </w:rPr>
                </w:pPr>
                <w:r>
                  <w:rPr>
                    <w:i/>
                    <w:color w:val="2E5395"/>
                    <w:sz w:val="20"/>
                  </w:rPr>
                  <w:t>REVISTA MEDICA SINERGIA Vol 1 (3), Marzo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060" w:hanging="360"/>
        <w:jc w:val="left"/>
      </w:pPr>
      <w:rPr>
        <w:rFonts w:hint="default" w:ascii="Arial" w:hAnsi="Arial" w:eastAsia="Arial" w:cs="Arial"/>
        <w:spacing w:val="-4"/>
        <w:w w:val="99"/>
        <w:sz w:val="20"/>
        <w:szCs w:val="20"/>
      </w:rPr>
    </w:lvl>
    <w:lvl w:ilvl="1">
      <w:start w:val="0"/>
      <w:numFmt w:val="bullet"/>
      <w:lvlText w:val="•"/>
      <w:lvlJc w:val="left"/>
      <w:pPr>
        <w:ind w:left="3044" w:hanging="360"/>
      </w:pPr>
      <w:rPr>
        <w:rFonts w:hint="default"/>
      </w:rPr>
    </w:lvl>
    <w:lvl w:ilvl="2">
      <w:start w:val="0"/>
      <w:numFmt w:val="bullet"/>
      <w:lvlText w:val="•"/>
      <w:lvlJc w:val="left"/>
      <w:pPr>
        <w:ind w:left="4028" w:hanging="360"/>
      </w:pPr>
      <w:rPr>
        <w:rFonts w:hint="default"/>
      </w:rPr>
    </w:lvl>
    <w:lvl w:ilvl="3">
      <w:start w:val="0"/>
      <w:numFmt w:val="bullet"/>
      <w:lvlText w:val="•"/>
      <w:lvlJc w:val="left"/>
      <w:pPr>
        <w:ind w:left="5012" w:hanging="360"/>
      </w:pPr>
      <w:rPr>
        <w:rFonts w:hint="default"/>
      </w:rPr>
    </w:lvl>
    <w:lvl w:ilvl="4">
      <w:start w:val="0"/>
      <w:numFmt w:val="bullet"/>
      <w:lvlText w:val="•"/>
      <w:lvlJc w:val="left"/>
      <w:pPr>
        <w:ind w:left="5996" w:hanging="360"/>
      </w:pPr>
      <w:rPr>
        <w:rFonts w:hint="default"/>
      </w:rPr>
    </w:lvl>
    <w:lvl w:ilvl="5">
      <w:start w:val="0"/>
      <w:numFmt w:val="bullet"/>
      <w:lvlText w:val="•"/>
      <w:lvlJc w:val="left"/>
      <w:pPr>
        <w:ind w:left="6980" w:hanging="360"/>
      </w:pPr>
      <w:rPr>
        <w:rFonts w:hint="default"/>
      </w:rPr>
    </w:lvl>
    <w:lvl w:ilvl="6">
      <w:start w:val="0"/>
      <w:numFmt w:val="bullet"/>
      <w:lvlText w:val="•"/>
      <w:lvlJc w:val="left"/>
      <w:pPr>
        <w:ind w:left="7964" w:hanging="360"/>
      </w:pPr>
      <w:rPr>
        <w:rFonts w:hint="default"/>
      </w:rPr>
    </w:lvl>
    <w:lvl w:ilvl="7">
      <w:start w:val="0"/>
      <w:numFmt w:val="bullet"/>
      <w:lvlText w:val="•"/>
      <w:lvlJc w:val="left"/>
      <w:pPr>
        <w:ind w:left="8948" w:hanging="360"/>
      </w:pPr>
      <w:rPr>
        <w:rFonts w:hint="default"/>
      </w:rPr>
    </w:lvl>
    <w:lvl w:ilvl="8">
      <w:start w:val="0"/>
      <w:numFmt w:val="bullet"/>
      <w:lvlText w:val="•"/>
      <w:lvlJc w:val="left"/>
      <w:pPr>
        <w:ind w:left="9932" w:hanging="360"/>
      </w:pPr>
      <w:rPr>
        <w:rFonts w:hint="default"/>
      </w:rPr>
    </w:lvl>
  </w:abstractNum>
  <w:abstractNum w:abstractNumId="8">
    <w:multiLevelType w:val="hybridMultilevel"/>
    <w:lvl w:ilvl="0">
      <w:start w:val="1"/>
      <w:numFmt w:val="decimal"/>
      <w:lvlText w:val="%1."/>
      <w:lvlJc w:val="left"/>
      <w:pPr>
        <w:ind w:left="2060" w:hanging="360"/>
        <w:jc w:val="left"/>
      </w:pPr>
      <w:rPr>
        <w:rFonts w:hint="default" w:ascii="Arial" w:hAnsi="Arial" w:eastAsia="Arial" w:cs="Arial"/>
        <w:b/>
        <w:bCs/>
        <w:w w:val="99"/>
        <w:sz w:val="20"/>
        <w:szCs w:val="20"/>
      </w:rPr>
    </w:lvl>
    <w:lvl w:ilvl="1">
      <w:start w:val="0"/>
      <w:numFmt w:val="bullet"/>
      <w:lvlText w:val="•"/>
      <w:lvlJc w:val="left"/>
      <w:pPr>
        <w:ind w:left="3044" w:hanging="360"/>
      </w:pPr>
      <w:rPr>
        <w:rFonts w:hint="default"/>
      </w:rPr>
    </w:lvl>
    <w:lvl w:ilvl="2">
      <w:start w:val="0"/>
      <w:numFmt w:val="bullet"/>
      <w:lvlText w:val="•"/>
      <w:lvlJc w:val="left"/>
      <w:pPr>
        <w:ind w:left="4028" w:hanging="360"/>
      </w:pPr>
      <w:rPr>
        <w:rFonts w:hint="default"/>
      </w:rPr>
    </w:lvl>
    <w:lvl w:ilvl="3">
      <w:start w:val="0"/>
      <w:numFmt w:val="bullet"/>
      <w:lvlText w:val="•"/>
      <w:lvlJc w:val="left"/>
      <w:pPr>
        <w:ind w:left="5012" w:hanging="360"/>
      </w:pPr>
      <w:rPr>
        <w:rFonts w:hint="default"/>
      </w:rPr>
    </w:lvl>
    <w:lvl w:ilvl="4">
      <w:start w:val="0"/>
      <w:numFmt w:val="bullet"/>
      <w:lvlText w:val="•"/>
      <w:lvlJc w:val="left"/>
      <w:pPr>
        <w:ind w:left="5996" w:hanging="360"/>
      </w:pPr>
      <w:rPr>
        <w:rFonts w:hint="default"/>
      </w:rPr>
    </w:lvl>
    <w:lvl w:ilvl="5">
      <w:start w:val="0"/>
      <w:numFmt w:val="bullet"/>
      <w:lvlText w:val="•"/>
      <w:lvlJc w:val="left"/>
      <w:pPr>
        <w:ind w:left="6980" w:hanging="360"/>
      </w:pPr>
      <w:rPr>
        <w:rFonts w:hint="default"/>
      </w:rPr>
    </w:lvl>
    <w:lvl w:ilvl="6">
      <w:start w:val="0"/>
      <w:numFmt w:val="bullet"/>
      <w:lvlText w:val="•"/>
      <w:lvlJc w:val="left"/>
      <w:pPr>
        <w:ind w:left="7964" w:hanging="360"/>
      </w:pPr>
      <w:rPr>
        <w:rFonts w:hint="default"/>
      </w:rPr>
    </w:lvl>
    <w:lvl w:ilvl="7">
      <w:start w:val="0"/>
      <w:numFmt w:val="bullet"/>
      <w:lvlText w:val="•"/>
      <w:lvlJc w:val="left"/>
      <w:pPr>
        <w:ind w:left="8948" w:hanging="360"/>
      </w:pPr>
      <w:rPr>
        <w:rFonts w:hint="default"/>
      </w:rPr>
    </w:lvl>
    <w:lvl w:ilvl="8">
      <w:start w:val="0"/>
      <w:numFmt w:val="bullet"/>
      <w:lvlText w:val="•"/>
      <w:lvlJc w:val="left"/>
      <w:pPr>
        <w:ind w:left="9932" w:hanging="360"/>
      </w:pPr>
      <w:rPr>
        <w:rFonts w:hint="default"/>
      </w:rPr>
    </w:lvl>
  </w:abstractNum>
  <w:abstractNum w:abstractNumId="7">
    <w:multiLevelType w:val="hybridMultilevel"/>
    <w:lvl w:ilvl="0">
      <w:start w:val="1"/>
      <w:numFmt w:val="upperRoman"/>
      <w:lvlText w:val="%1."/>
      <w:lvlJc w:val="left"/>
      <w:pPr>
        <w:ind w:left="2060" w:hanging="472"/>
        <w:jc w:val="right"/>
      </w:pPr>
      <w:rPr>
        <w:rFonts w:hint="default" w:ascii="Arial" w:hAnsi="Arial" w:eastAsia="Arial" w:cs="Arial"/>
        <w:b/>
        <w:bCs/>
        <w:spacing w:val="-7"/>
        <w:w w:val="99"/>
        <w:sz w:val="20"/>
        <w:szCs w:val="20"/>
      </w:rPr>
    </w:lvl>
    <w:lvl w:ilvl="1">
      <w:start w:val="1"/>
      <w:numFmt w:val="decimal"/>
      <w:lvlText w:val="%2."/>
      <w:lvlJc w:val="left"/>
      <w:pPr>
        <w:ind w:left="2060" w:hanging="360"/>
        <w:jc w:val="left"/>
      </w:pPr>
      <w:rPr>
        <w:rFonts w:hint="default" w:ascii="Arial" w:hAnsi="Arial" w:eastAsia="Arial" w:cs="Arial"/>
        <w:spacing w:val="-7"/>
        <w:w w:val="99"/>
        <w:sz w:val="20"/>
        <w:szCs w:val="20"/>
      </w:rPr>
    </w:lvl>
    <w:lvl w:ilvl="2">
      <w:start w:val="0"/>
      <w:numFmt w:val="bullet"/>
      <w:lvlText w:val="•"/>
      <w:lvlJc w:val="left"/>
      <w:pPr>
        <w:ind w:left="3473" w:hanging="360"/>
      </w:pPr>
      <w:rPr>
        <w:rFonts w:hint="default"/>
      </w:rPr>
    </w:lvl>
    <w:lvl w:ilvl="3">
      <w:start w:val="0"/>
      <w:numFmt w:val="bullet"/>
      <w:lvlText w:val="•"/>
      <w:lvlJc w:val="left"/>
      <w:pPr>
        <w:ind w:left="4526" w:hanging="360"/>
      </w:pPr>
      <w:rPr>
        <w:rFonts w:hint="default"/>
      </w:rPr>
    </w:lvl>
    <w:lvl w:ilvl="4">
      <w:start w:val="0"/>
      <w:numFmt w:val="bullet"/>
      <w:lvlText w:val="•"/>
      <w:lvlJc w:val="left"/>
      <w:pPr>
        <w:ind w:left="5580" w:hanging="360"/>
      </w:pPr>
      <w:rPr>
        <w:rFonts w:hint="default"/>
      </w:rPr>
    </w:lvl>
    <w:lvl w:ilvl="5">
      <w:start w:val="0"/>
      <w:numFmt w:val="bullet"/>
      <w:lvlText w:val="•"/>
      <w:lvlJc w:val="left"/>
      <w:pPr>
        <w:ind w:left="6633" w:hanging="360"/>
      </w:pPr>
      <w:rPr>
        <w:rFonts w:hint="default"/>
      </w:rPr>
    </w:lvl>
    <w:lvl w:ilvl="6">
      <w:start w:val="0"/>
      <w:numFmt w:val="bullet"/>
      <w:lvlText w:val="•"/>
      <w:lvlJc w:val="left"/>
      <w:pPr>
        <w:ind w:left="7686" w:hanging="360"/>
      </w:pPr>
      <w:rPr>
        <w:rFonts w:hint="default"/>
      </w:rPr>
    </w:lvl>
    <w:lvl w:ilvl="7">
      <w:start w:val="0"/>
      <w:numFmt w:val="bullet"/>
      <w:lvlText w:val="•"/>
      <w:lvlJc w:val="left"/>
      <w:pPr>
        <w:ind w:left="8740" w:hanging="360"/>
      </w:pPr>
      <w:rPr>
        <w:rFonts w:hint="default"/>
      </w:rPr>
    </w:lvl>
    <w:lvl w:ilvl="8">
      <w:start w:val="0"/>
      <w:numFmt w:val="bullet"/>
      <w:lvlText w:val="•"/>
      <w:lvlJc w:val="left"/>
      <w:pPr>
        <w:ind w:left="9793" w:hanging="360"/>
      </w:pPr>
      <w:rPr>
        <w:rFonts w:hint="default"/>
      </w:rPr>
    </w:lvl>
  </w:abstractNum>
  <w:abstractNum w:abstractNumId="6">
    <w:multiLevelType w:val="hybridMultilevel"/>
    <w:lvl w:ilvl="0">
      <w:start w:val="1"/>
      <w:numFmt w:val="decimal"/>
      <w:lvlText w:val="%1."/>
      <w:lvlJc w:val="left"/>
      <w:pPr>
        <w:ind w:left="2060" w:hanging="360"/>
        <w:jc w:val="left"/>
      </w:pPr>
      <w:rPr>
        <w:rFonts w:hint="default" w:ascii="Arial" w:hAnsi="Arial" w:eastAsia="Arial" w:cs="Arial"/>
        <w:spacing w:val="-7"/>
        <w:w w:val="99"/>
        <w:sz w:val="20"/>
        <w:szCs w:val="20"/>
      </w:rPr>
    </w:lvl>
    <w:lvl w:ilvl="1">
      <w:start w:val="0"/>
      <w:numFmt w:val="bullet"/>
      <w:lvlText w:val="•"/>
      <w:lvlJc w:val="left"/>
      <w:pPr>
        <w:ind w:left="3044" w:hanging="360"/>
      </w:pPr>
      <w:rPr>
        <w:rFonts w:hint="default"/>
      </w:rPr>
    </w:lvl>
    <w:lvl w:ilvl="2">
      <w:start w:val="0"/>
      <w:numFmt w:val="bullet"/>
      <w:lvlText w:val="•"/>
      <w:lvlJc w:val="left"/>
      <w:pPr>
        <w:ind w:left="4028" w:hanging="360"/>
      </w:pPr>
      <w:rPr>
        <w:rFonts w:hint="default"/>
      </w:rPr>
    </w:lvl>
    <w:lvl w:ilvl="3">
      <w:start w:val="0"/>
      <w:numFmt w:val="bullet"/>
      <w:lvlText w:val="•"/>
      <w:lvlJc w:val="left"/>
      <w:pPr>
        <w:ind w:left="5012" w:hanging="360"/>
      </w:pPr>
      <w:rPr>
        <w:rFonts w:hint="default"/>
      </w:rPr>
    </w:lvl>
    <w:lvl w:ilvl="4">
      <w:start w:val="0"/>
      <w:numFmt w:val="bullet"/>
      <w:lvlText w:val="•"/>
      <w:lvlJc w:val="left"/>
      <w:pPr>
        <w:ind w:left="5996" w:hanging="360"/>
      </w:pPr>
      <w:rPr>
        <w:rFonts w:hint="default"/>
      </w:rPr>
    </w:lvl>
    <w:lvl w:ilvl="5">
      <w:start w:val="0"/>
      <w:numFmt w:val="bullet"/>
      <w:lvlText w:val="•"/>
      <w:lvlJc w:val="left"/>
      <w:pPr>
        <w:ind w:left="6980" w:hanging="360"/>
      </w:pPr>
      <w:rPr>
        <w:rFonts w:hint="default"/>
      </w:rPr>
    </w:lvl>
    <w:lvl w:ilvl="6">
      <w:start w:val="0"/>
      <w:numFmt w:val="bullet"/>
      <w:lvlText w:val="•"/>
      <w:lvlJc w:val="left"/>
      <w:pPr>
        <w:ind w:left="7964" w:hanging="360"/>
      </w:pPr>
      <w:rPr>
        <w:rFonts w:hint="default"/>
      </w:rPr>
    </w:lvl>
    <w:lvl w:ilvl="7">
      <w:start w:val="0"/>
      <w:numFmt w:val="bullet"/>
      <w:lvlText w:val="•"/>
      <w:lvlJc w:val="left"/>
      <w:pPr>
        <w:ind w:left="8948" w:hanging="360"/>
      </w:pPr>
      <w:rPr>
        <w:rFonts w:hint="default"/>
      </w:rPr>
    </w:lvl>
    <w:lvl w:ilvl="8">
      <w:start w:val="0"/>
      <w:numFmt w:val="bullet"/>
      <w:lvlText w:val="•"/>
      <w:lvlJc w:val="left"/>
      <w:pPr>
        <w:ind w:left="9932" w:hanging="360"/>
      </w:pPr>
      <w:rPr>
        <w:rFonts w:hint="default"/>
      </w:rPr>
    </w:lvl>
  </w:abstractNum>
  <w:abstractNum w:abstractNumId="5">
    <w:multiLevelType w:val="hybridMultilevel"/>
    <w:lvl w:ilvl="0">
      <w:start w:val="1"/>
      <w:numFmt w:val="decimal"/>
      <w:lvlText w:val="%1."/>
      <w:lvlJc w:val="left"/>
      <w:pPr>
        <w:ind w:left="2060" w:hanging="360"/>
        <w:jc w:val="left"/>
      </w:pPr>
      <w:rPr>
        <w:rFonts w:hint="default" w:ascii="Arial" w:hAnsi="Arial" w:eastAsia="Arial" w:cs="Arial"/>
        <w:spacing w:val="-7"/>
        <w:w w:val="99"/>
        <w:sz w:val="20"/>
        <w:szCs w:val="20"/>
      </w:rPr>
    </w:lvl>
    <w:lvl w:ilvl="1">
      <w:start w:val="1"/>
      <w:numFmt w:val="decimal"/>
      <w:lvlText w:val="%2."/>
      <w:lvlJc w:val="left"/>
      <w:pPr>
        <w:ind w:left="2421" w:hanging="349"/>
        <w:jc w:val="right"/>
      </w:pPr>
      <w:rPr>
        <w:rFonts w:hint="default" w:ascii="Arial" w:hAnsi="Arial" w:eastAsia="Arial" w:cs="Arial"/>
        <w:b/>
        <w:bCs/>
        <w:spacing w:val="0"/>
        <w:w w:val="99"/>
        <w:sz w:val="22"/>
        <w:szCs w:val="22"/>
      </w:rPr>
    </w:lvl>
    <w:lvl w:ilvl="2">
      <w:start w:val="0"/>
      <w:numFmt w:val="bullet"/>
      <w:lvlText w:val="•"/>
      <w:lvlJc w:val="left"/>
      <w:pPr>
        <w:ind w:left="2772" w:hanging="349"/>
      </w:pPr>
      <w:rPr>
        <w:rFonts w:hint="default"/>
      </w:rPr>
    </w:lvl>
    <w:lvl w:ilvl="3">
      <w:start w:val="0"/>
      <w:numFmt w:val="bullet"/>
      <w:lvlText w:val="•"/>
      <w:lvlJc w:val="left"/>
      <w:pPr>
        <w:ind w:left="3124" w:hanging="349"/>
      </w:pPr>
      <w:rPr>
        <w:rFonts w:hint="default"/>
      </w:rPr>
    </w:lvl>
    <w:lvl w:ilvl="4">
      <w:start w:val="0"/>
      <w:numFmt w:val="bullet"/>
      <w:lvlText w:val="•"/>
      <w:lvlJc w:val="left"/>
      <w:pPr>
        <w:ind w:left="3476" w:hanging="349"/>
      </w:pPr>
      <w:rPr>
        <w:rFonts w:hint="default"/>
      </w:rPr>
    </w:lvl>
    <w:lvl w:ilvl="5">
      <w:start w:val="0"/>
      <w:numFmt w:val="bullet"/>
      <w:lvlText w:val="•"/>
      <w:lvlJc w:val="left"/>
      <w:pPr>
        <w:ind w:left="3829" w:hanging="349"/>
      </w:pPr>
      <w:rPr>
        <w:rFonts w:hint="default"/>
      </w:rPr>
    </w:lvl>
    <w:lvl w:ilvl="6">
      <w:start w:val="0"/>
      <w:numFmt w:val="bullet"/>
      <w:lvlText w:val="•"/>
      <w:lvlJc w:val="left"/>
      <w:pPr>
        <w:ind w:left="4181" w:hanging="349"/>
      </w:pPr>
      <w:rPr>
        <w:rFonts w:hint="default"/>
      </w:rPr>
    </w:lvl>
    <w:lvl w:ilvl="7">
      <w:start w:val="0"/>
      <w:numFmt w:val="bullet"/>
      <w:lvlText w:val="•"/>
      <w:lvlJc w:val="left"/>
      <w:pPr>
        <w:ind w:left="4533" w:hanging="349"/>
      </w:pPr>
      <w:rPr>
        <w:rFonts w:hint="default"/>
      </w:rPr>
    </w:lvl>
    <w:lvl w:ilvl="8">
      <w:start w:val="0"/>
      <w:numFmt w:val="bullet"/>
      <w:lvlText w:val="•"/>
      <w:lvlJc w:val="left"/>
      <w:pPr>
        <w:ind w:left="4885" w:hanging="349"/>
      </w:pPr>
      <w:rPr>
        <w:rFonts w:hint="default"/>
      </w:rPr>
    </w:lvl>
  </w:abstractNum>
  <w:abstractNum w:abstractNumId="4">
    <w:multiLevelType w:val="hybridMultilevel"/>
    <w:lvl w:ilvl="0">
      <w:start w:val="0"/>
      <w:numFmt w:val="bullet"/>
      <w:lvlText w:val=""/>
      <w:lvlJc w:val="left"/>
      <w:pPr>
        <w:ind w:left="1039" w:hanging="360"/>
      </w:pPr>
      <w:rPr>
        <w:rFonts w:hint="default" w:ascii="Symbol" w:hAnsi="Symbol" w:eastAsia="Symbol" w:cs="Symbol"/>
        <w:w w:val="100"/>
        <w:sz w:val="22"/>
        <w:szCs w:val="22"/>
      </w:rPr>
    </w:lvl>
    <w:lvl w:ilvl="1">
      <w:start w:val="0"/>
      <w:numFmt w:val="bullet"/>
      <w:lvlText w:val=""/>
      <w:lvlJc w:val="left"/>
      <w:pPr>
        <w:ind w:left="2060" w:hanging="360"/>
      </w:pPr>
      <w:rPr>
        <w:rFonts w:hint="default" w:ascii="Symbol" w:hAnsi="Symbol" w:eastAsia="Symbol" w:cs="Symbol"/>
        <w:w w:val="100"/>
        <w:sz w:val="22"/>
        <w:szCs w:val="22"/>
      </w:rPr>
    </w:lvl>
    <w:lvl w:ilvl="2">
      <w:start w:val="0"/>
      <w:numFmt w:val="bullet"/>
      <w:lvlText w:val="•"/>
      <w:lvlJc w:val="left"/>
      <w:pPr>
        <w:ind w:left="1826" w:hanging="360"/>
      </w:pPr>
      <w:rPr>
        <w:rFonts w:hint="default"/>
      </w:rPr>
    </w:lvl>
    <w:lvl w:ilvl="3">
      <w:start w:val="0"/>
      <w:numFmt w:val="bullet"/>
      <w:lvlText w:val="•"/>
      <w:lvlJc w:val="left"/>
      <w:pPr>
        <w:ind w:left="1592" w:hanging="360"/>
      </w:pPr>
      <w:rPr>
        <w:rFonts w:hint="default"/>
      </w:rPr>
    </w:lvl>
    <w:lvl w:ilvl="4">
      <w:start w:val="0"/>
      <w:numFmt w:val="bullet"/>
      <w:lvlText w:val="•"/>
      <w:lvlJc w:val="left"/>
      <w:pPr>
        <w:ind w:left="1358" w:hanging="360"/>
      </w:pPr>
      <w:rPr>
        <w:rFonts w:hint="default"/>
      </w:rPr>
    </w:lvl>
    <w:lvl w:ilvl="5">
      <w:start w:val="0"/>
      <w:numFmt w:val="bullet"/>
      <w:lvlText w:val="•"/>
      <w:lvlJc w:val="left"/>
      <w:pPr>
        <w:ind w:left="1124" w:hanging="360"/>
      </w:pPr>
      <w:rPr>
        <w:rFonts w:hint="default"/>
      </w:rPr>
    </w:lvl>
    <w:lvl w:ilvl="6">
      <w:start w:val="0"/>
      <w:numFmt w:val="bullet"/>
      <w:lvlText w:val="•"/>
      <w:lvlJc w:val="left"/>
      <w:pPr>
        <w:ind w:left="890" w:hanging="360"/>
      </w:pPr>
      <w:rPr>
        <w:rFonts w:hint="default"/>
      </w:rPr>
    </w:lvl>
    <w:lvl w:ilvl="7">
      <w:start w:val="0"/>
      <w:numFmt w:val="bullet"/>
      <w:lvlText w:val="•"/>
      <w:lvlJc w:val="left"/>
      <w:pPr>
        <w:ind w:left="656" w:hanging="360"/>
      </w:pPr>
      <w:rPr>
        <w:rFonts w:hint="default"/>
      </w:rPr>
    </w:lvl>
    <w:lvl w:ilvl="8">
      <w:start w:val="0"/>
      <w:numFmt w:val="bullet"/>
      <w:lvlText w:val="•"/>
      <w:lvlJc w:val="left"/>
      <w:pPr>
        <w:ind w:left="422" w:hanging="360"/>
      </w:pPr>
      <w:rPr>
        <w:rFonts w:hint="default"/>
      </w:rPr>
    </w:lvl>
  </w:abstractNum>
  <w:abstractNum w:abstractNumId="3">
    <w:multiLevelType w:val="hybridMultilevel"/>
    <w:lvl w:ilvl="0">
      <w:start w:val="1"/>
      <w:numFmt w:val="decimal"/>
      <w:lvlText w:val="%1."/>
      <w:lvlJc w:val="left"/>
      <w:pPr>
        <w:ind w:left="1387" w:hanging="348"/>
        <w:jc w:val="left"/>
      </w:pPr>
      <w:rPr>
        <w:rFonts w:hint="default"/>
        <w:b/>
        <w:bCs/>
        <w:spacing w:val="-2"/>
        <w:w w:val="99"/>
      </w:rPr>
    </w:lvl>
    <w:lvl w:ilvl="1">
      <w:start w:val="1"/>
      <w:numFmt w:val="decimal"/>
      <w:lvlText w:val="%2."/>
      <w:lvlJc w:val="left"/>
      <w:pPr>
        <w:ind w:left="2465" w:hanging="349"/>
        <w:jc w:val="left"/>
      </w:pPr>
      <w:rPr>
        <w:rFonts w:hint="default" w:ascii="Arial" w:hAnsi="Arial" w:eastAsia="Arial" w:cs="Arial"/>
        <w:spacing w:val="-7"/>
        <w:w w:val="99"/>
        <w:sz w:val="20"/>
        <w:szCs w:val="20"/>
      </w:rPr>
    </w:lvl>
    <w:lvl w:ilvl="2">
      <w:start w:val="0"/>
      <w:numFmt w:val="bullet"/>
      <w:lvlText w:val="•"/>
      <w:lvlJc w:val="left"/>
      <w:pPr>
        <w:ind w:left="2882" w:hanging="349"/>
      </w:pPr>
      <w:rPr>
        <w:rFonts w:hint="default"/>
      </w:rPr>
    </w:lvl>
    <w:lvl w:ilvl="3">
      <w:start w:val="0"/>
      <w:numFmt w:val="bullet"/>
      <w:lvlText w:val="•"/>
      <w:lvlJc w:val="left"/>
      <w:pPr>
        <w:ind w:left="3305" w:hanging="349"/>
      </w:pPr>
      <w:rPr>
        <w:rFonts w:hint="default"/>
      </w:rPr>
    </w:lvl>
    <w:lvl w:ilvl="4">
      <w:start w:val="0"/>
      <w:numFmt w:val="bullet"/>
      <w:lvlText w:val="•"/>
      <w:lvlJc w:val="left"/>
      <w:pPr>
        <w:ind w:left="3728" w:hanging="349"/>
      </w:pPr>
      <w:rPr>
        <w:rFonts w:hint="default"/>
      </w:rPr>
    </w:lvl>
    <w:lvl w:ilvl="5">
      <w:start w:val="0"/>
      <w:numFmt w:val="bullet"/>
      <w:lvlText w:val="•"/>
      <w:lvlJc w:val="left"/>
      <w:pPr>
        <w:ind w:left="4151" w:hanging="349"/>
      </w:pPr>
      <w:rPr>
        <w:rFonts w:hint="default"/>
      </w:rPr>
    </w:lvl>
    <w:lvl w:ilvl="6">
      <w:start w:val="0"/>
      <w:numFmt w:val="bullet"/>
      <w:lvlText w:val="•"/>
      <w:lvlJc w:val="left"/>
      <w:pPr>
        <w:ind w:left="4573" w:hanging="349"/>
      </w:pPr>
      <w:rPr>
        <w:rFonts w:hint="default"/>
      </w:rPr>
    </w:lvl>
    <w:lvl w:ilvl="7">
      <w:start w:val="0"/>
      <w:numFmt w:val="bullet"/>
      <w:lvlText w:val="•"/>
      <w:lvlJc w:val="left"/>
      <w:pPr>
        <w:ind w:left="4996" w:hanging="349"/>
      </w:pPr>
      <w:rPr>
        <w:rFonts w:hint="default"/>
      </w:rPr>
    </w:lvl>
    <w:lvl w:ilvl="8">
      <w:start w:val="0"/>
      <w:numFmt w:val="bullet"/>
      <w:lvlText w:val="•"/>
      <w:lvlJc w:val="left"/>
      <w:pPr>
        <w:ind w:left="5419" w:hanging="349"/>
      </w:pPr>
      <w:rPr>
        <w:rFonts w:hint="default"/>
      </w:rPr>
    </w:lvl>
  </w:abstractNum>
  <w:abstractNum w:abstractNumId="2">
    <w:multiLevelType w:val="hybridMultilevel"/>
    <w:lvl w:ilvl="0">
      <w:start w:val="1"/>
      <w:numFmt w:val="decimal"/>
      <w:lvlText w:val="%1."/>
      <w:lvlJc w:val="left"/>
      <w:pPr>
        <w:ind w:left="1391" w:hanging="348"/>
        <w:jc w:val="right"/>
      </w:pPr>
      <w:rPr>
        <w:rFonts w:hint="default" w:ascii="Arial" w:hAnsi="Arial" w:eastAsia="Arial" w:cs="Arial"/>
        <w:b/>
        <w:bCs/>
        <w:spacing w:val="-2"/>
        <w:w w:val="99"/>
        <w:sz w:val="24"/>
        <w:szCs w:val="24"/>
      </w:rPr>
    </w:lvl>
    <w:lvl w:ilvl="1">
      <w:start w:val="0"/>
      <w:numFmt w:val="bullet"/>
      <w:lvlText w:val="•"/>
      <w:lvlJc w:val="left"/>
      <w:pPr>
        <w:ind w:left="1886" w:hanging="348"/>
      </w:pPr>
      <w:rPr>
        <w:rFonts w:hint="default"/>
      </w:rPr>
    </w:lvl>
    <w:lvl w:ilvl="2">
      <w:start w:val="0"/>
      <w:numFmt w:val="bullet"/>
      <w:lvlText w:val="•"/>
      <w:lvlJc w:val="left"/>
      <w:pPr>
        <w:ind w:left="2373" w:hanging="348"/>
      </w:pPr>
      <w:rPr>
        <w:rFonts w:hint="default"/>
      </w:rPr>
    </w:lvl>
    <w:lvl w:ilvl="3">
      <w:start w:val="0"/>
      <w:numFmt w:val="bullet"/>
      <w:lvlText w:val="•"/>
      <w:lvlJc w:val="left"/>
      <w:pPr>
        <w:ind w:left="2860" w:hanging="348"/>
      </w:pPr>
      <w:rPr>
        <w:rFonts w:hint="default"/>
      </w:rPr>
    </w:lvl>
    <w:lvl w:ilvl="4">
      <w:start w:val="0"/>
      <w:numFmt w:val="bullet"/>
      <w:lvlText w:val="•"/>
      <w:lvlJc w:val="left"/>
      <w:pPr>
        <w:ind w:left="3347" w:hanging="348"/>
      </w:pPr>
      <w:rPr>
        <w:rFonts w:hint="default"/>
      </w:rPr>
    </w:lvl>
    <w:lvl w:ilvl="5">
      <w:start w:val="0"/>
      <w:numFmt w:val="bullet"/>
      <w:lvlText w:val="•"/>
      <w:lvlJc w:val="left"/>
      <w:pPr>
        <w:ind w:left="3834" w:hanging="348"/>
      </w:pPr>
      <w:rPr>
        <w:rFonts w:hint="default"/>
      </w:rPr>
    </w:lvl>
    <w:lvl w:ilvl="6">
      <w:start w:val="0"/>
      <w:numFmt w:val="bullet"/>
      <w:lvlText w:val="•"/>
      <w:lvlJc w:val="left"/>
      <w:pPr>
        <w:ind w:left="4321" w:hanging="348"/>
      </w:pPr>
      <w:rPr>
        <w:rFonts w:hint="default"/>
      </w:rPr>
    </w:lvl>
    <w:lvl w:ilvl="7">
      <w:start w:val="0"/>
      <w:numFmt w:val="bullet"/>
      <w:lvlText w:val="•"/>
      <w:lvlJc w:val="left"/>
      <w:pPr>
        <w:ind w:left="4808" w:hanging="348"/>
      </w:pPr>
      <w:rPr>
        <w:rFonts w:hint="default"/>
      </w:rPr>
    </w:lvl>
    <w:lvl w:ilvl="8">
      <w:start w:val="0"/>
      <w:numFmt w:val="bullet"/>
      <w:lvlText w:val="•"/>
      <w:lvlJc w:val="left"/>
      <w:pPr>
        <w:ind w:left="5295" w:hanging="348"/>
      </w:pPr>
      <w:rPr>
        <w:rFonts w:hint="default"/>
      </w:rPr>
    </w:lvl>
  </w:abstractNum>
  <w:abstractNum w:abstractNumId="1">
    <w:multiLevelType w:val="hybridMultilevel"/>
    <w:lvl w:ilvl="0">
      <w:start w:val="1"/>
      <w:numFmt w:val="decimal"/>
      <w:lvlText w:val="%1."/>
      <w:lvlJc w:val="left"/>
      <w:pPr>
        <w:ind w:left="2421" w:hanging="349"/>
        <w:jc w:val="left"/>
      </w:pPr>
      <w:rPr>
        <w:rFonts w:hint="default" w:ascii="Arial" w:hAnsi="Arial" w:eastAsia="Arial" w:cs="Arial"/>
        <w:spacing w:val="-7"/>
        <w:w w:val="99"/>
        <w:sz w:val="20"/>
        <w:szCs w:val="20"/>
      </w:rPr>
    </w:lvl>
    <w:lvl w:ilvl="1">
      <w:start w:val="0"/>
      <w:numFmt w:val="bullet"/>
      <w:lvlText w:val="•"/>
      <w:lvlJc w:val="left"/>
      <w:pPr>
        <w:ind w:left="3368" w:hanging="349"/>
      </w:pPr>
      <w:rPr>
        <w:rFonts w:hint="default"/>
      </w:rPr>
    </w:lvl>
    <w:lvl w:ilvl="2">
      <w:start w:val="0"/>
      <w:numFmt w:val="bullet"/>
      <w:lvlText w:val="•"/>
      <w:lvlJc w:val="left"/>
      <w:pPr>
        <w:ind w:left="4316" w:hanging="349"/>
      </w:pPr>
      <w:rPr>
        <w:rFonts w:hint="default"/>
      </w:rPr>
    </w:lvl>
    <w:lvl w:ilvl="3">
      <w:start w:val="0"/>
      <w:numFmt w:val="bullet"/>
      <w:lvlText w:val="•"/>
      <w:lvlJc w:val="left"/>
      <w:pPr>
        <w:ind w:left="5264" w:hanging="349"/>
      </w:pPr>
      <w:rPr>
        <w:rFonts w:hint="default"/>
      </w:rPr>
    </w:lvl>
    <w:lvl w:ilvl="4">
      <w:start w:val="0"/>
      <w:numFmt w:val="bullet"/>
      <w:lvlText w:val="•"/>
      <w:lvlJc w:val="left"/>
      <w:pPr>
        <w:ind w:left="6212" w:hanging="349"/>
      </w:pPr>
      <w:rPr>
        <w:rFonts w:hint="default"/>
      </w:rPr>
    </w:lvl>
    <w:lvl w:ilvl="5">
      <w:start w:val="0"/>
      <w:numFmt w:val="bullet"/>
      <w:lvlText w:val="•"/>
      <w:lvlJc w:val="left"/>
      <w:pPr>
        <w:ind w:left="7160" w:hanging="349"/>
      </w:pPr>
      <w:rPr>
        <w:rFonts w:hint="default"/>
      </w:rPr>
    </w:lvl>
    <w:lvl w:ilvl="6">
      <w:start w:val="0"/>
      <w:numFmt w:val="bullet"/>
      <w:lvlText w:val="•"/>
      <w:lvlJc w:val="left"/>
      <w:pPr>
        <w:ind w:left="8108" w:hanging="349"/>
      </w:pPr>
      <w:rPr>
        <w:rFonts w:hint="default"/>
      </w:rPr>
    </w:lvl>
    <w:lvl w:ilvl="7">
      <w:start w:val="0"/>
      <w:numFmt w:val="bullet"/>
      <w:lvlText w:val="•"/>
      <w:lvlJc w:val="left"/>
      <w:pPr>
        <w:ind w:left="9056" w:hanging="349"/>
      </w:pPr>
      <w:rPr>
        <w:rFonts w:hint="default"/>
      </w:rPr>
    </w:lvl>
    <w:lvl w:ilvl="8">
      <w:start w:val="0"/>
      <w:numFmt w:val="bullet"/>
      <w:lvlText w:val="•"/>
      <w:lvlJc w:val="left"/>
      <w:pPr>
        <w:ind w:left="10004" w:hanging="349"/>
      </w:pPr>
      <w:rPr>
        <w:rFonts w:hint="default"/>
      </w:rPr>
    </w:lvl>
  </w:abstractNum>
  <w:abstractNum w:abstractNumId="0">
    <w:multiLevelType w:val="hybridMultilevel"/>
    <w:lvl w:ilvl="0">
      <w:start w:val="0"/>
      <w:numFmt w:val="bullet"/>
      <w:lvlText w:val=""/>
      <w:lvlJc w:val="left"/>
      <w:pPr>
        <w:ind w:left="6754" w:hanging="360"/>
      </w:pPr>
      <w:rPr>
        <w:rFonts w:hint="default" w:ascii="Symbol" w:hAnsi="Symbol" w:eastAsia="Symbol" w:cs="Symbol"/>
        <w:w w:val="100"/>
        <w:sz w:val="24"/>
        <w:szCs w:val="24"/>
      </w:rPr>
    </w:lvl>
    <w:lvl w:ilvl="1">
      <w:start w:val="0"/>
      <w:numFmt w:val="bullet"/>
      <w:lvlText w:val="•"/>
      <w:lvlJc w:val="left"/>
      <w:pPr>
        <w:ind w:left="7202" w:hanging="360"/>
      </w:pPr>
      <w:rPr>
        <w:rFonts w:hint="default"/>
      </w:rPr>
    </w:lvl>
    <w:lvl w:ilvl="2">
      <w:start w:val="0"/>
      <w:numFmt w:val="bullet"/>
      <w:lvlText w:val="•"/>
      <w:lvlJc w:val="left"/>
      <w:pPr>
        <w:ind w:left="7644" w:hanging="360"/>
      </w:pPr>
      <w:rPr>
        <w:rFonts w:hint="default"/>
      </w:rPr>
    </w:lvl>
    <w:lvl w:ilvl="3">
      <w:start w:val="0"/>
      <w:numFmt w:val="bullet"/>
      <w:lvlText w:val="•"/>
      <w:lvlJc w:val="left"/>
      <w:pPr>
        <w:ind w:left="8086" w:hanging="360"/>
      </w:pPr>
      <w:rPr>
        <w:rFonts w:hint="default"/>
      </w:rPr>
    </w:lvl>
    <w:lvl w:ilvl="4">
      <w:start w:val="0"/>
      <w:numFmt w:val="bullet"/>
      <w:lvlText w:val="•"/>
      <w:lvlJc w:val="left"/>
      <w:pPr>
        <w:ind w:left="8528" w:hanging="360"/>
      </w:pPr>
      <w:rPr>
        <w:rFonts w:hint="default"/>
      </w:rPr>
    </w:lvl>
    <w:lvl w:ilvl="5">
      <w:start w:val="0"/>
      <w:numFmt w:val="bullet"/>
      <w:lvlText w:val="•"/>
      <w:lvlJc w:val="left"/>
      <w:pPr>
        <w:ind w:left="8970" w:hanging="360"/>
      </w:pPr>
      <w:rPr>
        <w:rFonts w:hint="default"/>
      </w:rPr>
    </w:lvl>
    <w:lvl w:ilvl="6">
      <w:start w:val="0"/>
      <w:numFmt w:val="bullet"/>
      <w:lvlText w:val="•"/>
      <w:lvlJc w:val="left"/>
      <w:pPr>
        <w:ind w:left="9412" w:hanging="360"/>
      </w:pPr>
      <w:rPr>
        <w:rFonts w:hint="default"/>
      </w:rPr>
    </w:lvl>
    <w:lvl w:ilvl="7">
      <w:start w:val="0"/>
      <w:numFmt w:val="bullet"/>
      <w:lvlText w:val="•"/>
      <w:lvlJc w:val="left"/>
      <w:pPr>
        <w:ind w:left="9854" w:hanging="360"/>
      </w:pPr>
      <w:rPr>
        <w:rFonts w:hint="default"/>
      </w:rPr>
    </w:lvl>
    <w:lvl w:ilvl="8">
      <w:start w:val="0"/>
      <w:numFmt w:val="bullet"/>
      <w:lvlText w:val="•"/>
      <w:lvlJc w:val="left"/>
      <w:pPr>
        <w:ind w:left="10296"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241"/>
      <w:jc w:val="center"/>
      <w:outlineLvl w:val="1"/>
    </w:pPr>
    <w:rPr>
      <w:rFonts w:ascii="Calibri" w:hAnsi="Calibri" w:eastAsia="Calibri" w:cs="Calibri"/>
      <w:sz w:val="96"/>
      <w:szCs w:val="96"/>
    </w:rPr>
  </w:style>
  <w:style w:styleId="Heading2" w:type="paragraph">
    <w:name w:val="Heading 2"/>
    <w:basedOn w:val="Normal"/>
    <w:uiPriority w:val="1"/>
    <w:qFormat/>
    <w:pPr>
      <w:spacing w:before="67"/>
      <w:ind w:left="4497"/>
      <w:outlineLvl w:val="2"/>
    </w:pPr>
    <w:rPr>
      <w:rFonts w:ascii="Arial" w:hAnsi="Arial" w:eastAsia="Arial" w:cs="Arial"/>
      <w:b/>
      <w:bCs/>
      <w:sz w:val="36"/>
      <w:szCs w:val="36"/>
    </w:rPr>
  </w:style>
  <w:style w:styleId="Heading3" w:type="paragraph">
    <w:name w:val="Heading 3"/>
    <w:basedOn w:val="Normal"/>
    <w:uiPriority w:val="1"/>
    <w:qFormat/>
    <w:pPr>
      <w:spacing w:before="89"/>
      <w:ind w:left="587"/>
      <w:jc w:val="center"/>
      <w:outlineLvl w:val="3"/>
    </w:pPr>
    <w:rPr>
      <w:rFonts w:ascii="Arial" w:hAnsi="Arial" w:eastAsia="Arial" w:cs="Arial"/>
      <w:b/>
      <w:bCs/>
      <w:sz w:val="28"/>
      <w:szCs w:val="28"/>
    </w:rPr>
  </w:style>
  <w:style w:styleId="Heading4" w:type="paragraph">
    <w:name w:val="Heading 4"/>
    <w:basedOn w:val="Normal"/>
    <w:uiPriority w:val="1"/>
    <w:qFormat/>
    <w:pPr>
      <w:ind w:left="1700"/>
      <w:outlineLvl w:val="4"/>
    </w:pPr>
    <w:rPr>
      <w:rFonts w:ascii="Arial" w:hAnsi="Arial" w:eastAsia="Arial" w:cs="Arial"/>
      <w:b/>
      <w:bCs/>
      <w:sz w:val="24"/>
      <w:szCs w:val="24"/>
    </w:rPr>
  </w:style>
  <w:style w:styleId="Heading5" w:type="paragraph">
    <w:name w:val="Heading 5"/>
    <w:basedOn w:val="Normal"/>
    <w:uiPriority w:val="1"/>
    <w:qFormat/>
    <w:pPr>
      <w:ind w:left="6754" w:hanging="360"/>
      <w:outlineLvl w:val="5"/>
    </w:pPr>
    <w:rPr>
      <w:rFonts w:ascii="Arial" w:hAnsi="Arial" w:eastAsia="Arial" w:cs="Arial"/>
      <w:sz w:val="24"/>
      <w:szCs w:val="24"/>
    </w:rPr>
  </w:style>
  <w:style w:styleId="Heading6" w:type="paragraph">
    <w:name w:val="Heading 6"/>
    <w:basedOn w:val="Normal"/>
    <w:uiPriority w:val="1"/>
    <w:qFormat/>
    <w:pPr>
      <w:ind w:left="2421" w:hanging="361"/>
      <w:outlineLvl w:val="6"/>
    </w:pPr>
    <w:rPr>
      <w:rFonts w:ascii="Arial" w:hAnsi="Arial" w:eastAsia="Arial" w:cs="Arial"/>
      <w:b/>
      <w:bCs/>
      <w:sz w:val="22"/>
      <w:szCs w:val="22"/>
    </w:rPr>
  </w:style>
  <w:style w:styleId="ListParagraph" w:type="paragraph">
    <w:name w:val="List Paragraph"/>
    <w:basedOn w:val="Normal"/>
    <w:uiPriority w:val="1"/>
    <w:qFormat/>
    <w:pPr>
      <w:ind w:left="2060" w:hanging="360"/>
    </w:pPr>
    <w:rPr>
      <w:rFonts w:ascii="Arial" w:hAnsi="Arial" w:eastAsia="Arial" w:cs="Arial"/>
    </w:rPr>
  </w:style>
  <w:style w:styleId="TableParagraph" w:type="paragraph">
    <w:name w:val="Table Paragraph"/>
    <w:basedOn w:val="Normal"/>
    <w:uiPriority w:val="1"/>
    <w:qFormat/>
    <w:pPr>
      <w:spacing w:before="50"/>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hyperlink" Target="mailto:revistamedicasinergia@gmail.com" TargetMode="External"/><Relationship Id="rId28" Type="http://schemas.openxmlformats.org/officeDocument/2006/relationships/hyperlink" Target="mailto:Sociedaddemedicosdeamerica@hotmail.com" TargetMode="External"/><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hyperlink" Target="mailto:jmaassmayd@gmail.com" TargetMode="External"/><Relationship Id="rId34" Type="http://schemas.openxmlformats.org/officeDocument/2006/relationships/hyperlink" Target="mailto:mmora0489@gmail.com" TargetMode="External"/><Relationship Id="rId35" Type="http://schemas.openxmlformats.org/officeDocument/2006/relationships/hyperlink" Target="mailto:yazarethcc@gmail.com" TargetMode="External"/><Relationship Id="rId36" Type="http://schemas.openxmlformats.org/officeDocument/2006/relationships/hyperlink" Target="http://www.icmje.org/" TargetMode="External"/><Relationship Id="rId37" Type="http://schemas.openxmlformats.org/officeDocument/2006/relationships/hyperlink" Target="http://www.scielo.cl/scielo.php?script=sci_arttext&amp;amp;pid=S0370-41062013000400012&amp;amp;lng=es&amp;amp;tlng=es" TargetMode="External"/><Relationship Id="rId38" Type="http://schemas.openxmlformats.org/officeDocument/2006/relationships/footer" Target="footer3.xml"/><Relationship Id="rId39" Type="http://schemas.openxmlformats.org/officeDocument/2006/relationships/image" Target="media/image25.png"/><Relationship Id="rId40" Type="http://schemas.openxmlformats.org/officeDocument/2006/relationships/image" Target="media/image26.jpeg"/><Relationship Id="rId41" Type="http://schemas.openxmlformats.org/officeDocument/2006/relationships/footer" Target="footer4.xml"/><Relationship Id="rId42" Type="http://schemas.openxmlformats.org/officeDocument/2006/relationships/image" Target="media/image27.png"/><Relationship Id="rId43" Type="http://schemas.openxmlformats.org/officeDocument/2006/relationships/image" Target="media/image28.png"/><Relationship Id="rId44" Type="http://schemas.openxmlformats.org/officeDocument/2006/relationships/image" Target="media/image29.pn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2018-03-26T21:00:43Z</dcterms:created>
  <dcterms:modified xsi:type="dcterms:W3CDTF">2018-03-26T21:00:43Z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