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Default Extension="jpeg" ContentType="image/jpeg"/>
  <Override PartName="/word/header15.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721"/>
      </w:pPr>
      <w:r>
        <w:rPr/>
        <w:pict>
          <v:group style="position:absolute;margin-left:-.25pt;margin-top:0pt;width:612.5pt;height:792pt;mso-position-horizontal-relative:page;mso-position-vertical-relative:page;z-index:-49504"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628;width:3156;height:1092" type="#_x0000_t75" stroked="false">
              <v:imagedata r:id="rId7" o:title=""/>
            </v:shape>
            <v:shape style="position:absolute;left:6092;top:5512;width:5736;height:6500" type="#_x0000_t75" stroked="false">
              <v:imagedata r:id="rId8" o:title=""/>
            </v:shape>
            <v:shape style="position:absolute;left:11473;top:5460;width:673;height:10380" coordorigin="11474,5460" coordsize="673,10380" path="m12146,5460l11474,5460,11694,11477,11479,15840,12146,15840,12146,5460xe" filled="true" fillcolor="#5b9bd4" stroked="false">
              <v:path arrowok="t"/>
              <v:fill type="solid"/>
            </v:shape>
            <v:shape style="position:absolute;left:11295;top:5265;width:945;height:10560" type="#_x0000_t75" stroked="false">
              <v:imagedata r:id="rId9" o:title=""/>
            </v:shape>
            <v:shape style="position:absolute;left:584;top:6668;width:5064;height:4660" type="#_x0000_t75" stroked="false">
              <v:imagedata r:id="rId10" o:title=""/>
            </v:shape>
            <v:shape style="position:absolute;left:-5;top:4675;width:12250;height:580" type="#_x0000_t75" stroked="false">
              <v:imagedata r:id="rId11" o:title=""/>
            </v:shape>
            <v:shape style="position:absolute;left:6;top:15130;width:12076;height:513" coordorigin="6,15130" coordsize="12076,513" path="m11849,15130l6,15130,6,15643,11849,15643,12082,15387,11849,15130xe" filled="true" fillcolor="#2e5496" stroked="false">
              <v:path arrowok="t"/>
              <v:fill type="solid"/>
            </v:shape>
            <v:shape style="position:absolute;left:6;top:15130;width:12076;height:513" coordorigin="6,15130" coordsize="12076,513" path="m6,15130l11849,15130,12082,15387,11849,15643,6,15643,6,15130xe" filled="false" stroked="true" strokeweight=".75pt" strokecolor="#1f4e79">
              <v:path arrowok="t"/>
              <v:stroke dashstyle="solid"/>
            </v:shape>
            <v:shape style="position:absolute;left:8;top:15204;width:11956;height:368" type="#_x0000_t75" stroked="false">
              <v:imagedata r:id="rId12" o:title=""/>
            </v:shape>
            <v:shape style="position:absolute;left:8;top:15204;width:11380;height:368" type="#_x0000_t75" stroked="false">
              <v:imagedata r:id="rId13" o:title=""/>
            </v:shape>
            <w10:wrap type="none"/>
          </v:group>
        </w:pict>
      </w:r>
      <w:r>
        <w:rPr>
          <w:color w:val="5B9BD4"/>
        </w:rPr>
        <w:t>REVISTA MEDICA</w:t>
      </w:r>
    </w:p>
    <w:p>
      <w:pPr>
        <w:spacing w:before="192"/>
        <w:ind w:left="1721" w:right="172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spacing w:before="3"/>
        <w:rPr>
          <w:b/>
          <w:sz w:val="24"/>
        </w:rPr>
      </w:pPr>
    </w:p>
    <w:p>
      <w:pPr>
        <w:pStyle w:val="Heading2"/>
        <w:spacing w:before="89"/>
        <w:ind w:left="7910"/>
      </w:pPr>
      <w:r>
        <w:rPr/>
        <w:t>ARTICULOS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81"/>
        <w:ind w:left="2457" w:right="0" w:firstLine="0"/>
        <w:jc w:val="left"/>
        <w:rPr>
          <w:rFonts w:ascii="Calibri"/>
          <w:sz w:val="48"/>
        </w:rPr>
      </w:pPr>
      <w:r>
        <w:rPr/>
        <w:drawing>
          <wp:anchor distT="0" distB="0" distL="0" distR="0" allowOverlap="1" layoutInCell="1" locked="0" behindDoc="0" simplePos="0" relativeHeight="1048">
            <wp:simplePos x="0" y="0"/>
            <wp:positionH relativeFrom="page">
              <wp:posOffset>4954270</wp:posOffset>
            </wp:positionH>
            <wp:positionV relativeFrom="paragraph">
              <wp:posOffset>-232136</wp:posOffset>
            </wp:positionV>
            <wp:extent cx="1088389" cy="1088390"/>
            <wp:effectExtent l="0" t="0" r="0" b="0"/>
            <wp:wrapNone/>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1088389" cy="108839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24.299988pt;margin-top:-259.242889pt;width:163.85pt;height:395.5pt;mso-position-horizontal-relative:page;mso-position-vertical-relative:paragraph;z-index:10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6"/>
                  </w:tblGrid>
                  <w:tr>
                    <w:trPr>
                      <w:trHeight w:val="887" w:hRule="atLeast"/>
                    </w:trPr>
                    <w:tc>
                      <w:tcPr>
                        <w:tcW w:w="3276" w:type="dxa"/>
                        <w:shd w:val="clear" w:color="auto" w:fill="DEEAF6"/>
                      </w:tcPr>
                      <w:p>
                        <w:pPr>
                          <w:pStyle w:val="TableParagraph"/>
                          <w:numPr>
                            <w:ilvl w:val="0"/>
                            <w:numId w:val="1"/>
                          </w:numPr>
                          <w:tabs>
                            <w:tab w:pos="560" w:val="left" w:leader="none"/>
                            <w:tab w:pos="561" w:val="left" w:leader="none"/>
                          </w:tabs>
                          <w:spacing w:line="271" w:lineRule="auto" w:before="0" w:after="0"/>
                          <w:ind w:left="560" w:right="197" w:hanging="360"/>
                          <w:jc w:val="left"/>
                          <w:rPr>
                            <w:sz w:val="24"/>
                          </w:rPr>
                        </w:pPr>
                        <w:r>
                          <w:rPr>
                            <w:sz w:val="24"/>
                          </w:rPr>
                          <w:t>Infección del tracto urinario en el</w:t>
                        </w:r>
                        <w:r>
                          <w:rPr>
                            <w:spacing w:val="-15"/>
                            <w:sz w:val="24"/>
                          </w:rPr>
                          <w:t> </w:t>
                        </w:r>
                        <w:r>
                          <w:rPr>
                            <w:sz w:val="24"/>
                          </w:rPr>
                          <w:t>embarazo</w:t>
                        </w:r>
                      </w:p>
                    </w:tc>
                  </w:tr>
                  <w:tr>
                    <w:trPr>
                      <w:trHeight w:val="1166" w:hRule="atLeast"/>
                    </w:trPr>
                    <w:tc>
                      <w:tcPr>
                        <w:tcW w:w="3276" w:type="dxa"/>
                        <w:shd w:val="clear" w:color="auto" w:fill="DEEAF6"/>
                      </w:tcPr>
                      <w:p>
                        <w:pPr>
                          <w:pStyle w:val="TableParagraph"/>
                          <w:spacing w:before="11"/>
                          <w:ind w:left="0"/>
                          <w:rPr>
                            <w:rFonts w:ascii="Calibri"/>
                            <w:b/>
                            <w:sz w:val="22"/>
                          </w:rPr>
                        </w:pPr>
                      </w:p>
                      <w:p>
                        <w:pPr>
                          <w:pStyle w:val="TableParagraph"/>
                          <w:numPr>
                            <w:ilvl w:val="0"/>
                            <w:numId w:val="2"/>
                          </w:numPr>
                          <w:tabs>
                            <w:tab w:pos="560" w:val="left" w:leader="none"/>
                            <w:tab w:pos="561" w:val="left" w:leader="none"/>
                          </w:tabs>
                          <w:spacing w:line="240" w:lineRule="auto" w:before="0" w:after="0"/>
                          <w:ind w:left="560" w:right="0" w:hanging="360"/>
                          <w:jc w:val="left"/>
                          <w:rPr>
                            <w:sz w:val="24"/>
                          </w:rPr>
                        </w:pPr>
                        <w:r>
                          <w:rPr>
                            <w:sz w:val="24"/>
                          </w:rPr>
                          <w:t>Síndrome de</w:t>
                        </w:r>
                        <w:r>
                          <w:rPr>
                            <w:spacing w:val="-4"/>
                            <w:sz w:val="24"/>
                          </w:rPr>
                          <w:t> </w:t>
                        </w:r>
                        <w:r>
                          <w:rPr>
                            <w:sz w:val="24"/>
                          </w:rPr>
                          <w:t>ovario</w:t>
                        </w:r>
                      </w:p>
                      <w:p>
                        <w:pPr>
                          <w:pStyle w:val="TableParagraph"/>
                          <w:spacing w:before="38"/>
                          <w:ind w:left="560"/>
                          <w:rPr>
                            <w:sz w:val="24"/>
                          </w:rPr>
                        </w:pPr>
                        <w:r>
                          <w:rPr>
                            <w:sz w:val="24"/>
                          </w:rPr>
                          <w:t>poliquístico</w:t>
                        </w:r>
                      </w:p>
                    </w:tc>
                  </w:tr>
                  <w:tr>
                    <w:trPr>
                      <w:trHeight w:val="1168" w:hRule="atLeast"/>
                    </w:trPr>
                    <w:tc>
                      <w:tcPr>
                        <w:tcW w:w="3276" w:type="dxa"/>
                        <w:shd w:val="clear" w:color="auto" w:fill="DEEAF6"/>
                      </w:tcPr>
                      <w:p>
                        <w:pPr>
                          <w:pStyle w:val="TableParagraph"/>
                          <w:spacing w:before="9"/>
                          <w:ind w:left="0"/>
                          <w:rPr>
                            <w:rFonts w:ascii="Calibri"/>
                            <w:b/>
                            <w:sz w:val="22"/>
                          </w:rPr>
                        </w:pPr>
                      </w:p>
                      <w:p>
                        <w:pPr>
                          <w:pStyle w:val="TableParagraph"/>
                          <w:numPr>
                            <w:ilvl w:val="0"/>
                            <w:numId w:val="3"/>
                          </w:numPr>
                          <w:tabs>
                            <w:tab w:pos="560" w:val="left" w:leader="none"/>
                            <w:tab w:pos="561" w:val="left" w:leader="none"/>
                          </w:tabs>
                          <w:spacing w:line="273" w:lineRule="auto" w:before="0" w:after="0"/>
                          <w:ind w:left="560" w:right="420" w:hanging="360"/>
                          <w:jc w:val="left"/>
                          <w:rPr>
                            <w:sz w:val="24"/>
                          </w:rPr>
                        </w:pPr>
                        <w:r>
                          <w:rPr>
                            <w:sz w:val="24"/>
                          </w:rPr>
                          <w:t>Enfermedad</w:t>
                        </w:r>
                        <w:r>
                          <w:rPr>
                            <w:spacing w:val="-9"/>
                            <w:sz w:val="24"/>
                          </w:rPr>
                          <w:t> </w:t>
                        </w:r>
                        <w:r>
                          <w:rPr>
                            <w:sz w:val="24"/>
                          </w:rPr>
                          <w:t>diarreica aguda</w:t>
                        </w:r>
                      </w:p>
                    </w:tc>
                  </w:tr>
                  <w:tr>
                    <w:trPr>
                      <w:trHeight w:val="2433" w:hRule="atLeast"/>
                    </w:trPr>
                    <w:tc>
                      <w:tcPr>
                        <w:tcW w:w="3276" w:type="dxa"/>
                        <w:shd w:val="clear" w:color="auto" w:fill="DEEAF6"/>
                      </w:tcPr>
                      <w:p>
                        <w:pPr>
                          <w:pStyle w:val="TableParagraph"/>
                          <w:spacing w:before="9"/>
                          <w:ind w:left="0"/>
                          <w:rPr>
                            <w:rFonts w:ascii="Calibri"/>
                            <w:b/>
                            <w:sz w:val="22"/>
                          </w:rPr>
                        </w:pPr>
                      </w:p>
                      <w:p>
                        <w:pPr>
                          <w:pStyle w:val="TableParagraph"/>
                          <w:numPr>
                            <w:ilvl w:val="0"/>
                            <w:numId w:val="4"/>
                          </w:numPr>
                          <w:tabs>
                            <w:tab w:pos="560" w:val="left" w:leader="none"/>
                            <w:tab w:pos="561" w:val="left" w:leader="none"/>
                          </w:tabs>
                          <w:spacing w:line="240" w:lineRule="auto" w:before="0" w:after="0"/>
                          <w:ind w:left="560" w:right="0" w:hanging="360"/>
                          <w:jc w:val="left"/>
                          <w:rPr>
                            <w:sz w:val="24"/>
                          </w:rPr>
                        </w:pPr>
                        <w:r>
                          <w:rPr>
                            <w:sz w:val="24"/>
                          </w:rPr>
                          <w:t>Fiebre en</w:t>
                        </w:r>
                        <w:r>
                          <w:rPr>
                            <w:spacing w:val="0"/>
                            <w:sz w:val="24"/>
                          </w:rPr>
                          <w:t> </w:t>
                        </w:r>
                        <w:r>
                          <w:rPr>
                            <w:sz w:val="24"/>
                          </w:rPr>
                          <w:t>niños</w:t>
                        </w:r>
                      </w:p>
                    </w:tc>
                  </w:tr>
                  <w:tr>
                    <w:trPr>
                      <w:trHeight w:val="2253" w:hRule="atLeast"/>
                    </w:trPr>
                    <w:tc>
                      <w:tcPr>
                        <w:tcW w:w="3276" w:type="dxa"/>
                        <w:shd w:val="clear" w:color="auto" w:fill="DEEAF6"/>
                      </w:tcPr>
                      <w:p>
                        <w:pPr>
                          <w:pStyle w:val="TableParagraph"/>
                          <w:ind w:left="0"/>
                          <w:rPr>
                            <w:rFonts w:ascii="Calibri"/>
                            <w:b/>
                            <w:sz w:val="38"/>
                          </w:rPr>
                        </w:pPr>
                      </w:p>
                      <w:p>
                        <w:pPr>
                          <w:pStyle w:val="TableParagraph"/>
                          <w:ind w:left="0"/>
                          <w:rPr>
                            <w:rFonts w:ascii="Calibri"/>
                            <w:b/>
                            <w:sz w:val="38"/>
                          </w:rPr>
                        </w:pPr>
                      </w:p>
                      <w:p>
                        <w:pPr>
                          <w:pStyle w:val="TableParagraph"/>
                          <w:ind w:left="0"/>
                          <w:rPr>
                            <w:rFonts w:ascii="Calibri"/>
                            <w:b/>
                            <w:sz w:val="38"/>
                          </w:rPr>
                        </w:pPr>
                      </w:p>
                      <w:p>
                        <w:pPr>
                          <w:pStyle w:val="TableParagraph"/>
                          <w:spacing w:before="5"/>
                          <w:ind w:left="0"/>
                          <w:rPr>
                            <w:rFonts w:ascii="Calibri"/>
                            <w:b/>
                            <w:sz w:val="38"/>
                          </w:rPr>
                        </w:pPr>
                      </w:p>
                      <w:p>
                        <w:pPr>
                          <w:pStyle w:val="TableParagraph"/>
                          <w:spacing w:line="372" w:lineRule="exact" w:before="1"/>
                          <w:ind w:left="200"/>
                          <w:rPr>
                            <w:rFonts w:ascii="Symbol" w:hAnsi="Symbol"/>
                            <w:sz w:val="32"/>
                          </w:rPr>
                        </w:pPr>
                        <w:r>
                          <w:rPr>
                            <w:rFonts w:ascii="Symbol" w:hAnsi="Symbol"/>
                            <w:color w:val="3A3838"/>
                            <w:sz w:val="32"/>
                          </w:rPr>
                          <w:t></w:t>
                        </w:r>
                      </w:p>
                    </w:tc>
                  </w:tr>
                </w:tbl>
                <w:p>
                  <w:pPr>
                    <w:pStyle w:val="BodyText"/>
                  </w:pPr>
                </w:p>
              </w:txbxContent>
            </v:textbox>
            <w10:wrap type="none"/>
          </v:shape>
        </w:pict>
      </w:r>
      <w:r>
        <w:rPr>
          <w:rFonts w:ascii="Calibri"/>
          <w:color w:val="2D74B5"/>
          <w:sz w:val="48"/>
        </w:rPr>
        <w:t>SOMEA</w:t>
      </w:r>
    </w:p>
    <w:p>
      <w:pPr>
        <w:spacing w:before="33"/>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7"/>
        <w:rPr>
          <w:rFonts w:ascii="Calibri"/>
          <w:i/>
          <w:sz w:val="21"/>
        </w:rPr>
      </w:pPr>
    </w:p>
    <w:p>
      <w:pPr>
        <w:tabs>
          <w:tab w:pos="3937" w:val="left" w:leader="none"/>
          <w:tab w:pos="5453" w:val="left" w:leader="none"/>
          <w:tab w:pos="8242" w:val="left" w:leader="none"/>
          <w:tab w:pos="9422" w:val="left" w:leader="none"/>
        </w:tabs>
        <w:spacing w:before="36"/>
        <w:ind w:left="648" w:right="0" w:firstLine="0"/>
        <w:jc w:val="left"/>
        <w:rPr>
          <w:rFonts w:ascii="Calibri" w:hAnsi="Calibri"/>
          <w:b/>
          <w:sz w:val="32"/>
        </w:rPr>
      </w:pPr>
      <w:r>
        <w:rPr>
          <w:rFonts w:ascii="Calibri" w:hAnsi="Calibri"/>
          <w:b/>
          <w:color w:val="FFFFFF"/>
          <w:spacing w:val="6"/>
          <w:sz w:val="32"/>
        </w:rPr>
        <w:t>FEBRERO</w:t>
      </w:r>
      <w:r>
        <w:rPr>
          <w:rFonts w:ascii="Calibri" w:hAnsi="Calibri"/>
          <w:b/>
          <w:color w:val="FFFFFF"/>
          <w:spacing w:val="17"/>
          <w:sz w:val="32"/>
        </w:rPr>
        <w:t> </w:t>
      </w:r>
      <w:r>
        <w:rPr>
          <w:rFonts w:ascii="Calibri" w:hAnsi="Calibri"/>
          <w:b/>
          <w:color w:val="FFFFFF"/>
          <w:spacing w:val="6"/>
          <w:sz w:val="32"/>
        </w:rPr>
        <w:t>2016</w:t>
        <w:tab/>
      </w:r>
      <w:r>
        <w:rPr>
          <w:rFonts w:ascii="Calibri" w:hAnsi="Calibri"/>
          <w:b/>
          <w:color w:val="FFFFFF"/>
          <w:sz w:val="32"/>
        </w:rPr>
        <w:t>-</w:t>
        <w:tab/>
      </w:r>
      <w:r>
        <w:rPr>
          <w:rFonts w:ascii="Calibri" w:hAnsi="Calibri"/>
          <w:b/>
          <w:color w:val="FFFFFF"/>
          <w:spacing w:val="5"/>
          <w:sz w:val="32"/>
        </w:rPr>
        <w:t>VOLUMEN</w:t>
      </w:r>
      <w:r>
        <w:rPr>
          <w:rFonts w:ascii="Calibri" w:hAnsi="Calibri"/>
          <w:b/>
          <w:color w:val="FFFFFF"/>
          <w:spacing w:val="25"/>
          <w:sz w:val="32"/>
        </w:rPr>
        <w:t> </w:t>
      </w:r>
      <w:r>
        <w:rPr>
          <w:rFonts w:ascii="Calibri" w:hAnsi="Calibri"/>
          <w:b/>
          <w:color w:val="FFFFFF"/>
          <w:sz w:val="32"/>
        </w:rPr>
        <w:t>1</w:t>
        <w:tab/>
        <w:t>-</w:t>
        <w:tab/>
      </w:r>
      <w:r>
        <w:rPr>
          <w:rFonts w:ascii="Calibri" w:hAnsi="Calibri"/>
          <w:b/>
          <w:color w:val="FFFFFF"/>
          <w:spacing w:val="6"/>
          <w:sz w:val="32"/>
        </w:rPr>
        <w:t>NÚMERO</w:t>
      </w:r>
      <w:r>
        <w:rPr>
          <w:rFonts w:ascii="Calibri" w:hAnsi="Calibri"/>
          <w:b/>
          <w:color w:val="FFFFFF"/>
          <w:spacing w:val="16"/>
          <w:sz w:val="32"/>
        </w:rPr>
        <w:t> </w:t>
      </w:r>
      <w:r>
        <w:rPr>
          <w:rFonts w:ascii="Calibri" w:hAnsi="Calibri"/>
          <w:b/>
          <w:color w:val="FFFFFF"/>
          <w:sz w:val="32"/>
        </w:rPr>
        <w:t>2</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64;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ind w:left="200"/>
              <w:rPr>
                <w:rFonts w:ascii="Calibri" w:hAnsi="Calibri"/>
                <w:sz w:val="22"/>
              </w:rPr>
            </w:pPr>
            <w:r>
              <w:rPr>
                <w:rFonts w:ascii="Calibri" w:hAnsi="Calibri"/>
                <w:sz w:val="22"/>
                <w:shd w:fill="D2D2D2" w:color="auto" w:val="clear"/>
              </w:rPr>
              <w:t>Departamento de publicación:</w:t>
            </w:r>
          </w:p>
          <w:p>
            <w:pPr>
              <w:pStyle w:val="TableParagraph"/>
              <w:spacing w:line="268" w:lineRule="exact" w:after="43"/>
              <w:ind w:left="200"/>
              <w:rPr>
                <w:rFonts w:ascii="Calibri"/>
                <w:sz w:val="22"/>
              </w:rPr>
            </w:pPr>
            <w:r>
              <w:rPr>
                <w:rFonts w:ascii="Calibri"/>
                <w:sz w:val="22"/>
              </w:rPr>
              <w:t>Editorial Esculapio</w:t>
            </w:r>
          </w:p>
          <w:p>
            <w:pPr>
              <w:pStyle w:val="TableParagraph"/>
              <w:ind w:left="824"/>
              <w:rPr>
                <w:rFonts w:ascii="Calibri"/>
                <w:sz w:val="20"/>
              </w:rPr>
            </w:pPr>
            <w:r>
              <w:rPr>
                <w:rFonts w:ascii="Calibri"/>
                <w:sz w:val="20"/>
              </w:rPr>
              <w:drawing>
                <wp:inline distT="0" distB="0" distL="0" distR="0">
                  <wp:extent cx="758951" cy="758951"/>
                  <wp:effectExtent l="0" t="0" r="0" b="0"/>
                  <wp:docPr id="3" name="image20.png" descr=""/>
                  <wp:cNvGraphicFramePr>
                    <a:graphicFrameLocks noChangeAspect="1"/>
                  </wp:cNvGraphicFramePr>
                  <a:graphic>
                    <a:graphicData uri="http://schemas.openxmlformats.org/drawingml/2006/picture">
                      <pic:pic>
                        <pic:nvPicPr>
                          <pic:cNvPr id="4" name="image20.png"/>
                          <pic:cNvPicPr/>
                        </pic:nvPicPr>
                        <pic:blipFill>
                          <a:blip r:embed="rId24" cstate="print"/>
                          <a:stretch>
                            <a:fillRect/>
                          </a:stretch>
                        </pic:blipFill>
                        <pic:spPr>
                          <a:xfrm>
                            <a:off x="0" y="0"/>
                            <a:ext cx="758951" cy="758951"/>
                          </a:xfrm>
                          <a:prstGeom prst="rect">
                            <a:avLst/>
                          </a:prstGeom>
                        </pic:spPr>
                      </pic:pic>
                    </a:graphicData>
                  </a:graphic>
                </wp:inline>
              </w:drawing>
            </w:r>
            <w:r>
              <w:rPr>
                <w:rFonts w:ascii="Calibri"/>
                <w:sz w:val="20"/>
              </w:rPr>
            </w:r>
          </w:p>
          <w:p>
            <w:pPr>
              <w:pStyle w:val="TableParagraph"/>
              <w:spacing w:before="55"/>
              <w:ind w:left="200" w:right="1397"/>
              <w:rPr>
                <w:rFonts w:ascii="Calibri" w:hAnsi="Calibri"/>
                <w:sz w:val="18"/>
              </w:rPr>
            </w:pPr>
            <w:r>
              <w:rPr>
                <w:rFonts w:ascii="Calibri" w:hAnsi="Calibri"/>
                <w:sz w:val="18"/>
              </w:rPr>
              <w:t>50 metros norte de UCIMED, Sabana Sur, San José-Costa Rica Teléfono: 8668002</w:t>
            </w:r>
          </w:p>
          <w:p>
            <w:pPr>
              <w:pStyle w:val="TableParagraph"/>
              <w:spacing w:line="196" w:lineRule="exact" w:before="1"/>
              <w:ind w:left="200"/>
              <w:rPr>
                <w:rFonts w:ascii="Calibri"/>
                <w:sz w:val="18"/>
              </w:rPr>
            </w:pPr>
            <w:r>
              <w:rPr>
                <w:rFonts w:ascii="Calibri"/>
                <w:sz w:val="18"/>
              </w:rPr>
              <w:t>E-mail: </w:t>
            </w:r>
            <w:hyperlink r:id="rId25">
              <w:r>
                <w:rPr>
                  <w:rFonts w:ascii="Calibri"/>
                  <w:sz w:val="18"/>
                </w:rPr>
                <w:t>revistamedicasinergia@gmail.com</w:t>
              </w:r>
            </w:hyperlink>
          </w:p>
        </w:tc>
        <w:tc>
          <w:tcPr>
            <w:tcW w:w="4623" w:type="dxa"/>
          </w:tcPr>
          <w:p>
            <w:pPr>
              <w:pStyle w:val="TableParagraph"/>
              <w:spacing w:line="224" w:lineRule="exact"/>
              <w:ind w:left="681"/>
              <w:rPr>
                <w:rFonts w:ascii="Calibri" w:hAnsi="Calibri"/>
                <w:sz w:val="22"/>
              </w:rPr>
            </w:pPr>
            <w:r>
              <w:rPr>
                <w:rFonts w:ascii="Calibri" w:hAnsi="Calibri"/>
                <w:sz w:val="22"/>
                <w:shd w:fill="D2D2D2" w:color="auto" w:val="clear"/>
              </w:rPr>
              <w:t>Departamento de edición:</w:t>
            </w:r>
          </w:p>
          <w:p>
            <w:pPr>
              <w:pStyle w:val="TableParagraph"/>
              <w:spacing w:before="23"/>
              <w:ind w:left="681"/>
              <w:rPr>
                <w:rFonts w:ascii="Calibri"/>
                <w:sz w:val="22"/>
              </w:rPr>
            </w:pPr>
            <w:r>
              <w:rPr>
                <w:rFonts w:ascii="Calibri"/>
                <w:sz w:val="22"/>
              </w:rPr>
              <w:t>Entidad editora:</w:t>
            </w:r>
          </w:p>
          <w:p>
            <w:pPr>
              <w:pStyle w:val="TableParagraph"/>
              <w:spacing w:before="39"/>
              <w:ind w:left="1113" w:right="176"/>
              <w:jc w:val="center"/>
              <w:rPr>
                <w:rFonts w:ascii="Calibri"/>
                <w:sz w:val="48"/>
              </w:rPr>
            </w:pPr>
            <w:r>
              <w:rPr>
                <w:rFonts w:ascii="Calibri"/>
                <w:sz w:val="48"/>
              </w:rPr>
              <w:t>SOMEA</w:t>
            </w:r>
          </w:p>
          <w:p>
            <w:pPr>
              <w:pStyle w:val="TableParagraph"/>
              <w:spacing w:before="37"/>
              <w:ind w:left="1113" w:right="181"/>
              <w:jc w:val="center"/>
              <w:rPr>
                <w:rFonts w:ascii="Calibri"/>
                <w:i/>
                <w:sz w:val="22"/>
              </w:rPr>
            </w:pPr>
            <w:r>
              <w:rPr>
                <w:rFonts w:ascii="Calibri"/>
                <w:i/>
                <w:sz w:val="22"/>
              </w:rPr>
              <w:t>SOCIEDAD DE MEDICOS DE AMERICA</w:t>
            </w:r>
          </w:p>
          <w:p>
            <w:pPr>
              <w:pStyle w:val="TableParagraph"/>
              <w:spacing w:before="4"/>
              <w:ind w:left="0"/>
              <w:rPr>
                <w:rFonts w:ascii="Calibri"/>
                <w:b/>
                <w:sz w:val="23"/>
              </w:rPr>
            </w:pPr>
          </w:p>
          <w:p>
            <w:pPr>
              <w:pStyle w:val="TableParagraph"/>
              <w:ind w:left="681" w:right="1603"/>
              <w:rPr>
                <w:rFonts w:ascii="Calibri" w:hAnsi="Calibri"/>
                <w:sz w:val="18"/>
              </w:rPr>
            </w:pPr>
            <w:r>
              <w:rPr>
                <w:rFonts w:ascii="Calibri" w:hAnsi="Calibri"/>
                <w:sz w:val="18"/>
              </w:rPr>
              <w:t>50 metros norte de UCIMED, Sabana Sur, San José-Costa Rica Teléfono: 8668002</w:t>
            </w:r>
          </w:p>
          <w:p>
            <w:pPr>
              <w:pStyle w:val="TableParagraph"/>
              <w:spacing w:before="3"/>
              <w:ind w:left="681"/>
              <w:rPr>
                <w:rFonts w:ascii="Calibri"/>
                <w:sz w:val="18"/>
              </w:rPr>
            </w:pPr>
            <w:hyperlink r:id="rId26">
              <w:r>
                <w:rPr>
                  <w:rFonts w:ascii="Calibri"/>
                  <w:sz w:val="18"/>
                </w:rPr>
                <w:t>Sociedaddemedicosdeamerica@hotmail.com</w:t>
              </w:r>
            </w:hyperlink>
          </w:p>
        </w:tc>
      </w:tr>
    </w:tbl>
    <w:p>
      <w:pPr>
        <w:pStyle w:val="BodyText"/>
        <w:rPr>
          <w:rFonts w:ascii="Calibri"/>
          <w:b/>
          <w:sz w:val="16"/>
        </w:rPr>
      </w:pPr>
    </w:p>
    <w:p>
      <w:pPr>
        <w:spacing w:line="276" w:lineRule="auto" w:before="95"/>
        <w:ind w:left="1700" w:right="1743" w:firstLine="0"/>
        <w:jc w:val="left"/>
        <w:rPr>
          <w:sz w:val="18"/>
        </w:rPr>
      </w:pPr>
      <w:r>
        <w:rPr/>
        <w:drawing>
          <wp:anchor distT="0" distB="0" distL="0" distR="0" allowOverlap="1" layoutInCell="1" locked="0" behindDoc="1" simplePos="0" relativeHeight="268386215">
            <wp:simplePos x="0" y="0"/>
            <wp:positionH relativeFrom="page">
              <wp:posOffset>4551679</wp:posOffset>
            </wp:positionH>
            <wp:positionV relativeFrom="paragraph">
              <wp:posOffset>-1569568</wp:posOffset>
            </wp:positionV>
            <wp:extent cx="1524803" cy="694944"/>
            <wp:effectExtent l="0" t="0" r="0" b="0"/>
            <wp:wrapNone/>
            <wp:docPr id="5" name="image21.png" descr=""/>
            <wp:cNvGraphicFramePr>
              <a:graphicFrameLocks noChangeAspect="1"/>
            </wp:cNvGraphicFramePr>
            <a:graphic>
              <a:graphicData uri="http://schemas.openxmlformats.org/drawingml/2006/picture">
                <pic:pic>
                  <pic:nvPicPr>
                    <pic:cNvPr id="6"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30" o:title=""/>
            </v:shape>
            <v:shape style="position:absolute;left:289;top:213;width:4081;height:366" type="#_x0000_t75" stroked="false">
              <v:imagedata r:id="rId31" o:title=""/>
            </v:shape>
            <v:shape style="position:absolute;left:892;top:856;width:3284;height:976" type="#_x0000_t75" stroked="false">
              <v:imagedata r:id="rId32" o:title=""/>
            </v:shape>
            <v:shape style="position:absolute;left:1164;top:1069;width:2322;height:366" type="#_x0000_t75" stroked="false">
              <v:imagedata r:id="rId33" o:title=""/>
            </v:shape>
            <v:shape style="position:absolute;left:2048;top:1632;width:832;height:976" type="#_x0000_t75" stroked="false">
              <v:imagedata r:id="rId34" o:title=""/>
            </v:shape>
          </v:group>
        </w:pict>
      </w:r>
      <w:r>
        <w:rPr>
          <w:sz w:val="20"/>
        </w:rPr>
      </w:r>
    </w:p>
    <w:p>
      <w:pPr>
        <w:pStyle w:val="BodyText"/>
        <w:spacing w:before="7"/>
        <w:rPr>
          <w:sz w:val="25"/>
        </w:rPr>
      </w:pPr>
      <w:r>
        <w:rPr/>
        <w:drawing>
          <wp:anchor distT="0" distB="0" distL="0" distR="0" allowOverlap="1" layoutInCell="1" locked="0" behindDoc="0" simplePos="0" relativeHeight="1336">
            <wp:simplePos x="0" y="0"/>
            <wp:positionH relativeFrom="page">
              <wp:posOffset>2278379</wp:posOffset>
            </wp:positionH>
            <wp:positionV relativeFrom="paragraph">
              <wp:posOffset>212090</wp:posOffset>
            </wp:positionV>
            <wp:extent cx="3219838" cy="2958083"/>
            <wp:effectExtent l="0" t="0" r="0" b="0"/>
            <wp:wrapTopAndBottom/>
            <wp:docPr id="15" name="image30.png" descr=""/>
            <wp:cNvGraphicFramePr>
              <a:graphicFrameLocks noChangeAspect="1"/>
            </wp:cNvGraphicFramePr>
            <a:graphic>
              <a:graphicData uri="http://schemas.openxmlformats.org/drawingml/2006/picture">
                <pic:pic>
                  <pic:nvPicPr>
                    <pic:cNvPr id="16" name="image30.png"/>
                    <pic:cNvPicPr/>
                  </pic:nvPicPr>
                  <pic:blipFill>
                    <a:blip r:embed="rId35"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721" w:right="1719" w:firstLine="0"/>
        <w:jc w:val="center"/>
        <w:rPr>
          <w:sz w:val="18"/>
        </w:rPr>
      </w:pPr>
      <w:r>
        <w:rPr>
          <w:sz w:val="18"/>
          <w:shd w:fill="D2D2D2" w:color="auto" w:val="clear"/>
        </w:rPr>
        <w:t>Publicación Mensua</w:t>
      </w:r>
      <w:r>
        <w:rPr>
          <w:sz w:val="18"/>
        </w:rPr>
        <w:t>l</w:t>
      </w:r>
    </w:p>
    <w:p>
      <w:pPr>
        <w:pStyle w:val="BodyText"/>
        <w:spacing w:before="7"/>
        <w:rPr>
          <w:sz w:val="20"/>
        </w:rPr>
      </w:pPr>
    </w:p>
    <w:p>
      <w:pPr>
        <w:tabs>
          <w:tab w:pos="5625" w:val="left" w:leader="none"/>
          <w:tab w:pos="5977" w:val="left" w:leader="none"/>
        </w:tabs>
        <w:spacing w:line="259" w:lineRule="auto" w:before="0"/>
        <w:ind w:left="4561" w:right="4557" w:firstLine="0"/>
        <w:jc w:val="center"/>
        <w:rPr>
          <w:sz w:val="18"/>
        </w:rPr>
      </w:pPr>
      <w:r>
        <w:rPr>
          <w:sz w:val="18"/>
        </w:rPr>
        <w:t>Fecha de publicación: FEBRERO</w:t>
      </w:r>
      <w:r>
        <w:rPr>
          <w:spacing w:val="-10"/>
          <w:sz w:val="18"/>
        </w:rPr>
        <w:t> </w:t>
      </w:r>
      <w:r>
        <w:rPr>
          <w:sz w:val="18"/>
        </w:rPr>
        <w:t>2016 Volumen:1</w:t>
        <w:tab/>
        <w:t>–</w:t>
        <w:tab/>
        <w:t>Numero:2</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561" w:right="4556" w:firstLine="0"/>
        <w:jc w:val="center"/>
        <w:rPr>
          <w:sz w:val="18"/>
        </w:rPr>
      </w:pPr>
      <w:r>
        <w:rPr>
          <w:sz w:val="18"/>
        </w:rPr>
        <w:t>Sabana Sur, San José-Costa Rica Teléfono: 22903682</w:t>
      </w:r>
    </w:p>
    <w:p>
      <w:pPr>
        <w:spacing w:before="13"/>
        <w:ind w:left="1721" w:right="1718" w:firstLine="0"/>
        <w:jc w:val="center"/>
        <w:rPr>
          <w:sz w:val="18"/>
        </w:rPr>
      </w:pPr>
      <w:r>
        <w:rPr>
          <w:sz w:val="18"/>
        </w:rPr>
        <w:t>E-mail: </w:t>
      </w:r>
      <w:hyperlink r:id="rId25">
        <w:r>
          <w:rPr>
            <w:sz w:val="18"/>
          </w:rPr>
          <w:t>revistamedicasinergia@gmail.com</w:t>
        </w:r>
      </w:hyperlink>
    </w:p>
    <w:p>
      <w:pPr>
        <w:pStyle w:val="BodyText"/>
        <w:spacing w:before="5"/>
        <w:rPr>
          <w:sz w:val="12"/>
        </w:rPr>
      </w:pPr>
      <w:r>
        <w:rPr/>
        <w:drawing>
          <wp:anchor distT="0" distB="0" distL="0" distR="0" allowOverlap="1" layoutInCell="1" locked="0" behindDoc="0" simplePos="0" relativeHeight="1360">
            <wp:simplePos x="0" y="0"/>
            <wp:positionH relativeFrom="page">
              <wp:posOffset>5549900</wp:posOffset>
            </wp:positionH>
            <wp:positionV relativeFrom="paragraph">
              <wp:posOffset>116177</wp:posOffset>
            </wp:positionV>
            <wp:extent cx="519009" cy="608838"/>
            <wp:effectExtent l="0" t="0" r="0" b="0"/>
            <wp:wrapTopAndBottom/>
            <wp:docPr id="17" name="image29.png" descr=""/>
            <wp:cNvGraphicFramePr>
              <a:graphicFrameLocks noChangeAspect="1"/>
            </wp:cNvGraphicFramePr>
            <a:graphic>
              <a:graphicData uri="http://schemas.openxmlformats.org/drawingml/2006/picture">
                <pic:pic>
                  <pic:nvPicPr>
                    <pic:cNvPr id="18" name="image29.png"/>
                    <pic:cNvPicPr/>
                  </pic:nvPicPr>
                  <pic:blipFill>
                    <a:blip r:embed="rId34" cstate="print"/>
                    <a:stretch>
                      <a:fillRect/>
                    </a:stretch>
                  </pic:blipFill>
                  <pic:spPr>
                    <a:xfrm>
                      <a:off x="0" y="0"/>
                      <a:ext cx="519009" cy="608838"/>
                    </a:xfrm>
                    <a:prstGeom prst="rect">
                      <a:avLst/>
                    </a:prstGeom>
                  </pic:spPr>
                </pic:pic>
              </a:graphicData>
            </a:graphic>
          </wp:anchor>
        </w:drawing>
      </w:r>
    </w:p>
    <w:p>
      <w:pPr>
        <w:spacing w:after="0"/>
        <w:rPr>
          <w:sz w:val="12"/>
        </w:rPr>
        <w:sectPr>
          <w:footerReference w:type="default" r:id="rId28"/>
          <w:footerReference w:type="even" r:id="rId29"/>
          <w:pgSz w:w="12240" w:h="15840"/>
          <w:pgMar w:footer="882" w:header="0" w:top="1500" w:bottom="1080" w:left="0" w:right="0"/>
          <w:pgNumType w:start="1"/>
        </w:sectPr>
      </w:pPr>
    </w:p>
    <w:p>
      <w:pPr>
        <w:pStyle w:val="Heading2"/>
        <w:ind w:right="1732"/>
        <w:jc w:val="center"/>
      </w:pPr>
      <w:r>
        <w:rPr/>
        <w:drawing>
          <wp:anchor distT="0" distB="0" distL="0" distR="0" allowOverlap="1" layoutInCell="1" locked="0" behindDoc="1" simplePos="0" relativeHeight="268386311">
            <wp:simplePos x="0" y="0"/>
            <wp:positionH relativeFrom="page">
              <wp:posOffset>-3175</wp:posOffset>
            </wp:positionH>
            <wp:positionV relativeFrom="paragraph">
              <wp:posOffset>-3634</wp:posOffset>
            </wp:positionV>
            <wp:extent cx="7755255" cy="485775"/>
            <wp:effectExtent l="0" t="0" r="0" b="0"/>
            <wp:wrapNone/>
            <wp:docPr id="19" name="image31.png" descr=""/>
            <wp:cNvGraphicFramePr>
              <a:graphicFrameLocks noChangeAspect="1"/>
            </wp:cNvGraphicFramePr>
            <a:graphic>
              <a:graphicData uri="http://schemas.openxmlformats.org/drawingml/2006/picture">
                <pic:pic>
                  <pic:nvPicPr>
                    <pic:cNvPr id="20" name="image31.png"/>
                    <pic:cNvPicPr/>
                  </pic:nvPicPr>
                  <pic:blipFill>
                    <a:blip r:embed="rId36" cstate="print"/>
                    <a:stretch>
                      <a:fillRect/>
                    </a:stretch>
                  </pic:blipFill>
                  <pic:spPr>
                    <a:xfrm>
                      <a:off x="0" y="0"/>
                      <a:ext cx="7755255" cy="485775"/>
                    </a:xfrm>
                    <a:prstGeom prst="rect">
                      <a:avLst/>
                    </a:prstGeom>
                  </pic:spPr>
                </pic:pic>
              </a:graphicData>
            </a:graphic>
          </wp:anchor>
        </w:drawing>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6"/>
        </w:rPr>
      </w:pPr>
    </w:p>
    <w:p>
      <w:pPr>
        <w:pStyle w:val="BodyText"/>
        <w:spacing w:before="93"/>
        <w:ind w:left="1440"/>
      </w:pPr>
      <w:r>
        <w:rPr/>
        <w:t>Juan Carlos Sánchez Arias</w:t>
      </w:r>
    </w:p>
    <w:p>
      <w:pPr>
        <w:pStyle w:val="BodyText"/>
        <w:spacing w:before="38"/>
        <w:ind w:left="1440"/>
      </w:pPr>
      <w:r>
        <w:rPr/>
        <w:t>Médico General. Clínica privada Dr. Juan Carlos Sánchez. Limón-Costa Rica</w:t>
      </w:r>
    </w:p>
    <w:p>
      <w:pPr>
        <w:pStyle w:val="BodyText"/>
        <w:rPr>
          <w:sz w:val="24"/>
        </w:rPr>
      </w:pPr>
    </w:p>
    <w:p>
      <w:pPr>
        <w:pStyle w:val="BodyText"/>
        <w:rPr>
          <w:sz w:val="24"/>
        </w:rPr>
      </w:pPr>
    </w:p>
    <w:p>
      <w:pPr>
        <w:pStyle w:val="BodyText"/>
        <w:spacing w:before="5"/>
      </w:pPr>
    </w:p>
    <w:p>
      <w:pPr>
        <w:pStyle w:val="BodyText"/>
        <w:spacing w:before="1"/>
        <w:ind w:left="1440"/>
      </w:pPr>
      <w:r>
        <w:rPr/>
        <w:t>Margarita Malpartida Ampudia</w:t>
      </w:r>
    </w:p>
    <w:p>
      <w:pPr>
        <w:pStyle w:val="BodyText"/>
        <w:spacing w:before="35"/>
        <w:ind w:left="1440"/>
      </w:pPr>
      <w:r>
        <w:rPr/>
        <w:t>Médico General. Universidad de Iberoamérica. San José – Costa Rica</w:t>
      </w:r>
    </w:p>
    <w:p>
      <w:pPr>
        <w:pStyle w:val="BodyText"/>
        <w:rPr>
          <w:sz w:val="24"/>
        </w:rPr>
      </w:pPr>
    </w:p>
    <w:p>
      <w:pPr>
        <w:pStyle w:val="BodyText"/>
        <w:rPr>
          <w:sz w:val="24"/>
        </w:rPr>
      </w:pPr>
    </w:p>
    <w:p>
      <w:pPr>
        <w:pStyle w:val="BodyText"/>
        <w:spacing w:before="7"/>
        <w:rPr>
          <w:sz w:val="26"/>
        </w:rPr>
      </w:pPr>
    </w:p>
    <w:p>
      <w:pPr>
        <w:pStyle w:val="BodyText"/>
        <w:ind w:left="1440"/>
      </w:pPr>
      <w:r>
        <w:rPr/>
        <w:t>Ricardo Sánchez Gaitán</w:t>
      </w:r>
    </w:p>
    <w:p>
      <w:pPr>
        <w:pStyle w:val="BodyText"/>
        <w:spacing w:before="38"/>
        <w:ind w:left="1440"/>
      </w:pPr>
      <w:r>
        <w:rPr/>
        <w:t>Médico General. Caja Costarricense Seguro Social área Cariari .San José- Costa Rica</w:t>
      </w:r>
    </w:p>
    <w:p>
      <w:pPr>
        <w:pStyle w:val="BodyText"/>
        <w:rPr>
          <w:sz w:val="24"/>
        </w:rPr>
      </w:pPr>
    </w:p>
    <w:p>
      <w:pPr>
        <w:pStyle w:val="BodyText"/>
        <w:rPr>
          <w:sz w:val="24"/>
        </w:rPr>
      </w:pPr>
    </w:p>
    <w:p>
      <w:pPr>
        <w:pStyle w:val="BodyText"/>
        <w:spacing w:before="1"/>
      </w:pPr>
    </w:p>
    <w:p>
      <w:pPr>
        <w:pStyle w:val="BodyText"/>
        <w:ind w:left="1440"/>
      </w:pPr>
      <w:r>
        <w:rPr/>
        <w:t>Juan Carlos Sánchez Gaitán</w:t>
      </w:r>
    </w:p>
    <w:p>
      <w:pPr>
        <w:pStyle w:val="BodyText"/>
        <w:spacing w:before="38"/>
        <w:ind w:left="1440"/>
      </w:pPr>
      <w:r>
        <w:rPr/>
        <w:t>Médico General. Caja Costarricense Seguro Social área Cariari .San José-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line="259" w:lineRule="auto" w:before="0"/>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4"/>
          <w:sz w:val="18"/>
        </w:rPr>
        <w:t> </w:t>
      </w:r>
      <w:r>
        <w:rPr>
          <w:sz w:val="18"/>
        </w:rPr>
        <w:t>responsabilidad exclusiva de sus autores. Está totalmente prohibida su reproducción de REVISTA MEDICA SINRGIA sin previa autorización</w:t>
      </w:r>
    </w:p>
    <w:p>
      <w:pPr>
        <w:spacing w:after="0" w:line="259" w:lineRule="auto"/>
        <w:jc w:val="both"/>
        <w:rPr>
          <w:sz w:val="18"/>
        </w:rPr>
        <w:sectPr>
          <w:pgSz w:w="12240" w:h="15840"/>
          <w:pgMar w:header="0" w:footer="872" w:top="1320" w:bottom="1060" w:left="0" w:right="0"/>
        </w:sectPr>
      </w:pPr>
    </w:p>
    <w:p>
      <w:pPr>
        <w:spacing w:before="78"/>
        <w:ind w:left="1588" w:right="0" w:firstLine="0"/>
        <w:jc w:val="left"/>
        <w:rPr>
          <w:sz w:val="16"/>
        </w:rPr>
      </w:pPr>
      <w:r>
        <w:rPr/>
        <w:pict>
          <v:group style="position:absolute;margin-left:72.199997pt;margin-top:4.183923pt;width:467.05pt;height:369.4pt;mso-position-horizontal-relative:page;mso-position-vertical-relative:paragraph;z-index:-49120" coordorigin="1444,84" coordsize="9341,7388">
            <v:shape style="position:absolute;left:3465;top:1249;width:7320;height:6015" type="#_x0000_t75" stroked="false">
              <v:imagedata r:id="rId37" o:title=""/>
            </v:shape>
            <v:shape style="position:absolute;left:1444;top:83;width:2016;height:7388" type="#_x0000_t75" stroked="false">
              <v:imagedata r:id="rId38" o:title=""/>
            </v:shape>
            <w10:wrap type="none"/>
          </v:group>
        </w:pict>
      </w:r>
      <w:r>
        <w:rPr>
          <w:sz w:val="16"/>
        </w:rPr>
        <w:t>Revista Médica Sinergia</w:t>
      </w:r>
    </w:p>
    <w:p>
      <w:pPr>
        <w:pStyle w:val="BodyText"/>
        <w:spacing w:before="8"/>
        <w:rPr>
          <w:sz w:val="18"/>
        </w:rPr>
      </w:pPr>
    </w:p>
    <w:p>
      <w:pPr>
        <w:spacing w:before="0"/>
        <w:ind w:left="1860" w:right="0" w:firstLine="0"/>
        <w:jc w:val="left"/>
        <w:rPr>
          <w:sz w:val="16"/>
        </w:rPr>
      </w:pPr>
      <w:r>
        <w:rPr>
          <w:sz w:val="16"/>
        </w:rPr>
        <w:t>ISSN 2215-4523</w:t>
      </w:r>
    </w:p>
    <w:p>
      <w:pPr>
        <w:spacing w:line="261" w:lineRule="auto" w:before="11"/>
        <w:ind w:left="1612" w:right="0" w:firstLine="399"/>
        <w:jc w:val="left"/>
        <w:rPr>
          <w:sz w:val="16"/>
        </w:rPr>
      </w:pPr>
      <w:r>
        <w:rPr>
          <w:sz w:val="16"/>
        </w:rPr>
        <w:t>Vol.1 Num:2 Febrero 2016 pp: 3 - 5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0"/>
        </w:rPr>
      </w:pPr>
    </w:p>
    <w:p>
      <w:pPr>
        <w:pStyle w:val="ListParagraph"/>
        <w:numPr>
          <w:ilvl w:val="0"/>
          <w:numId w:val="5"/>
        </w:numPr>
        <w:tabs>
          <w:tab w:pos="1553" w:val="left" w:leader="none"/>
        </w:tabs>
        <w:spacing w:line="259" w:lineRule="auto" w:before="0" w:after="0"/>
        <w:ind w:left="1444" w:right="0" w:firstLine="0"/>
        <w:jc w:val="left"/>
        <w:rPr>
          <w:sz w:val="16"/>
        </w:rPr>
      </w:pPr>
      <w:r>
        <w:rPr>
          <w:sz w:val="16"/>
        </w:rPr>
        <w:t>Médico General. Clínica privada del Dr. Juan</w:t>
      </w:r>
      <w:r>
        <w:rPr>
          <w:spacing w:val="-8"/>
          <w:sz w:val="16"/>
        </w:rPr>
        <w:t> </w:t>
      </w:r>
      <w:r>
        <w:rPr>
          <w:sz w:val="16"/>
        </w:rPr>
        <w:t>Carlos Sánchez</w:t>
      </w:r>
    </w:p>
    <w:p>
      <w:pPr>
        <w:spacing w:line="261" w:lineRule="auto" w:before="1"/>
        <w:ind w:left="1444" w:right="14" w:firstLine="0"/>
        <w:jc w:val="left"/>
        <w:rPr>
          <w:sz w:val="16"/>
        </w:rPr>
      </w:pPr>
      <w:r>
        <w:rPr>
          <w:sz w:val="16"/>
        </w:rPr>
        <w:t>San José- Costa Rica Correo: </w:t>
      </w:r>
      <w:hyperlink r:id="rId39">
        <w:r>
          <w:rPr>
            <w:sz w:val="16"/>
          </w:rPr>
          <w:t>drjcsa@racsa.com</w:t>
        </w:r>
      </w:hyperlink>
    </w:p>
    <w:p>
      <w:pPr>
        <w:pStyle w:val="BodyText"/>
        <w:rPr>
          <w:sz w:val="18"/>
        </w:rPr>
      </w:pPr>
    </w:p>
    <w:p>
      <w:pPr>
        <w:pStyle w:val="BodyText"/>
        <w:spacing w:before="1"/>
        <w:rPr>
          <w:sz w:val="23"/>
        </w:rPr>
      </w:pPr>
    </w:p>
    <w:p>
      <w:pPr>
        <w:pStyle w:val="Heading4"/>
        <w:spacing w:line="210" w:lineRule="exact"/>
      </w:pPr>
      <w:r>
        <w:rPr/>
        <w:t>INTRODUCCION</w:t>
      </w:r>
    </w:p>
    <w:p>
      <w:pPr>
        <w:spacing w:before="74"/>
        <w:ind w:left="361" w:right="1569" w:firstLine="0"/>
        <w:jc w:val="center"/>
        <w:rPr>
          <w:b/>
          <w:sz w:val="28"/>
        </w:rPr>
      </w:pPr>
      <w:r>
        <w:rPr/>
        <w:br w:type="column"/>
      </w:r>
      <w:r>
        <w:rPr>
          <w:b/>
          <w:sz w:val="28"/>
        </w:rPr>
        <w:t>INFECCIÓN TRACTO URINARIO EN EL EMBARAZO</w:t>
      </w:r>
    </w:p>
    <w:p>
      <w:pPr>
        <w:spacing w:before="53"/>
        <w:ind w:left="361" w:right="1567" w:firstLine="0"/>
        <w:jc w:val="center"/>
        <w:rPr>
          <w:sz w:val="20"/>
        </w:rPr>
      </w:pPr>
      <w:r>
        <w:rPr>
          <w:sz w:val="20"/>
        </w:rPr>
        <w:t>(</w:t>
      </w:r>
      <w:hyperlink r:id="rId40">
        <w:r>
          <w:rPr>
            <w:sz w:val="20"/>
          </w:rPr>
          <w:t>URINARY TRACT INFECTIONS IN PREGNANCY</w:t>
        </w:r>
      </w:hyperlink>
      <w:r>
        <w:rPr>
          <w:sz w:val="20"/>
        </w:rPr>
        <w:t>)</w:t>
      </w:r>
    </w:p>
    <w:p>
      <w:pPr>
        <w:pStyle w:val="BodyText"/>
        <w:spacing w:before="3"/>
        <w:rPr>
          <w:sz w:val="17"/>
        </w:rPr>
      </w:pPr>
    </w:p>
    <w:p>
      <w:pPr>
        <w:pStyle w:val="BodyText"/>
        <w:ind w:left="4639"/>
      </w:pPr>
      <w:r>
        <w:rPr/>
        <w:t>*Juan Carlos Sánchez Arias</w:t>
      </w:r>
    </w:p>
    <w:p>
      <w:pPr>
        <w:pStyle w:val="BodyText"/>
        <w:spacing w:before="194"/>
        <w:ind w:left="193"/>
      </w:pPr>
      <w:r>
        <w:rPr/>
        <w:t>RESUMEN</w:t>
      </w:r>
    </w:p>
    <w:p>
      <w:pPr>
        <w:pStyle w:val="BodyText"/>
        <w:spacing w:line="276" w:lineRule="auto" w:before="39"/>
        <w:ind w:left="193" w:right="1659"/>
      </w:pPr>
      <w:r>
        <w:rPr/>
        <w:t>Las formas de presentación de la infección del tracto urinario son: bacteriuria asintomática, cistitis, pielonefritis e infecciones a repetición. En el diagnóstico se utilizará el examen general de orina y urocultivo. Toda embarazada asintomática deberá ser tratada. El antibiótico de elección se escogerá de acuerdo a su seguridad para el feto y la madre.</w:t>
      </w:r>
    </w:p>
    <w:p>
      <w:pPr>
        <w:pStyle w:val="BodyText"/>
        <w:spacing w:before="3"/>
        <w:rPr>
          <w:sz w:val="25"/>
        </w:rPr>
      </w:pPr>
    </w:p>
    <w:p>
      <w:pPr>
        <w:pStyle w:val="BodyText"/>
        <w:ind w:left="193"/>
      </w:pPr>
      <w:r>
        <w:rPr/>
        <w:t>DESCRIPTORES</w:t>
      </w:r>
    </w:p>
    <w:p>
      <w:pPr>
        <w:pStyle w:val="BodyText"/>
        <w:spacing w:before="38"/>
        <w:ind w:left="193"/>
      </w:pPr>
      <w:r>
        <w:rPr/>
        <w:t>Tracto urinario, examen general de orina, urocultivo, nitrofurantoína.</w:t>
      </w:r>
    </w:p>
    <w:p>
      <w:pPr>
        <w:pStyle w:val="BodyText"/>
        <w:spacing w:before="4"/>
        <w:rPr>
          <w:sz w:val="28"/>
        </w:rPr>
      </w:pPr>
    </w:p>
    <w:p>
      <w:pPr>
        <w:pStyle w:val="BodyText"/>
        <w:ind w:left="193"/>
      </w:pPr>
      <w:r>
        <w:rPr/>
        <w:t>SUMMARY</w:t>
      </w:r>
    </w:p>
    <w:p>
      <w:pPr>
        <w:pStyle w:val="BodyText"/>
        <w:spacing w:line="276" w:lineRule="auto" w:before="38"/>
        <w:ind w:left="193" w:right="1623"/>
      </w:pPr>
      <w:r>
        <w:rPr/>
        <w:t>Presentation forms of urinary tract infection are asymptomatic bacteriuria, cystitis, pyelonephritis and recurrent infections. In diagnosing the urinalysis and urine culture were used. All asymptomatic pregnant should be treated. The antibiotic of choice will be chosen according to their safety for the fetus and the mother.</w:t>
      </w:r>
    </w:p>
    <w:p>
      <w:pPr>
        <w:pStyle w:val="BodyText"/>
        <w:spacing w:before="2"/>
        <w:rPr>
          <w:sz w:val="25"/>
        </w:rPr>
      </w:pPr>
    </w:p>
    <w:p>
      <w:pPr>
        <w:pStyle w:val="BodyText"/>
        <w:ind w:left="193"/>
      </w:pPr>
      <w:r>
        <w:rPr/>
        <w:t>KEYWORDS</w:t>
      </w:r>
    </w:p>
    <w:p>
      <w:pPr>
        <w:pStyle w:val="BodyText"/>
        <w:spacing w:before="39"/>
        <w:ind w:left="193"/>
      </w:pPr>
      <w:r>
        <w:rPr/>
        <w:t>Urinary tract infections, urinalysis, urine culture, nitrofurantoin.</w:t>
      </w:r>
    </w:p>
    <w:p>
      <w:pPr>
        <w:pStyle w:val="BodyText"/>
        <w:spacing w:before="2"/>
        <w:rPr>
          <w:sz w:val="21"/>
        </w:rPr>
      </w:pPr>
    </w:p>
    <w:p>
      <w:pPr>
        <w:pStyle w:val="ListParagraph"/>
        <w:numPr>
          <w:ilvl w:val="1"/>
          <w:numId w:val="5"/>
        </w:numPr>
        <w:tabs>
          <w:tab w:pos="3779" w:val="left" w:leader="none"/>
          <w:tab w:pos="3780" w:val="left" w:leader="none"/>
        </w:tabs>
        <w:spacing w:line="271" w:lineRule="auto" w:before="0" w:after="0"/>
        <w:ind w:left="3779" w:right="1548" w:hanging="361"/>
        <w:jc w:val="left"/>
        <w:rPr>
          <w:sz w:val="22"/>
        </w:rPr>
      </w:pPr>
      <w:r>
        <w:rPr>
          <w:sz w:val="22"/>
        </w:rPr>
        <w:t>Del 2-9% de las embarazadas en el primer trimestre</w:t>
      </w:r>
      <w:r>
        <w:rPr>
          <w:spacing w:val="-5"/>
          <w:sz w:val="22"/>
        </w:rPr>
        <w:t> </w:t>
      </w:r>
      <w:r>
        <w:rPr>
          <w:sz w:val="22"/>
        </w:rPr>
        <w:t>presentará</w:t>
      </w:r>
    </w:p>
    <w:p>
      <w:pPr>
        <w:spacing w:after="0" w:line="271" w:lineRule="auto"/>
        <w:jc w:val="left"/>
        <w:rPr>
          <w:sz w:val="22"/>
        </w:rPr>
        <w:sectPr>
          <w:pgSz w:w="12240" w:h="15840"/>
          <w:pgMar w:header="0" w:footer="882" w:top="1360" w:bottom="1080" w:left="0" w:right="0"/>
          <w:cols w:num="2" w:equalWidth="0">
            <w:col w:w="3384" w:space="40"/>
            <w:col w:w="8816"/>
          </w:cols>
        </w:sectPr>
      </w:pPr>
    </w:p>
    <w:p>
      <w:pPr>
        <w:tabs>
          <w:tab w:pos="3115" w:val="left" w:leader="none"/>
          <w:tab w:pos="5069" w:val="left" w:leader="none"/>
        </w:tabs>
        <w:spacing w:line="276" w:lineRule="auto" w:before="112"/>
        <w:ind w:left="1440" w:right="0" w:firstLine="0"/>
        <w:jc w:val="both"/>
        <w:rPr>
          <w:sz w:val="23"/>
        </w:rPr>
      </w:pPr>
      <w:r>
        <w:rPr>
          <w:sz w:val="22"/>
        </w:rPr>
        <w:t>En el control prenatal, es una patología que aparece con frecuencia en </w:t>
      </w:r>
      <w:r>
        <w:rPr>
          <w:spacing w:val="-3"/>
          <w:sz w:val="22"/>
        </w:rPr>
        <w:t>la </w:t>
      </w:r>
      <w:r>
        <w:rPr>
          <w:sz w:val="22"/>
        </w:rPr>
        <w:t>mujer embarazada, teniendo diversas formas de presentación en las que se nombran: bacteriuria</w:t>
        <w:tab/>
        <w:t>asintomática,</w:t>
        <w:tab/>
      </w:r>
      <w:r>
        <w:rPr>
          <w:sz w:val="23"/>
        </w:rPr>
        <w:t>cistitis, pielonefritis e infecciones a</w:t>
      </w:r>
      <w:r>
        <w:rPr>
          <w:spacing w:val="-2"/>
          <w:sz w:val="23"/>
        </w:rPr>
        <w:t> </w:t>
      </w:r>
      <w:r>
        <w:rPr>
          <w:sz w:val="23"/>
        </w:rPr>
        <w:t>repetición.</w:t>
      </w:r>
    </w:p>
    <w:p>
      <w:pPr>
        <w:pStyle w:val="Heading4"/>
        <w:spacing w:before="199"/>
      </w:pPr>
      <w:r>
        <w:rPr/>
        <w:t>BACTERIURIA ASINTOMÁTICA</w:t>
      </w:r>
    </w:p>
    <w:p>
      <w:pPr>
        <w:pStyle w:val="BodyText"/>
        <w:rPr>
          <w:b/>
          <w:sz w:val="21"/>
        </w:rPr>
      </w:pPr>
    </w:p>
    <w:p>
      <w:pPr>
        <w:pStyle w:val="BodyText"/>
        <w:ind w:left="1440"/>
      </w:pPr>
      <w:r>
        <w:rPr>
          <w:u w:val="single"/>
        </w:rPr>
        <w:t>Definición</w:t>
      </w:r>
    </w:p>
    <w:p>
      <w:pPr>
        <w:pStyle w:val="BodyText"/>
        <w:spacing w:line="276" w:lineRule="auto" w:before="38"/>
        <w:ind w:left="1440" w:right="13"/>
      </w:pPr>
      <w:r>
        <w:rPr/>
        <w:t>Dos urocultivo positivos con una diferencia de 24 horas y con un recuento ≥ 10</w:t>
      </w:r>
      <w:r>
        <w:rPr>
          <w:vertAlign w:val="superscript"/>
        </w:rPr>
        <w:t>5</w:t>
      </w:r>
      <w:r>
        <w:rPr>
          <w:vertAlign w:val="baseline"/>
        </w:rPr>
        <w:t> ufc/ml de la misma sepa, en ausencia de síntomas clínicos.</w:t>
      </w:r>
    </w:p>
    <w:p>
      <w:pPr>
        <w:pStyle w:val="BodyText"/>
        <w:spacing w:before="2"/>
        <w:rPr>
          <w:sz w:val="25"/>
        </w:rPr>
      </w:pPr>
    </w:p>
    <w:p>
      <w:pPr>
        <w:pStyle w:val="BodyText"/>
        <w:ind w:left="1440"/>
      </w:pPr>
      <w:r>
        <w:rPr>
          <w:u w:val="single"/>
        </w:rPr>
        <w:t>Riesgo</w:t>
      </w:r>
    </w:p>
    <w:p>
      <w:pPr>
        <w:pStyle w:val="BodyText"/>
        <w:spacing w:line="245" w:lineRule="exact"/>
        <w:ind w:left="1396"/>
      </w:pPr>
      <w:r>
        <w:rPr/>
        <w:br w:type="column"/>
      </w:r>
      <w:r>
        <w:rPr/>
        <w:t>bacteriuria asintomática (BA).</w:t>
      </w:r>
    </w:p>
    <w:p>
      <w:pPr>
        <w:pStyle w:val="ListParagraph"/>
        <w:numPr>
          <w:ilvl w:val="0"/>
          <w:numId w:val="6"/>
        </w:numPr>
        <w:tabs>
          <w:tab w:pos="1397" w:val="left" w:leader="none"/>
          <w:tab w:pos="3295" w:val="left" w:leader="none"/>
          <w:tab w:pos="4202" w:val="left" w:leader="none"/>
        </w:tabs>
        <w:spacing w:line="273" w:lineRule="auto" w:before="40" w:after="0"/>
        <w:ind w:left="1397" w:right="1435" w:hanging="361"/>
        <w:jc w:val="both"/>
        <w:rPr>
          <w:sz w:val="22"/>
        </w:rPr>
      </w:pPr>
      <w:r>
        <w:rPr>
          <w:sz w:val="22"/>
        </w:rPr>
        <w:t>Un 20-40% de la bacteriuria asintomática</w:t>
        <w:tab/>
        <w:t>no</w:t>
        <w:tab/>
      </w:r>
      <w:r>
        <w:rPr>
          <w:spacing w:val="-1"/>
          <w:sz w:val="22"/>
        </w:rPr>
        <w:t>tratadas </w:t>
      </w:r>
      <w:r>
        <w:rPr>
          <w:sz w:val="22"/>
        </w:rPr>
        <w:t>evolucionan a</w:t>
      </w:r>
      <w:r>
        <w:rPr>
          <w:spacing w:val="-6"/>
          <w:sz w:val="22"/>
        </w:rPr>
        <w:t> </w:t>
      </w:r>
      <w:r>
        <w:rPr>
          <w:sz w:val="22"/>
        </w:rPr>
        <w:t>pielonefritis</w:t>
      </w:r>
    </w:p>
    <w:p>
      <w:pPr>
        <w:pStyle w:val="ListParagraph"/>
        <w:numPr>
          <w:ilvl w:val="0"/>
          <w:numId w:val="6"/>
        </w:numPr>
        <w:tabs>
          <w:tab w:pos="1397" w:val="left" w:leader="none"/>
        </w:tabs>
        <w:spacing w:line="273" w:lineRule="auto" w:before="6" w:after="0"/>
        <w:ind w:left="1397" w:right="1438" w:hanging="361"/>
        <w:jc w:val="both"/>
        <w:rPr>
          <w:sz w:val="22"/>
        </w:rPr>
      </w:pPr>
      <w:r>
        <w:rPr>
          <w:sz w:val="22"/>
        </w:rPr>
        <w:t>Del 60-70% de las pielonefritis en el embarazo presenta bacteriuria asintomática</w:t>
      </w:r>
      <w:r>
        <w:rPr>
          <w:spacing w:val="-1"/>
          <w:sz w:val="22"/>
        </w:rPr>
        <w:t> </w:t>
      </w:r>
      <w:r>
        <w:rPr>
          <w:sz w:val="22"/>
        </w:rPr>
        <w:t>previamente.</w:t>
      </w:r>
    </w:p>
    <w:p>
      <w:pPr>
        <w:pStyle w:val="Heading4"/>
        <w:spacing w:before="202"/>
        <w:ind w:left="676"/>
      </w:pPr>
      <w:r>
        <w:rPr/>
        <w:t>CISTITIS EN EL EMBARAZO</w:t>
      </w:r>
    </w:p>
    <w:p>
      <w:pPr>
        <w:pStyle w:val="BodyText"/>
        <w:spacing w:before="1"/>
        <w:rPr>
          <w:b/>
          <w:sz w:val="21"/>
        </w:rPr>
      </w:pPr>
    </w:p>
    <w:p>
      <w:pPr>
        <w:pStyle w:val="BodyText"/>
        <w:ind w:left="676"/>
      </w:pPr>
      <w:r>
        <w:rPr>
          <w:u w:val="single"/>
        </w:rPr>
        <w:t>Definición</w:t>
      </w:r>
    </w:p>
    <w:p>
      <w:pPr>
        <w:pStyle w:val="ListParagraph"/>
        <w:numPr>
          <w:ilvl w:val="0"/>
          <w:numId w:val="6"/>
        </w:numPr>
        <w:tabs>
          <w:tab w:pos="1396" w:val="left" w:leader="none"/>
          <w:tab w:pos="1397" w:val="left" w:leader="none"/>
        </w:tabs>
        <w:spacing w:line="268" w:lineRule="auto" w:before="39" w:after="0"/>
        <w:ind w:left="1397" w:right="1602" w:hanging="361"/>
        <w:jc w:val="left"/>
        <w:rPr>
          <w:sz w:val="22"/>
        </w:rPr>
      </w:pPr>
      <w:r>
        <w:rPr>
          <w:sz w:val="22"/>
        </w:rPr>
        <w:t>Es una infección bacteriana de </w:t>
      </w:r>
      <w:r>
        <w:rPr>
          <w:spacing w:val="-3"/>
          <w:sz w:val="22"/>
        </w:rPr>
        <w:t>la </w:t>
      </w:r>
      <w:r>
        <w:rPr>
          <w:sz w:val="22"/>
        </w:rPr>
        <w:t>vejiga o las vías urinarias</w:t>
      </w:r>
      <w:r>
        <w:rPr>
          <w:spacing w:val="-20"/>
          <w:sz w:val="22"/>
        </w:rPr>
        <w:t> </w:t>
      </w:r>
      <w:r>
        <w:rPr>
          <w:sz w:val="22"/>
        </w:rPr>
        <w:t>inferiores</w:t>
      </w:r>
    </w:p>
    <w:p>
      <w:pPr>
        <w:pStyle w:val="BodyText"/>
        <w:spacing w:before="209"/>
        <w:ind w:left="676"/>
      </w:pPr>
      <w:r>
        <w:rPr>
          <w:u w:val="single"/>
        </w:rPr>
        <w:t>Cuadro clínico</w:t>
      </w:r>
    </w:p>
    <w:p>
      <w:pPr>
        <w:pStyle w:val="BodyText"/>
        <w:spacing w:line="276" w:lineRule="auto" w:before="38"/>
        <w:ind w:left="676" w:right="1436"/>
        <w:jc w:val="both"/>
      </w:pPr>
      <w:r>
        <w:rPr/>
        <w:t>Clínica miccional: disuria, polaquiuria, tenesmo vesical, dolor retro o supra púbico y en </w:t>
      </w:r>
      <w:r>
        <w:rPr>
          <w:spacing w:val="-3"/>
        </w:rPr>
        <w:t>la </w:t>
      </w:r>
      <w:r>
        <w:rPr/>
        <w:t>uretra durante o después de</w:t>
      </w:r>
      <w:r>
        <w:rPr>
          <w:spacing w:val="10"/>
        </w:rPr>
        <w:t> </w:t>
      </w:r>
      <w:r>
        <w:rPr>
          <w:spacing w:val="-3"/>
        </w:rPr>
        <w:t>la</w:t>
      </w:r>
    </w:p>
    <w:p>
      <w:pPr>
        <w:spacing w:after="0" w:line="276" w:lineRule="auto"/>
        <w:jc w:val="both"/>
        <w:sectPr>
          <w:type w:val="continuous"/>
          <w:pgSz w:w="12240" w:h="15840"/>
          <w:pgMar w:top="1500" w:bottom="0" w:left="0" w:right="0"/>
          <w:cols w:num="2" w:equalWidth="0">
            <w:col w:w="5766" w:space="40"/>
            <w:col w:w="6434"/>
          </w:cols>
        </w:sectPr>
      </w:pPr>
    </w:p>
    <w:p>
      <w:pPr>
        <w:spacing w:before="76"/>
        <w:ind w:left="3345" w:right="0" w:firstLine="0"/>
        <w:jc w:val="left"/>
        <w:rPr>
          <w:i/>
          <w:sz w:val="20"/>
        </w:rPr>
      </w:pPr>
      <w:r>
        <w:rPr>
          <w:i/>
          <w:color w:val="2D74B5"/>
          <w:sz w:val="20"/>
        </w:rPr>
        <w:t>INFECCION TRACTO URINARIO EN EL EMBARAZO – Juan Carlos Sánchez Arias</w:t>
      </w:r>
    </w:p>
    <w:p>
      <w:pPr>
        <w:pStyle w:val="BodyText"/>
        <w:rPr>
          <w:i/>
          <w:sz w:val="20"/>
        </w:rPr>
      </w:pPr>
    </w:p>
    <w:p>
      <w:pPr>
        <w:pStyle w:val="BodyText"/>
        <w:spacing w:before="9"/>
        <w:rPr>
          <w:i/>
        </w:rPr>
      </w:pPr>
    </w:p>
    <w:p>
      <w:pPr>
        <w:pStyle w:val="Heading5"/>
      </w:pPr>
      <w:r>
        <w:rPr>
          <w:u w:val="single"/>
        </w:rPr>
        <w:t>Tratamiento de Bacteriuria asintomática</w:t>
      </w:r>
    </w:p>
    <w:p>
      <w:pPr>
        <w:spacing w:before="32"/>
        <w:ind w:left="1440" w:right="0" w:firstLine="0"/>
        <w:jc w:val="left"/>
        <w:rPr>
          <w:sz w:val="18"/>
        </w:rPr>
      </w:pPr>
      <w:r>
        <w:rPr>
          <w:b/>
          <w:sz w:val="18"/>
        </w:rPr>
        <w:t>TABLA 1: </w:t>
      </w:r>
      <w:r>
        <w:rPr>
          <w:sz w:val="18"/>
        </w:rPr>
        <w:t>Tratamiento de la bacteriuria asintomática.</w:t>
      </w:r>
    </w:p>
    <w:p>
      <w:pPr>
        <w:pStyle w:val="BodyText"/>
        <w:spacing w:before="7" w:after="1"/>
        <w:rPr>
          <w:sz w:val="12"/>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1"/>
        <w:gridCol w:w="2885"/>
        <w:gridCol w:w="2889"/>
      </w:tblGrid>
      <w:tr>
        <w:trPr>
          <w:trHeight w:val="378" w:hRule="atLeast"/>
        </w:trPr>
        <w:tc>
          <w:tcPr>
            <w:tcW w:w="3681" w:type="dxa"/>
          </w:tcPr>
          <w:p>
            <w:pPr>
              <w:pStyle w:val="TableParagraph"/>
              <w:spacing w:before="55"/>
              <w:ind w:left="107"/>
              <w:rPr>
                <w:sz w:val="20"/>
              </w:rPr>
            </w:pPr>
            <w:r>
              <w:rPr>
                <w:sz w:val="20"/>
              </w:rPr>
              <w:t>Fármaco</w:t>
            </w:r>
          </w:p>
        </w:tc>
        <w:tc>
          <w:tcPr>
            <w:tcW w:w="2885" w:type="dxa"/>
          </w:tcPr>
          <w:p>
            <w:pPr>
              <w:pStyle w:val="TableParagraph"/>
              <w:spacing w:before="55"/>
              <w:ind w:left="107"/>
              <w:rPr>
                <w:sz w:val="20"/>
              </w:rPr>
            </w:pPr>
            <w:r>
              <w:rPr>
                <w:sz w:val="20"/>
              </w:rPr>
              <w:t>Dosis</w:t>
            </w:r>
          </w:p>
        </w:tc>
        <w:tc>
          <w:tcPr>
            <w:tcW w:w="2889" w:type="dxa"/>
          </w:tcPr>
          <w:p>
            <w:pPr>
              <w:pStyle w:val="TableParagraph"/>
              <w:spacing w:before="55"/>
              <w:ind w:left="107"/>
              <w:rPr>
                <w:sz w:val="20"/>
              </w:rPr>
            </w:pPr>
            <w:r>
              <w:rPr>
                <w:sz w:val="20"/>
              </w:rPr>
              <w:t>Duración</w:t>
            </w:r>
          </w:p>
        </w:tc>
      </w:tr>
      <w:tr>
        <w:trPr>
          <w:trHeight w:val="382" w:hRule="atLeast"/>
        </w:trPr>
        <w:tc>
          <w:tcPr>
            <w:tcW w:w="3681" w:type="dxa"/>
          </w:tcPr>
          <w:p>
            <w:pPr>
              <w:pStyle w:val="TableParagraph"/>
              <w:spacing w:before="55"/>
              <w:ind w:left="107"/>
              <w:rPr>
                <w:sz w:val="20"/>
              </w:rPr>
            </w:pPr>
            <w:r>
              <w:rPr>
                <w:sz w:val="20"/>
              </w:rPr>
              <w:t>Amoxicilina</w:t>
            </w:r>
          </w:p>
        </w:tc>
        <w:tc>
          <w:tcPr>
            <w:tcW w:w="2885" w:type="dxa"/>
          </w:tcPr>
          <w:p>
            <w:pPr>
              <w:pStyle w:val="TableParagraph"/>
              <w:spacing w:before="55"/>
              <w:ind w:left="107"/>
              <w:rPr>
                <w:sz w:val="20"/>
              </w:rPr>
            </w:pPr>
            <w:r>
              <w:rPr>
                <w:sz w:val="20"/>
              </w:rPr>
              <w:t>500mg cada 8horas</w:t>
            </w:r>
          </w:p>
        </w:tc>
        <w:tc>
          <w:tcPr>
            <w:tcW w:w="2889" w:type="dxa"/>
          </w:tcPr>
          <w:p>
            <w:pPr>
              <w:pStyle w:val="TableParagraph"/>
              <w:spacing w:before="55"/>
              <w:ind w:left="107"/>
              <w:rPr>
                <w:sz w:val="20"/>
              </w:rPr>
            </w:pPr>
            <w:r>
              <w:rPr>
                <w:sz w:val="20"/>
              </w:rPr>
              <w:t>5-7 días</w:t>
            </w:r>
          </w:p>
        </w:tc>
      </w:tr>
      <w:tr>
        <w:trPr>
          <w:trHeight w:val="378" w:hRule="atLeast"/>
        </w:trPr>
        <w:tc>
          <w:tcPr>
            <w:tcW w:w="3681" w:type="dxa"/>
          </w:tcPr>
          <w:p>
            <w:pPr>
              <w:pStyle w:val="TableParagraph"/>
              <w:spacing w:before="52"/>
              <w:ind w:left="107"/>
              <w:rPr>
                <w:sz w:val="20"/>
              </w:rPr>
            </w:pPr>
            <w:r>
              <w:rPr>
                <w:sz w:val="20"/>
              </w:rPr>
              <w:t>Nitrofurantoina</w:t>
            </w:r>
          </w:p>
        </w:tc>
        <w:tc>
          <w:tcPr>
            <w:tcW w:w="2885" w:type="dxa"/>
          </w:tcPr>
          <w:p>
            <w:pPr>
              <w:pStyle w:val="TableParagraph"/>
              <w:spacing w:before="52"/>
              <w:ind w:left="107"/>
              <w:rPr>
                <w:sz w:val="20"/>
              </w:rPr>
            </w:pPr>
            <w:r>
              <w:rPr>
                <w:sz w:val="20"/>
              </w:rPr>
              <w:t>50md cada 6horas</w:t>
            </w:r>
          </w:p>
        </w:tc>
        <w:tc>
          <w:tcPr>
            <w:tcW w:w="2889" w:type="dxa"/>
          </w:tcPr>
          <w:p>
            <w:pPr>
              <w:pStyle w:val="TableParagraph"/>
              <w:spacing w:before="52"/>
              <w:ind w:left="107"/>
              <w:rPr>
                <w:sz w:val="20"/>
              </w:rPr>
            </w:pPr>
            <w:r>
              <w:rPr>
                <w:sz w:val="20"/>
              </w:rPr>
              <w:t>5-7 días</w:t>
            </w:r>
          </w:p>
        </w:tc>
      </w:tr>
      <w:tr>
        <w:trPr>
          <w:trHeight w:val="378" w:hRule="atLeast"/>
        </w:trPr>
        <w:tc>
          <w:tcPr>
            <w:tcW w:w="3681" w:type="dxa"/>
          </w:tcPr>
          <w:p>
            <w:pPr>
              <w:pStyle w:val="TableParagraph"/>
              <w:spacing w:before="51"/>
              <w:ind w:left="107"/>
              <w:rPr>
                <w:sz w:val="20"/>
              </w:rPr>
            </w:pPr>
            <w:r>
              <w:rPr>
                <w:sz w:val="20"/>
              </w:rPr>
              <w:t>Cefalexina</w:t>
            </w:r>
          </w:p>
        </w:tc>
        <w:tc>
          <w:tcPr>
            <w:tcW w:w="2885" w:type="dxa"/>
          </w:tcPr>
          <w:p>
            <w:pPr>
              <w:pStyle w:val="TableParagraph"/>
              <w:spacing w:before="51"/>
              <w:ind w:left="107"/>
              <w:rPr>
                <w:sz w:val="20"/>
              </w:rPr>
            </w:pPr>
            <w:r>
              <w:rPr>
                <w:sz w:val="20"/>
              </w:rPr>
              <w:t>500mg cada 6horas</w:t>
            </w:r>
          </w:p>
        </w:tc>
        <w:tc>
          <w:tcPr>
            <w:tcW w:w="2889" w:type="dxa"/>
          </w:tcPr>
          <w:p>
            <w:pPr>
              <w:pStyle w:val="TableParagraph"/>
              <w:spacing w:before="51"/>
              <w:ind w:left="107"/>
              <w:rPr>
                <w:sz w:val="20"/>
              </w:rPr>
            </w:pPr>
            <w:r>
              <w:rPr>
                <w:sz w:val="20"/>
              </w:rPr>
              <w:t>5-7 días</w:t>
            </w:r>
          </w:p>
        </w:tc>
      </w:tr>
      <w:tr>
        <w:trPr>
          <w:trHeight w:val="377" w:hRule="atLeast"/>
        </w:trPr>
        <w:tc>
          <w:tcPr>
            <w:tcW w:w="3681" w:type="dxa"/>
          </w:tcPr>
          <w:p>
            <w:pPr>
              <w:pStyle w:val="TableParagraph"/>
              <w:spacing w:before="55"/>
              <w:ind w:left="107"/>
              <w:rPr>
                <w:sz w:val="20"/>
              </w:rPr>
            </w:pPr>
            <w:r>
              <w:rPr>
                <w:sz w:val="20"/>
              </w:rPr>
              <w:t>Fosfomicina</w:t>
            </w:r>
          </w:p>
        </w:tc>
        <w:tc>
          <w:tcPr>
            <w:tcW w:w="2885" w:type="dxa"/>
          </w:tcPr>
          <w:p>
            <w:pPr>
              <w:pStyle w:val="TableParagraph"/>
              <w:spacing w:before="55"/>
              <w:ind w:left="107"/>
              <w:rPr>
                <w:sz w:val="20"/>
              </w:rPr>
            </w:pPr>
            <w:r>
              <w:rPr>
                <w:sz w:val="20"/>
              </w:rPr>
              <w:t>3g</w:t>
            </w:r>
          </w:p>
        </w:tc>
        <w:tc>
          <w:tcPr>
            <w:tcW w:w="2889" w:type="dxa"/>
          </w:tcPr>
          <w:p>
            <w:pPr>
              <w:pStyle w:val="TableParagraph"/>
              <w:spacing w:before="55"/>
              <w:ind w:left="107"/>
              <w:rPr>
                <w:sz w:val="20"/>
              </w:rPr>
            </w:pPr>
            <w:r>
              <w:rPr>
                <w:sz w:val="20"/>
              </w:rPr>
              <w:t>Mono dosis</w:t>
            </w:r>
          </w:p>
        </w:tc>
      </w:tr>
    </w:tbl>
    <w:p>
      <w:pPr>
        <w:pStyle w:val="BodyText"/>
        <w:spacing w:before="6"/>
        <w:rPr>
          <w:sz w:val="19"/>
        </w:rPr>
      </w:pPr>
    </w:p>
    <w:p>
      <w:pPr>
        <w:spacing w:after="0"/>
        <w:rPr>
          <w:sz w:val="19"/>
        </w:rPr>
        <w:sectPr>
          <w:pgSz w:w="12240" w:h="15840"/>
          <w:pgMar w:header="0" w:footer="872" w:top="640" w:bottom="1060" w:left="0" w:right="0"/>
        </w:sectPr>
      </w:pPr>
    </w:p>
    <w:p>
      <w:pPr>
        <w:pStyle w:val="BodyText"/>
        <w:spacing w:line="276" w:lineRule="auto" w:before="93"/>
        <w:ind w:left="1440" w:right="1"/>
        <w:jc w:val="both"/>
      </w:pPr>
      <w:r>
        <w:rPr/>
        <w:t>micción. La orina suele ser de aspecto turbio (presencia de leucocitos) y con poso purulento (leucocitos en gran cantidad o piuria). En las fases agudas puede presentar hematuria</w:t>
      </w:r>
      <w:r>
        <w:rPr>
          <w:spacing w:val="-5"/>
        </w:rPr>
        <w:t> </w:t>
      </w:r>
      <w:r>
        <w:rPr/>
        <w:t>macroscópica</w:t>
      </w:r>
    </w:p>
    <w:p>
      <w:pPr>
        <w:pStyle w:val="Heading5"/>
        <w:spacing w:before="199"/>
      </w:pPr>
      <w:r>
        <w:rPr>
          <w:u w:val="single"/>
        </w:rPr>
        <w:t>Diagnóstico</w:t>
      </w:r>
    </w:p>
    <w:p>
      <w:pPr>
        <w:pStyle w:val="BodyText"/>
        <w:spacing w:line="276" w:lineRule="auto" w:before="42"/>
        <w:ind w:left="1440"/>
        <w:jc w:val="both"/>
      </w:pPr>
      <w:r>
        <w:rPr/>
        <w:t>Se basa con el cuadro clínico mencionado anteriormente más una prueba complementaria Sedimento urinario con leucocituria (&gt;10 leucocitos/ml en cámara o</w:t>
      </w:r>
    </w:p>
    <w:p>
      <w:pPr>
        <w:pStyle w:val="BodyText"/>
        <w:spacing w:before="1"/>
        <w:ind w:left="1440"/>
      </w:pPr>
      <w:r>
        <w:rPr/>
        <w:t>&gt; 3-5 leucocitos/campo de 40 aumentos).</w:t>
      </w:r>
    </w:p>
    <w:p>
      <w:pPr>
        <w:pStyle w:val="ListParagraph"/>
        <w:numPr>
          <w:ilvl w:val="1"/>
          <w:numId w:val="6"/>
        </w:numPr>
        <w:tabs>
          <w:tab w:pos="2160" w:val="left" w:leader="none"/>
          <w:tab w:pos="2161" w:val="left" w:leader="none"/>
        </w:tabs>
        <w:spacing w:line="273" w:lineRule="auto" w:before="35" w:after="0"/>
        <w:ind w:left="2160" w:right="695" w:hanging="360"/>
        <w:jc w:val="left"/>
        <w:rPr>
          <w:sz w:val="22"/>
        </w:rPr>
      </w:pPr>
      <w:r>
        <w:rPr>
          <w:sz w:val="22"/>
        </w:rPr>
        <w:t>Urocultivo con &gt; 1.000</w:t>
      </w:r>
      <w:r>
        <w:rPr>
          <w:spacing w:val="-16"/>
          <w:sz w:val="22"/>
        </w:rPr>
        <w:t> </w:t>
      </w:r>
      <w:r>
        <w:rPr>
          <w:sz w:val="22"/>
        </w:rPr>
        <w:t>ufc/ml, confirma el</w:t>
      </w:r>
      <w:r>
        <w:rPr>
          <w:spacing w:val="-7"/>
          <w:sz w:val="22"/>
        </w:rPr>
        <w:t> </w:t>
      </w:r>
      <w:r>
        <w:rPr>
          <w:sz w:val="22"/>
        </w:rPr>
        <w:t>diagnóstico.</w:t>
      </w:r>
    </w:p>
    <w:p>
      <w:pPr>
        <w:pStyle w:val="Heading5"/>
        <w:spacing w:before="205"/>
      </w:pPr>
      <w:r>
        <w:rPr>
          <w:u w:val="single"/>
        </w:rPr>
        <w:t>Tratamiento</w:t>
      </w:r>
    </w:p>
    <w:p>
      <w:pPr>
        <w:pStyle w:val="BodyText"/>
        <w:spacing w:before="11"/>
        <w:rPr>
          <w:sz w:val="20"/>
        </w:rPr>
      </w:pPr>
    </w:p>
    <w:tbl>
      <w:tblPr>
        <w:tblW w:w="0" w:type="auto"/>
        <w:jc w:val="left"/>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401"/>
        <w:gridCol w:w="1321"/>
      </w:tblGrid>
      <w:tr>
        <w:trPr>
          <w:trHeight w:val="986" w:hRule="atLeast"/>
        </w:trPr>
        <w:tc>
          <w:tcPr>
            <w:tcW w:w="4263" w:type="dxa"/>
            <w:gridSpan w:val="3"/>
          </w:tcPr>
          <w:p>
            <w:pPr>
              <w:pStyle w:val="TableParagraph"/>
              <w:spacing w:line="276" w:lineRule="auto" w:before="50"/>
              <w:ind w:left="107"/>
              <w:rPr>
                <w:sz w:val="16"/>
              </w:rPr>
            </w:pPr>
            <w:r>
              <w:rPr>
                <w:b/>
                <w:sz w:val="18"/>
              </w:rPr>
              <w:t>TABLA 2: </w:t>
            </w:r>
            <w:r>
              <w:rPr>
                <w:sz w:val="16"/>
              </w:rPr>
              <w:t>Tratamiento de la cistitis en el embarazo. (Echevarria Zarate, Sarmiento Aguilar, &amp; Osores Plenge, 2006) (SEGO, 2012) (AEU, 2007) (EAU, 2014) (SIGN,</w:t>
            </w:r>
          </w:p>
          <w:p>
            <w:pPr>
              <w:pStyle w:val="TableParagraph"/>
              <w:spacing w:before="1"/>
              <w:ind w:left="107"/>
              <w:rPr>
                <w:sz w:val="16"/>
              </w:rPr>
            </w:pPr>
            <w:r>
              <w:rPr>
                <w:sz w:val="16"/>
              </w:rPr>
              <w:t>2012)</w:t>
            </w:r>
          </w:p>
        </w:tc>
      </w:tr>
      <w:tr>
        <w:trPr>
          <w:trHeight w:val="377" w:hRule="atLeast"/>
        </w:trPr>
        <w:tc>
          <w:tcPr>
            <w:tcW w:w="1541" w:type="dxa"/>
          </w:tcPr>
          <w:p>
            <w:pPr>
              <w:pStyle w:val="TableParagraph"/>
              <w:spacing w:before="55"/>
              <w:ind w:left="107"/>
              <w:rPr>
                <w:sz w:val="20"/>
              </w:rPr>
            </w:pPr>
            <w:r>
              <w:rPr>
                <w:sz w:val="20"/>
              </w:rPr>
              <w:t>Fármaco</w:t>
            </w:r>
          </w:p>
        </w:tc>
        <w:tc>
          <w:tcPr>
            <w:tcW w:w="1401" w:type="dxa"/>
          </w:tcPr>
          <w:p>
            <w:pPr>
              <w:pStyle w:val="TableParagraph"/>
              <w:spacing w:before="55"/>
              <w:rPr>
                <w:sz w:val="20"/>
              </w:rPr>
            </w:pPr>
            <w:r>
              <w:rPr>
                <w:sz w:val="20"/>
              </w:rPr>
              <w:t>Dosis</w:t>
            </w:r>
          </w:p>
        </w:tc>
        <w:tc>
          <w:tcPr>
            <w:tcW w:w="1321" w:type="dxa"/>
          </w:tcPr>
          <w:p>
            <w:pPr>
              <w:pStyle w:val="TableParagraph"/>
              <w:spacing w:before="55"/>
              <w:rPr>
                <w:sz w:val="20"/>
              </w:rPr>
            </w:pPr>
            <w:r>
              <w:rPr>
                <w:sz w:val="20"/>
              </w:rPr>
              <w:t>Duración</w:t>
            </w:r>
          </w:p>
        </w:tc>
      </w:tr>
      <w:tr>
        <w:trPr>
          <w:trHeight w:val="646" w:hRule="atLeast"/>
        </w:trPr>
        <w:tc>
          <w:tcPr>
            <w:tcW w:w="1541" w:type="dxa"/>
          </w:tcPr>
          <w:p>
            <w:pPr>
              <w:pStyle w:val="TableParagraph"/>
              <w:spacing w:before="55"/>
              <w:ind w:left="107"/>
              <w:rPr>
                <w:sz w:val="20"/>
              </w:rPr>
            </w:pPr>
            <w:r>
              <w:rPr>
                <w:sz w:val="20"/>
              </w:rPr>
              <w:t>Amoxicilina</w:t>
            </w:r>
          </w:p>
        </w:tc>
        <w:tc>
          <w:tcPr>
            <w:tcW w:w="1401" w:type="dxa"/>
          </w:tcPr>
          <w:p>
            <w:pPr>
              <w:pStyle w:val="TableParagraph"/>
              <w:spacing w:line="276" w:lineRule="auto" w:before="55"/>
              <w:ind w:right="164"/>
              <w:rPr>
                <w:sz w:val="20"/>
              </w:rPr>
            </w:pPr>
            <w:r>
              <w:rPr>
                <w:sz w:val="20"/>
              </w:rPr>
              <w:t>500mg cada 8horas</w:t>
            </w:r>
          </w:p>
        </w:tc>
        <w:tc>
          <w:tcPr>
            <w:tcW w:w="1321" w:type="dxa"/>
          </w:tcPr>
          <w:p>
            <w:pPr>
              <w:pStyle w:val="TableParagraph"/>
              <w:spacing w:before="55"/>
              <w:rPr>
                <w:sz w:val="20"/>
              </w:rPr>
            </w:pPr>
            <w:r>
              <w:rPr>
                <w:sz w:val="20"/>
              </w:rPr>
              <w:t>5-7 días</w:t>
            </w:r>
          </w:p>
        </w:tc>
      </w:tr>
      <w:tr>
        <w:trPr>
          <w:trHeight w:val="642" w:hRule="atLeast"/>
        </w:trPr>
        <w:tc>
          <w:tcPr>
            <w:tcW w:w="1541" w:type="dxa"/>
          </w:tcPr>
          <w:p>
            <w:pPr>
              <w:pStyle w:val="TableParagraph"/>
              <w:spacing w:before="51"/>
              <w:ind w:left="107"/>
              <w:rPr>
                <w:sz w:val="20"/>
              </w:rPr>
            </w:pPr>
            <w:r>
              <w:rPr>
                <w:sz w:val="20"/>
              </w:rPr>
              <w:t>Nitrofurantoína</w:t>
            </w:r>
          </w:p>
        </w:tc>
        <w:tc>
          <w:tcPr>
            <w:tcW w:w="1401" w:type="dxa"/>
          </w:tcPr>
          <w:p>
            <w:pPr>
              <w:pStyle w:val="TableParagraph"/>
              <w:spacing w:line="276" w:lineRule="auto" w:before="51"/>
              <w:rPr>
                <w:sz w:val="20"/>
              </w:rPr>
            </w:pPr>
            <w:r>
              <w:rPr>
                <w:sz w:val="20"/>
              </w:rPr>
              <w:t>50md cada 6horas</w:t>
            </w:r>
          </w:p>
        </w:tc>
        <w:tc>
          <w:tcPr>
            <w:tcW w:w="1321" w:type="dxa"/>
          </w:tcPr>
          <w:p>
            <w:pPr>
              <w:pStyle w:val="TableParagraph"/>
              <w:spacing w:before="51"/>
              <w:rPr>
                <w:sz w:val="20"/>
              </w:rPr>
            </w:pPr>
            <w:r>
              <w:rPr>
                <w:sz w:val="20"/>
              </w:rPr>
              <w:t>5-7</w:t>
            </w:r>
          </w:p>
        </w:tc>
      </w:tr>
      <w:tr>
        <w:trPr>
          <w:trHeight w:val="641" w:hRule="atLeast"/>
        </w:trPr>
        <w:tc>
          <w:tcPr>
            <w:tcW w:w="1541" w:type="dxa"/>
          </w:tcPr>
          <w:p>
            <w:pPr>
              <w:pStyle w:val="TableParagraph"/>
              <w:spacing w:before="55"/>
              <w:ind w:left="107"/>
              <w:rPr>
                <w:sz w:val="20"/>
              </w:rPr>
            </w:pPr>
            <w:r>
              <w:rPr>
                <w:sz w:val="20"/>
              </w:rPr>
              <w:t>Cefalexina</w:t>
            </w:r>
          </w:p>
        </w:tc>
        <w:tc>
          <w:tcPr>
            <w:tcW w:w="1401" w:type="dxa"/>
          </w:tcPr>
          <w:p>
            <w:pPr>
              <w:pStyle w:val="TableParagraph"/>
              <w:spacing w:line="276" w:lineRule="auto" w:before="55"/>
              <w:ind w:right="164"/>
              <w:rPr>
                <w:sz w:val="20"/>
              </w:rPr>
            </w:pPr>
            <w:r>
              <w:rPr>
                <w:sz w:val="20"/>
              </w:rPr>
              <w:t>500mg cada 6horas</w:t>
            </w:r>
          </w:p>
        </w:tc>
        <w:tc>
          <w:tcPr>
            <w:tcW w:w="1321" w:type="dxa"/>
          </w:tcPr>
          <w:p>
            <w:pPr>
              <w:pStyle w:val="TableParagraph"/>
              <w:spacing w:before="55"/>
              <w:rPr>
                <w:sz w:val="20"/>
              </w:rPr>
            </w:pPr>
            <w:r>
              <w:rPr>
                <w:sz w:val="20"/>
              </w:rPr>
              <w:t>5-7 días</w:t>
            </w:r>
          </w:p>
        </w:tc>
      </w:tr>
      <w:tr>
        <w:trPr>
          <w:trHeight w:val="381" w:hRule="atLeast"/>
        </w:trPr>
        <w:tc>
          <w:tcPr>
            <w:tcW w:w="1541" w:type="dxa"/>
          </w:tcPr>
          <w:p>
            <w:pPr>
              <w:pStyle w:val="TableParagraph"/>
              <w:spacing w:before="55"/>
              <w:ind w:left="107"/>
              <w:rPr>
                <w:sz w:val="20"/>
              </w:rPr>
            </w:pPr>
            <w:r>
              <w:rPr>
                <w:sz w:val="20"/>
              </w:rPr>
              <w:t>Fosfomicina</w:t>
            </w:r>
          </w:p>
        </w:tc>
        <w:tc>
          <w:tcPr>
            <w:tcW w:w="1401" w:type="dxa"/>
          </w:tcPr>
          <w:p>
            <w:pPr>
              <w:pStyle w:val="TableParagraph"/>
              <w:spacing w:before="55"/>
              <w:rPr>
                <w:sz w:val="20"/>
              </w:rPr>
            </w:pPr>
            <w:r>
              <w:rPr>
                <w:sz w:val="20"/>
              </w:rPr>
              <w:t>3g</w:t>
            </w:r>
          </w:p>
        </w:tc>
        <w:tc>
          <w:tcPr>
            <w:tcW w:w="1321" w:type="dxa"/>
          </w:tcPr>
          <w:p>
            <w:pPr>
              <w:pStyle w:val="TableParagraph"/>
              <w:spacing w:before="55"/>
              <w:rPr>
                <w:sz w:val="20"/>
              </w:rPr>
            </w:pPr>
            <w:r>
              <w:rPr>
                <w:sz w:val="20"/>
              </w:rPr>
              <w:t>Mono dosis</w:t>
            </w:r>
          </w:p>
        </w:tc>
      </w:tr>
    </w:tbl>
    <w:p>
      <w:pPr>
        <w:pStyle w:val="BodyText"/>
        <w:rPr>
          <w:sz w:val="26"/>
        </w:rPr>
      </w:pPr>
    </w:p>
    <w:p>
      <w:pPr>
        <w:spacing w:line="273" w:lineRule="auto" w:before="212"/>
        <w:ind w:left="1440" w:right="0" w:firstLine="0"/>
        <w:jc w:val="left"/>
        <w:rPr>
          <w:b/>
          <w:sz w:val="24"/>
        </w:rPr>
      </w:pPr>
      <w:r>
        <w:rPr>
          <w:b/>
          <w:sz w:val="24"/>
        </w:rPr>
        <w:t>PIELONEFRITIS AGUDA EN EL EMBARAZO</w:t>
      </w:r>
    </w:p>
    <w:p>
      <w:pPr>
        <w:pStyle w:val="BodyText"/>
        <w:spacing w:before="93"/>
        <w:ind w:left="681"/>
      </w:pPr>
      <w:r>
        <w:rPr/>
        <w:br w:type="column"/>
      </w:r>
      <w:r>
        <w:rPr>
          <w:u w:val="single"/>
        </w:rPr>
        <w:t>Definición</w:t>
      </w:r>
    </w:p>
    <w:p>
      <w:pPr>
        <w:pStyle w:val="BodyText"/>
        <w:spacing w:line="276" w:lineRule="auto" w:before="39"/>
        <w:ind w:left="681" w:right="1438"/>
        <w:jc w:val="both"/>
      </w:pPr>
      <w:r>
        <w:rPr/>
        <w:t>Es una infección de las vías urinarias altas y del parénquima renal de uno o ambos riñones. Por </w:t>
      </w:r>
      <w:r>
        <w:rPr>
          <w:spacing w:val="-3"/>
        </w:rPr>
        <w:t>lo </w:t>
      </w:r>
      <w:r>
        <w:rPr/>
        <w:t>general se presenta en el segundo y tercer trimestre del embarazo como una complicación de una bacteriuria asintomática no diagnosticada o mal tratada.</w:t>
      </w:r>
    </w:p>
    <w:p>
      <w:pPr>
        <w:pStyle w:val="BodyText"/>
        <w:spacing w:before="203"/>
        <w:ind w:left="681"/>
      </w:pPr>
      <w:r>
        <w:rPr>
          <w:u w:val="single"/>
        </w:rPr>
        <w:t>Cuadro clínico</w:t>
      </w:r>
    </w:p>
    <w:p>
      <w:pPr>
        <w:pStyle w:val="BodyText"/>
        <w:spacing w:line="276" w:lineRule="auto" w:before="35"/>
        <w:ind w:left="681" w:right="1436"/>
      </w:pPr>
      <w:r>
        <w:rPr/>
        <w:t>Un cuadro de fiebre &gt;38 °C, dolor en flanco, náuseas/vómitos y sensibilidad en ángulo costo vertebral con o sin síndrome miccional, sugiere la presencia de pielonefritis aguda.</w:t>
      </w:r>
    </w:p>
    <w:p>
      <w:pPr>
        <w:pStyle w:val="BodyText"/>
        <w:spacing w:before="2"/>
        <w:rPr>
          <w:sz w:val="21"/>
        </w:rPr>
      </w:pPr>
    </w:p>
    <w:p>
      <w:pPr>
        <w:spacing w:before="0"/>
        <w:ind w:left="681" w:right="0" w:firstLine="0"/>
        <w:jc w:val="left"/>
        <w:rPr>
          <w:sz w:val="24"/>
        </w:rPr>
      </w:pPr>
      <w:r>
        <w:rPr>
          <w:sz w:val="24"/>
          <w:u w:val="single"/>
        </w:rPr>
        <w:t>Di</w:t>
      </w:r>
      <w:r>
        <w:rPr>
          <w:sz w:val="22"/>
          <w:u w:val="single"/>
        </w:rPr>
        <w:t>agnostic</w:t>
      </w:r>
      <w:r>
        <w:rPr>
          <w:sz w:val="24"/>
          <w:u w:val="single"/>
        </w:rPr>
        <w:t>o</w:t>
      </w:r>
    </w:p>
    <w:p>
      <w:pPr>
        <w:pStyle w:val="BodyText"/>
        <w:spacing w:line="276" w:lineRule="auto" w:before="38"/>
        <w:ind w:left="681" w:right="1506"/>
      </w:pPr>
      <w:r>
        <w:rPr/>
        <w:t>El diagnóstico es fundamentalmente clínico y se confirma con un urocultivo con &gt;</w:t>
      </w:r>
    </w:p>
    <w:p>
      <w:pPr>
        <w:pStyle w:val="ListParagraph"/>
        <w:numPr>
          <w:ilvl w:val="1"/>
          <w:numId w:val="7"/>
        </w:numPr>
        <w:tabs>
          <w:tab w:pos="1541" w:val="left" w:leader="none"/>
        </w:tabs>
        <w:spacing w:line="276" w:lineRule="auto" w:before="1" w:after="0"/>
        <w:ind w:left="681" w:right="1873" w:firstLine="0"/>
        <w:jc w:val="left"/>
        <w:rPr>
          <w:sz w:val="22"/>
        </w:rPr>
      </w:pPr>
      <w:r>
        <w:rPr>
          <w:sz w:val="22"/>
        </w:rPr>
        <w:t>ufc/ml en orina. El 80% son causadas por Escherichia coli. En </w:t>
      </w:r>
      <w:r>
        <w:rPr>
          <w:spacing w:val="1"/>
          <w:sz w:val="22"/>
        </w:rPr>
        <w:t>el </w:t>
      </w:r>
      <w:r>
        <w:rPr>
          <w:sz w:val="22"/>
        </w:rPr>
        <w:t>sedimento encontraremos leucocituria</w:t>
      </w:r>
      <w:r>
        <w:rPr>
          <w:spacing w:val="-23"/>
          <w:sz w:val="22"/>
        </w:rPr>
        <w:t> </w:t>
      </w:r>
      <w:r>
        <w:rPr>
          <w:sz w:val="22"/>
        </w:rPr>
        <w:t>y pueden aparecer también cilindros leucocitarios, proteinuria y</w:t>
      </w:r>
      <w:r>
        <w:rPr>
          <w:spacing w:val="-12"/>
          <w:sz w:val="22"/>
        </w:rPr>
        <w:t> </w:t>
      </w:r>
      <w:r>
        <w:rPr>
          <w:sz w:val="22"/>
        </w:rPr>
        <w:t>hematíes</w:t>
      </w:r>
    </w:p>
    <w:p>
      <w:pPr>
        <w:pStyle w:val="BodyText"/>
        <w:spacing w:before="201"/>
        <w:ind w:left="681"/>
      </w:pPr>
      <w:r>
        <w:rPr>
          <w:u w:val="single"/>
        </w:rPr>
        <w:t>Tratamiento</w:t>
      </w:r>
    </w:p>
    <w:p>
      <w:pPr>
        <w:pStyle w:val="BodyText"/>
        <w:spacing w:line="276" w:lineRule="auto" w:before="34"/>
        <w:ind w:left="681" w:right="1604"/>
      </w:pPr>
      <w:r>
        <w:rPr/>
        <w:t>Debe de ser hospitalario y con antibióticos intravenosos.La beta lactámicos por vía parenteral son los antibióticos preferidos, entre ellos se dispone cefazolina IV, ceftriaxona IM (con eficacia similar a la asociación de ampicilina y gentamicina)</w:t>
      </w:r>
    </w:p>
    <w:p>
      <w:pPr>
        <w:spacing w:after="0" w:line="276" w:lineRule="auto"/>
        <w:sectPr>
          <w:type w:val="continuous"/>
          <w:pgSz w:w="12240" w:h="15840"/>
          <w:pgMar w:top="1500" w:bottom="0" w:left="0" w:right="0"/>
          <w:cols w:num="2" w:equalWidth="0">
            <w:col w:w="5761" w:space="40"/>
            <w:col w:w="6439"/>
          </w:cols>
        </w:sectPr>
      </w:pPr>
    </w:p>
    <w:p>
      <w:pPr>
        <w:spacing w:before="76"/>
        <w:ind w:left="3345" w:right="0" w:firstLine="0"/>
        <w:jc w:val="left"/>
        <w:rPr>
          <w:i/>
          <w:sz w:val="20"/>
        </w:rPr>
      </w:pPr>
      <w:r>
        <w:rPr>
          <w:i/>
          <w:color w:val="2D74B5"/>
          <w:sz w:val="20"/>
        </w:rPr>
        <w:t>INFECCION TRACTO URINARIO EN EL EMBARAZO – Juan Carlos Sánchez Arias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4"/>
        </w:rPr>
      </w:pPr>
    </w:p>
    <w:p>
      <w:pPr>
        <w:spacing w:after="0"/>
        <w:rPr>
          <w:sz w:val="24"/>
        </w:rPr>
        <w:sectPr>
          <w:pgSz w:w="12240" w:h="15840"/>
          <w:pgMar w:header="0" w:footer="882" w:top="640" w:bottom="1080" w:left="0" w:right="0"/>
        </w:sectPr>
      </w:pPr>
    </w:p>
    <w:p>
      <w:pPr>
        <w:pStyle w:val="Heading4"/>
        <w:spacing w:line="276" w:lineRule="auto" w:before="92"/>
        <w:rPr>
          <w:sz w:val="22"/>
        </w:rPr>
      </w:pPr>
      <w:r>
        <w:rPr/>
        <w:t>INFECCIÓN DEL TRACTO URINARIO A REPETICIÓN</w:t>
      </w:r>
      <w:r>
        <w:rPr>
          <w:sz w:val="22"/>
        </w:rPr>
        <w:t>.</w:t>
      </w:r>
    </w:p>
    <w:p>
      <w:pPr>
        <w:pStyle w:val="BodyText"/>
        <w:spacing w:line="276" w:lineRule="auto" w:before="206"/>
        <w:ind w:left="1440"/>
        <w:jc w:val="both"/>
      </w:pPr>
      <w:r>
        <w:rPr/>
        <w:t>Finalizado un tratamiento por una ITU, se debe confirmar la curación con otro urocultivo a la semana después y</w:t>
      </w:r>
    </w:p>
    <w:p>
      <w:pPr>
        <w:pStyle w:val="BodyText"/>
        <w:spacing w:line="276" w:lineRule="auto" w:before="95"/>
        <w:ind w:left="683" w:right="1433"/>
        <w:jc w:val="both"/>
      </w:pPr>
      <w:r>
        <w:rPr/>
        <w:br w:type="column"/>
      </w:r>
      <w:r>
        <w:rPr/>
        <w:t>dependiendo del resultado así será la conducta a seguir. Además, toda gestante luego de una ITU deberá realizarse un urocultivo mensual hasta finalizar el embarazo.</w:t>
      </w:r>
    </w:p>
    <w:p>
      <w:pPr>
        <w:spacing w:after="0" w:line="276" w:lineRule="auto"/>
        <w:jc w:val="both"/>
        <w:sectPr>
          <w:type w:val="continuous"/>
          <w:pgSz w:w="12240" w:h="15840"/>
          <w:pgMar w:top="1500" w:bottom="0" w:left="0" w:right="0"/>
          <w:cols w:num="2" w:equalWidth="0">
            <w:col w:w="5759" w:space="40"/>
            <w:col w:w="6441"/>
          </w:cols>
        </w:sectPr>
      </w:pPr>
    </w:p>
    <w:p>
      <w:pPr>
        <w:pStyle w:val="BodyText"/>
        <w:rPr>
          <w:sz w:val="20"/>
        </w:rPr>
      </w:pPr>
    </w:p>
    <w:p>
      <w:pPr>
        <w:pStyle w:val="BodyText"/>
        <w:spacing w:before="6"/>
      </w:pPr>
    </w:p>
    <w:p>
      <w:pPr>
        <w:pStyle w:val="BodyText"/>
        <w:spacing w:line="276" w:lineRule="auto" w:after="3"/>
        <w:ind w:left="1440" w:right="1743"/>
      </w:pPr>
      <w:r>
        <w:rPr>
          <w:b/>
        </w:rPr>
        <w:t>ESQUEMA 11-1: </w:t>
      </w:r>
      <w:r>
        <w:rPr/>
        <w:t>Infección del tracto urinario a repetición de acuerdo al urocultivo (Hooton &amp; Gupta, 2014)</w:t>
      </w:r>
    </w:p>
    <w:p>
      <w:pPr>
        <w:pStyle w:val="BodyText"/>
        <w:ind w:left="2638"/>
        <w:rPr>
          <w:sz w:val="20"/>
        </w:rPr>
      </w:pPr>
      <w:r>
        <w:rPr>
          <w:sz w:val="20"/>
        </w:rPr>
        <w:drawing>
          <wp:inline distT="0" distB="0" distL="0" distR="0">
            <wp:extent cx="4446844" cy="2206561"/>
            <wp:effectExtent l="0" t="0" r="0" b="0"/>
            <wp:docPr id="21" name="image34.png" descr=""/>
            <wp:cNvGraphicFramePr>
              <a:graphicFrameLocks noChangeAspect="1"/>
            </wp:cNvGraphicFramePr>
            <a:graphic>
              <a:graphicData uri="http://schemas.openxmlformats.org/drawingml/2006/picture">
                <pic:pic>
                  <pic:nvPicPr>
                    <pic:cNvPr id="22" name="image34.png"/>
                    <pic:cNvPicPr/>
                  </pic:nvPicPr>
                  <pic:blipFill>
                    <a:blip r:embed="rId41" cstate="print"/>
                    <a:stretch>
                      <a:fillRect/>
                    </a:stretch>
                  </pic:blipFill>
                  <pic:spPr>
                    <a:xfrm>
                      <a:off x="0" y="0"/>
                      <a:ext cx="4446844" cy="2206561"/>
                    </a:xfrm>
                    <a:prstGeom prst="rect">
                      <a:avLst/>
                    </a:prstGeom>
                  </pic:spPr>
                </pic:pic>
              </a:graphicData>
            </a:graphic>
          </wp:inline>
        </w:drawing>
      </w:r>
      <w:r>
        <w:rPr>
          <w:sz w:val="20"/>
        </w:rPr>
      </w:r>
    </w:p>
    <w:p>
      <w:pPr>
        <w:tabs>
          <w:tab w:pos="7126" w:val="left" w:leader="none"/>
        </w:tabs>
        <w:spacing w:before="215"/>
        <w:ind w:left="1440" w:right="0" w:firstLine="0"/>
        <w:jc w:val="left"/>
        <w:rPr>
          <w:sz w:val="20"/>
        </w:rPr>
      </w:pPr>
      <w:r>
        <w:rPr>
          <w:sz w:val="20"/>
        </w:rPr>
        <w:t>Recepción: 25 Diciembre</w:t>
      </w:r>
      <w:r>
        <w:rPr>
          <w:spacing w:val="-3"/>
          <w:sz w:val="20"/>
        </w:rPr>
        <w:t> </w:t>
      </w:r>
      <w:r>
        <w:rPr>
          <w:sz w:val="20"/>
        </w:rPr>
        <w:t>de</w:t>
      </w:r>
      <w:r>
        <w:rPr>
          <w:spacing w:val="-2"/>
          <w:sz w:val="20"/>
        </w:rPr>
        <w:t> </w:t>
      </w:r>
      <w:r>
        <w:rPr>
          <w:sz w:val="20"/>
        </w:rPr>
        <w:t>2015</w:t>
        <w:tab/>
        <w:t>Aprobación:19 Enero de</w:t>
      </w:r>
      <w:r>
        <w:rPr>
          <w:spacing w:val="-3"/>
          <w:sz w:val="20"/>
        </w:rPr>
        <w:t> </w:t>
      </w:r>
      <w:r>
        <w:rPr>
          <w:sz w:val="20"/>
        </w:rPr>
        <w:t>2016</w:t>
      </w:r>
    </w:p>
    <w:p>
      <w:pPr>
        <w:pStyle w:val="BodyText"/>
        <w:spacing w:before="3"/>
        <w:rPr>
          <w:sz w:val="28"/>
        </w:rPr>
      </w:pPr>
    </w:p>
    <w:p>
      <w:pPr>
        <w:pStyle w:val="Heading4"/>
        <w:ind w:left="2148"/>
      </w:pPr>
      <w:r>
        <w:rPr/>
        <w:t>BIBLIOGRAFÍA</w:t>
      </w:r>
    </w:p>
    <w:p>
      <w:pPr>
        <w:pStyle w:val="BodyText"/>
        <w:spacing w:before="2"/>
        <w:rPr>
          <w:b/>
          <w:sz w:val="21"/>
        </w:rPr>
      </w:pPr>
    </w:p>
    <w:p>
      <w:pPr>
        <w:pStyle w:val="ListParagraph"/>
        <w:numPr>
          <w:ilvl w:val="2"/>
          <w:numId w:val="7"/>
        </w:numPr>
        <w:tabs>
          <w:tab w:pos="2160" w:val="left" w:leader="none"/>
          <w:tab w:pos="2161" w:val="left" w:leader="none"/>
        </w:tabs>
        <w:spacing w:line="240" w:lineRule="auto" w:before="0" w:after="0"/>
        <w:ind w:left="2160" w:right="0" w:hanging="360"/>
        <w:jc w:val="left"/>
        <w:rPr>
          <w:sz w:val="20"/>
        </w:rPr>
      </w:pPr>
      <w:r>
        <w:rPr>
          <w:sz w:val="20"/>
        </w:rPr>
        <w:t>AEU, A. E. (2007). </w:t>
      </w:r>
      <w:hyperlink r:id="rId42">
        <w:r>
          <w:rPr>
            <w:sz w:val="20"/>
          </w:rPr>
          <w:t>http://www.aeu.es. </w:t>
        </w:r>
      </w:hyperlink>
      <w:r>
        <w:rPr>
          <w:sz w:val="20"/>
        </w:rPr>
        <w:t>Retrieved Enero 7, 2015,</w:t>
      </w:r>
      <w:r>
        <w:rPr>
          <w:spacing w:val="-5"/>
          <w:sz w:val="20"/>
        </w:rPr>
        <w:t> </w:t>
      </w:r>
      <w:r>
        <w:rPr>
          <w:sz w:val="20"/>
        </w:rPr>
        <w:t>from</w:t>
      </w:r>
    </w:p>
    <w:p>
      <w:pPr>
        <w:pStyle w:val="ListParagraph"/>
        <w:numPr>
          <w:ilvl w:val="2"/>
          <w:numId w:val="7"/>
        </w:numPr>
        <w:tabs>
          <w:tab w:pos="2160" w:val="left" w:leader="none"/>
          <w:tab w:pos="2161" w:val="left" w:leader="none"/>
        </w:tabs>
        <w:spacing w:line="240" w:lineRule="auto" w:before="30" w:after="0"/>
        <w:ind w:left="2160" w:right="0" w:hanging="360"/>
        <w:jc w:val="left"/>
        <w:rPr>
          <w:sz w:val="20"/>
        </w:rPr>
      </w:pPr>
      <w:hyperlink r:id="rId43">
        <w:r>
          <w:rPr>
            <w:sz w:val="20"/>
          </w:rPr>
          <w:t>http://www.aeu.es/UserFiles/Guia28%281%29.pdf</w:t>
        </w:r>
      </w:hyperlink>
    </w:p>
    <w:p>
      <w:pPr>
        <w:pStyle w:val="ListParagraph"/>
        <w:numPr>
          <w:ilvl w:val="2"/>
          <w:numId w:val="7"/>
        </w:numPr>
        <w:tabs>
          <w:tab w:pos="2160" w:val="left" w:leader="none"/>
          <w:tab w:pos="2161" w:val="left" w:leader="none"/>
          <w:tab w:pos="2840" w:val="left" w:leader="none"/>
          <w:tab w:pos="3243" w:val="left" w:leader="none"/>
          <w:tab w:pos="3647" w:val="left" w:leader="none"/>
          <w:tab w:pos="4434" w:val="left" w:leader="none"/>
          <w:tab w:pos="5173" w:val="left" w:leader="none"/>
          <w:tab w:pos="7490" w:val="left" w:leader="none"/>
          <w:tab w:pos="8557" w:val="left" w:leader="none"/>
          <w:tab w:pos="9306" w:val="left" w:leader="none"/>
          <w:tab w:pos="9690" w:val="left" w:leader="none"/>
          <w:tab w:pos="10401" w:val="left" w:leader="none"/>
        </w:tabs>
        <w:spacing w:line="271" w:lineRule="auto" w:before="34" w:after="0"/>
        <w:ind w:left="2160" w:right="1435" w:hanging="360"/>
        <w:jc w:val="left"/>
        <w:rPr>
          <w:sz w:val="20"/>
        </w:rPr>
      </w:pPr>
      <w:r>
        <w:rPr>
          <w:sz w:val="20"/>
        </w:rPr>
        <w:t>EAU,</w:t>
        <w:tab/>
        <w:t>E.</w:t>
        <w:tab/>
        <w:t>A.</w:t>
        <w:tab/>
        <w:t>(2014,</w:t>
        <w:tab/>
        <w:t>April).</w:t>
        <w:tab/>
      </w:r>
      <w:hyperlink r:id="rId44">
        <w:r>
          <w:rPr>
            <w:sz w:val="20"/>
          </w:rPr>
          <w:t>http://www.uroweb.org/.</w:t>
        </w:r>
      </w:hyperlink>
      <w:r>
        <w:rPr>
          <w:sz w:val="20"/>
        </w:rPr>
        <w:tab/>
        <w:t>Retrieved</w:t>
        <w:tab/>
        <w:t>Enero</w:t>
        <w:tab/>
        <w:t>7,</w:t>
        <w:tab/>
        <w:t>2015,</w:t>
        <w:tab/>
        <w:t>from</w:t>
      </w:r>
      <w:hyperlink r:id="rId45">
        <w:r>
          <w:rPr>
            <w:sz w:val="20"/>
          </w:rPr>
          <w:t> http://www.uroweb.org/gls/pockets/english/PCUrological%20Infections_LR.pdf</w:t>
        </w:r>
      </w:hyperlink>
    </w:p>
    <w:p>
      <w:pPr>
        <w:pStyle w:val="ListParagraph"/>
        <w:numPr>
          <w:ilvl w:val="2"/>
          <w:numId w:val="7"/>
        </w:numPr>
        <w:tabs>
          <w:tab w:pos="2161" w:val="left" w:leader="none"/>
          <w:tab w:pos="5189" w:val="left" w:leader="none"/>
          <w:tab w:pos="6829" w:val="left" w:leader="none"/>
          <w:tab w:pos="8152" w:val="left" w:leader="none"/>
          <w:tab w:pos="9108" w:val="left" w:leader="none"/>
          <w:tab w:pos="10400" w:val="left" w:leader="none"/>
        </w:tabs>
        <w:spacing w:line="276" w:lineRule="auto" w:before="3" w:after="0"/>
        <w:ind w:left="2160" w:right="1435" w:hanging="360"/>
        <w:jc w:val="both"/>
        <w:rPr>
          <w:sz w:val="20"/>
        </w:rPr>
      </w:pPr>
      <w:r>
        <w:rPr>
          <w:sz w:val="20"/>
        </w:rPr>
        <w:t>Echevarria Zarate, J., Sarmiento Aguilar, E., &amp; Osores Plenge, F. (2006, Abril).</w:t>
      </w:r>
      <w:hyperlink r:id="rId46">
        <w:r>
          <w:rPr>
            <w:sz w:val="20"/>
          </w:rPr>
          <w:t> http://www.scielo.org.pe/.</w:t>
        </w:r>
      </w:hyperlink>
      <w:r>
        <w:rPr>
          <w:sz w:val="20"/>
        </w:rPr>
        <w:tab/>
        <w:t>Retrieved</w:t>
        <w:tab/>
        <w:t>Enero</w:t>
        <w:tab/>
        <w:t>7,</w:t>
        <w:tab/>
        <w:t>2015,</w:t>
        <w:tab/>
        <w:t>from</w:t>
      </w:r>
      <w:hyperlink r:id="rId47">
        <w:r>
          <w:rPr>
            <w:sz w:val="20"/>
          </w:rPr>
          <w:t> http://www.scielo.org.pe/scielo.php?pid=S1728-59172006000100006&amp;script=sci_arttext</w:t>
        </w:r>
      </w:hyperlink>
    </w:p>
    <w:p>
      <w:pPr>
        <w:pStyle w:val="ListParagraph"/>
        <w:numPr>
          <w:ilvl w:val="2"/>
          <w:numId w:val="7"/>
        </w:numPr>
        <w:tabs>
          <w:tab w:pos="2160" w:val="left" w:leader="none"/>
          <w:tab w:pos="2161" w:val="left" w:leader="none"/>
        </w:tabs>
        <w:spacing w:line="276" w:lineRule="auto" w:before="0" w:after="0"/>
        <w:ind w:left="2160" w:right="1432" w:hanging="360"/>
        <w:jc w:val="left"/>
        <w:rPr>
          <w:sz w:val="20"/>
        </w:rPr>
      </w:pPr>
      <w:r>
        <w:rPr>
          <w:sz w:val="20"/>
        </w:rPr>
        <w:t>Hooton, T., &amp; Gupta, k. (2014, Abril). </w:t>
      </w:r>
      <w:hyperlink r:id="rId48">
        <w:r>
          <w:rPr>
            <w:sz w:val="20"/>
          </w:rPr>
          <w:t>http://www.uptodate.com/. </w:t>
        </w:r>
      </w:hyperlink>
      <w:r>
        <w:rPr>
          <w:sz w:val="20"/>
        </w:rPr>
        <w:t>Retrieved Enero 10, 2015, from</w:t>
      </w:r>
      <w:hyperlink r:id="rId49">
        <w:r>
          <w:rPr>
            <w:sz w:val="20"/>
          </w:rPr>
          <w:t> http://www.uptodate.com/contents/urinary-tract-infections-and-asymptomatic-bacteriuria-in-</w:t>
        </w:r>
      </w:hyperlink>
      <w:r>
        <w:rPr>
          <w:sz w:val="20"/>
        </w:rPr>
        <w:t> pregnancy</w:t>
      </w:r>
    </w:p>
    <w:p>
      <w:pPr>
        <w:pStyle w:val="ListParagraph"/>
        <w:numPr>
          <w:ilvl w:val="2"/>
          <w:numId w:val="7"/>
        </w:numPr>
        <w:tabs>
          <w:tab w:pos="2160" w:val="left" w:leader="none"/>
          <w:tab w:pos="2161" w:val="left" w:leader="none"/>
        </w:tabs>
        <w:spacing w:line="271" w:lineRule="auto" w:before="0" w:after="0"/>
        <w:ind w:left="2160" w:right="1436" w:hanging="360"/>
        <w:jc w:val="left"/>
        <w:rPr>
          <w:sz w:val="20"/>
        </w:rPr>
      </w:pPr>
      <w:r>
        <w:rPr>
          <w:sz w:val="20"/>
        </w:rPr>
        <w:t>MedlinePlus. (2012, Octubre). </w:t>
      </w:r>
      <w:hyperlink r:id="rId50">
        <w:r>
          <w:rPr>
            <w:sz w:val="20"/>
          </w:rPr>
          <w:t>http://www.nlm.nih.gov/.</w:t>
        </w:r>
      </w:hyperlink>
      <w:r>
        <w:rPr>
          <w:sz w:val="20"/>
        </w:rPr>
        <w:t> Retrieved Enero 10, 2015, from</w:t>
      </w:r>
      <w:hyperlink r:id="rId51">
        <w:r>
          <w:rPr>
            <w:sz w:val="20"/>
          </w:rPr>
          <w:t> http://www.nlm.nih.gov/medlineplus/spanish/ency/article/000526.htm</w:t>
        </w:r>
      </w:hyperlink>
    </w:p>
    <w:p>
      <w:pPr>
        <w:pStyle w:val="ListParagraph"/>
        <w:numPr>
          <w:ilvl w:val="2"/>
          <w:numId w:val="7"/>
        </w:numPr>
        <w:tabs>
          <w:tab w:pos="2160" w:val="left" w:leader="none"/>
          <w:tab w:pos="2161" w:val="left" w:leader="none"/>
        </w:tabs>
        <w:spacing w:line="276" w:lineRule="auto" w:before="3" w:after="0"/>
        <w:ind w:left="2160" w:right="1436" w:hanging="360"/>
        <w:jc w:val="left"/>
        <w:rPr>
          <w:sz w:val="20"/>
        </w:rPr>
      </w:pPr>
      <w:r>
        <w:rPr>
          <w:sz w:val="20"/>
        </w:rPr>
        <w:t>SEGO, S. E. (2012, Septiembre 12). </w:t>
      </w:r>
      <w:hyperlink r:id="rId52">
        <w:r>
          <w:rPr>
            <w:sz w:val="20"/>
          </w:rPr>
          <w:t>www.elsevier.es.</w:t>
        </w:r>
      </w:hyperlink>
      <w:r>
        <w:rPr>
          <w:sz w:val="20"/>
        </w:rPr>
        <w:t> Retrieved Enero 7, 2015, from</w:t>
      </w:r>
      <w:hyperlink r:id="rId53">
        <w:r>
          <w:rPr>
            <w:sz w:val="20"/>
          </w:rPr>
          <w:t> http://www.elsevier.es/eop/S0304-5013%2813%2900191-X.pdf</w:t>
        </w:r>
      </w:hyperlink>
    </w:p>
    <w:p>
      <w:pPr>
        <w:pStyle w:val="ListParagraph"/>
        <w:numPr>
          <w:ilvl w:val="2"/>
          <w:numId w:val="7"/>
        </w:numPr>
        <w:tabs>
          <w:tab w:pos="2160" w:val="left" w:leader="none"/>
          <w:tab w:pos="2161" w:val="left" w:leader="none"/>
          <w:tab w:pos="2927" w:val="left" w:leader="none"/>
          <w:tab w:pos="3339" w:val="left" w:leader="none"/>
          <w:tab w:pos="3675" w:val="left" w:leader="none"/>
          <w:tab w:pos="4470" w:val="left" w:leader="none"/>
          <w:tab w:pos="5229" w:val="left" w:leader="none"/>
          <w:tab w:pos="7454" w:val="left" w:leader="none"/>
          <w:tab w:pos="8533" w:val="left" w:leader="none"/>
          <w:tab w:pos="9288" w:val="left" w:leader="none"/>
          <w:tab w:pos="9680" w:val="left" w:leader="none"/>
          <w:tab w:pos="10399" w:val="left" w:leader="none"/>
        </w:tabs>
        <w:spacing w:line="271" w:lineRule="auto" w:before="0" w:after="0"/>
        <w:ind w:left="2160" w:right="1436" w:hanging="360"/>
        <w:jc w:val="left"/>
        <w:rPr>
          <w:sz w:val="20"/>
        </w:rPr>
      </w:pPr>
      <w:r>
        <w:rPr>
          <w:sz w:val="20"/>
        </w:rPr>
        <w:t>SIGN,</w:t>
        <w:tab/>
        <w:t>S.</w:t>
        <w:tab/>
        <w:t>I.</w:t>
        <w:tab/>
        <w:t>(2012,</w:t>
        <w:tab/>
        <w:t>Julio).</w:t>
        <w:tab/>
      </w:r>
      <w:hyperlink r:id="rId54">
        <w:r>
          <w:rPr>
            <w:sz w:val="20"/>
          </w:rPr>
          <w:t>http://www.sign.ac.uk/.</w:t>
        </w:r>
      </w:hyperlink>
      <w:r>
        <w:rPr>
          <w:sz w:val="20"/>
        </w:rPr>
        <w:tab/>
        <w:t>Retrieved</w:t>
        <w:tab/>
        <w:t>Enero</w:t>
        <w:tab/>
        <w:t>7,</w:t>
        <w:tab/>
        <w:t>2015,</w:t>
        <w:tab/>
        <w:t>from</w:t>
      </w:r>
      <w:hyperlink r:id="rId55">
        <w:r>
          <w:rPr>
            <w:sz w:val="20"/>
          </w:rPr>
          <w:t> http://www.sign.ac.uk/pdf/sign88.pdf</w:t>
        </w:r>
      </w:hyperlink>
    </w:p>
    <w:p>
      <w:pPr>
        <w:spacing w:after="0" w:line="271" w:lineRule="auto"/>
        <w:jc w:val="left"/>
        <w:rPr>
          <w:sz w:val="20"/>
        </w:rPr>
        <w:sectPr>
          <w:type w:val="continuous"/>
          <w:pgSz w:w="12240" w:h="15840"/>
          <w:pgMar w:top="1500" w:bottom="0" w:left="0" w:right="0"/>
        </w:sectPr>
      </w:pPr>
    </w:p>
    <w:p>
      <w:pPr>
        <w:spacing w:before="78"/>
        <w:ind w:left="1604" w:right="0" w:firstLine="0"/>
        <w:jc w:val="left"/>
        <w:rPr>
          <w:sz w:val="16"/>
        </w:rPr>
      </w:pPr>
      <w:r>
        <w:rPr/>
        <w:pict>
          <v:group style="position:absolute;margin-left:72.199997pt;margin-top:4.183923pt;width:467.05pt;height:512.5500pt;mso-position-horizontal-relative:page;mso-position-vertical-relative:paragraph;z-index:-49096" coordorigin="1444,84" coordsize="9341,10251">
            <v:shape style="position:absolute;left:3495;top:1349;width:7290;height:8985" type="#_x0000_t75" stroked="false">
              <v:imagedata r:id="rId56" o:title=""/>
            </v:shape>
            <v:shape style="position:absolute;left:1444;top:83;width:2048;height:10160" type="#_x0000_t75" stroked="false">
              <v:imagedata r:id="rId57" o:title=""/>
            </v:shape>
            <w10:wrap type="none"/>
          </v:group>
        </w:pict>
      </w:r>
      <w:r>
        <w:rPr>
          <w:sz w:val="16"/>
        </w:rPr>
        <w:t>Revista Médica Sinergia</w:t>
      </w:r>
    </w:p>
    <w:p>
      <w:pPr>
        <w:pStyle w:val="BodyText"/>
        <w:spacing w:before="8"/>
        <w:rPr>
          <w:sz w:val="18"/>
        </w:rPr>
      </w:pPr>
    </w:p>
    <w:p>
      <w:pPr>
        <w:spacing w:before="0"/>
        <w:ind w:left="1872" w:right="0" w:firstLine="0"/>
        <w:jc w:val="left"/>
        <w:rPr>
          <w:sz w:val="16"/>
        </w:rPr>
      </w:pPr>
      <w:r>
        <w:rPr>
          <w:sz w:val="16"/>
        </w:rPr>
        <w:t>ISSN 2215-4523</w:t>
      </w:r>
    </w:p>
    <w:p>
      <w:pPr>
        <w:spacing w:line="261" w:lineRule="auto" w:before="11"/>
        <w:ind w:left="1624" w:right="0" w:firstLine="399"/>
        <w:jc w:val="left"/>
        <w:rPr>
          <w:sz w:val="16"/>
        </w:rPr>
      </w:pPr>
      <w:r>
        <w:rPr>
          <w:sz w:val="16"/>
        </w:rPr>
        <w:t>Vol.1 Num:2 Febrero 2016 pp: 6 - 9</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15"/>
        </w:rPr>
      </w:pPr>
    </w:p>
    <w:p>
      <w:pPr>
        <w:spacing w:line="259" w:lineRule="auto" w:before="1"/>
        <w:ind w:left="1444" w:right="-18" w:firstLine="0"/>
        <w:jc w:val="left"/>
        <w:rPr>
          <w:sz w:val="16"/>
        </w:rPr>
      </w:pPr>
      <w:r>
        <w:rPr>
          <w:sz w:val="16"/>
        </w:rPr>
        <w:t>*Médico General. Universidad de Iberoamérica (UNIBE). San José – Costa Rica</w:t>
      </w:r>
    </w:p>
    <w:p>
      <w:pPr>
        <w:spacing w:before="74"/>
        <w:ind w:left="1175" w:right="2347" w:firstLine="0"/>
        <w:jc w:val="center"/>
        <w:rPr>
          <w:b/>
          <w:sz w:val="28"/>
        </w:rPr>
      </w:pPr>
      <w:r>
        <w:rPr/>
        <w:br w:type="column"/>
      </w:r>
      <w:r>
        <w:rPr>
          <w:b/>
          <w:sz w:val="28"/>
        </w:rPr>
        <w:t>SINDROME DE OVARIO POLIQUISTICO</w:t>
      </w:r>
    </w:p>
    <w:p>
      <w:pPr>
        <w:spacing w:before="53"/>
        <w:ind w:left="1171" w:right="2347" w:firstLine="0"/>
        <w:jc w:val="center"/>
        <w:rPr>
          <w:sz w:val="20"/>
        </w:rPr>
      </w:pPr>
      <w:r>
        <w:rPr>
          <w:sz w:val="20"/>
        </w:rPr>
        <w:t>(POLYCYSTIC OVARY SYNDROME)</w:t>
      </w:r>
    </w:p>
    <w:p>
      <w:pPr>
        <w:pStyle w:val="BodyText"/>
        <w:spacing w:before="5"/>
        <w:rPr>
          <w:sz w:val="20"/>
        </w:rPr>
      </w:pPr>
    </w:p>
    <w:p>
      <w:pPr>
        <w:pStyle w:val="BodyText"/>
        <w:ind w:left="4340"/>
      </w:pPr>
      <w:r>
        <w:rPr/>
        <w:t>*Margarita Malpartida Ampudia</w:t>
      </w:r>
    </w:p>
    <w:p>
      <w:pPr>
        <w:pStyle w:val="BodyText"/>
        <w:spacing w:before="6"/>
      </w:pPr>
    </w:p>
    <w:p>
      <w:pPr>
        <w:pStyle w:val="BodyText"/>
        <w:ind w:left="215"/>
        <w:jc w:val="both"/>
      </w:pPr>
      <w:r>
        <w:rPr/>
        <w:t>RESUMEN</w:t>
      </w:r>
    </w:p>
    <w:p>
      <w:pPr>
        <w:pStyle w:val="BodyText"/>
        <w:spacing w:before="38"/>
        <w:ind w:left="215"/>
        <w:jc w:val="both"/>
      </w:pPr>
      <w:r>
        <w:rPr/>
        <w:t>Esta enfermedad afecta a 6 -10% de edad reproductiva mujeres.</w:t>
      </w:r>
    </w:p>
    <w:p>
      <w:pPr>
        <w:pStyle w:val="BodyText"/>
        <w:spacing w:line="276" w:lineRule="auto" w:before="38"/>
        <w:ind w:left="215" w:right="1596"/>
        <w:jc w:val="both"/>
      </w:pPr>
      <w:r>
        <w:rPr/>
        <w:t>Se dice que es un síndrome porque es un conjunto de signos y síntomas en los que un solo test no realiza el diagnostico, por lo que para su diagnóstico es necesario excluir otras patologías que causen trastornos del ciclo menstrual y exceso de andrógenos, y cumplir al menor dos de los siguientes criterios:</w:t>
      </w:r>
    </w:p>
    <w:p>
      <w:pPr>
        <w:pStyle w:val="ListParagraph"/>
        <w:numPr>
          <w:ilvl w:val="0"/>
          <w:numId w:val="8"/>
        </w:numPr>
        <w:tabs>
          <w:tab w:pos="935" w:val="left" w:leader="none"/>
          <w:tab w:pos="936" w:val="left" w:leader="none"/>
        </w:tabs>
        <w:spacing w:line="240" w:lineRule="auto" w:before="0" w:after="0"/>
        <w:ind w:left="935" w:right="0" w:hanging="360"/>
        <w:jc w:val="left"/>
        <w:rPr>
          <w:sz w:val="22"/>
        </w:rPr>
      </w:pPr>
      <w:r>
        <w:rPr>
          <w:sz w:val="22"/>
        </w:rPr>
        <w:t>Oligo/anovulación</w:t>
      </w:r>
    </w:p>
    <w:p>
      <w:pPr>
        <w:pStyle w:val="ListParagraph"/>
        <w:numPr>
          <w:ilvl w:val="0"/>
          <w:numId w:val="8"/>
        </w:numPr>
        <w:tabs>
          <w:tab w:pos="935" w:val="left" w:leader="none"/>
          <w:tab w:pos="936" w:val="left" w:leader="none"/>
        </w:tabs>
        <w:spacing w:line="240" w:lineRule="auto" w:before="38" w:after="0"/>
        <w:ind w:left="935" w:right="0" w:hanging="360"/>
        <w:jc w:val="left"/>
        <w:rPr>
          <w:sz w:val="22"/>
        </w:rPr>
      </w:pPr>
      <w:r>
        <w:rPr>
          <w:sz w:val="22"/>
        </w:rPr>
        <w:t>Hiperandrogenismo clínico y/o</w:t>
      </w:r>
      <w:r>
        <w:rPr>
          <w:spacing w:val="-1"/>
          <w:sz w:val="22"/>
        </w:rPr>
        <w:t> </w:t>
      </w:r>
      <w:r>
        <w:rPr>
          <w:sz w:val="22"/>
        </w:rPr>
        <w:t>bioquímico</w:t>
      </w:r>
    </w:p>
    <w:p>
      <w:pPr>
        <w:pStyle w:val="ListParagraph"/>
        <w:numPr>
          <w:ilvl w:val="0"/>
          <w:numId w:val="8"/>
        </w:numPr>
        <w:tabs>
          <w:tab w:pos="935" w:val="left" w:leader="none"/>
          <w:tab w:pos="936" w:val="left" w:leader="none"/>
        </w:tabs>
        <w:spacing w:line="240" w:lineRule="auto" w:before="34" w:after="0"/>
        <w:ind w:left="935" w:right="0" w:hanging="360"/>
        <w:jc w:val="left"/>
        <w:rPr>
          <w:sz w:val="22"/>
        </w:rPr>
      </w:pPr>
      <w:r>
        <w:rPr>
          <w:sz w:val="22"/>
        </w:rPr>
        <w:t>Ovarios poliquisticos por</w:t>
      </w:r>
      <w:r>
        <w:rPr>
          <w:spacing w:val="-4"/>
          <w:sz w:val="22"/>
        </w:rPr>
        <w:t> </w:t>
      </w:r>
      <w:r>
        <w:rPr>
          <w:sz w:val="22"/>
        </w:rPr>
        <w:t>ecografía</w:t>
      </w:r>
    </w:p>
    <w:p>
      <w:pPr>
        <w:pStyle w:val="ListParagraph"/>
        <w:numPr>
          <w:ilvl w:val="0"/>
          <w:numId w:val="8"/>
        </w:numPr>
        <w:tabs>
          <w:tab w:pos="935" w:val="left" w:leader="none"/>
          <w:tab w:pos="936" w:val="left" w:leader="none"/>
        </w:tabs>
        <w:spacing w:line="240" w:lineRule="auto" w:before="38" w:after="0"/>
        <w:ind w:left="935" w:right="0" w:hanging="360"/>
        <w:jc w:val="left"/>
        <w:rPr>
          <w:sz w:val="22"/>
        </w:rPr>
      </w:pPr>
      <w:r>
        <w:rPr>
          <w:sz w:val="22"/>
        </w:rPr>
        <w:t>El tratamiento debe de ser integral e</w:t>
      </w:r>
      <w:r>
        <w:rPr>
          <w:spacing w:val="-13"/>
          <w:sz w:val="22"/>
        </w:rPr>
        <w:t> </w:t>
      </w:r>
      <w:r>
        <w:rPr>
          <w:sz w:val="22"/>
        </w:rPr>
        <w:t>individualizada</w:t>
      </w:r>
    </w:p>
    <w:p>
      <w:pPr>
        <w:pStyle w:val="BodyText"/>
        <w:spacing w:before="192"/>
        <w:ind w:left="215"/>
        <w:jc w:val="both"/>
      </w:pPr>
      <w:r>
        <w:rPr/>
        <w:t>DESCRIPTORES</w:t>
      </w:r>
    </w:p>
    <w:p>
      <w:pPr>
        <w:pStyle w:val="BodyText"/>
        <w:spacing w:line="273" w:lineRule="auto" w:before="38"/>
        <w:ind w:left="215" w:right="1857"/>
      </w:pPr>
      <w:r>
        <w:rPr/>
        <w:t>Anovulación, gestación, ciclo menstrual, andrógenos, androgenismo, ovario poliquístico</w:t>
      </w:r>
    </w:p>
    <w:p>
      <w:pPr>
        <w:pStyle w:val="BodyText"/>
        <w:spacing w:before="136"/>
        <w:ind w:left="215"/>
      </w:pPr>
      <w:r>
        <w:rPr/>
        <w:t>SUMMARY</w:t>
      </w:r>
    </w:p>
    <w:p>
      <w:pPr>
        <w:pStyle w:val="BodyText"/>
        <w:spacing w:before="38"/>
        <w:ind w:left="215"/>
      </w:pPr>
      <w:r>
        <w:rPr/>
        <w:t>This disease affects 6 -10% of women of reproductive age.</w:t>
      </w:r>
    </w:p>
    <w:p>
      <w:pPr>
        <w:pStyle w:val="BodyText"/>
        <w:spacing w:line="276" w:lineRule="auto" w:before="38"/>
        <w:ind w:left="215" w:right="1599"/>
        <w:jc w:val="both"/>
      </w:pPr>
      <w:r>
        <w:rPr/>
        <w:t>It is a syndrome because it is a set of signs and symptoms, in this disease a single test does not make the diagnosis to make a diagnosis is necessary to exclude other diseases that cause menstrual cycle disorders and androgen excess, and have at least two of the following criteria:</w:t>
      </w:r>
    </w:p>
    <w:p>
      <w:pPr>
        <w:pStyle w:val="ListParagraph"/>
        <w:numPr>
          <w:ilvl w:val="0"/>
          <w:numId w:val="8"/>
        </w:numPr>
        <w:tabs>
          <w:tab w:pos="935" w:val="left" w:leader="none"/>
          <w:tab w:pos="936" w:val="left" w:leader="none"/>
        </w:tabs>
        <w:spacing w:line="240" w:lineRule="auto" w:before="3" w:after="0"/>
        <w:ind w:left="935" w:right="0" w:hanging="360"/>
        <w:jc w:val="left"/>
        <w:rPr>
          <w:sz w:val="22"/>
        </w:rPr>
      </w:pPr>
      <w:r>
        <w:rPr>
          <w:sz w:val="22"/>
        </w:rPr>
        <w:t>Oligo /</w:t>
      </w:r>
      <w:r>
        <w:rPr>
          <w:spacing w:val="-4"/>
          <w:sz w:val="22"/>
        </w:rPr>
        <w:t> </w:t>
      </w:r>
      <w:r>
        <w:rPr>
          <w:sz w:val="22"/>
        </w:rPr>
        <w:t>anovulation</w:t>
      </w:r>
    </w:p>
    <w:p>
      <w:pPr>
        <w:pStyle w:val="ListParagraph"/>
        <w:numPr>
          <w:ilvl w:val="0"/>
          <w:numId w:val="8"/>
        </w:numPr>
        <w:tabs>
          <w:tab w:pos="935" w:val="left" w:leader="none"/>
          <w:tab w:pos="936" w:val="left" w:leader="none"/>
        </w:tabs>
        <w:spacing w:line="240" w:lineRule="auto" w:before="38" w:after="0"/>
        <w:ind w:left="935" w:right="0" w:hanging="360"/>
        <w:jc w:val="left"/>
        <w:rPr>
          <w:sz w:val="22"/>
        </w:rPr>
      </w:pPr>
      <w:r>
        <w:rPr>
          <w:sz w:val="22"/>
        </w:rPr>
        <w:t>Clinical and / or biochemical</w:t>
      </w:r>
      <w:r>
        <w:rPr>
          <w:spacing w:val="-15"/>
          <w:sz w:val="22"/>
        </w:rPr>
        <w:t> </w:t>
      </w:r>
      <w:r>
        <w:rPr>
          <w:sz w:val="22"/>
        </w:rPr>
        <w:t>hyperandrogenism.</w:t>
      </w:r>
    </w:p>
    <w:p>
      <w:pPr>
        <w:pStyle w:val="ListParagraph"/>
        <w:numPr>
          <w:ilvl w:val="0"/>
          <w:numId w:val="8"/>
        </w:numPr>
        <w:tabs>
          <w:tab w:pos="935" w:val="left" w:leader="none"/>
          <w:tab w:pos="936" w:val="left" w:leader="none"/>
        </w:tabs>
        <w:spacing w:line="240" w:lineRule="auto" w:before="34" w:after="0"/>
        <w:ind w:left="935" w:right="0" w:hanging="360"/>
        <w:jc w:val="left"/>
        <w:rPr>
          <w:sz w:val="22"/>
        </w:rPr>
      </w:pPr>
      <w:r>
        <w:rPr>
          <w:sz w:val="22"/>
        </w:rPr>
        <w:t>Polycystic ovaries by</w:t>
      </w:r>
      <w:r>
        <w:rPr>
          <w:spacing w:val="-5"/>
          <w:sz w:val="22"/>
        </w:rPr>
        <w:t> </w:t>
      </w:r>
      <w:r>
        <w:rPr>
          <w:sz w:val="22"/>
        </w:rPr>
        <w:t>ultrasound.</w:t>
      </w:r>
    </w:p>
    <w:p>
      <w:pPr>
        <w:pStyle w:val="ListParagraph"/>
        <w:numPr>
          <w:ilvl w:val="0"/>
          <w:numId w:val="8"/>
        </w:numPr>
        <w:tabs>
          <w:tab w:pos="935" w:val="left" w:leader="none"/>
          <w:tab w:pos="936" w:val="left" w:leader="none"/>
        </w:tabs>
        <w:spacing w:line="240" w:lineRule="auto" w:before="34" w:after="0"/>
        <w:ind w:left="935" w:right="0" w:hanging="360"/>
        <w:jc w:val="left"/>
        <w:rPr>
          <w:sz w:val="22"/>
        </w:rPr>
      </w:pPr>
      <w:r>
        <w:rPr>
          <w:sz w:val="22"/>
        </w:rPr>
        <w:t>Treatment should be complete and</w:t>
      </w:r>
      <w:r>
        <w:rPr>
          <w:spacing w:val="-5"/>
          <w:sz w:val="22"/>
        </w:rPr>
        <w:t> </w:t>
      </w:r>
      <w:r>
        <w:rPr>
          <w:sz w:val="22"/>
        </w:rPr>
        <w:t>individual</w:t>
      </w:r>
    </w:p>
    <w:p>
      <w:pPr>
        <w:pStyle w:val="BodyText"/>
        <w:spacing w:before="7"/>
        <w:rPr>
          <w:sz w:val="28"/>
        </w:rPr>
      </w:pPr>
    </w:p>
    <w:p>
      <w:pPr>
        <w:pStyle w:val="BodyText"/>
        <w:ind w:left="215"/>
        <w:jc w:val="both"/>
      </w:pPr>
      <w:r>
        <w:rPr/>
        <w:t>KEYWORDS</w:t>
      </w:r>
    </w:p>
    <w:p>
      <w:pPr>
        <w:pStyle w:val="BodyText"/>
        <w:spacing w:line="276" w:lineRule="auto" w:before="35"/>
        <w:ind w:left="215" w:right="1857"/>
      </w:pPr>
      <w:r>
        <w:rPr/>
        <w:t>Anovulation, pregnancy, menstrual cycle, androgens, androgyny, polycystic ovary</w:t>
      </w:r>
    </w:p>
    <w:p>
      <w:pPr>
        <w:spacing w:after="0" w:line="276" w:lineRule="auto"/>
        <w:sectPr>
          <w:pgSz w:w="12240" w:h="15840"/>
          <w:pgMar w:header="0" w:footer="872" w:top="1360" w:bottom="1060" w:left="0" w:right="0"/>
          <w:cols w:num="2" w:equalWidth="0">
            <w:col w:w="3394" w:space="40"/>
            <w:col w:w="8806"/>
          </w:cols>
        </w:sectPr>
      </w:pPr>
    </w:p>
    <w:p>
      <w:pPr>
        <w:pStyle w:val="BodyText"/>
        <w:rPr>
          <w:sz w:val="20"/>
        </w:rPr>
      </w:pPr>
    </w:p>
    <w:p>
      <w:pPr>
        <w:spacing w:after="0"/>
        <w:rPr>
          <w:sz w:val="20"/>
        </w:rPr>
        <w:sectPr>
          <w:type w:val="continuous"/>
          <w:pgSz w:w="12240" w:h="15840"/>
          <w:pgMar w:top="1500" w:bottom="0" w:left="0" w:right="0"/>
        </w:sectPr>
      </w:pPr>
    </w:p>
    <w:p>
      <w:pPr>
        <w:pStyle w:val="Heading4"/>
        <w:spacing w:before="217"/>
      </w:pPr>
      <w:r>
        <w:rPr/>
        <w:t>INTRODUCION</w:t>
      </w:r>
    </w:p>
    <w:p>
      <w:pPr>
        <w:pStyle w:val="BodyText"/>
        <w:spacing w:before="4"/>
        <w:rPr>
          <w:b/>
          <w:sz w:val="21"/>
        </w:rPr>
      </w:pPr>
    </w:p>
    <w:p>
      <w:pPr>
        <w:pStyle w:val="BodyText"/>
        <w:spacing w:line="276" w:lineRule="auto" w:before="1"/>
        <w:ind w:left="1440"/>
        <w:jc w:val="both"/>
      </w:pPr>
      <w:r>
        <w:rPr/>
        <w:t>El síndrome de ovario poliquístico es una endocrinopatía común que afecta a 6 -10% de edad reproductiva mujeres. El síndrome de ovario poli quístico es la causa más frecuente de infertilidad por anovulación en</w:t>
      </w:r>
    </w:p>
    <w:p>
      <w:pPr>
        <w:pStyle w:val="BodyText"/>
        <w:spacing w:before="1"/>
        <w:rPr>
          <w:sz w:val="19"/>
        </w:rPr>
      </w:pPr>
      <w:r>
        <w:rPr/>
        <w:br w:type="column"/>
      </w:r>
      <w:r>
        <w:rPr>
          <w:sz w:val="19"/>
        </w:rPr>
      </w:r>
    </w:p>
    <w:p>
      <w:pPr>
        <w:pStyle w:val="BodyText"/>
        <w:spacing w:line="276" w:lineRule="auto"/>
        <w:ind w:left="677" w:right="1435"/>
        <w:jc w:val="both"/>
      </w:pPr>
      <w:r>
        <w:rPr/>
        <w:t>los países desarrollados. Puede ocasionar además alteraciones metabólicas y cardiovasculares similares a las que definen el síndrome metabólico, con el que coincide en presentar resistencia a la insulina como anormalidad metabólica central</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headerReference w:type="default" r:id="rId58"/>
          <w:pgSz w:w="12240" w:h="15840"/>
          <w:pgMar w:header="723" w:footer="882" w:top="940" w:bottom="1080" w:left="0" w:right="0"/>
        </w:sectPr>
      </w:pPr>
    </w:p>
    <w:p>
      <w:pPr>
        <w:pStyle w:val="BodyText"/>
        <w:spacing w:before="6"/>
      </w:pPr>
    </w:p>
    <w:p>
      <w:pPr>
        <w:pStyle w:val="Heading4"/>
      </w:pPr>
      <w:r>
        <w:rPr/>
        <w:t>VALORACION</w:t>
      </w:r>
    </w:p>
    <w:p>
      <w:pPr>
        <w:pStyle w:val="BodyText"/>
        <w:spacing w:before="2"/>
        <w:rPr>
          <w:b/>
          <w:sz w:val="21"/>
        </w:rPr>
      </w:pPr>
    </w:p>
    <w:p>
      <w:pPr>
        <w:pStyle w:val="ListParagraph"/>
        <w:numPr>
          <w:ilvl w:val="1"/>
          <w:numId w:val="8"/>
        </w:numPr>
        <w:tabs>
          <w:tab w:pos="2160" w:val="left" w:leader="none"/>
          <w:tab w:pos="2161" w:val="left" w:leader="none"/>
        </w:tabs>
        <w:spacing w:line="273" w:lineRule="auto" w:before="0" w:after="0"/>
        <w:ind w:left="1440" w:right="1085" w:firstLine="360"/>
        <w:jc w:val="left"/>
        <w:rPr>
          <w:sz w:val="22"/>
        </w:rPr>
      </w:pPr>
      <w:r>
        <w:rPr>
          <w:sz w:val="22"/>
        </w:rPr>
        <w:t>Historia clínica completa Antecedentes de</w:t>
      </w:r>
      <w:r>
        <w:rPr>
          <w:spacing w:val="-18"/>
          <w:sz w:val="22"/>
        </w:rPr>
        <w:t> </w:t>
      </w:r>
      <w:r>
        <w:rPr>
          <w:sz w:val="22"/>
        </w:rPr>
        <w:t>ginecobstetricia</w:t>
      </w:r>
    </w:p>
    <w:p>
      <w:pPr>
        <w:pStyle w:val="BodyText"/>
        <w:spacing w:line="276" w:lineRule="auto" w:before="4"/>
        <w:ind w:left="1440" w:right="3"/>
        <w:jc w:val="both"/>
      </w:pPr>
      <w:r>
        <w:rPr/>
        <w:t>Las manifestaciones clínicas más comunes son: irregularidad menstrual y signos de exceso de andrógenos: hirsutismo, acné y alopecia.</w:t>
      </w:r>
    </w:p>
    <w:p>
      <w:pPr>
        <w:pStyle w:val="ListParagraph"/>
        <w:numPr>
          <w:ilvl w:val="1"/>
          <w:numId w:val="8"/>
        </w:numPr>
        <w:tabs>
          <w:tab w:pos="2160" w:val="left" w:leader="none"/>
          <w:tab w:pos="2161" w:val="left" w:leader="none"/>
        </w:tabs>
        <w:spacing w:line="240" w:lineRule="auto" w:before="199" w:after="0"/>
        <w:ind w:left="1440" w:right="0" w:firstLine="360"/>
        <w:jc w:val="left"/>
        <w:rPr>
          <w:sz w:val="22"/>
        </w:rPr>
      </w:pPr>
      <w:r>
        <w:rPr>
          <w:sz w:val="22"/>
        </w:rPr>
        <w:t>Exploración</w:t>
      </w:r>
      <w:r>
        <w:rPr>
          <w:spacing w:val="-1"/>
          <w:sz w:val="22"/>
        </w:rPr>
        <w:t> </w:t>
      </w:r>
      <w:r>
        <w:rPr>
          <w:sz w:val="22"/>
        </w:rPr>
        <w:t>física</w:t>
      </w:r>
    </w:p>
    <w:p>
      <w:pPr>
        <w:pStyle w:val="BodyText"/>
        <w:spacing w:line="276" w:lineRule="auto" w:before="37"/>
        <w:ind w:left="1440" w:right="4"/>
        <w:jc w:val="both"/>
      </w:pPr>
      <w:r>
        <w:rPr/>
        <w:t>Signos de hiperandrogenismo: hirsutismo y/o seborrea y/o acné y/o alopecia.</w:t>
      </w:r>
    </w:p>
    <w:p>
      <w:pPr>
        <w:pStyle w:val="BodyText"/>
        <w:spacing w:line="278" w:lineRule="auto"/>
        <w:ind w:left="1440" w:right="5"/>
        <w:jc w:val="both"/>
      </w:pPr>
      <w:r>
        <w:rPr/>
        <w:t>Acné que empeora en la edad adulta o que no responde a los tratamientos.</w:t>
      </w:r>
    </w:p>
    <w:p>
      <w:pPr>
        <w:pStyle w:val="BodyText"/>
        <w:spacing w:line="276" w:lineRule="auto" w:before="1"/>
        <w:ind w:left="1440" w:right="2042"/>
      </w:pPr>
      <w:r>
        <w:rPr/>
        <w:t>Sobrepeso u obesidad. Acantosis nigricans</w:t>
      </w:r>
    </w:p>
    <w:p>
      <w:pPr>
        <w:pStyle w:val="BodyText"/>
        <w:spacing w:line="276" w:lineRule="auto"/>
        <w:ind w:left="1440" w:right="3"/>
        <w:jc w:val="both"/>
      </w:pPr>
      <w:r>
        <w:rPr/>
        <w:t>Siempre deben medirse las cifras tensionales.</w:t>
      </w:r>
    </w:p>
    <w:p>
      <w:pPr>
        <w:pStyle w:val="BodyText"/>
        <w:rPr>
          <w:sz w:val="24"/>
        </w:rPr>
      </w:pPr>
    </w:p>
    <w:p>
      <w:pPr>
        <w:pStyle w:val="Heading4"/>
        <w:spacing w:before="214"/>
      </w:pPr>
      <w:r>
        <w:rPr/>
        <w:t>FISIOPATOLOGIA</w:t>
      </w:r>
    </w:p>
    <w:p>
      <w:pPr>
        <w:pStyle w:val="BodyText"/>
        <w:spacing w:before="5"/>
        <w:rPr>
          <w:b/>
          <w:sz w:val="21"/>
        </w:rPr>
      </w:pPr>
    </w:p>
    <w:p>
      <w:pPr>
        <w:pStyle w:val="BodyText"/>
        <w:spacing w:line="276" w:lineRule="auto"/>
        <w:ind w:left="1440"/>
        <w:jc w:val="both"/>
      </w:pPr>
      <w:r>
        <w:rPr/>
        <w:t>Existe una alteración a nivel del eje hipotálamo-hipófisis-ovario con un aumento de actividad del hipotálamo que produce un mayor número de pulsos de hormona liberadora de Gonadotropinas, por </w:t>
      </w:r>
      <w:r>
        <w:rPr>
          <w:spacing w:val="-3"/>
        </w:rPr>
        <w:t>lo </w:t>
      </w:r>
      <w:r>
        <w:rPr/>
        <w:t>tanto, aumenta LH y </w:t>
      </w:r>
      <w:r>
        <w:rPr>
          <w:spacing w:val="-3"/>
        </w:rPr>
        <w:t>la </w:t>
      </w:r>
      <w:r>
        <w:rPr/>
        <w:t>relación LH/ FSH, por </w:t>
      </w:r>
      <w:r>
        <w:rPr>
          <w:spacing w:val="-3"/>
        </w:rPr>
        <w:t>lo </w:t>
      </w:r>
      <w:r>
        <w:rPr/>
        <w:t>cual se crea un desbalance resultando un exceso de andrógenos circulantes. La resistencia a </w:t>
      </w:r>
      <w:r>
        <w:rPr>
          <w:spacing w:val="-3"/>
        </w:rPr>
        <w:t>la</w:t>
      </w:r>
      <w:r>
        <w:rPr>
          <w:spacing w:val="55"/>
        </w:rPr>
        <w:t> </w:t>
      </w:r>
      <w:r>
        <w:rPr/>
        <w:t>insulina y </w:t>
      </w:r>
      <w:r>
        <w:rPr>
          <w:spacing w:val="-3"/>
        </w:rPr>
        <w:t>la </w:t>
      </w:r>
      <w:r>
        <w:rPr/>
        <w:t>hiperinsulinemia compensadora tienen un rol importante en el exceso de andrógenos y </w:t>
      </w:r>
      <w:r>
        <w:rPr>
          <w:spacing w:val="-3"/>
        </w:rPr>
        <w:t>la </w:t>
      </w:r>
      <w:r>
        <w:rPr/>
        <w:t>anovulación. La insulina estimula </w:t>
      </w:r>
      <w:r>
        <w:rPr>
          <w:spacing w:val="-3"/>
        </w:rPr>
        <w:t>la </w:t>
      </w:r>
      <w:r>
        <w:rPr/>
        <w:t>producción de andrógenos al activar su receptor homólogo, ya que los ovarios de mujeres con ovario poli quístico son sensibles o hipersensibles a </w:t>
      </w:r>
      <w:r>
        <w:rPr>
          <w:spacing w:val="-3"/>
        </w:rPr>
        <w:t>la </w:t>
      </w:r>
      <w:r>
        <w:rPr/>
        <w:t>insulina, aun cuando el musculo y el tejido adiposo manifiestan.</w:t>
      </w:r>
    </w:p>
    <w:p>
      <w:pPr>
        <w:pStyle w:val="BodyText"/>
        <w:spacing w:line="276" w:lineRule="auto" w:before="2"/>
        <w:ind w:left="1440" w:right="1"/>
        <w:jc w:val="both"/>
      </w:pPr>
      <w:r>
        <w:rPr/>
        <w:t>La resistencia a la insulina. La hiperinsulinemia inhibe la producción hepática de la globulina ligadora de las hormonas sexuales, aumentando así los niveles de testosterona libre.</w:t>
      </w:r>
    </w:p>
    <w:p>
      <w:pPr>
        <w:pStyle w:val="BodyText"/>
        <w:spacing w:before="8"/>
      </w:pPr>
      <w:r>
        <w:rPr/>
        <w:br w:type="column"/>
      </w:r>
      <w:r>
        <w:rPr/>
      </w:r>
    </w:p>
    <w:p>
      <w:pPr>
        <w:pStyle w:val="ListParagraph"/>
        <w:numPr>
          <w:ilvl w:val="0"/>
          <w:numId w:val="9"/>
        </w:numPr>
        <w:tabs>
          <w:tab w:pos="1131" w:val="left" w:leader="none"/>
        </w:tabs>
        <w:spacing w:line="278" w:lineRule="auto" w:before="0" w:after="0"/>
        <w:ind w:left="1130" w:right="1436" w:hanging="361"/>
        <w:jc w:val="both"/>
        <w:rPr>
          <w:sz w:val="22"/>
        </w:rPr>
      </w:pPr>
      <w:r>
        <w:rPr>
          <w:sz w:val="22"/>
        </w:rPr>
        <w:t>Oligo/anovulación (clínica de oligoamenorrea o</w:t>
      </w:r>
      <w:r>
        <w:rPr>
          <w:spacing w:val="-2"/>
          <w:sz w:val="22"/>
        </w:rPr>
        <w:t> </w:t>
      </w:r>
      <w:r>
        <w:rPr>
          <w:sz w:val="22"/>
        </w:rPr>
        <w:t>amenorrea).</w:t>
      </w:r>
    </w:p>
    <w:p>
      <w:pPr>
        <w:pStyle w:val="ListParagraph"/>
        <w:numPr>
          <w:ilvl w:val="0"/>
          <w:numId w:val="9"/>
        </w:numPr>
        <w:tabs>
          <w:tab w:pos="1131" w:val="left" w:leader="none"/>
        </w:tabs>
        <w:spacing w:line="278" w:lineRule="auto" w:before="0" w:after="0"/>
        <w:ind w:left="1130" w:right="1440" w:hanging="361"/>
        <w:jc w:val="both"/>
        <w:rPr>
          <w:sz w:val="22"/>
        </w:rPr>
      </w:pPr>
      <w:r>
        <w:rPr>
          <w:sz w:val="22"/>
        </w:rPr>
        <w:t>Hiperandrogenismo clínico y/o bioquímico.</w:t>
      </w:r>
    </w:p>
    <w:p>
      <w:pPr>
        <w:pStyle w:val="ListParagraph"/>
        <w:numPr>
          <w:ilvl w:val="0"/>
          <w:numId w:val="9"/>
        </w:numPr>
        <w:tabs>
          <w:tab w:pos="1131" w:val="left" w:leader="none"/>
        </w:tabs>
        <w:spacing w:line="276" w:lineRule="auto" w:before="4" w:after="0"/>
        <w:ind w:left="1130" w:right="1434" w:hanging="361"/>
        <w:jc w:val="both"/>
        <w:rPr>
          <w:sz w:val="22"/>
        </w:rPr>
      </w:pPr>
      <w:r>
        <w:rPr>
          <w:sz w:val="22"/>
        </w:rPr>
        <w:t>Ovarios poli quísticos por ecografía, definido por </w:t>
      </w:r>
      <w:r>
        <w:rPr>
          <w:spacing w:val="-3"/>
          <w:sz w:val="22"/>
        </w:rPr>
        <w:t>la </w:t>
      </w:r>
      <w:r>
        <w:rPr>
          <w:sz w:val="22"/>
        </w:rPr>
        <w:t>presencia de 12 o más folículos, de diámetro entre los 2- 9 mm y/o un volumen ovárico mayor de 10 mm</w:t>
      </w:r>
    </w:p>
    <w:p>
      <w:pPr>
        <w:pStyle w:val="BodyText"/>
        <w:spacing w:before="10"/>
        <w:rPr>
          <w:sz w:val="24"/>
        </w:rPr>
      </w:pPr>
    </w:p>
    <w:p>
      <w:pPr>
        <w:pStyle w:val="Heading4"/>
        <w:ind w:left="677"/>
      </w:pPr>
      <w:r>
        <w:rPr/>
        <w:t>DIAGNOSTICO DIFERENCIAL</w:t>
      </w:r>
    </w:p>
    <w:p>
      <w:pPr>
        <w:pStyle w:val="BodyText"/>
        <w:spacing w:before="6"/>
        <w:rPr>
          <w:b/>
          <w:sz w:val="21"/>
        </w:rPr>
      </w:pPr>
    </w:p>
    <w:p>
      <w:pPr>
        <w:pStyle w:val="ListParagraph"/>
        <w:numPr>
          <w:ilvl w:val="1"/>
          <w:numId w:val="9"/>
        </w:numPr>
        <w:tabs>
          <w:tab w:pos="1398" w:val="left" w:leader="none"/>
          <w:tab w:pos="1399" w:val="left" w:leader="none"/>
        </w:tabs>
        <w:spacing w:line="268" w:lineRule="auto" w:before="0" w:after="0"/>
        <w:ind w:left="1398" w:right="1437" w:hanging="361"/>
        <w:jc w:val="left"/>
        <w:rPr>
          <w:sz w:val="22"/>
        </w:rPr>
      </w:pPr>
      <w:r>
        <w:rPr>
          <w:sz w:val="22"/>
        </w:rPr>
        <w:t>Hiperplasia suprarrenal congénita de aparición</w:t>
      </w:r>
      <w:r>
        <w:rPr>
          <w:spacing w:val="-1"/>
          <w:sz w:val="22"/>
        </w:rPr>
        <w:t> </w:t>
      </w:r>
      <w:r>
        <w:rPr>
          <w:sz w:val="22"/>
        </w:rPr>
        <w:t>tardía</w:t>
      </w:r>
    </w:p>
    <w:p>
      <w:pPr>
        <w:pStyle w:val="ListParagraph"/>
        <w:numPr>
          <w:ilvl w:val="1"/>
          <w:numId w:val="9"/>
        </w:numPr>
        <w:tabs>
          <w:tab w:pos="1398" w:val="left" w:leader="none"/>
          <w:tab w:pos="1399" w:val="left" w:leader="none"/>
        </w:tabs>
        <w:spacing w:line="240" w:lineRule="auto" w:before="10" w:after="0"/>
        <w:ind w:left="1398" w:right="0" w:hanging="361"/>
        <w:jc w:val="left"/>
        <w:rPr>
          <w:sz w:val="22"/>
        </w:rPr>
      </w:pPr>
      <w:r>
        <w:rPr>
          <w:sz w:val="22"/>
        </w:rPr>
        <w:t>Síndrome de</w:t>
      </w:r>
      <w:r>
        <w:rPr>
          <w:spacing w:val="-1"/>
          <w:sz w:val="22"/>
        </w:rPr>
        <w:t> </w:t>
      </w:r>
      <w:r>
        <w:rPr>
          <w:sz w:val="22"/>
        </w:rPr>
        <w:t>Cushing</w:t>
      </w:r>
    </w:p>
    <w:p>
      <w:pPr>
        <w:pStyle w:val="ListParagraph"/>
        <w:numPr>
          <w:ilvl w:val="1"/>
          <w:numId w:val="9"/>
        </w:numPr>
        <w:tabs>
          <w:tab w:pos="1398" w:val="left" w:leader="none"/>
          <w:tab w:pos="1399" w:val="left" w:leader="none"/>
        </w:tabs>
        <w:spacing w:line="240" w:lineRule="auto" w:before="34" w:after="0"/>
        <w:ind w:left="1398" w:right="0" w:hanging="361"/>
        <w:jc w:val="left"/>
        <w:rPr>
          <w:sz w:val="22"/>
        </w:rPr>
      </w:pPr>
      <w:r>
        <w:rPr>
          <w:sz w:val="22"/>
        </w:rPr>
        <w:t>Hipogonadismo</w:t>
      </w:r>
      <w:r>
        <w:rPr>
          <w:spacing w:val="-1"/>
          <w:sz w:val="22"/>
        </w:rPr>
        <w:t> </w:t>
      </w:r>
      <w:r>
        <w:rPr>
          <w:sz w:val="22"/>
        </w:rPr>
        <w:t>hipogonadotropo</w:t>
      </w:r>
    </w:p>
    <w:p>
      <w:pPr>
        <w:pStyle w:val="ListParagraph"/>
        <w:numPr>
          <w:ilvl w:val="1"/>
          <w:numId w:val="9"/>
        </w:numPr>
        <w:tabs>
          <w:tab w:pos="1398" w:val="left" w:leader="none"/>
          <w:tab w:pos="1399" w:val="left" w:leader="none"/>
        </w:tabs>
        <w:spacing w:line="240" w:lineRule="auto" w:before="38" w:after="0"/>
        <w:ind w:left="1398" w:right="0" w:hanging="361"/>
        <w:jc w:val="left"/>
        <w:rPr>
          <w:sz w:val="22"/>
        </w:rPr>
      </w:pPr>
      <w:r>
        <w:rPr>
          <w:sz w:val="22"/>
        </w:rPr>
        <w:t>Hiperprolactinemia</w:t>
      </w:r>
    </w:p>
    <w:p>
      <w:pPr>
        <w:pStyle w:val="ListParagraph"/>
        <w:numPr>
          <w:ilvl w:val="1"/>
          <w:numId w:val="9"/>
        </w:numPr>
        <w:tabs>
          <w:tab w:pos="1398" w:val="left" w:leader="none"/>
          <w:tab w:pos="1399" w:val="left" w:leader="none"/>
        </w:tabs>
        <w:spacing w:line="240" w:lineRule="auto" w:before="34" w:after="0"/>
        <w:ind w:left="1398" w:right="0" w:hanging="361"/>
        <w:jc w:val="left"/>
        <w:rPr>
          <w:sz w:val="22"/>
        </w:rPr>
      </w:pPr>
      <w:r>
        <w:rPr>
          <w:sz w:val="22"/>
        </w:rPr>
        <w:t>Hipotiroidismo</w:t>
      </w:r>
      <w:r>
        <w:rPr>
          <w:spacing w:val="-1"/>
          <w:sz w:val="22"/>
        </w:rPr>
        <w:t> </w:t>
      </w:r>
      <w:r>
        <w:rPr>
          <w:sz w:val="22"/>
        </w:rPr>
        <w:t>primario</w:t>
      </w:r>
    </w:p>
    <w:p>
      <w:pPr>
        <w:pStyle w:val="ListParagraph"/>
        <w:numPr>
          <w:ilvl w:val="1"/>
          <w:numId w:val="9"/>
        </w:numPr>
        <w:tabs>
          <w:tab w:pos="1398" w:val="left" w:leader="none"/>
          <w:tab w:pos="1399" w:val="left" w:leader="none"/>
        </w:tabs>
        <w:spacing w:line="240" w:lineRule="auto" w:before="38" w:after="0"/>
        <w:ind w:left="1398" w:right="0" w:hanging="361"/>
        <w:jc w:val="left"/>
        <w:rPr>
          <w:sz w:val="22"/>
        </w:rPr>
      </w:pPr>
      <w:r>
        <w:rPr>
          <w:sz w:val="22"/>
        </w:rPr>
        <w:t>Acromegalia</w:t>
      </w:r>
    </w:p>
    <w:p>
      <w:pPr>
        <w:pStyle w:val="ListParagraph"/>
        <w:numPr>
          <w:ilvl w:val="1"/>
          <w:numId w:val="9"/>
        </w:numPr>
        <w:tabs>
          <w:tab w:pos="1398" w:val="left" w:leader="none"/>
          <w:tab w:pos="1399" w:val="left" w:leader="none"/>
        </w:tabs>
        <w:spacing w:line="240" w:lineRule="auto" w:before="35" w:after="0"/>
        <w:ind w:left="1398" w:right="0" w:hanging="361"/>
        <w:jc w:val="left"/>
        <w:rPr>
          <w:sz w:val="22"/>
        </w:rPr>
      </w:pPr>
      <w:r>
        <w:rPr>
          <w:sz w:val="22"/>
        </w:rPr>
        <w:t>Fallo ovárico</w:t>
      </w:r>
      <w:r>
        <w:rPr>
          <w:spacing w:val="0"/>
          <w:sz w:val="22"/>
        </w:rPr>
        <w:t> </w:t>
      </w:r>
      <w:r>
        <w:rPr>
          <w:sz w:val="22"/>
        </w:rPr>
        <w:t>prematuro</w:t>
      </w:r>
    </w:p>
    <w:p>
      <w:pPr>
        <w:pStyle w:val="ListParagraph"/>
        <w:numPr>
          <w:ilvl w:val="1"/>
          <w:numId w:val="9"/>
        </w:numPr>
        <w:tabs>
          <w:tab w:pos="1398" w:val="left" w:leader="none"/>
          <w:tab w:pos="1399" w:val="left" w:leader="none"/>
        </w:tabs>
        <w:spacing w:line="240" w:lineRule="auto" w:before="34" w:after="0"/>
        <w:ind w:left="1398" w:right="0" w:hanging="361"/>
        <w:jc w:val="left"/>
        <w:rPr>
          <w:sz w:val="22"/>
        </w:rPr>
      </w:pPr>
      <w:r>
        <w:rPr>
          <w:sz w:val="22"/>
        </w:rPr>
        <w:t>Obesidad</w:t>
      </w:r>
      <w:r>
        <w:rPr>
          <w:spacing w:val="-9"/>
          <w:sz w:val="22"/>
        </w:rPr>
        <w:t> </w:t>
      </w:r>
      <w:r>
        <w:rPr>
          <w:sz w:val="22"/>
        </w:rPr>
        <w:t>simple</w:t>
      </w:r>
    </w:p>
    <w:p>
      <w:pPr>
        <w:pStyle w:val="ListParagraph"/>
        <w:numPr>
          <w:ilvl w:val="1"/>
          <w:numId w:val="9"/>
        </w:numPr>
        <w:tabs>
          <w:tab w:pos="1398" w:val="left" w:leader="none"/>
          <w:tab w:pos="1399" w:val="left" w:leader="none"/>
          <w:tab w:pos="2929" w:val="left" w:leader="none"/>
          <w:tab w:pos="4751" w:val="left" w:leader="none"/>
        </w:tabs>
        <w:spacing w:line="268" w:lineRule="auto" w:before="38" w:after="0"/>
        <w:ind w:left="1398" w:right="1435" w:hanging="361"/>
        <w:jc w:val="left"/>
        <w:rPr>
          <w:sz w:val="22"/>
        </w:rPr>
      </w:pPr>
      <w:r>
        <w:rPr>
          <w:sz w:val="22"/>
        </w:rPr>
        <w:t>Tumores</w:t>
        <w:tab/>
        <w:t>productores</w:t>
        <w:tab/>
        <w:t>de andrógenos</w:t>
      </w:r>
    </w:p>
    <w:p>
      <w:pPr>
        <w:pStyle w:val="ListParagraph"/>
        <w:numPr>
          <w:ilvl w:val="1"/>
          <w:numId w:val="9"/>
        </w:numPr>
        <w:tabs>
          <w:tab w:pos="1399" w:val="left" w:leader="none"/>
        </w:tabs>
        <w:spacing w:line="273" w:lineRule="auto" w:before="10" w:after="0"/>
        <w:ind w:left="1398" w:right="1434" w:hanging="361"/>
        <w:jc w:val="both"/>
        <w:rPr>
          <w:sz w:val="22"/>
        </w:rPr>
      </w:pPr>
      <w:r>
        <w:rPr>
          <w:sz w:val="22"/>
        </w:rPr>
        <w:t>Fármacos: corticoides, andrógenos, esteroides anabolizantes, acido, valproico, danazol, ciclosporina,</w:t>
      </w:r>
      <w:r>
        <w:rPr>
          <w:spacing w:val="-18"/>
          <w:sz w:val="22"/>
        </w:rPr>
        <w:t> </w:t>
      </w:r>
      <w:r>
        <w:rPr>
          <w:sz w:val="22"/>
        </w:rPr>
        <w:t>etc.</w:t>
      </w:r>
    </w:p>
    <w:p>
      <w:pPr>
        <w:pStyle w:val="ListParagraph"/>
        <w:numPr>
          <w:ilvl w:val="1"/>
          <w:numId w:val="9"/>
        </w:numPr>
        <w:tabs>
          <w:tab w:pos="1398" w:val="left" w:leader="none"/>
          <w:tab w:pos="1399" w:val="left" w:leader="none"/>
        </w:tabs>
        <w:spacing w:line="240" w:lineRule="auto" w:before="5" w:after="0"/>
        <w:ind w:left="1398" w:right="0" w:hanging="361"/>
        <w:jc w:val="left"/>
        <w:rPr>
          <w:sz w:val="22"/>
        </w:rPr>
      </w:pPr>
      <w:r>
        <w:rPr>
          <w:sz w:val="22"/>
        </w:rPr>
        <w:t>Hirsutismo</w:t>
      </w:r>
      <w:r>
        <w:rPr>
          <w:spacing w:val="-1"/>
          <w:sz w:val="22"/>
        </w:rPr>
        <w:t> </w:t>
      </w:r>
      <w:r>
        <w:rPr>
          <w:sz w:val="22"/>
        </w:rPr>
        <w:t>idiopático</w:t>
      </w:r>
    </w:p>
    <w:p>
      <w:pPr>
        <w:pStyle w:val="BodyText"/>
        <w:spacing w:before="5"/>
        <w:rPr>
          <w:sz w:val="30"/>
        </w:rPr>
      </w:pPr>
    </w:p>
    <w:p>
      <w:pPr>
        <w:pStyle w:val="Heading4"/>
        <w:tabs>
          <w:tab w:pos="2180" w:val="left" w:leader="none"/>
          <w:tab w:pos="4658" w:val="left" w:leader="none"/>
        </w:tabs>
        <w:spacing w:line="276" w:lineRule="auto"/>
        <w:ind w:left="1037" w:right="1441"/>
      </w:pPr>
      <w:r>
        <w:rPr/>
        <w:pict>
          <v:shape style="position:absolute;margin-left:336.5pt;margin-top:31.855829pt;width:207.9pt;height:195.05pt;mso-position-horizontal-relative:page;mso-position-vertical-relative:paragraph;z-index:145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1921"/>
                  </w:tblGrid>
                  <w:tr>
                    <w:trPr>
                      <w:trHeight w:val="582" w:hRule="atLeast"/>
                    </w:trPr>
                    <w:tc>
                      <w:tcPr>
                        <w:tcW w:w="4146" w:type="dxa"/>
                        <w:gridSpan w:val="2"/>
                      </w:tcPr>
                      <w:p>
                        <w:pPr>
                          <w:pStyle w:val="TableParagraph"/>
                          <w:spacing w:line="249" w:lineRule="exact"/>
                          <w:ind w:left="179"/>
                          <w:rPr>
                            <w:sz w:val="22"/>
                          </w:rPr>
                        </w:pPr>
                        <w:r>
                          <w:rPr>
                            <w:b/>
                            <w:sz w:val="22"/>
                          </w:rPr>
                          <w:t>TABLA 1</w:t>
                        </w:r>
                        <w:r>
                          <w:rPr>
                            <w:sz w:val="22"/>
                          </w:rPr>
                          <w:t>: Riesgo característicos de</w:t>
                        </w:r>
                      </w:p>
                      <w:p>
                        <w:pPr>
                          <w:pStyle w:val="TableParagraph"/>
                          <w:spacing w:before="43"/>
                          <w:ind w:left="179"/>
                          <w:rPr>
                            <w:sz w:val="22"/>
                          </w:rPr>
                        </w:pPr>
                        <w:r>
                          <w:rPr>
                            <w:sz w:val="22"/>
                          </w:rPr>
                          <w:t>Síndrome Ovárico Poli quístico</w:t>
                        </w:r>
                      </w:p>
                    </w:tc>
                  </w:tr>
                  <w:tr>
                    <w:trPr>
                      <w:trHeight w:val="530" w:hRule="atLeast"/>
                    </w:trPr>
                    <w:tc>
                      <w:tcPr>
                        <w:tcW w:w="2225" w:type="dxa"/>
                      </w:tcPr>
                      <w:p>
                        <w:pPr>
                          <w:pStyle w:val="TableParagraph"/>
                          <w:tabs>
                            <w:tab w:pos="1515" w:val="left" w:leader="none"/>
                          </w:tabs>
                          <w:spacing w:line="226" w:lineRule="exact"/>
                          <w:ind w:left="107"/>
                          <w:rPr>
                            <w:b/>
                            <w:sz w:val="20"/>
                          </w:rPr>
                        </w:pPr>
                        <w:r>
                          <w:rPr>
                            <w:b/>
                            <w:sz w:val="20"/>
                          </w:rPr>
                          <w:t>En</w:t>
                          <w:tab/>
                          <w:t>riesgo</w:t>
                        </w:r>
                      </w:p>
                      <w:p>
                        <w:pPr>
                          <w:pStyle w:val="TableParagraph"/>
                          <w:spacing w:before="34"/>
                          <w:ind w:left="107"/>
                          <w:rPr>
                            <w:b/>
                            <w:sz w:val="20"/>
                          </w:rPr>
                        </w:pPr>
                        <w:r>
                          <w:rPr>
                            <w:b/>
                            <w:sz w:val="20"/>
                          </w:rPr>
                          <w:t>cardiovascular</w:t>
                        </w:r>
                      </w:p>
                    </w:tc>
                    <w:tc>
                      <w:tcPr>
                        <w:tcW w:w="1921" w:type="dxa"/>
                      </w:tcPr>
                      <w:p>
                        <w:pPr>
                          <w:pStyle w:val="TableParagraph"/>
                          <w:tabs>
                            <w:tab w:pos="602" w:val="left" w:leader="none"/>
                            <w:tab w:pos="1205" w:val="left" w:leader="none"/>
                          </w:tabs>
                          <w:spacing w:line="226" w:lineRule="exact"/>
                          <w:ind w:left="107"/>
                          <w:rPr>
                            <w:b/>
                            <w:sz w:val="20"/>
                          </w:rPr>
                        </w:pPr>
                        <w:r>
                          <w:rPr>
                            <w:b/>
                            <w:sz w:val="20"/>
                          </w:rPr>
                          <w:t>En</w:t>
                          <w:tab/>
                          <w:t>alto</w:t>
                          <w:tab/>
                          <w:t>riesgo</w:t>
                        </w:r>
                      </w:p>
                      <w:p>
                        <w:pPr>
                          <w:pStyle w:val="TableParagraph"/>
                          <w:spacing w:before="34"/>
                          <w:ind w:left="107"/>
                          <w:rPr>
                            <w:b/>
                            <w:sz w:val="20"/>
                          </w:rPr>
                        </w:pPr>
                        <w:r>
                          <w:rPr>
                            <w:b/>
                            <w:sz w:val="20"/>
                          </w:rPr>
                          <w:t>Cardiovascular</w:t>
                        </w:r>
                      </w:p>
                    </w:tc>
                  </w:tr>
                  <w:tr>
                    <w:trPr>
                      <w:trHeight w:val="310" w:hRule="atLeast"/>
                    </w:trPr>
                    <w:tc>
                      <w:tcPr>
                        <w:tcW w:w="2225" w:type="dxa"/>
                      </w:tcPr>
                      <w:p>
                        <w:pPr>
                          <w:pStyle w:val="TableParagraph"/>
                          <w:spacing w:line="229" w:lineRule="exact"/>
                          <w:ind w:left="107"/>
                          <w:rPr>
                            <w:sz w:val="20"/>
                          </w:rPr>
                        </w:pPr>
                        <w:r>
                          <w:rPr>
                            <w:sz w:val="20"/>
                          </w:rPr>
                          <w:t>Obesidad abdominal</w:t>
                        </w:r>
                      </w:p>
                    </w:tc>
                    <w:tc>
                      <w:tcPr>
                        <w:tcW w:w="1921" w:type="dxa"/>
                      </w:tcPr>
                      <w:p>
                        <w:pPr>
                          <w:pStyle w:val="TableParagraph"/>
                          <w:spacing w:line="229" w:lineRule="exact"/>
                          <w:ind w:left="107"/>
                          <w:rPr>
                            <w:sz w:val="20"/>
                          </w:rPr>
                        </w:pPr>
                        <w:r>
                          <w:rPr>
                            <w:sz w:val="20"/>
                          </w:rPr>
                          <w:t>Sind. metabólico</w:t>
                        </w:r>
                      </w:p>
                    </w:tc>
                  </w:tr>
                  <w:tr>
                    <w:trPr>
                      <w:trHeight w:val="266" w:hRule="atLeast"/>
                    </w:trPr>
                    <w:tc>
                      <w:tcPr>
                        <w:tcW w:w="2225" w:type="dxa"/>
                      </w:tcPr>
                      <w:p>
                        <w:pPr>
                          <w:pStyle w:val="TableParagraph"/>
                          <w:spacing w:line="229" w:lineRule="exact"/>
                          <w:ind w:left="107"/>
                          <w:rPr>
                            <w:sz w:val="20"/>
                          </w:rPr>
                        </w:pPr>
                        <w:r>
                          <w:rPr>
                            <w:sz w:val="20"/>
                          </w:rPr>
                          <w:t>Tabaquismo</w:t>
                        </w:r>
                      </w:p>
                    </w:tc>
                    <w:tc>
                      <w:tcPr>
                        <w:tcW w:w="1921" w:type="dxa"/>
                      </w:tcPr>
                      <w:p>
                        <w:pPr>
                          <w:pStyle w:val="TableParagraph"/>
                          <w:spacing w:line="229" w:lineRule="exact"/>
                          <w:ind w:left="107"/>
                          <w:rPr>
                            <w:sz w:val="20"/>
                          </w:rPr>
                        </w:pPr>
                        <w:r>
                          <w:rPr>
                            <w:sz w:val="20"/>
                          </w:rPr>
                          <w:t>Diabetes mellitus</w:t>
                        </w:r>
                      </w:p>
                    </w:tc>
                  </w:tr>
                  <w:tr>
                    <w:trPr>
                      <w:trHeight w:val="265" w:hRule="atLeast"/>
                    </w:trPr>
                    <w:tc>
                      <w:tcPr>
                        <w:tcW w:w="2225" w:type="dxa"/>
                      </w:tcPr>
                      <w:p>
                        <w:pPr>
                          <w:pStyle w:val="TableParagraph"/>
                          <w:spacing w:line="229" w:lineRule="exact"/>
                          <w:ind w:left="107"/>
                          <w:rPr>
                            <w:sz w:val="20"/>
                          </w:rPr>
                        </w:pPr>
                        <w:r>
                          <w:rPr>
                            <w:sz w:val="20"/>
                          </w:rPr>
                          <w:t>Hipertensión arterial</w:t>
                        </w:r>
                      </w:p>
                    </w:tc>
                    <w:tc>
                      <w:tcPr>
                        <w:tcW w:w="1921" w:type="dxa"/>
                      </w:tcPr>
                      <w:p>
                        <w:pPr>
                          <w:pStyle w:val="TableParagraph"/>
                          <w:spacing w:line="229" w:lineRule="exact"/>
                          <w:ind w:left="107"/>
                          <w:rPr>
                            <w:sz w:val="20"/>
                          </w:rPr>
                        </w:pPr>
                        <w:r>
                          <w:rPr>
                            <w:sz w:val="20"/>
                          </w:rPr>
                          <w:t>Enf.CV manifiesta</w:t>
                        </w:r>
                      </w:p>
                    </w:tc>
                  </w:tr>
                  <w:tr>
                    <w:trPr>
                      <w:trHeight w:val="526" w:hRule="atLeast"/>
                    </w:trPr>
                    <w:tc>
                      <w:tcPr>
                        <w:tcW w:w="2225" w:type="dxa"/>
                      </w:tcPr>
                      <w:p>
                        <w:pPr>
                          <w:pStyle w:val="TableParagraph"/>
                          <w:spacing w:line="225" w:lineRule="exact"/>
                          <w:ind w:left="107"/>
                          <w:rPr>
                            <w:sz w:val="20"/>
                          </w:rPr>
                        </w:pPr>
                        <w:r>
                          <w:rPr>
                            <w:sz w:val="20"/>
                          </w:rPr>
                          <w:t>Aumento de LDL y</w:t>
                        </w:r>
                      </w:p>
                      <w:p>
                        <w:pPr>
                          <w:pStyle w:val="TableParagraph"/>
                          <w:spacing w:before="34"/>
                          <w:ind w:left="107"/>
                          <w:rPr>
                            <w:sz w:val="20"/>
                          </w:rPr>
                        </w:pPr>
                        <w:r>
                          <w:rPr>
                            <w:sz w:val="20"/>
                          </w:rPr>
                          <w:t>Col (no HDL)</w:t>
                        </w:r>
                      </w:p>
                    </w:tc>
                    <w:tc>
                      <w:tcPr>
                        <w:tcW w:w="1921" w:type="dxa"/>
                      </w:tcPr>
                      <w:p>
                        <w:pPr>
                          <w:pStyle w:val="TableParagraph"/>
                          <w:tabs>
                            <w:tab w:pos="1286" w:val="left" w:leader="none"/>
                          </w:tabs>
                          <w:spacing w:line="225" w:lineRule="exact"/>
                          <w:ind w:left="107"/>
                          <w:rPr>
                            <w:sz w:val="20"/>
                          </w:rPr>
                        </w:pPr>
                        <w:r>
                          <w:rPr>
                            <w:sz w:val="20"/>
                          </w:rPr>
                          <w:t>Enf.</w:t>
                          <w:tab/>
                          <w:t>Renal</w:t>
                        </w:r>
                      </w:p>
                      <w:p>
                        <w:pPr>
                          <w:pStyle w:val="TableParagraph"/>
                          <w:spacing w:before="34"/>
                          <w:ind w:left="107"/>
                          <w:rPr>
                            <w:sz w:val="20"/>
                          </w:rPr>
                        </w:pPr>
                        <w:r>
                          <w:rPr>
                            <w:sz w:val="20"/>
                          </w:rPr>
                          <w:t>manifiesta</w:t>
                        </w:r>
                      </w:p>
                    </w:tc>
                  </w:tr>
                  <w:tr>
                    <w:trPr>
                      <w:trHeight w:val="530" w:hRule="atLeast"/>
                    </w:trPr>
                    <w:tc>
                      <w:tcPr>
                        <w:tcW w:w="2225" w:type="dxa"/>
                      </w:tcPr>
                      <w:p>
                        <w:pPr>
                          <w:pStyle w:val="TableParagraph"/>
                          <w:tabs>
                            <w:tab w:pos="1497" w:val="left" w:leader="none"/>
                            <w:tab w:pos="1957" w:val="left" w:leader="none"/>
                          </w:tabs>
                          <w:ind w:left="107"/>
                          <w:rPr>
                            <w:sz w:val="20"/>
                          </w:rPr>
                        </w:pPr>
                        <w:r>
                          <w:rPr>
                            <w:sz w:val="20"/>
                          </w:rPr>
                          <w:t>Intolerancia</w:t>
                          <w:tab/>
                          <w:t>a</w:t>
                          <w:tab/>
                          <w:t>la</w:t>
                        </w:r>
                      </w:p>
                      <w:p>
                        <w:pPr>
                          <w:pStyle w:val="TableParagraph"/>
                          <w:spacing w:before="34"/>
                          <w:ind w:left="107"/>
                          <w:rPr>
                            <w:sz w:val="20"/>
                          </w:rPr>
                        </w:pPr>
                        <w:r>
                          <w:rPr>
                            <w:sz w:val="20"/>
                          </w:rPr>
                          <w:t>glucosa</w:t>
                        </w:r>
                      </w:p>
                    </w:tc>
                    <w:tc>
                      <w:tcPr>
                        <w:tcW w:w="1921" w:type="dxa"/>
                      </w:tcPr>
                      <w:p>
                        <w:pPr>
                          <w:pStyle w:val="TableParagraph"/>
                          <w:ind w:left="0"/>
                          <w:rPr>
                            <w:rFonts w:ascii="Times New Roman"/>
                            <w:sz w:val="20"/>
                          </w:rPr>
                        </w:pPr>
                      </w:p>
                    </w:tc>
                  </w:tr>
                  <w:tr>
                    <w:trPr>
                      <w:trHeight w:val="529" w:hRule="atLeast"/>
                    </w:trPr>
                    <w:tc>
                      <w:tcPr>
                        <w:tcW w:w="2225" w:type="dxa"/>
                      </w:tcPr>
                      <w:p>
                        <w:pPr>
                          <w:pStyle w:val="TableParagraph"/>
                          <w:spacing w:line="229" w:lineRule="exact"/>
                          <w:ind w:left="107"/>
                          <w:rPr>
                            <w:sz w:val="20"/>
                          </w:rPr>
                        </w:pPr>
                        <w:r>
                          <w:rPr>
                            <w:sz w:val="20"/>
                          </w:rPr>
                          <w:t>ECV prematura en la</w:t>
                        </w:r>
                      </w:p>
                      <w:p>
                        <w:pPr>
                          <w:pStyle w:val="TableParagraph"/>
                          <w:spacing w:before="34"/>
                          <w:ind w:left="107"/>
                          <w:rPr>
                            <w:sz w:val="20"/>
                          </w:rPr>
                        </w:pPr>
                        <w:r>
                          <w:rPr>
                            <w:sz w:val="20"/>
                          </w:rPr>
                          <w:t>familia</w:t>
                        </w:r>
                      </w:p>
                    </w:tc>
                    <w:tc>
                      <w:tcPr>
                        <w:tcW w:w="1921" w:type="dxa"/>
                      </w:tcPr>
                      <w:p>
                        <w:pPr>
                          <w:pStyle w:val="TableParagraph"/>
                          <w:ind w:left="0"/>
                          <w:rPr>
                            <w:rFonts w:ascii="Times New Roman"/>
                            <w:sz w:val="20"/>
                          </w:rPr>
                        </w:pPr>
                      </w:p>
                    </w:tc>
                  </w:tr>
                  <w:tr>
                    <w:trPr>
                      <w:trHeight w:val="262" w:hRule="atLeast"/>
                    </w:trPr>
                    <w:tc>
                      <w:tcPr>
                        <w:tcW w:w="2225" w:type="dxa"/>
                      </w:tcPr>
                      <w:p>
                        <w:pPr>
                          <w:pStyle w:val="TableParagraph"/>
                          <w:spacing w:line="225" w:lineRule="exact"/>
                          <w:ind w:left="107"/>
                          <w:rPr>
                            <w:sz w:val="20"/>
                          </w:rPr>
                        </w:pPr>
                        <w:r>
                          <w:rPr>
                            <w:sz w:val="20"/>
                          </w:rPr>
                          <w:t>Enf. CV subclínica</w:t>
                        </w:r>
                      </w:p>
                    </w:tc>
                    <w:tc>
                      <w:tcPr>
                        <w:tcW w:w="1921" w:type="dxa"/>
                      </w:tcPr>
                      <w:p>
                        <w:pPr>
                          <w:pStyle w:val="TableParagraph"/>
                          <w:ind w:left="0"/>
                          <w:rPr>
                            <w:rFonts w:ascii="Times New Roman"/>
                            <w:sz w:val="18"/>
                          </w:rPr>
                        </w:pPr>
                      </w:p>
                    </w:tc>
                  </w:tr>
                </w:tbl>
                <w:p>
                  <w:pPr>
                    <w:pStyle w:val="BodyText"/>
                  </w:pPr>
                </w:p>
              </w:txbxContent>
            </v:textbox>
            <w10:wrap type="none"/>
          </v:shape>
        </w:pict>
      </w:r>
      <w:r>
        <w:rPr/>
        <w:t>RIESGO</w:t>
        <w:tab/>
        <w:t>CARDIOVASCULAR</w:t>
        <w:tab/>
        <w:t>EN SOP</w:t>
      </w:r>
    </w:p>
    <w:p>
      <w:pPr>
        <w:spacing w:after="0" w:line="276" w:lineRule="auto"/>
        <w:sectPr>
          <w:type w:val="continuous"/>
          <w:pgSz w:w="12240" w:h="15840"/>
          <w:pgMar w:top="1500" w:bottom="0" w:left="0" w:right="0"/>
          <w:cols w:num="2" w:equalWidth="0">
            <w:col w:w="5765" w:space="40"/>
            <w:col w:w="6435"/>
          </w:cols>
        </w:sectPr>
      </w:pPr>
    </w:p>
    <w:p>
      <w:pPr>
        <w:spacing w:before="76"/>
        <w:ind w:left="4177" w:right="0" w:firstLine="0"/>
        <w:jc w:val="left"/>
        <w:rPr>
          <w:i/>
          <w:sz w:val="20"/>
        </w:rPr>
      </w:pPr>
      <w:r>
        <w:rPr>
          <w:i/>
          <w:color w:val="2D74B5"/>
          <w:sz w:val="20"/>
        </w:rPr>
        <w:t>SINDROME DE OVARIO POLIQUISTICO – Margarita Malpartida Ampudia</w:t>
      </w:r>
    </w:p>
    <w:p>
      <w:pPr>
        <w:pStyle w:val="BodyText"/>
        <w:rPr>
          <w:i/>
          <w:sz w:val="20"/>
        </w:rPr>
      </w:pPr>
    </w:p>
    <w:p>
      <w:pPr>
        <w:pStyle w:val="BodyText"/>
        <w:spacing w:before="1"/>
        <w:rPr>
          <w:i/>
        </w:rPr>
      </w:pPr>
    </w:p>
    <w:p>
      <w:pPr>
        <w:pStyle w:val="Heading4"/>
      </w:pPr>
      <w:r>
        <w:rPr/>
        <w:t>PRUEBAS Y EXÁMENES</w:t>
      </w:r>
    </w:p>
    <w:p>
      <w:pPr>
        <w:pStyle w:val="BodyText"/>
        <w:spacing w:before="166"/>
        <w:ind w:left="1440"/>
      </w:pPr>
      <w:r>
        <w:rPr/>
        <w:t>Se debe de Pesar, realizar el índice de masa corporal y medir el tamaño del abdomen.</w:t>
      </w:r>
    </w:p>
    <w:p>
      <w:pPr>
        <w:pStyle w:val="BodyText"/>
        <w:spacing w:before="3" w:after="1"/>
        <w:rPr>
          <w:sz w:val="21"/>
        </w:rPr>
      </w:pPr>
    </w:p>
    <w:tbl>
      <w:tblPr>
        <w:tblW w:w="0" w:type="auto"/>
        <w:jc w:val="left"/>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537"/>
      </w:tblGrid>
      <w:tr>
        <w:trPr>
          <w:trHeight w:val="293" w:hRule="atLeast"/>
        </w:trPr>
        <w:tc>
          <w:tcPr>
            <w:tcW w:w="9218" w:type="dxa"/>
            <w:gridSpan w:val="2"/>
          </w:tcPr>
          <w:p>
            <w:pPr>
              <w:pStyle w:val="TableParagraph"/>
              <w:spacing w:line="241" w:lineRule="exact" w:before="32"/>
              <w:ind w:left="70"/>
              <w:rPr>
                <w:sz w:val="22"/>
              </w:rPr>
            </w:pPr>
            <w:r>
              <w:rPr>
                <w:b/>
                <w:sz w:val="22"/>
              </w:rPr>
              <w:t>TABLA 2: </w:t>
            </w:r>
            <w:r>
              <w:rPr>
                <w:sz w:val="22"/>
              </w:rPr>
              <w:t>Pruebas y exámenes</w:t>
            </w:r>
          </w:p>
        </w:tc>
      </w:tr>
      <w:tr>
        <w:trPr>
          <w:trHeight w:val="294" w:hRule="atLeast"/>
        </w:trPr>
        <w:tc>
          <w:tcPr>
            <w:tcW w:w="4681" w:type="dxa"/>
          </w:tcPr>
          <w:p>
            <w:pPr>
              <w:pStyle w:val="TableParagraph"/>
              <w:spacing w:line="215" w:lineRule="exact" w:before="59"/>
              <w:rPr>
                <w:sz w:val="20"/>
              </w:rPr>
            </w:pPr>
            <w:r>
              <w:rPr>
                <w:sz w:val="20"/>
              </w:rPr>
              <w:t>Exámenes de sangre:</w:t>
            </w:r>
          </w:p>
        </w:tc>
        <w:tc>
          <w:tcPr>
            <w:tcW w:w="4537" w:type="dxa"/>
          </w:tcPr>
          <w:p>
            <w:pPr>
              <w:pStyle w:val="TableParagraph"/>
              <w:spacing w:line="215" w:lineRule="exact" w:before="59"/>
              <w:ind w:left="107"/>
              <w:rPr>
                <w:sz w:val="20"/>
              </w:rPr>
            </w:pPr>
            <w:r>
              <w:rPr>
                <w:sz w:val="20"/>
              </w:rPr>
              <w:t>Examen imágenes:</w:t>
            </w:r>
          </w:p>
        </w:tc>
      </w:tr>
      <w:tr>
        <w:trPr>
          <w:trHeight w:val="3543" w:hRule="atLeast"/>
        </w:trPr>
        <w:tc>
          <w:tcPr>
            <w:tcW w:w="4681" w:type="dxa"/>
          </w:tcPr>
          <w:p>
            <w:pPr>
              <w:pStyle w:val="TableParagraph"/>
              <w:spacing w:before="10"/>
              <w:ind w:left="0"/>
              <w:rPr>
                <w:sz w:val="30"/>
              </w:rPr>
            </w:pPr>
          </w:p>
          <w:p>
            <w:pPr>
              <w:pStyle w:val="TableParagraph"/>
              <w:spacing w:before="1"/>
              <w:rPr>
                <w:sz w:val="20"/>
              </w:rPr>
            </w:pPr>
            <w:r>
              <w:rPr>
                <w:sz w:val="20"/>
              </w:rPr>
              <w:t>Nivel de estrógenos</w:t>
            </w:r>
          </w:p>
          <w:p>
            <w:pPr>
              <w:pStyle w:val="TableParagraph"/>
              <w:spacing w:line="309" w:lineRule="auto" w:before="66"/>
              <w:ind w:right="1276"/>
              <w:rPr>
                <w:sz w:val="20"/>
              </w:rPr>
            </w:pPr>
            <w:hyperlink r:id="rId60">
              <w:r>
                <w:rPr>
                  <w:sz w:val="20"/>
                </w:rPr>
                <w:t>Nivel de hormona foliculoestimulante</w:t>
              </w:r>
            </w:hyperlink>
            <w:r>
              <w:rPr>
                <w:sz w:val="20"/>
              </w:rPr>
              <w:t> </w:t>
            </w:r>
            <w:hyperlink r:id="rId61">
              <w:r>
                <w:rPr>
                  <w:sz w:val="20"/>
                </w:rPr>
                <w:t>Nivel de hormona luteinizante</w:t>
              </w:r>
            </w:hyperlink>
          </w:p>
          <w:p>
            <w:pPr>
              <w:pStyle w:val="TableParagraph"/>
              <w:spacing w:line="307" w:lineRule="auto" w:before="1"/>
              <w:ind w:right="2666"/>
              <w:rPr>
                <w:sz w:val="20"/>
              </w:rPr>
            </w:pPr>
            <w:r>
              <w:rPr>
                <w:sz w:val="20"/>
              </w:rPr>
              <w:t>Nivel de testosterona</w:t>
            </w:r>
            <w:hyperlink r:id="rId62">
              <w:r>
                <w:rPr>
                  <w:sz w:val="20"/>
                </w:rPr>
                <w:t> 17 cetosteroides</w:t>
              </w:r>
            </w:hyperlink>
            <w:r>
              <w:rPr>
                <w:sz w:val="20"/>
              </w:rPr>
              <w:t> </w:t>
            </w:r>
            <w:hyperlink r:id="rId63">
              <w:r>
                <w:rPr>
                  <w:sz w:val="20"/>
                </w:rPr>
                <w:t>Glucosa en ayunas</w:t>
              </w:r>
            </w:hyperlink>
            <w:r>
              <w:rPr>
                <w:sz w:val="20"/>
              </w:rPr>
              <w:t> Niveles de lípidos GCH en suero </w:t>
            </w:r>
            <w:hyperlink r:id="rId60">
              <w:r>
                <w:rPr>
                  <w:sz w:val="20"/>
                </w:rPr>
                <w:t>Niveles de prolactina</w:t>
              </w:r>
            </w:hyperlink>
          </w:p>
          <w:p>
            <w:pPr>
              <w:pStyle w:val="TableParagraph"/>
              <w:spacing w:before="3"/>
              <w:rPr>
                <w:sz w:val="20"/>
              </w:rPr>
            </w:pPr>
            <w:hyperlink r:id="rId64">
              <w:r>
                <w:rPr>
                  <w:sz w:val="20"/>
                </w:rPr>
                <w:t>Pruebas de la función tiroidea</w:t>
              </w:r>
            </w:hyperlink>
          </w:p>
        </w:tc>
        <w:tc>
          <w:tcPr>
            <w:tcW w:w="4537" w:type="dxa"/>
          </w:tcPr>
          <w:p>
            <w:pPr>
              <w:pStyle w:val="TableParagraph"/>
              <w:ind w:left="0"/>
              <w:rPr>
                <w:sz w:val="22"/>
              </w:rPr>
            </w:pPr>
          </w:p>
          <w:p>
            <w:pPr>
              <w:pStyle w:val="TableParagraph"/>
              <w:spacing w:before="9"/>
              <w:ind w:left="0"/>
              <w:rPr>
                <w:sz w:val="29"/>
              </w:rPr>
            </w:pPr>
          </w:p>
          <w:p>
            <w:pPr>
              <w:pStyle w:val="TableParagraph"/>
              <w:ind w:left="107"/>
              <w:rPr>
                <w:sz w:val="20"/>
              </w:rPr>
            </w:pPr>
            <w:r>
              <w:rPr>
                <w:sz w:val="20"/>
              </w:rPr>
              <w:t>Ecografía trans vaginal</w:t>
            </w:r>
          </w:p>
          <w:p>
            <w:pPr>
              <w:pStyle w:val="TableParagraph"/>
              <w:ind w:left="0"/>
              <w:rPr>
                <w:sz w:val="21"/>
              </w:rPr>
            </w:pPr>
          </w:p>
          <w:p>
            <w:pPr>
              <w:pStyle w:val="TableParagraph"/>
              <w:ind w:left="107" w:right="101"/>
              <w:jc w:val="both"/>
              <w:rPr>
                <w:sz w:val="20"/>
              </w:rPr>
            </w:pPr>
            <w:r>
              <w:rPr>
                <w:sz w:val="20"/>
              </w:rPr>
              <w:t>(80% de los casos se observa un crecimiento bilateral de los ovarios, con presencia de </w:t>
            </w:r>
            <w:r>
              <w:rPr>
                <w:spacing w:val="-3"/>
                <w:sz w:val="20"/>
              </w:rPr>
              <w:t>más </w:t>
            </w:r>
            <w:r>
              <w:rPr>
                <w:sz w:val="20"/>
              </w:rPr>
              <w:t>de 12</w:t>
            </w:r>
          </w:p>
          <w:p>
            <w:pPr>
              <w:pStyle w:val="TableParagraph"/>
              <w:spacing w:line="229" w:lineRule="exact" w:before="2"/>
              <w:ind w:left="107"/>
              <w:rPr>
                <w:sz w:val="20"/>
              </w:rPr>
            </w:pPr>
            <w:r>
              <w:rPr>
                <w:sz w:val="20"/>
              </w:rPr>
              <w:t>folículos de un diámetro entre 29</w:t>
            </w:r>
          </w:p>
          <w:p>
            <w:pPr>
              <w:pStyle w:val="TableParagraph"/>
              <w:ind w:left="107" w:right="99"/>
              <w:jc w:val="both"/>
              <w:rPr>
                <w:sz w:val="20"/>
              </w:rPr>
            </w:pPr>
            <w:r>
              <w:rPr>
                <w:sz w:val="20"/>
              </w:rPr>
              <w:t>mm subcorticales rodeado de un estroma denso, pueden presentarse en mujeres sin afectación</w:t>
            </w:r>
            <w:r>
              <w:rPr>
                <w:spacing w:val="-1"/>
                <w:sz w:val="20"/>
              </w:rPr>
              <w:t> </w:t>
            </w:r>
            <w:r>
              <w:rPr>
                <w:sz w:val="20"/>
              </w:rPr>
              <w:t>clínica)</w:t>
            </w:r>
          </w:p>
        </w:tc>
      </w:tr>
    </w:tbl>
    <w:p>
      <w:pPr>
        <w:pStyle w:val="BodyText"/>
        <w:spacing w:before="2"/>
        <w:rPr>
          <w:sz w:val="25"/>
        </w:rPr>
      </w:pPr>
    </w:p>
    <w:p>
      <w:pPr>
        <w:pStyle w:val="BodyText"/>
        <w:spacing w:line="276" w:lineRule="auto"/>
        <w:ind w:left="1440" w:right="1436"/>
      </w:pPr>
      <w:r>
        <w:rPr/>
        <w:t>Las pacientes con síndrome de ovario poli quístico, aún con peso normal, deben ser estudiadas con una curva de tolerancia a la glucosa y repetirla cada dos años.</w:t>
      </w:r>
    </w:p>
    <w:p>
      <w:pPr>
        <w:pStyle w:val="BodyText"/>
        <w:rPr>
          <w:sz w:val="20"/>
        </w:rPr>
      </w:pPr>
    </w:p>
    <w:p>
      <w:pPr>
        <w:pStyle w:val="BodyText"/>
        <w:spacing w:before="9"/>
        <w:rPr>
          <w:sz w:val="17"/>
        </w:rPr>
      </w:pPr>
    </w:p>
    <w:p>
      <w:pPr>
        <w:spacing w:after="0"/>
        <w:rPr>
          <w:sz w:val="17"/>
        </w:rPr>
        <w:sectPr>
          <w:headerReference w:type="even" r:id="rId59"/>
          <w:pgSz w:w="12240" w:h="15840"/>
          <w:pgMar w:header="0" w:footer="872" w:top="640" w:bottom="1060" w:left="0" w:right="0"/>
        </w:sectPr>
      </w:pPr>
    </w:p>
    <w:p>
      <w:pPr>
        <w:pStyle w:val="Heading4"/>
        <w:spacing w:before="96"/>
      </w:pPr>
      <w:r>
        <w:rPr/>
        <w:t>TRATAMIENTO</w:t>
      </w:r>
    </w:p>
    <w:p>
      <w:pPr>
        <w:pStyle w:val="BodyText"/>
        <w:spacing w:before="6"/>
        <w:rPr>
          <w:b/>
          <w:sz w:val="24"/>
        </w:rPr>
      </w:pPr>
    </w:p>
    <w:p>
      <w:pPr>
        <w:pStyle w:val="BodyText"/>
        <w:spacing w:line="276" w:lineRule="auto"/>
        <w:ind w:left="1440" w:right="27"/>
      </w:pPr>
      <w:r>
        <w:rPr/>
        <w:t>El tratamiento debe de ser integral e individualizada, según el riesgo que tenga cada persona, dependerá de </w:t>
      </w:r>
      <w:r>
        <w:rPr>
          <w:spacing w:val="-3"/>
        </w:rPr>
        <w:t>la </w:t>
      </w:r>
      <w:r>
        <w:rPr/>
        <w:t>severidad de los síntomas y del objetivo principal Terapéutico, si </w:t>
      </w:r>
      <w:r>
        <w:rPr>
          <w:spacing w:val="-3"/>
        </w:rPr>
        <w:t>la </w:t>
      </w:r>
      <w:r>
        <w:rPr/>
        <w:t>paciente</w:t>
      </w:r>
      <w:r>
        <w:rPr>
          <w:spacing w:val="-4"/>
        </w:rPr>
        <w:t> </w:t>
      </w:r>
      <w:r>
        <w:rPr/>
        <w:t>tiene:</w:t>
      </w:r>
    </w:p>
    <w:p>
      <w:pPr>
        <w:pStyle w:val="ListParagraph"/>
        <w:numPr>
          <w:ilvl w:val="2"/>
          <w:numId w:val="9"/>
        </w:numPr>
        <w:tabs>
          <w:tab w:pos="2161" w:val="left" w:leader="none"/>
        </w:tabs>
        <w:spacing w:line="276" w:lineRule="auto" w:before="214" w:after="0"/>
        <w:ind w:left="2160" w:right="0" w:hanging="360"/>
        <w:jc w:val="both"/>
        <w:rPr>
          <w:rFonts w:ascii="Symbol" w:hAnsi="Symbol"/>
          <w:sz w:val="22"/>
        </w:rPr>
      </w:pPr>
      <w:r>
        <w:rPr>
          <w:sz w:val="22"/>
        </w:rPr>
        <w:t>Alteraciones metabólicas: El tratamiento debe acompañarse siempre de consejos sobre estilos de vida saludables con el fin de disminuir los factores de riesgo cardiovascular y </w:t>
      </w:r>
      <w:r>
        <w:rPr>
          <w:spacing w:val="1"/>
          <w:sz w:val="22"/>
        </w:rPr>
        <w:t>el </w:t>
      </w:r>
      <w:r>
        <w:rPr>
          <w:sz w:val="22"/>
        </w:rPr>
        <w:t>riesgo de desarrollar diabetes</w:t>
      </w:r>
      <w:r>
        <w:rPr>
          <w:spacing w:val="-8"/>
          <w:sz w:val="22"/>
        </w:rPr>
        <w:t> </w:t>
      </w:r>
      <w:r>
        <w:rPr>
          <w:sz w:val="22"/>
        </w:rPr>
        <w:t>mellitus</w:t>
      </w:r>
    </w:p>
    <w:p>
      <w:pPr>
        <w:pStyle w:val="BodyText"/>
        <w:spacing w:line="276" w:lineRule="auto"/>
        <w:ind w:left="2148"/>
      </w:pPr>
      <w:r>
        <w:rPr/>
        <w:t>Además de seguir una dieta sana y equilibrada.</w:t>
      </w:r>
    </w:p>
    <w:p>
      <w:pPr>
        <w:pStyle w:val="ListParagraph"/>
        <w:numPr>
          <w:ilvl w:val="1"/>
          <w:numId w:val="9"/>
        </w:numPr>
        <w:tabs>
          <w:tab w:pos="1400" w:val="left" w:leader="none"/>
        </w:tabs>
        <w:spacing w:line="273" w:lineRule="auto" w:before="100" w:after="0"/>
        <w:ind w:left="1399" w:right="1436" w:hanging="361"/>
        <w:jc w:val="both"/>
        <w:rPr>
          <w:sz w:val="22"/>
        </w:rPr>
      </w:pPr>
      <w:r>
        <w:rPr>
          <w:spacing w:val="0"/>
          <w:sz w:val="22"/>
        </w:rPr>
        <w:br w:type="column"/>
      </w:r>
      <w:r>
        <w:rPr>
          <w:sz w:val="22"/>
        </w:rPr>
        <w:t>Alteraciones menstruales: La pérdida de peso y </w:t>
      </w:r>
      <w:r>
        <w:rPr>
          <w:spacing w:val="-3"/>
          <w:sz w:val="22"/>
        </w:rPr>
        <w:t>la </w:t>
      </w:r>
      <w:r>
        <w:rPr>
          <w:sz w:val="22"/>
        </w:rPr>
        <w:t>modificación de los estilos de vida han demostrado reducción de peso, acompañada de un programa de</w:t>
      </w:r>
      <w:r>
        <w:rPr>
          <w:spacing w:val="-2"/>
          <w:sz w:val="22"/>
        </w:rPr>
        <w:t> </w:t>
      </w:r>
      <w:r>
        <w:rPr>
          <w:sz w:val="22"/>
        </w:rPr>
        <w:t>ejercicios.</w:t>
      </w:r>
    </w:p>
    <w:p>
      <w:pPr>
        <w:pStyle w:val="ListParagraph"/>
        <w:numPr>
          <w:ilvl w:val="1"/>
          <w:numId w:val="9"/>
        </w:numPr>
        <w:tabs>
          <w:tab w:pos="1400" w:val="left" w:leader="none"/>
        </w:tabs>
        <w:spacing w:line="276" w:lineRule="auto" w:before="5" w:after="0"/>
        <w:ind w:left="1399" w:right="1435" w:hanging="361"/>
        <w:jc w:val="both"/>
        <w:rPr>
          <w:sz w:val="22"/>
        </w:rPr>
      </w:pPr>
      <w:r>
        <w:rPr>
          <w:sz w:val="22"/>
        </w:rPr>
        <w:t>La pérdida de peso aumenta </w:t>
      </w:r>
      <w:r>
        <w:rPr>
          <w:spacing w:val="-3"/>
          <w:sz w:val="22"/>
        </w:rPr>
        <w:t>la </w:t>
      </w:r>
      <w:r>
        <w:rPr>
          <w:sz w:val="22"/>
        </w:rPr>
        <w:t>posibilidad de que vuelva </w:t>
      </w:r>
      <w:r>
        <w:rPr>
          <w:spacing w:val="-3"/>
          <w:sz w:val="22"/>
        </w:rPr>
        <w:t>la </w:t>
      </w:r>
      <w:r>
        <w:rPr>
          <w:sz w:val="22"/>
        </w:rPr>
        <w:t>ovulación, por </w:t>
      </w:r>
      <w:r>
        <w:rPr>
          <w:spacing w:val="-3"/>
          <w:sz w:val="22"/>
        </w:rPr>
        <w:t>lo </w:t>
      </w:r>
      <w:r>
        <w:rPr>
          <w:sz w:val="22"/>
        </w:rPr>
        <w:t>que hay que prevenir a </w:t>
      </w:r>
      <w:r>
        <w:rPr>
          <w:spacing w:val="-3"/>
          <w:sz w:val="22"/>
        </w:rPr>
        <w:t>la </w:t>
      </w:r>
      <w:r>
        <w:rPr>
          <w:sz w:val="22"/>
        </w:rPr>
        <w:t>paciente que si no desea salir embarazada debe usar un método anticonceptivo de barrera.</w:t>
      </w:r>
    </w:p>
    <w:p>
      <w:pPr>
        <w:pStyle w:val="ListParagraph"/>
        <w:numPr>
          <w:ilvl w:val="1"/>
          <w:numId w:val="9"/>
        </w:numPr>
        <w:tabs>
          <w:tab w:pos="1400" w:val="left" w:leader="none"/>
        </w:tabs>
        <w:spacing w:line="276" w:lineRule="auto" w:before="3" w:after="0"/>
        <w:ind w:left="1399" w:right="1437" w:hanging="361"/>
        <w:jc w:val="both"/>
        <w:rPr>
          <w:sz w:val="22"/>
        </w:rPr>
      </w:pPr>
      <w:r>
        <w:rPr>
          <w:sz w:val="22"/>
        </w:rPr>
        <w:t>Está contraindicada en presencia de insuficiencia renal, debido al peligro de acidosis láctica, y se asocia a una reducción en </w:t>
      </w:r>
      <w:r>
        <w:rPr>
          <w:spacing w:val="-3"/>
          <w:sz w:val="22"/>
        </w:rPr>
        <w:t>la </w:t>
      </w:r>
      <w:r>
        <w:rPr>
          <w:sz w:val="22"/>
        </w:rPr>
        <w:t>absorción de </w:t>
      </w:r>
      <w:r>
        <w:rPr>
          <w:spacing w:val="-3"/>
          <w:sz w:val="22"/>
        </w:rPr>
        <w:t>la </w:t>
      </w:r>
      <w:r>
        <w:rPr>
          <w:sz w:val="22"/>
        </w:rPr>
        <w:t>vitamina</w:t>
      </w:r>
      <w:r>
        <w:rPr>
          <w:spacing w:val="-1"/>
          <w:sz w:val="22"/>
        </w:rPr>
        <w:t> </w:t>
      </w:r>
      <w:r>
        <w:rPr>
          <w:sz w:val="22"/>
        </w:rPr>
        <w:t>B12.</w:t>
      </w:r>
    </w:p>
    <w:p>
      <w:pPr>
        <w:spacing w:after="0" w:line="276" w:lineRule="auto"/>
        <w:jc w:val="both"/>
        <w:rPr>
          <w:sz w:val="22"/>
        </w:rPr>
        <w:sectPr>
          <w:type w:val="continuous"/>
          <w:pgSz w:w="12240" w:h="15840"/>
          <w:pgMar w:top="1500" w:bottom="0" w:left="0" w:right="0"/>
          <w:cols w:num="2" w:equalWidth="0">
            <w:col w:w="5764" w:space="40"/>
            <w:col w:w="6436"/>
          </w:cols>
        </w:sectPr>
      </w:pPr>
    </w:p>
    <w:p>
      <w:pPr>
        <w:pStyle w:val="BodyText"/>
        <w:rPr>
          <w:sz w:val="20"/>
        </w:rPr>
      </w:pPr>
    </w:p>
    <w:p>
      <w:pPr>
        <w:pStyle w:val="BodyText"/>
        <w:rPr>
          <w:sz w:val="20"/>
        </w:rPr>
      </w:pPr>
    </w:p>
    <w:p>
      <w:pPr>
        <w:pStyle w:val="BodyText"/>
        <w:spacing w:before="10"/>
        <w:rPr>
          <w:sz w:val="19"/>
        </w:rPr>
      </w:pPr>
    </w:p>
    <w:p>
      <w:pPr>
        <w:tabs>
          <w:tab w:pos="7402" w:val="left" w:leader="none"/>
        </w:tabs>
        <w:spacing w:before="94"/>
        <w:ind w:left="1440" w:right="0" w:firstLine="0"/>
        <w:jc w:val="left"/>
        <w:rPr>
          <w:sz w:val="20"/>
        </w:rPr>
      </w:pPr>
      <w:r>
        <w:rPr>
          <w:sz w:val="20"/>
        </w:rPr>
        <w:t>Recepción: 10 Diciembre</w:t>
      </w:r>
      <w:r>
        <w:rPr>
          <w:spacing w:val="-5"/>
          <w:sz w:val="20"/>
        </w:rPr>
        <w:t> </w:t>
      </w:r>
      <w:r>
        <w:rPr>
          <w:sz w:val="20"/>
        </w:rPr>
        <w:t>de</w:t>
      </w:r>
      <w:r>
        <w:rPr>
          <w:spacing w:val="-2"/>
          <w:sz w:val="20"/>
        </w:rPr>
        <w:t> </w:t>
      </w:r>
      <w:r>
        <w:rPr>
          <w:sz w:val="20"/>
        </w:rPr>
        <w:t>2015</w:t>
        <w:tab/>
        <w:t>Aprobación:10 Enero de</w:t>
      </w:r>
      <w:r>
        <w:rPr>
          <w:spacing w:val="-4"/>
          <w:sz w:val="20"/>
        </w:rPr>
        <w:t> </w:t>
      </w:r>
      <w:r>
        <w:rPr>
          <w:sz w:val="20"/>
        </w:rPr>
        <w:t>2016</w:t>
      </w:r>
    </w:p>
    <w:p>
      <w:pPr>
        <w:pStyle w:val="BodyText"/>
      </w:pPr>
    </w:p>
    <w:p>
      <w:pPr>
        <w:pStyle w:val="BodyText"/>
        <w:spacing w:before="1"/>
        <w:rPr>
          <w:sz w:val="29"/>
        </w:rPr>
      </w:pPr>
    </w:p>
    <w:p>
      <w:pPr>
        <w:pStyle w:val="Heading4"/>
      </w:pPr>
      <w:r>
        <w:rPr/>
        <w:t>BIBLIOGRAFÍA</w:t>
      </w:r>
    </w:p>
    <w:p>
      <w:pPr>
        <w:pStyle w:val="BodyText"/>
        <w:spacing w:before="8"/>
        <w:rPr>
          <w:b/>
          <w:sz w:val="24"/>
        </w:rPr>
      </w:pPr>
    </w:p>
    <w:p>
      <w:pPr>
        <w:pStyle w:val="ListParagraph"/>
        <w:numPr>
          <w:ilvl w:val="2"/>
          <w:numId w:val="9"/>
        </w:numPr>
        <w:tabs>
          <w:tab w:pos="2161" w:val="left" w:leader="none"/>
        </w:tabs>
        <w:spacing w:line="271" w:lineRule="auto" w:before="0" w:after="0"/>
        <w:ind w:left="2160" w:right="1442" w:hanging="360"/>
        <w:jc w:val="both"/>
        <w:rPr>
          <w:rFonts w:ascii="Symbol"/>
          <w:sz w:val="20"/>
        </w:rPr>
      </w:pPr>
      <w:r>
        <w:rPr>
          <w:sz w:val="20"/>
        </w:rPr>
        <w:t>fisterra. (2012). </w:t>
      </w:r>
      <w:hyperlink r:id="rId68">
        <w:r>
          <w:rPr>
            <w:sz w:val="20"/>
          </w:rPr>
          <w:t>http://www.fisterra.com.</w:t>
        </w:r>
      </w:hyperlink>
      <w:r>
        <w:rPr>
          <w:sz w:val="20"/>
        </w:rPr>
        <w:t> Obtenido de fisterra atencion primaria en red:</w:t>
      </w:r>
      <w:hyperlink r:id="rId69">
        <w:r>
          <w:rPr>
            <w:sz w:val="20"/>
          </w:rPr>
          <w:t> http://www.fisterra.com/guias-clinicas/sindrome-ovario-poliquistico/</w:t>
        </w:r>
      </w:hyperlink>
    </w:p>
    <w:p>
      <w:pPr>
        <w:pStyle w:val="ListParagraph"/>
        <w:numPr>
          <w:ilvl w:val="2"/>
          <w:numId w:val="9"/>
        </w:numPr>
        <w:tabs>
          <w:tab w:pos="2160" w:val="left" w:leader="none"/>
          <w:tab w:pos="2161" w:val="left" w:leader="none"/>
        </w:tabs>
        <w:spacing w:line="240" w:lineRule="auto" w:before="3" w:after="0"/>
        <w:ind w:left="2160" w:right="0" w:hanging="360"/>
        <w:jc w:val="left"/>
        <w:rPr>
          <w:rFonts w:ascii="Symbol"/>
          <w:sz w:val="20"/>
        </w:rPr>
      </w:pPr>
      <w:r>
        <w:rPr>
          <w:sz w:val="20"/>
        </w:rPr>
        <w:t>Fisterra. (6 de julio de 2012). Sindrome de Ovario Poliquistico. Fisterra,atencion</w:t>
      </w:r>
      <w:r>
        <w:rPr>
          <w:spacing w:val="-7"/>
          <w:sz w:val="20"/>
        </w:rPr>
        <w:t> </w:t>
      </w:r>
      <w:r>
        <w:rPr>
          <w:sz w:val="20"/>
        </w:rPr>
        <w:t>primaria.</w:t>
      </w:r>
    </w:p>
    <w:p>
      <w:pPr>
        <w:pStyle w:val="ListParagraph"/>
        <w:numPr>
          <w:ilvl w:val="2"/>
          <w:numId w:val="9"/>
        </w:numPr>
        <w:tabs>
          <w:tab w:pos="2161" w:val="left" w:leader="none"/>
        </w:tabs>
        <w:spacing w:line="273" w:lineRule="auto" w:before="34" w:after="0"/>
        <w:ind w:left="2160" w:right="1438" w:hanging="360"/>
        <w:jc w:val="both"/>
        <w:rPr>
          <w:rFonts w:ascii="Symbol"/>
          <w:sz w:val="20"/>
        </w:rPr>
      </w:pPr>
      <w:r>
        <w:rPr>
          <w:sz w:val="20"/>
        </w:rPr>
        <w:t>L. Martinez, I. G. (2011). </w:t>
      </w:r>
      <w:hyperlink r:id="rId70">
        <w:r>
          <w:rPr>
            <w:sz w:val="20"/>
          </w:rPr>
          <w:t>http://www.hvn.es.</w:t>
        </w:r>
      </w:hyperlink>
      <w:r>
        <w:rPr>
          <w:sz w:val="20"/>
        </w:rPr>
        <w:t> Recuperado el diciembre de 2014, de</w:t>
      </w:r>
      <w:hyperlink r:id="rId71">
        <w:r>
          <w:rPr>
            <w:sz w:val="20"/>
          </w:rPr>
          <w:t> </w:t>
        </w:r>
        <w:r>
          <w:rPr>
            <w:spacing w:val="-1"/>
            <w:sz w:val="20"/>
          </w:rPr>
          <w:t>http://www.hvn.es/servicios_asistenciales/ginecologia_y_obstetricia/ficheros/curso2011_reprod_0</w:t>
        </w:r>
      </w:hyperlink>
      <w:r>
        <w:rPr>
          <w:spacing w:val="-1"/>
          <w:sz w:val="20"/>
        </w:rPr>
        <w:t> </w:t>
      </w:r>
      <w:r>
        <w:rPr>
          <w:sz w:val="20"/>
        </w:rPr>
        <w:t>4sindrome_ovarios_poliquisticos.pdf</w:t>
      </w:r>
    </w:p>
    <w:p>
      <w:pPr>
        <w:pStyle w:val="ListParagraph"/>
        <w:numPr>
          <w:ilvl w:val="2"/>
          <w:numId w:val="9"/>
        </w:numPr>
        <w:tabs>
          <w:tab w:pos="2161" w:val="left" w:leader="none"/>
        </w:tabs>
        <w:spacing w:line="276" w:lineRule="auto" w:before="0" w:after="0"/>
        <w:ind w:left="2160" w:right="1435" w:hanging="360"/>
        <w:jc w:val="both"/>
        <w:rPr>
          <w:rFonts w:ascii="Symbol"/>
          <w:sz w:val="20"/>
        </w:rPr>
      </w:pPr>
      <w:r>
        <w:rPr>
          <w:sz w:val="20"/>
        </w:rPr>
        <w:t>nlm,medline plus. (24 de febrero de 2014). </w:t>
      </w:r>
      <w:hyperlink r:id="rId50">
        <w:r>
          <w:rPr>
            <w:sz w:val="20"/>
          </w:rPr>
          <w:t>http://www.nlm.nih.gov.</w:t>
        </w:r>
      </w:hyperlink>
      <w:r>
        <w:rPr>
          <w:sz w:val="20"/>
        </w:rPr>
        <w:t> Recuperado el 20 de diciembre de 2014, de</w:t>
      </w:r>
      <w:r>
        <w:rPr>
          <w:spacing w:val="-12"/>
          <w:sz w:val="20"/>
        </w:rPr>
        <w:t> </w:t>
      </w:r>
      <w:hyperlink r:id="rId72">
        <w:r>
          <w:rPr>
            <w:sz w:val="20"/>
          </w:rPr>
          <w:t>http://www.nlm.nih.gov/medlineplus/spanish/ency/article/000369.htm</w:t>
        </w:r>
      </w:hyperlink>
    </w:p>
    <w:p>
      <w:pPr>
        <w:pStyle w:val="ListParagraph"/>
        <w:numPr>
          <w:ilvl w:val="2"/>
          <w:numId w:val="9"/>
        </w:numPr>
        <w:tabs>
          <w:tab w:pos="2161" w:val="left" w:leader="none"/>
        </w:tabs>
        <w:spacing w:line="271" w:lineRule="auto" w:before="0" w:after="0"/>
        <w:ind w:left="2160" w:right="1437" w:hanging="360"/>
        <w:jc w:val="both"/>
        <w:rPr>
          <w:rFonts w:ascii="Symbol"/>
          <w:sz w:val="20"/>
        </w:rPr>
      </w:pPr>
      <w:r>
        <w:rPr>
          <w:sz w:val="20"/>
        </w:rPr>
        <w:t>PubMed. (Mayo de 2010). </w:t>
      </w:r>
      <w:hyperlink r:id="rId73">
        <w:r>
          <w:rPr>
            <w:sz w:val="20"/>
          </w:rPr>
          <w:t>http://www.ncbi.nlm.nih.gov/. </w:t>
        </w:r>
      </w:hyperlink>
      <w:r>
        <w:rPr>
          <w:sz w:val="20"/>
        </w:rPr>
        <w:t>Recuperado el Diciembre de 20 </w:t>
      </w:r>
      <w:r>
        <w:rPr>
          <w:spacing w:val="1"/>
          <w:sz w:val="20"/>
        </w:rPr>
        <w:t>de </w:t>
      </w:r>
      <w:r>
        <w:rPr>
          <w:sz w:val="20"/>
        </w:rPr>
        <w:t>2014, de</w:t>
      </w:r>
      <w:r>
        <w:rPr>
          <w:spacing w:val="-1"/>
          <w:sz w:val="20"/>
        </w:rPr>
        <w:t> </w:t>
      </w:r>
      <w:hyperlink r:id="rId74">
        <w:r>
          <w:rPr>
            <w:sz w:val="20"/>
          </w:rPr>
          <w:t>http://www.ncbi.nlm.nih.gov/pubmed/20375205</w:t>
        </w:r>
      </w:hyperlink>
    </w:p>
    <w:p>
      <w:pPr>
        <w:pStyle w:val="ListParagraph"/>
        <w:numPr>
          <w:ilvl w:val="2"/>
          <w:numId w:val="9"/>
        </w:numPr>
        <w:tabs>
          <w:tab w:pos="2161" w:val="left" w:leader="none"/>
        </w:tabs>
        <w:spacing w:line="271" w:lineRule="auto" w:before="9" w:after="0"/>
        <w:ind w:left="2160" w:right="1434" w:hanging="360"/>
        <w:jc w:val="both"/>
        <w:rPr>
          <w:rFonts w:ascii="Symbol" w:hAnsi="Symbol"/>
          <w:sz w:val="20"/>
        </w:rPr>
      </w:pPr>
      <w:r>
        <w:rPr>
          <w:sz w:val="20"/>
        </w:rPr>
        <w:t>Scielo, V. D. (2011). SIMPOSIO SÍNDROME METABÓLICO. Revista Peruana de Ginecología y Obstetricia, SCIELO</w:t>
      </w:r>
      <w:r>
        <w:rPr>
          <w:spacing w:val="-1"/>
          <w:sz w:val="20"/>
        </w:rPr>
        <w:t> </w:t>
      </w:r>
      <w:r>
        <w:rPr>
          <w:sz w:val="20"/>
        </w:rPr>
        <w:t>Peru.</w:t>
      </w:r>
    </w:p>
    <w:p>
      <w:pPr>
        <w:pStyle w:val="ListParagraph"/>
        <w:numPr>
          <w:ilvl w:val="2"/>
          <w:numId w:val="9"/>
        </w:numPr>
        <w:tabs>
          <w:tab w:pos="2161" w:val="left" w:leader="none"/>
          <w:tab w:pos="10577" w:val="left" w:leader="none"/>
        </w:tabs>
        <w:spacing w:line="276" w:lineRule="auto" w:before="3" w:after="0"/>
        <w:ind w:left="2160" w:right="1434" w:hanging="360"/>
        <w:jc w:val="both"/>
        <w:rPr>
          <w:rFonts w:ascii="Symbol"/>
          <w:sz w:val="20"/>
        </w:rPr>
      </w:pPr>
      <w:r>
        <w:rPr>
          <w:sz w:val="20"/>
        </w:rPr>
        <w:t>Sociedad Peruana de Endocrinologia ,Dr.Jaime Villena Chavez. (17 de Julio de 2013).</w:t>
      </w:r>
      <w:hyperlink r:id="rId75">
        <w:r>
          <w:rPr>
            <w:sz w:val="20"/>
          </w:rPr>
          <w:t> http://www.endocrinoperu.org.</w:t>
        </w:r>
      </w:hyperlink>
      <w:r>
        <w:rPr>
          <w:sz w:val="20"/>
        </w:rPr>
        <w:t> (S. P. Endocrinologia, Ed.) Recuperado el 20 de diciembre de 2014,</w:t>
        <w:tab/>
        <w:t>de</w:t>
      </w:r>
    </w:p>
    <w:p>
      <w:pPr>
        <w:spacing w:line="276" w:lineRule="auto" w:before="0"/>
        <w:ind w:left="2160" w:right="1436" w:firstLine="0"/>
        <w:jc w:val="left"/>
        <w:rPr>
          <w:sz w:val="20"/>
        </w:rPr>
      </w:pPr>
      <w:hyperlink r:id="rId76">
        <w:r>
          <w:rPr>
            <w:sz w:val="20"/>
          </w:rPr>
          <w:t>http://www.endocrinoperu.org/pdf/Enfoque%20del%20Ovario%20Poliquistico%2078%20anos%2</w:t>
        </w:r>
      </w:hyperlink>
      <w:r>
        <w:rPr>
          <w:sz w:val="20"/>
        </w:rPr>
        <w:t> 0despues.pdf</w:t>
      </w:r>
    </w:p>
    <w:p>
      <w:pPr>
        <w:pStyle w:val="ListParagraph"/>
        <w:numPr>
          <w:ilvl w:val="2"/>
          <w:numId w:val="9"/>
        </w:numPr>
        <w:tabs>
          <w:tab w:pos="2161" w:val="left" w:leader="none"/>
        </w:tabs>
        <w:spacing w:line="276" w:lineRule="auto" w:before="0" w:after="0"/>
        <w:ind w:left="2160" w:right="1436" w:hanging="360"/>
        <w:jc w:val="both"/>
        <w:rPr>
          <w:rFonts w:ascii="Symbol"/>
          <w:sz w:val="20"/>
        </w:rPr>
      </w:pPr>
      <w:r>
        <w:rPr>
          <w:sz w:val="20"/>
        </w:rPr>
        <w:t>SPECIAL FEATURE ,Consensus Statement. (11 de mAYO de 2010). Assessment of Cardiovascular Risk and Prevention of Cardiovascular Disease in Women with the Polycystic Ovary Syndrome: A Consensus Statement by theAndrogen Excess and Polycystic Ovary Syndrome (AE-PCOS) Society. Consensus</w:t>
      </w:r>
      <w:r>
        <w:rPr>
          <w:spacing w:val="1"/>
          <w:sz w:val="20"/>
        </w:rPr>
        <w:t> </w:t>
      </w:r>
      <w:r>
        <w:rPr>
          <w:sz w:val="20"/>
        </w:rPr>
        <w:t>Statement.</w:t>
      </w:r>
    </w:p>
    <w:p>
      <w:pPr>
        <w:spacing w:after="0" w:line="276" w:lineRule="auto"/>
        <w:jc w:val="both"/>
        <w:rPr>
          <w:rFonts w:ascii="Symbol"/>
          <w:sz w:val="20"/>
        </w:rPr>
        <w:sectPr>
          <w:headerReference w:type="default" r:id="rId65"/>
          <w:footerReference w:type="default" r:id="rId66"/>
          <w:footerReference w:type="even" r:id="rId67"/>
          <w:pgSz w:w="12240" w:h="15840"/>
          <w:pgMar w:header="723" w:footer="882" w:top="940" w:bottom="1080" w:left="0" w:right="0"/>
          <w:pgNumType w:start="9"/>
        </w:sectPr>
      </w:pPr>
    </w:p>
    <w:p>
      <w:pPr>
        <w:spacing w:before="78"/>
        <w:ind w:left="1508" w:right="0" w:firstLine="0"/>
        <w:jc w:val="left"/>
        <w:rPr>
          <w:sz w:val="16"/>
        </w:rPr>
      </w:pPr>
      <w:r>
        <w:rPr/>
        <w:pict>
          <v:group style="position:absolute;margin-left:72.199997pt;margin-top:4.183923pt;width:470.8pt;height:389.05pt;mso-position-horizontal-relative:page;mso-position-vertical-relative:paragraph;z-index:-49048" coordorigin="1444,84" coordsize="9416,7781">
            <v:shape style="position:absolute;left:3300;top:1294;width:7560;height:6570" type="#_x0000_t75" stroked="false">
              <v:imagedata r:id="rId78" o:title=""/>
            </v:shape>
            <v:shape style="position:absolute;left:1444;top:83;width:1852;height:7776" type="#_x0000_t75" stroked="false">
              <v:imagedata r:id="rId79" o:title=""/>
            </v:shape>
            <w10:wrap type="none"/>
          </v:group>
        </w:pict>
      </w:r>
      <w:r>
        <w:rPr>
          <w:sz w:val="16"/>
        </w:rPr>
        <w:t>Revista Médica Sinergia</w:t>
      </w:r>
    </w:p>
    <w:p>
      <w:pPr>
        <w:pStyle w:val="BodyText"/>
        <w:spacing w:before="8"/>
        <w:rPr>
          <w:sz w:val="18"/>
        </w:rPr>
      </w:pPr>
    </w:p>
    <w:p>
      <w:pPr>
        <w:spacing w:before="0"/>
        <w:ind w:left="1776" w:right="0" w:firstLine="0"/>
        <w:jc w:val="left"/>
        <w:rPr>
          <w:sz w:val="16"/>
        </w:rPr>
      </w:pPr>
      <w:r>
        <w:rPr>
          <w:sz w:val="16"/>
        </w:rPr>
        <w:t>ISSN 2215-4523</w:t>
      </w:r>
    </w:p>
    <w:p>
      <w:pPr>
        <w:spacing w:line="261" w:lineRule="auto" w:before="11"/>
        <w:ind w:left="1484" w:right="0" w:firstLine="444"/>
        <w:jc w:val="left"/>
        <w:rPr>
          <w:sz w:val="16"/>
        </w:rPr>
      </w:pPr>
      <w:r>
        <w:rPr>
          <w:sz w:val="16"/>
        </w:rPr>
        <w:t>Vol.1 Num:2 Febrero 2016 pp:10 -14</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2"/>
        <w:rPr>
          <w:sz w:val="23"/>
        </w:rPr>
      </w:pPr>
    </w:p>
    <w:p>
      <w:pPr>
        <w:pStyle w:val="BodyText"/>
        <w:ind w:left="155"/>
      </w:pPr>
      <w:r>
        <w:rPr/>
        <w:t>RESUMEN</w:t>
      </w:r>
    </w:p>
    <w:p>
      <w:pPr>
        <w:pStyle w:val="Heading3"/>
        <w:ind w:right="2718"/>
      </w:pPr>
      <w:bookmarkStart w:name="_TOC_250001" w:id="1"/>
      <w:r>
        <w:rPr>
          <w:b w:val="0"/>
        </w:rPr>
        <w:br w:type="column"/>
      </w:r>
      <w:bookmarkEnd w:id="1"/>
      <w:r>
        <w:rPr/>
        <w:t>ENFERMEDAD DIARREICA AGUDA</w:t>
      </w:r>
    </w:p>
    <w:p>
      <w:pPr>
        <w:spacing w:before="53"/>
        <w:ind w:left="165" w:right="2718" w:firstLine="0"/>
        <w:jc w:val="center"/>
        <w:rPr>
          <w:sz w:val="20"/>
        </w:rPr>
      </w:pPr>
      <w:r>
        <w:rPr>
          <w:sz w:val="20"/>
        </w:rPr>
        <w:t>(ACUTE DIARRHEAL DISEASE)</w:t>
      </w:r>
    </w:p>
    <w:p>
      <w:pPr>
        <w:pStyle w:val="BodyText"/>
        <w:spacing w:before="1"/>
        <w:rPr>
          <w:sz w:val="20"/>
        </w:rPr>
      </w:pPr>
    </w:p>
    <w:p>
      <w:pPr>
        <w:pStyle w:val="BodyText"/>
        <w:ind w:left="3735"/>
      </w:pPr>
      <w:r>
        <w:rPr>
          <w:i/>
        </w:rPr>
        <w:t>*</w:t>
      </w:r>
      <w:r>
        <w:rPr/>
        <w:t>Ricardo Sánchez Gaitán</w:t>
      </w:r>
    </w:p>
    <w:p>
      <w:pPr>
        <w:spacing w:after="0"/>
        <w:sectPr>
          <w:headerReference w:type="even" r:id="rId77"/>
          <w:pgSz w:w="12240" w:h="15840"/>
          <w:pgMar w:header="0" w:footer="872" w:top="1360" w:bottom="1060" w:left="0" w:right="0"/>
          <w:cols w:num="3" w:equalWidth="0">
            <w:col w:w="3258" w:space="40"/>
            <w:col w:w="1258" w:space="39"/>
            <w:col w:w="7645"/>
          </w:cols>
        </w:sectPr>
      </w:pPr>
    </w:p>
    <w:p>
      <w:pPr>
        <w:pStyle w:val="BodyText"/>
        <w:spacing w:line="276" w:lineRule="auto" w:before="38"/>
        <w:ind w:left="3453" w:right="1527"/>
        <w:jc w:val="both"/>
      </w:pPr>
      <w:r>
        <w:rPr/>
        <w:t>La diarrea se define como </w:t>
      </w:r>
      <w:r>
        <w:rPr>
          <w:spacing w:val="-3"/>
        </w:rPr>
        <w:t>“la </w:t>
      </w:r>
      <w:r>
        <w:rPr/>
        <w:t>deposición, tres o más veces al día de heces sueltas o líquidas”. La principal causa de enfermedad diarreica aguda es de origen viral, por </w:t>
      </w:r>
      <w:r>
        <w:rPr>
          <w:spacing w:val="-3"/>
        </w:rPr>
        <w:t>lo </w:t>
      </w:r>
      <w:r>
        <w:rPr/>
        <w:t>tanto, los antibióticos no son el tratamiento de primera línea. El tratamiento será de acuerdo al recomendado por </w:t>
      </w:r>
      <w:r>
        <w:rPr>
          <w:spacing w:val="-3"/>
        </w:rPr>
        <w:t>la </w:t>
      </w:r>
      <w:r>
        <w:rPr/>
        <w:t>Organización Mundial de </w:t>
      </w:r>
      <w:r>
        <w:rPr>
          <w:spacing w:val="-3"/>
        </w:rPr>
        <w:t>la </w:t>
      </w:r>
      <w:r>
        <w:rPr/>
        <w:t>Salud. La enfermedad diarreica en una patología frecuente por </w:t>
      </w:r>
      <w:r>
        <w:rPr>
          <w:spacing w:val="-3"/>
        </w:rPr>
        <w:t>lo </w:t>
      </w:r>
      <w:r>
        <w:rPr/>
        <w:t>cual debemos manejar sus causas y esquema de</w:t>
      </w:r>
      <w:r>
        <w:rPr>
          <w:spacing w:val="-1"/>
        </w:rPr>
        <w:t> </w:t>
      </w:r>
      <w:r>
        <w:rPr/>
        <w:t>rehidratación</w:t>
      </w:r>
    </w:p>
    <w:p>
      <w:pPr>
        <w:pStyle w:val="BodyText"/>
        <w:spacing w:before="1"/>
        <w:rPr>
          <w:sz w:val="25"/>
        </w:rPr>
      </w:pPr>
    </w:p>
    <w:p>
      <w:pPr>
        <w:pStyle w:val="BodyText"/>
        <w:spacing w:before="1"/>
        <w:ind w:left="3453"/>
        <w:jc w:val="both"/>
      </w:pPr>
      <w:r>
        <w:rPr/>
        <w:t>DESCRIPTORES</w:t>
      </w:r>
    </w:p>
    <w:p>
      <w:pPr>
        <w:pStyle w:val="BodyText"/>
        <w:spacing w:before="39"/>
        <w:ind w:left="3453"/>
        <w:jc w:val="both"/>
      </w:pPr>
      <w:r>
        <w:rPr/>
        <w:t>Diarrea, heces sueltas, viral, deshidratación.</w:t>
      </w:r>
    </w:p>
    <w:p>
      <w:pPr>
        <w:pStyle w:val="BodyText"/>
        <w:spacing w:before="3"/>
        <w:rPr>
          <w:sz w:val="20"/>
        </w:rPr>
      </w:pPr>
    </w:p>
    <w:p>
      <w:pPr>
        <w:spacing w:after="0"/>
        <w:rPr>
          <w:sz w:val="20"/>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3"/>
        </w:rPr>
      </w:pPr>
    </w:p>
    <w:p>
      <w:pPr>
        <w:spacing w:line="259" w:lineRule="auto" w:before="0"/>
        <w:ind w:left="1444" w:right="196" w:firstLine="0"/>
        <w:jc w:val="left"/>
        <w:rPr>
          <w:sz w:val="16"/>
        </w:rPr>
      </w:pPr>
      <w:r>
        <w:rPr>
          <w:sz w:val="16"/>
        </w:rPr>
        <w:t>*Médico General. Caja Costarricense Seguro Social área</w:t>
      </w:r>
    </w:p>
    <w:p>
      <w:pPr>
        <w:spacing w:before="1"/>
        <w:ind w:left="1444" w:right="0" w:firstLine="0"/>
        <w:jc w:val="left"/>
        <w:rPr>
          <w:sz w:val="16"/>
        </w:rPr>
      </w:pPr>
      <w:r>
        <w:rPr>
          <w:sz w:val="16"/>
        </w:rPr>
        <w:t>Cariari .San José-</w:t>
      </w:r>
      <w:r>
        <w:rPr>
          <w:spacing w:val="-11"/>
          <w:sz w:val="16"/>
        </w:rPr>
        <w:t> </w:t>
      </w:r>
      <w:r>
        <w:rPr>
          <w:sz w:val="16"/>
        </w:rPr>
        <w:t>Costa</w:t>
      </w:r>
    </w:p>
    <w:p>
      <w:pPr>
        <w:spacing w:before="11"/>
        <w:ind w:left="1422" w:right="1403" w:firstLine="0"/>
        <w:jc w:val="center"/>
        <w:rPr>
          <w:sz w:val="16"/>
        </w:rPr>
      </w:pPr>
      <w:r>
        <w:rPr>
          <w:sz w:val="16"/>
        </w:rPr>
        <w:t>Rica</w:t>
      </w:r>
    </w:p>
    <w:p>
      <w:pPr>
        <w:pStyle w:val="BodyText"/>
        <w:spacing w:before="93"/>
        <w:ind w:left="227"/>
      </w:pPr>
      <w:r>
        <w:rPr/>
        <w:br w:type="column"/>
      </w:r>
      <w:r>
        <w:rPr/>
        <w:t>SUMMARY</w:t>
      </w:r>
    </w:p>
    <w:p>
      <w:pPr>
        <w:pStyle w:val="BodyText"/>
        <w:spacing w:line="276" w:lineRule="auto" w:before="38"/>
        <w:ind w:left="227" w:right="1532"/>
        <w:jc w:val="both"/>
      </w:pPr>
      <w:r>
        <w:rPr/>
        <w:t>Diarrhea is defined as "the deposition, three or more times a day or liquid stools loose." The main cause of acute diarrheal disease is of viral origin, therefore, the antibiotic is not the first line treatment. The treatment will be according to recommended by the World Health Organization. Diarrheal disease in a common condition for which we must manage their causes and rehydration scheme</w:t>
      </w:r>
    </w:p>
    <w:p>
      <w:pPr>
        <w:pStyle w:val="BodyText"/>
        <w:spacing w:before="2"/>
        <w:rPr>
          <w:sz w:val="25"/>
        </w:rPr>
      </w:pPr>
    </w:p>
    <w:p>
      <w:pPr>
        <w:pStyle w:val="BodyText"/>
        <w:ind w:left="227"/>
      </w:pPr>
      <w:r>
        <w:rPr/>
        <w:t>KEYWORDS</w:t>
      </w:r>
    </w:p>
    <w:p>
      <w:pPr>
        <w:pStyle w:val="BodyText"/>
        <w:spacing w:before="39"/>
        <w:ind w:left="227"/>
      </w:pPr>
      <w:r>
        <w:rPr/>
        <w:t>Diarrhea, loose stools, viral, dehydration.</w:t>
      </w:r>
    </w:p>
    <w:p>
      <w:pPr>
        <w:pStyle w:val="BodyText"/>
        <w:spacing w:line="290" w:lineRule="atLeast" w:before="162"/>
        <w:ind w:left="3256" w:right="775"/>
      </w:pPr>
      <w:r>
        <w:rPr/>
        <w:t>persona) de heces sueltas o líquidas. La deposición frecuente con heces formes (de</w:t>
      </w:r>
    </w:p>
    <w:p>
      <w:pPr>
        <w:spacing w:after="0" w:line="290" w:lineRule="atLeast"/>
        <w:sectPr>
          <w:type w:val="continuous"/>
          <w:pgSz w:w="12240" w:h="15840"/>
          <w:pgMar w:top="1500" w:bottom="0" w:left="0" w:right="0"/>
          <w:cols w:num="2" w:equalWidth="0">
            <w:col w:w="3186" w:space="40"/>
            <w:col w:w="9014"/>
          </w:cols>
        </w:sectPr>
      </w:pPr>
    </w:p>
    <w:p>
      <w:pPr>
        <w:pStyle w:val="Heading4"/>
        <w:spacing w:line="188" w:lineRule="exact"/>
      </w:pPr>
      <w:r>
        <w:rPr/>
        <w:t>GENERALIDADES</w:t>
      </w:r>
    </w:p>
    <w:p>
      <w:pPr>
        <w:pStyle w:val="BodyText"/>
        <w:spacing w:before="5"/>
        <w:rPr>
          <w:b/>
          <w:sz w:val="21"/>
        </w:rPr>
      </w:pPr>
    </w:p>
    <w:p>
      <w:pPr>
        <w:pStyle w:val="BodyText"/>
        <w:spacing w:line="276" w:lineRule="auto"/>
        <w:ind w:left="1440"/>
        <w:jc w:val="both"/>
      </w:pPr>
      <w:r>
        <w:rPr/>
        <w:t>La enfermedad diarreica aguda (EDA) ha sido causa frecuente de la consulta pediátrica, teniendo picos en ciertos periodos del año. Lo importante es saber manejar las causas más frecuentes, su tratamiento, los signos de alarma e identificar tempranamente las posibles complicaciones.</w:t>
      </w:r>
    </w:p>
    <w:p>
      <w:pPr>
        <w:pStyle w:val="Heading4"/>
        <w:spacing w:before="199"/>
      </w:pPr>
      <w:r>
        <w:rPr/>
        <w:t>DEFINICIÓN</w:t>
      </w:r>
    </w:p>
    <w:p>
      <w:pPr>
        <w:pStyle w:val="BodyText"/>
        <w:spacing w:before="1"/>
        <w:rPr>
          <w:b/>
          <w:sz w:val="21"/>
        </w:rPr>
      </w:pPr>
    </w:p>
    <w:p>
      <w:pPr>
        <w:pStyle w:val="BodyText"/>
        <w:spacing w:line="276" w:lineRule="auto"/>
        <w:ind w:left="1440" w:right="1"/>
        <w:jc w:val="both"/>
      </w:pPr>
      <w:r>
        <w:rPr/>
        <w:t>Según la OMS la diarrea se define como “la deposición, tres o más veces al día (o con una frecuencia mayor que la normal para la</w:t>
      </w:r>
    </w:p>
    <w:p>
      <w:pPr>
        <w:pStyle w:val="BodyText"/>
        <w:spacing w:line="276" w:lineRule="auto" w:before="39"/>
        <w:ind w:left="680" w:right="1432"/>
        <w:jc w:val="both"/>
      </w:pPr>
      <w:r>
        <w:rPr/>
        <w:br w:type="column"/>
      </w:r>
      <w:r>
        <w:rPr/>
        <w:t>consistencia sólida) no es diarrea, ni tampoco la deposición de heces de consistencia suelta y “pastosa” por bebés amamantados”. La diarrea la definiremos como aguda cuando tenga una duración menor de 14 días</w:t>
      </w:r>
    </w:p>
    <w:p>
      <w:pPr>
        <w:pStyle w:val="Heading4"/>
        <w:spacing w:before="199"/>
        <w:ind w:left="680"/>
      </w:pPr>
      <w:r>
        <w:rPr/>
        <w:t>CAUSAS</w:t>
      </w:r>
    </w:p>
    <w:p>
      <w:pPr>
        <w:pStyle w:val="BodyText"/>
        <w:rPr>
          <w:b/>
          <w:sz w:val="21"/>
        </w:rPr>
      </w:pPr>
    </w:p>
    <w:p>
      <w:pPr>
        <w:pStyle w:val="BodyText"/>
        <w:tabs>
          <w:tab w:pos="2739" w:val="left" w:leader="none"/>
          <w:tab w:pos="4487" w:val="left" w:leader="none"/>
        </w:tabs>
        <w:spacing w:line="276" w:lineRule="auto" w:before="1"/>
        <w:ind w:left="680" w:right="1432"/>
        <w:jc w:val="both"/>
      </w:pPr>
      <w:r>
        <w:rPr/>
        <w:t>La causa más frecuente de EDA en niños es el rota virus, por </w:t>
      </w:r>
      <w:r>
        <w:rPr>
          <w:spacing w:val="-3"/>
        </w:rPr>
        <w:t>lo </w:t>
      </w:r>
      <w:r>
        <w:rPr/>
        <w:t>tanto, el uso de antibióticos es innecesario. Los Adenovirus entéricos, Calicivirus y Astrovirus también son causantes de diarrea, pero con cuadro clínicos</w:t>
        <w:tab/>
        <w:t>más</w:t>
        <w:tab/>
        <w:t>leves</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pStyle w:val="BodyText"/>
        <w:spacing w:before="8"/>
      </w:pPr>
    </w:p>
    <w:p>
      <w:pPr>
        <w:pStyle w:val="BodyText"/>
        <w:ind w:left="1440"/>
      </w:pPr>
      <w:r>
        <w:rPr/>
        <w:t>En la tabla 1 y 2 se detalla más sobre las causas de diarrea.</w:t>
      </w:r>
    </w:p>
    <w:p>
      <w:pPr>
        <w:pStyle w:val="BodyText"/>
        <w:spacing w:before="10" w:after="1"/>
        <w:rPr>
          <w:sz w:val="20"/>
        </w:rPr>
      </w:pPr>
    </w:p>
    <w:tbl>
      <w:tblPr>
        <w:tblW w:w="0" w:type="auto"/>
        <w:jc w:val="left"/>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6958"/>
      </w:tblGrid>
      <w:tr>
        <w:trPr>
          <w:trHeight w:val="466" w:hRule="atLeast"/>
        </w:trPr>
        <w:tc>
          <w:tcPr>
            <w:tcW w:w="9399" w:type="dxa"/>
            <w:gridSpan w:val="2"/>
          </w:tcPr>
          <w:p>
            <w:pPr>
              <w:pStyle w:val="TableParagraph"/>
              <w:spacing w:before="48"/>
              <w:rPr>
                <w:sz w:val="22"/>
              </w:rPr>
            </w:pPr>
            <w:r>
              <w:rPr>
                <w:b/>
                <w:sz w:val="22"/>
              </w:rPr>
              <w:t>TABLA 1: </w:t>
            </w:r>
            <w:r>
              <w:rPr>
                <w:sz w:val="22"/>
              </w:rPr>
              <w:t>Principales causas de diarrea infecciosas en niños</w:t>
            </w:r>
          </w:p>
        </w:tc>
      </w:tr>
      <w:tr>
        <w:trPr>
          <w:trHeight w:val="574" w:hRule="atLeast"/>
        </w:trPr>
        <w:tc>
          <w:tcPr>
            <w:tcW w:w="2441" w:type="dxa"/>
          </w:tcPr>
          <w:p>
            <w:pPr>
              <w:pStyle w:val="TableParagraph"/>
              <w:spacing w:before="51"/>
              <w:rPr>
                <w:sz w:val="20"/>
              </w:rPr>
            </w:pPr>
            <w:r>
              <w:rPr>
                <w:sz w:val="20"/>
              </w:rPr>
              <w:t>Virus</w:t>
            </w:r>
          </w:p>
        </w:tc>
        <w:tc>
          <w:tcPr>
            <w:tcW w:w="6958" w:type="dxa"/>
          </w:tcPr>
          <w:p>
            <w:pPr>
              <w:pStyle w:val="TableParagraph"/>
              <w:spacing w:before="51"/>
              <w:ind w:left="107" w:right="1151"/>
              <w:rPr>
                <w:sz w:val="20"/>
              </w:rPr>
            </w:pPr>
            <w:r>
              <w:rPr>
                <w:sz w:val="20"/>
              </w:rPr>
              <w:t>Norovirus (virus de Norwalk), Rotavirus, Adenovirus, Astrovirus, Citomegalovirus</w:t>
            </w:r>
          </w:p>
        </w:tc>
      </w:tr>
      <w:tr>
        <w:trPr>
          <w:trHeight w:val="1261" w:hRule="atLeast"/>
        </w:trPr>
        <w:tc>
          <w:tcPr>
            <w:tcW w:w="2441" w:type="dxa"/>
          </w:tcPr>
          <w:p>
            <w:pPr>
              <w:pStyle w:val="TableParagraph"/>
              <w:spacing w:before="51"/>
              <w:rPr>
                <w:sz w:val="20"/>
              </w:rPr>
            </w:pPr>
            <w:r>
              <w:rPr>
                <w:sz w:val="20"/>
              </w:rPr>
              <w:t>Bacterias</w:t>
            </w:r>
          </w:p>
        </w:tc>
        <w:tc>
          <w:tcPr>
            <w:tcW w:w="6958" w:type="dxa"/>
          </w:tcPr>
          <w:p>
            <w:pPr>
              <w:pStyle w:val="TableParagraph"/>
              <w:spacing w:line="242" w:lineRule="auto" w:before="51"/>
              <w:ind w:left="107" w:right="4775"/>
              <w:rPr>
                <w:sz w:val="20"/>
              </w:rPr>
            </w:pPr>
            <w:r>
              <w:rPr>
                <w:sz w:val="20"/>
              </w:rPr>
              <w:t>Productoras de toxinas Bacillus cereus)</w:t>
            </w:r>
          </w:p>
          <w:p>
            <w:pPr>
              <w:pStyle w:val="TableParagraph"/>
              <w:spacing w:line="242" w:lineRule="auto"/>
              <w:ind w:left="107" w:right="1151"/>
              <w:rPr>
                <w:sz w:val="20"/>
              </w:rPr>
            </w:pPr>
            <w:r>
              <w:rPr>
                <w:sz w:val="20"/>
              </w:rPr>
              <w:t>Invasoras (p. ej., E. coli invasiva, Shigella, Salmonella, Yersinia, Campylobacter,</w:t>
            </w:r>
          </w:p>
          <w:p>
            <w:pPr>
              <w:pStyle w:val="TableParagraph"/>
              <w:spacing w:line="226" w:lineRule="exact" w:before="4"/>
              <w:ind w:left="107"/>
              <w:rPr>
                <w:sz w:val="20"/>
              </w:rPr>
            </w:pPr>
            <w:r>
              <w:rPr>
                <w:sz w:val="20"/>
              </w:rPr>
              <w:t>Clostridium difficile)</w:t>
            </w:r>
          </w:p>
        </w:tc>
      </w:tr>
      <w:tr>
        <w:trPr>
          <w:trHeight w:val="386" w:hRule="atLeast"/>
        </w:trPr>
        <w:tc>
          <w:tcPr>
            <w:tcW w:w="2441" w:type="dxa"/>
          </w:tcPr>
          <w:p>
            <w:pPr>
              <w:pStyle w:val="TableParagraph"/>
              <w:spacing w:before="55"/>
              <w:rPr>
                <w:sz w:val="20"/>
              </w:rPr>
            </w:pPr>
            <w:r>
              <w:rPr>
                <w:sz w:val="20"/>
              </w:rPr>
              <w:t>Parásitos</w:t>
            </w:r>
          </w:p>
        </w:tc>
        <w:tc>
          <w:tcPr>
            <w:tcW w:w="6958" w:type="dxa"/>
          </w:tcPr>
          <w:p>
            <w:pPr>
              <w:pStyle w:val="TableParagraph"/>
              <w:spacing w:before="55"/>
              <w:ind w:left="107"/>
              <w:rPr>
                <w:sz w:val="20"/>
              </w:rPr>
            </w:pPr>
            <w:r>
              <w:rPr>
                <w:sz w:val="20"/>
              </w:rPr>
              <w:t>Giardia lamblia, Cryptosporidium, Entamoeba histolytica</w:t>
            </w:r>
          </w:p>
        </w:tc>
      </w:tr>
    </w:tbl>
    <w:p>
      <w:pPr>
        <w:pStyle w:val="BodyText"/>
        <w:rPr>
          <w:sz w:val="20"/>
        </w:rPr>
      </w:pPr>
    </w:p>
    <w:p>
      <w:pPr>
        <w:pStyle w:val="BodyText"/>
        <w:spacing w:before="9"/>
      </w:pPr>
    </w:p>
    <w:tbl>
      <w:tblPr>
        <w:tblW w:w="0" w:type="auto"/>
        <w:jc w:val="left"/>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6"/>
        <w:gridCol w:w="5018"/>
      </w:tblGrid>
      <w:tr>
        <w:trPr>
          <w:trHeight w:val="554" w:hRule="atLeast"/>
        </w:trPr>
        <w:tc>
          <w:tcPr>
            <w:tcW w:w="9444" w:type="dxa"/>
            <w:gridSpan w:val="2"/>
          </w:tcPr>
          <w:p>
            <w:pPr>
              <w:pStyle w:val="TableParagraph"/>
              <w:spacing w:before="25"/>
              <w:rPr>
                <w:sz w:val="22"/>
              </w:rPr>
            </w:pPr>
            <w:r>
              <w:rPr>
                <w:b/>
                <w:sz w:val="22"/>
              </w:rPr>
              <w:t>TABLA 2: </w:t>
            </w:r>
            <w:r>
              <w:rPr>
                <w:sz w:val="22"/>
              </w:rPr>
              <w:t>Relación clínica y epidemiológica con posible agente de diarrea</w:t>
            </w:r>
          </w:p>
        </w:tc>
      </w:tr>
      <w:tr>
        <w:trPr>
          <w:trHeight w:val="321" w:hRule="atLeast"/>
        </w:trPr>
        <w:tc>
          <w:tcPr>
            <w:tcW w:w="4426" w:type="dxa"/>
          </w:tcPr>
          <w:p>
            <w:pPr>
              <w:pStyle w:val="TableParagraph"/>
              <w:spacing w:before="27"/>
              <w:ind w:left="1884" w:right="1879"/>
              <w:jc w:val="center"/>
              <w:rPr>
                <w:sz w:val="20"/>
              </w:rPr>
            </w:pPr>
            <w:r>
              <w:rPr>
                <w:sz w:val="20"/>
              </w:rPr>
              <w:t>Clínica</w:t>
            </w:r>
          </w:p>
        </w:tc>
        <w:tc>
          <w:tcPr>
            <w:tcW w:w="5018" w:type="dxa"/>
          </w:tcPr>
          <w:p>
            <w:pPr>
              <w:pStyle w:val="TableParagraph"/>
              <w:spacing w:before="27"/>
              <w:ind w:left="2171" w:right="2163"/>
              <w:jc w:val="center"/>
              <w:rPr>
                <w:sz w:val="20"/>
              </w:rPr>
            </w:pPr>
            <w:r>
              <w:rPr>
                <w:sz w:val="20"/>
              </w:rPr>
              <w:t>Agente</w:t>
            </w:r>
          </w:p>
        </w:tc>
      </w:tr>
      <w:tr>
        <w:trPr>
          <w:trHeight w:val="326" w:hRule="atLeast"/>
        </w:trPr>
        <w:tc>
          <w:tcPr>
            <w:tcW w:w="4426" w:type="dxa"/>
          </w:tcPr>
          <w:p>
            <w:pPr>
              <w:pStyle w:val="TableParagraph"/>
              <w:spacing w:before="27"/>
              <w:rPr>
                <w:sz w:val="20"/>
              </w:rPr>
            </w:pPr>
            <w:r>
              <w:rPr>
                <w:sz w:val="20"/>
              </w:rPr>
              <w:t>Ileitis aguda</w:t>
            </w:r>
          </w:p>
        </w:tc>
        <w:tc>
          <w:tcPr>
            <w:tcW w:w="5018" w:type="dxa"/>
          </w:tcPr>
          <w:p>
            <w:pPr>
              <w:pStyle w:val="TableParagraph"/>
              <w:spacing w:before="27"/>
              <w:rPr>
                <w:sz w:val="20"/>
              </w:rPr>
            </w:pPr>
            <w:r>
              <w:rPr>
                <w:sz w:val="20"/>
              </w:rPr>
              <w:t>Salmonella, Shigella, Yersinia, Aeromonas</w:t>
            </w:r>
          </w:p>
        </w:tc>
      </w:tr>
      <w:tr>
        <w:trPr>
          <w:trHeight w:val="341" w:hRule="atLeast"/>
        </w:trPr>
        <w:tc>
          <w:tcPr>
            <w:tcW w:w="4426" w:type="dxa"/>
          </w:tcPr>
          <w:p>
            <w:pPr>
              <w:pStyle w:val="TableParagraph"/>
              <w:spacing w:before="23"/>
              <w:rPr>
                <w:sz w:val="20"/>
              </w:rPr>
            </w:pPr>
            <w:r>
              <w:rPr>
                <w:sz w:val="20"/>
              </w:rPr>
              <w:t>Artritis y/o erupciones cutáneas</w:t>
            </w:r>
          </w:p>
        </w:tc>
        <w:tc>
          <w:tcPr>
            <w:tcW w:w="5018" w:type="dxa"/>
          </w:tcPr>
          <w:p>
            <w:pPr>
              <w:pStyle w:val="TableParagraph"/>
              <w:spacing w:before="23"/>
              <w:rPr>
                <w:sz w:val="20"/>
              </w:rPr>
            </w:pPr>
            <w:r>
              <w:rPr>
                <w:sz w:val="20"/>
              </w:rPr>
              <w:t>Yersinia enterocolitica, Shigella, Campylobacter</w:t>
            </w:r>
          </w:p>
        </w:tc>
      </w:tr>
      <w:tr>
        <w:trPr>
          <w:trHeight w:val="746" w:hRule="atLeast"/>
        </w:trPr>
        <w:tc>
          <w:tcPr>
            <w:tcW w:w="4426" w:type="dxa"/>
          </w:tcPr>
          <w:p>
            <w:pPr>
              <w:pStyle w:val="TableParagraph"/>
              <w:spacing w:line="242" w:lineRule="auto" w:before="23"/>
              <w:ind w:right="543"/>
              <w:rPr>
                <w:sz w:val="20"/>
              </w:rPr>
            </w:pPr>
            <w:r>
              <w:rPr>
                <w:sz w:val="20"/>
              </w:rPr>
              <w:t>Síntomas neurológicos (boca seca, diplopía, visión borrosa, disartria, disfonía,</w:t>
            </w:r>
          </w:p>
          <w:p>
            <w:pPr>
              <w:pStyle w:val="TableParagraph"/>
              <w:spacing w:line="226" w:lineRule="exact"/>
              <w:rPr>
                <w:sz w:val="20"/>
              </w:rPr>
            </w:pPr>
            <w:r>
              <w:rPr>
                <w:sz w:val="20"/>
              </w:rPr>
              <w:t>disfagia, parálisis descendente simétrica, etc.)</w:t>
            </w:r>
          </w:p>
        </w:tc>
        <w:tc>
          <w:tcPr>
            <w:tcW w:w="5018" w:type="dxa"/>
          </w:tcPr>
          <w:p>
            <w:pPr>
              <w:pStyle w:val="TableParagraph"/>
              <w:spacing w:before="23"/>
              <w:rPr>
                <w:sz w:val="20"/>
              </w:rPr>
            </w:pPr>
            <w:r>
              <w:rPr>
                <w:sz w:val="20"/>
              </w:rPr>
              <w:t>Botulismo</w:t>
            </w:r>
          </w:p>
        </w:tc>
      </w:tr>
      <w:tr>
        <w:trPr>
          <w:trHeight w:val="1205" w:hRule="atLeast"/>
        </w:trPr>
        <w:tc>
          <w:tcPr>
            <w:tcW w:w="4426" w:type="dxa"/>
          </w:tcPr>
          <w:p>
            <w:pPr>
              <w:pStyle w:val="TableParagraph"/>
              <w:spacing w:before="23"/>
              <w:rPr>
                <w:sz w:val="20"/>
              </w:rPr>
            </w:pPr>
            <w:r>
              <w:rPr>
                <w:sz w:val="20"/>
              </w:rPr>
              <w:t>Disentería</w:t>
            </w:r>
          </w:p>
        </w:tc>
        <w:tc>
          <w:tcPr>
            <w:tcW w:w="5018" w:type="dxa"/>
          </w:tcPr>
          <w:p>
            <w:pPr>
              <w:pStyle w:val="TableParagraph"/>
              <w:spacing w:line="242" w:lineRule="auto" w:before="23"/>
              <w:ind w:right="96"/>
              <w:rPr>
                <w:sz w:val="20"/>
              </w:rPr>
            </w:pPr>
            <w:r>
              <w:rPr>
                <w:sz w:val="20"/>
              </w:rPr>
              <w:t>E. coli enteroinvasivo, E. coli enteropatogeno, Shigella, Salmonella, Campylobacter, Yersinia,</w:t>
            </w:r>
          </w:p>
          <w:p>
            <w:pPr>
              <w:pStyle w:val="TableParagraph"/>
              <w:spacing w:line="226" w:lineRule="exact"/>
              <w:rPr>
                <w:sz w:val="20"/>
              </w:rPr>
            </w:pPr>
            <w:r>
              <w:rPr>
                <w:sz w:val="20"/>
              </w:rPr>
              <w:t>Clostridium</w:t>
            </w:r>
          </w:p>
          <w:p>
            <w:pPr>
              <w:pStyle w:val="TableParagraph"/>
              <w:spacing w:before="2"/>
              <w:ind w:right="80"/>
              <w:rPr>
                <w:sz w:val="20"/>
              </w:rPr>
            </w:pPr>
            <w:r>
              <w:rPr>
                <w:sz w:val="20"/>
              </w:rPr>
              <w:t>difficile, Mycobacterium tuberculosis, Citomegalovirus, Entamoeba histolytica, Balantadium coli, Schistosoma</w:t>
            </w:r>
          </w:p>
        </w:tc>
      </w:tr>
      <w:tr>
        <w:trPr>
          <w:trHeight w:val="326" w:hRule="atLeast"/>
        </w:trPr>
        <w:tc>
          <w:tcPr>
            <w:tcW w:w="4426" w:type="dxa"/>
          </w:tcPr>
          <w:p>
            <w:pPr>
              <w:pStyle w:val="TableParagraph"/>
              <w:spacing w:before="23"/>
              <w:rPr>
                <w:sz w:val="20"/>
              </w:rPr>
            </w:pPr>
            <w:r>
              <w:rPr>
                <w:sz w:val="20"/>
              </w:rPr>
              <w:t>Viajes a países tropicales</w:t>
            </w:r>
          </w:p>
        </w:tc>
        <w:tc>
          <w:tcPr>
            <w:tcW w:w="5018" w:type="dxa"/>
          </w:tcPr>
          <w:p>
            <w:pPr>
              <w:pStyle w:val="TableParagraph"/>
              <w:spacing w:before="23"/>
              <w:rPr>
                <w:sz w:val="20"/>
              </w:rPr>
            </w:pPr>
            <w:r>
              <w:rPr>
                <w:sz w:val="20"/>
              </w:rPr>
              <w:t>Entamoeba histolytica</w:t>
            </w:r>
          </w:p>
        </w:tc>
      </w:tr>
      <w:tr>
        <w:trPr>
          <w:trHeight w:val="286" w:hRule="atLeast"/>
        </w:trPr>
        <w:tc>
          <w:tcPr>
            <w:tcW w:w="4426" w:type="dxa"/>
          </w:tcPr>
          <w:p>
            <w:pPr>
              <w:pStyle w:val="TableParagraph"/>
              <w:spacing w:before="27"/>
              <w:rPr>
                <w:sz w:val="20"/>
              </w:rPr>
            </w:pPr>
            <w:r>
              <w:rPr>
                <w:sz w:val="20"/>
              </w:rPr>
              <w:t>Brotes en residencias, hospitales, etc.</w:t>
            </w:r>
          </w:p>
        </w:tc>
        <w:tc>
          <w:tcPr>
            <w:tcW w:w="5018" w:type="dxa"/>
          </w:tcPr>
          <w:p>
            <w:pPr>
              <w:pStyle w:val="TableParagraph"/>
              <w:spacing w:before="27"/>
              <w:rPr>
                <w:sz w:val="20"/>
              </w:rPr>
            </w:pPr>
            <w:r>
              <w:rPr>
                <w:sz w:val="20"/>
              </w:rPr>
              <w:t>Norovirus (virus de Norwalk)</w:t>
            </w:r>
          </w:p>
        </w:tc>
      </w:tr>
      <w:tr>
        <w:trPr>
          <w:trHeight w:val="290" w:hRule="atLeast"/>
        </w:trPr>
        <w:tc>
          <w:tcPr>
            <w:tcW w:w="4426" w:type="dxa"/>
          </w:tcPr>
          <w:p>
            <w:pPr>
              <w:pStyle w:val="TableParagraph"/>
              <w:spacing w:before="27"/>
              <w:rPr>
                <w:sz w:val="20"/>
              </w:rPr>
            </w:pPr>
            <w:r>
              <w:rPr>
                <w:sz w:val="20"/>
              </w:rPr>
              <w:t>Diarrea tras alta hospitalaria (&lt; 3 días)</w:t>
            </w:r>
          </w:p>
        </w:tc>
        <w:tc>
          <w:tcPr>
            <w:tcW w:w="5018" w:type="dxa"/>
          </w:tcPr>
          <w:p>
            <w:pPr>
              <w:pStyle w:val="TableParagraph"/>
              <w:spacing w:before="27"/>
              <w:rPr>
                <w:sz w:val="20"/>
              </w:rPr>
            </w:pPr>
            <w:r>
              <w:rPr>
                <w:sz w:val="20"/>
              </w:rPr>
              <w:t>Clostridium difficile</w:t>
            </w:r>
          </w:p>
        </w:tc>
      </w:tr>
    </w:tbl>
    <w:p>
      <w:pPr>
        <w:pStyle w:val="BodyText"/>
        <w:rPr>
          <w:sz w:val="24"/>
        </w:rPr>
      </w:pPr>
    </w:p>
    <w:p>
      <w:pPr>
        <w:pStyle w:val="BodyText"/>
        <w:spacing w:before="4"/>
        <w:rPr>
          <w:sz w:val="20"/>
        </w:rPr>
      </w:pPr>
    </w:p>
    <w:p>
      <w:pPr>
        <w:pStyle w:val="Heading4"/>
      </w:pPr>
      <w:r>
        <w:rPr/>
        <w:t>EVALUACIÓN DEL PACIENTE PARA LA DESHIDRATACIÓN</w:t>
      </w:r>
    </w:p>
    <w:p>
      <w:pPr>
        <w:pStyle w:val="BodyText"/>
        <w:spacing w:before="6" w:after="1"/>
        <w:rPr>
          <w:b/>
          <w:sz w:val="21"/>
        </w:rPr>
      </w:pPr>
    </w:p>
    <w:tbl>
      <w:tblPr>
        <w:tblW w:w="0" w:type="auto"/>
        <w:jc w:val="left"/>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1833"/>
        <w:gridCol w:w="2801"/>
        <w:gridCol w:w="3197"/>
      </w:tblGrid>
      <w:tr>
        <w:trPr>
          <w:trHeight w:val="298" w:hRule="atLeast"/>
        </w:trPr>
        <w:tc>
          <w:tcPr>
            <w:tcW w:w="9504" w:type="dxa"/>
            <w:gridSpan w:val="4"/>
          </w:tcPr>
          <w:p>
            <w:pPr>
              <w:pStyle w:val="TableParagraph"/>
              <w:spacing w:line="246" w:lineRule="exact"/>
              <w:rPr>
                <w:sz w:val="20"/>
              </w:rPr>
            </w:pPr>
            <w:r>
              <w:rPr>
                <w:b/>
                <w:sz w:val="22"/>
              </w:rPr>
              <w:t>TABLA 3: </w:t>
            </w:r>
            <w:r>
              <w:rPr>
                <w:sz w:val="20"/>
              </w:rPr>
              <w:t>Evaluación de los pacientes con deshidratación</w:t>
            </w:r>
          </w:p>
        </w:tc>
      </w:tr>
      <w:tr>
        <w:trPr>
          <w:trHeight w:val="413" w:hRule="atLeast"/>
        </w:trPr>
        <w:tc>
          <w:tcPr>
            <w:tcW w:w="1673" w:type="dxa"/>
          </w:tcPr>
          <w:p>
            <w:pPr>
              <w:pStyle w:val="TableParagraph"/>
              <w:ind w:left="0"/>
              <w:rPr>
                <w:rFonts w:ascii="Times New Roman"/>
                <w:sz w:val="18"/>
              </w:rPr>
            </w:pPr>
          </w:p>
        </w:tc>
        <w:tc>
          <w:tcPr>
            <w:tcW w:w="1833" w:type="dxa"/>
          </w:tcPr>
          <w:p>
            <w:pPr>
              <w:pStyle w:val="TableParagraph"/>
              <w:spacing w:line="201" w:lineRule="exact"/>
              <w:rPr>
                <w:sz w:val="18"/>
              </w:rPr>
            </w:pPr>
            <w:r>
              <w:rPr>
                <w:sz w:val="18"/>
              </w:rPr>
              <w:t>Deshidratación</w:t>
            </w:r>
          </w:p>
          <w:p>
            <w:pPr>
              <w:pStyle w:val="TableParagraph"/>
              <w:spacing w:line="192" w:lineRule="exact" w:before="1"/>
              <w:rPr>
                <w:sz w:val="18"/>
              </w:rPr>
            </w:pPr>
            <w:r>
              <w:rPr>
                <w:sz w:val="18"/>
              </w:rPr>
              <w:t>incipiente</w:t>
            </w:r>
          </w:p>
        </w:tc>
        <w:tc>
          <w:tcPr>
            <w:tcW w:w="2801" w:type="dxa"/>
          </w:tcPr>
          <w:p>
            <w:pPr>
              <w:pStyle w:val="TableParagraph"/>
              <w:spacing w:line="201" w:lineRule="exact"/>
              <w:rPr>
                <w:sz w:val="18"/>
              </w:rPr>
            </w:pPr>
            <w:r>
              <w:rPr>
                <w:sz w:val="18"/>
              </w:rPr>
              <w:t>Deshidratación moderada</w:t>
            </w:r>
          </w:p>
        </w:tc>
        <w:tc>
          <w:tcPr>
            <w:tcW w:w="3197" w:type="dxa"/>
          </w:tcPr>
          <w:p>
            <w:pPr>
              <w:pStyle w:val="TableParagraph"/>
              <w:spacing w:line="201" w:lineRule="exact"/>
              <w:rPr>
                <w:sz w:val="18"/>
              </w:rPr>
            </w:pPr>
            <w:r>
              <w:rPr>
                <w:sz w:val="18"/>
              </w:rPr>
              <w:t>Deshidratación grave</w:t>
            </w:r>
          </w:p>
        </w:tc>
      </w:tr>
      <w:tr>
        <w:trPr>
          <w:trHeight w:val="921" w:hRule="atLeast"/>
        </w:trPr>
        <w:tc>
          <w:tcPr>
            <w:tcW w:w="1673" w:type="dxa"/>
          </w:tcPr>
          <w:p>
            <w:pPr>
              <w:pStyle w:val="TableParagraph"/>
              <w:spacing w:line="225" w:lineRule="exact"/>
              <w:rPr>
                <w:b/>
                <w:sz w:val="20"/>
              </w:rPr>
            </w:pPr>
            <w:r>
              <w:rPr>
                <w:b/>
                <w:sz w:val="20"/>
              </w:rPr>
              <w:t>VER</w:t>
            </w:r>
          </w:p>
          <w:p>
            <w:pPr>
              <w:pStyle w:val="TableParagraph"/>
              <w:ind w:right="736"/>
              <w:rPr>
                <w:sz w:val="18"/>
              </w:rPr>
            </w:pPr>
            <w:r>
              <w:rPr>
                <w:sz w:val="18"/>
              </w:rPr>
              <w:t>Condición Ojos</w:t>
            </w:r>
          </w:p>
          <w:p>
            <w:pPr>
              <w:pStyle w:val="TableParagraph"/>
              <w:rPr>
                <w:sz w:val="18"/>
              </w:rPr>
            </w:pPr>
            <w:r>
              <w:rPr>
                <w:sz w:val="18"/>
              </w:rPr>
              <w:t>Sed</w:t>
            </w:r>
          </w:p>
        </w:tc>
        <w:tc>
          <w:tcPr>
            <w:tcW w:w="1833" w:type="dxa"/>
          </w:tcPr>
          <w:p>
            <w:pPr>
              <w:pStyle w:val="TableParagraph"/>
              <w:spacing w:before="10"/>
              <w:ind w:left="0"/>
              <w:rPr>
                <w:b/>
                <w:sz w:val="17"/>
              </w:rPr>
            </w:pPr>
          </w:p>
          <w:p>
            <w:pPr>
              <w:pStyle w:val="TableParagraph"/>
              <w:ind w:right="1116" w:firstLine="52"/>
              <w:rPr>
                <w:sz w:val="18"/>
              </w:rPr>
            </w:pPr>
            <w:r>
              <w:rPr>
                <w:sz w:val="18"/>
              </w:rPr>
              <w:t>Alerta Normal No sed</w:t>
            </w:r>
          </w:p>
        </w:tc>
        <w:tc>
          <w:tcPr>
            <w:tcW w:w="2801" w:type="dxa"/>
          </w:tcPr>
          <w:p>
            <w:pPr>
              <w:pStyle w:val="TableParagraph"/>
              <w:spacing w:before="1"/>
              <w:ind w:left="0"/>
              <w:rPr>
                <w:b/>
                <w:sz w:val="18"/>
              </w:rPr>
            </w:pPr>
          </w:p>
          <w:p>
            <w:pPr>
              <w:pStyle w:val="TableParagraph"/>
              <w:spacing w:line="237" w:lineRule="auto"/>
              <w:ind w:right="1334"/>
              <w:rPr>
                <w:sz w:val="18"/>
              </w:rPr>
            </w:pPr>
            <w:r>
              <w:rPr>
                <w:sz w:val="18"/>
              </w:rPr>
              <w:t>Inquieto, irritable Hundido</w:t>
            </w:r>
          </w:p>
          <w:p>
            <w:pPr>
              <w:pStyle w:val="TableParagraph"/>
              <w:rPr>
                <w:sz w:val="18"/>
              </w:rPr>
            </w:pPr>
            <w:r>
              <w:rPr>
                <w:sz w:val="18"/>
              </w:rPr>
              <w:t>Sediento, bebe ansiosamente</w:t>
            </w:r>
          </w:p>
        </w:tc>
        <w:tc>
          <w:tcPr>
            <w:tcW w:w="3197" w:type="dxa"/>
          </w:tcPr>
          <w:p>
            <w:pPr>
              <w:pStyle w:val="TableParagraph"/>
              <w:spacing w:before="1"/>
              <w:ind w:left="0"/>
              <w:rPr>
                <w:b/>
                <w:sz w:val="18"/>
              </w:rPr>
            </w:pPr>
          </w:p>
          <w:p>
            <w:pPr>
              <w:pStyle w:val="TableParagraph"/>
              <w:spacing w:line="237" w:lineRule="auto"/>
              <w:ind w:right="1119"/>
              <w:rPr>
                <w:sz w:val="18"/>
              </w:rPr>
            </w:pPr>
            <w:r>
              <w:rPr>
                <w:sz w:val="18"/>
              </w:rPr>
              <w:t>Letárgico o inconsciente Hundido</w:t>
            </w:r>
          </w:p>
          <w:p>
            <w:pPr>
              <w:pStyle w:val="TableParagraph"/>
              <w:rPr>
                <w:sz w:val="18"/>
              </w:rPr>
            </w:pPr>
            <w:r>
              <w:rPr>
                <w:sz w:val="18"/>
              </w:rPr>
              <w:t>Bebe mal o pobremente</w:t>
            </w:r>
          </w:p>
        </w:tc>
      </w:tr>
      <w:tr>
        <w:trPr>
          <w:trHeight w:val="481" w:hRule="atLeast"/>
        </w:trPr>
        <w:tc>
          <w:tcPr>
            <w:tcW w:w="1673" w:type="dxa"/>
          </w:tcPr>
          <w:p>
            <w:pPr>
              <w:pStyle w:val="TableParagraph"/>
              <w:spacing w:line="225" w:lineRule="exact"/>
              <w:rPr>
                <w:b/>
                <w:sz w:val="20"/>
              </w:rPr>
            </w:pPr>
            <w:r>
              <w:rPr>
                <w:b/>
                <w:sz w:val="20"/>
              </w:rPr>
              <w:t>SENTIR</w:t>
            </w:r>
          </w:p>
          <w:p>
            <w:pPr>
              <w:pStyle w:val="TableParagraph"/>
              <w:spacing w:before="2"/>
              <w:rPr>
                <w:sz w:val="20"/>
              </w:rPr>
            </w:pPr>
            <w:r>
              <w:rPr>
                <w:sz w:val="20"/>
              </w:rPr>
              <w:t>Pliegue cutáneo</w:t>
            </w:r>
          </w:p>
        </w:tc>
        <w:tc>
          <w:tcPr>
            <w:tcW w:w="1833" w:type="dxa"/>
          </w:tcPr>
          <w:p>
            <w:pPr>
              <w:pStyle w:val="TableParagraph"/>
              <w:spacing w:before="10"/>
              <w:ind w:left="0"/>
              <w:rPr>
                <w:b/>
                <w:sz w:val="17"/>
              </w:rPr>
            </w:pPr>
          </w:p>
          <w:p>
            <w:pPr>
              <w:pStyle w:val="TableParagraph"/>
              <w:rPr>
                <w:sz w:val="18"/>
              </w:rPr>
            </w:pPr>
            <w:r>
              <w:rPr>
                <w:sz w:val="18"/>
              </w:rPr>
              <w:t>Vuelve rápidamente</w:t>
            </w:r>
          </w:p>
        </w:tc>
        <w:tc>
          <w:tcPr>
            <w:tcW w:w="2801" w:type="dxa"/>
          </w:tcPr>
          <w:p>
            <w:pPr>
              <w:pStyle w:val="TableParagraph"/>
              <w:spacing w:before="10"/>
              <w:ind w:left="0"/>
              <w:rPr>
                <w:b/>
                <w:sz w:val="17"/>
              </w:rPr>
            </w:pPr>
          </w:p>
          <w:p>
            <w:pPr>
              <w:pStyle w:val="TableParagraph"/>
              <w:rPr>
                <w:sz w:val="18"/>
              </w:rPr>
            </w:pPr>
            <w:r>
              <w:rPr>
                <w:sz w:val="18"/>
              </w:rPr>
              <w:t>Desaparece lentamente</w:t>
            </w:r>
          </w:p>
        </w:tc>
        <w:tc>
          <w:tcPr>
            <w:tcW w:w="3197" w:type="dxa"/>
          </w:tcPr>
          <w:p>
            <w:pPr>
              <w:pStyle w:val="TableParagraph"/>
              <w:spacing w:before="10"/>
              <w:ind w:left="0"/>
              <w:rPr>
                <w:b/>
                <w:sz w:val="17"/>
              </w:rPr>
            </w:pPr>
          </w:p>
          <w:p>
            <w:pPr>
              <w:pStyle w:val="TableParagraph"/>
              <w:rPr>
                <w:sz w:val="18"/>
              </w:rPr>
            </w:pPr>
            <w:r>
              <w:rPr>
                <w:sz w:val="18"/>
              </w:rPr>
              <w:t>Desaparece muy lentamente</w:t>
            </w:r>
          </w:p>
        </w:tc>
      </w:tr>
      <w:tr>
        <w:trPr>
          <w:trHeight w:val="726" w:hRule="atLeast"/>
        </w:trPr>
        <w:tc>
          <w:tcPr>
            <w:tcW w:w="1673" w:type="dxa"/>
          </w:tcPr>
          <w:p>
            <w:pPr>
              <w:pStyle w:val="TableParagraph"/>
              <w:spacing w:line="222" w:lineRule="exact"/>
              <w:rPr>
                <w:b/>
                <w:sz w:val="20"/>
              </w:rPr>
            </w:pPr>
            <w:r>
              <w:rPr>
                <w:b/>
                <w:sz w:val="20"/>
              </w:rPr>
              <w:t>DECIDIR</w:t>
            </w:r>
          </w:p>
        </w:tc>
        <w:tc>
          <w:tcPr>
            <w:tcW w:w="1833" w:type="dxa"/>
          </w:tcPr>
          <w:p>
            <w:pPr>
              <w:pStyle w:val="TableParagraph"/>
              <w:ind w:right="305"/>
              <w:rPr>
                <w:sz w:val="18"/>
              </w:rPr>
            </w:pPr>
            <w:r>
              <w:rPr>
                <w:sz w:val="18"/>
              </w:rPr>
              <w:t>Paciente no tiene signos de deshidratación</w:t>
            </w:r>
          </w:p>
        </w:tc>
        <w:tc>
          <w:tcPr>
            <w:tcW w:w="2801" w:type="dxa"/>
          </w:tcPr>
          <w:p>
            <w:pPr>
              <w:pStyle w:val="TableParagraph"/>
              <w:ind w:right="283"/>
              <w:rPr>
                <w:sz w:val="18"/>
              </w:rPr>
            </w:pPr>
            <w:r>
              <w:rPr>
                <w:sz w:val="18"/>
              </w:rPr>
              <w:t>Si el paciente presenta dos o más signos de deshidratación moderada.</w:t>
            </w:r>
          </w:p>
        </w:tc>
        <w:tc>
          <w:tcPr>
            <w:tcW w:w="3197" w:type="dxa"/>
          </w:tcPr>
          <w:p>
            <w:pPr>
              <w:pStyle w:val="TableParagraph"/>
              <w:spacing w:line="242" w:lineRule="auto"/>
              <w:ind w:right="349"/>
              <w:rPr>
                <w:sz w:val="18"/>
              </w:rPr>
            </w:pPr>
            <w:r>
              <w:rPr>
                <w:sz w:val="18"/>
              </w:rPr>
              <w:t>Si el paciente presenta dos o más signos de deshidratación grave</w:t>
            </w:r>
          </w:p>
        </w:tc>
      </w:tr>
      <w:tr>
        <w:trPr>
          <w:trHeight w:val="617" w:hRule="atLeast"/>
        </w:trPr>
        <w:tc>
          <w:tcPr>
            <w:tcW w:w="1673" w:type="dxa"/>
          </w:tcPr>
          <w:p>
            <w:pPr>
              <w:pStyle w:val="TableParagraph"/>
              <w:spacing w:line="225" w:lineRule="exact"/>
              <w:rPr>
                <w:b/>
                <w:sz w:val="20"/>
              </w:rPr>
            </w:pPr>
            <w:r>
              <w:rPr>
                <w:b/>
                <w:sz w:val="20"/>
              </w:rPr>
              <w:t>TRATAMIENTO</w:t>
            </w:r>
          </w:p>
        </w:tc>
        <w:tc>
          <w:tcPr>
            <w:tcW w:w="1833" w:type="dxa"/>
          </w:tcPr>
          <w:p>
            <w:pPr>
              <w:pStyle w:val="TableParagraph"/>
              <w:spacing w:line="205" w:lineRule="exact"/>
              <w:rPr>
                <w:sz w:val="18"/>
              </w:rPr>
            </w:pPr>
            <w:r>
              <w:rPr>
                <w:sz w:val="18"/>
              </w:rPr>
              <w:t>Plan A</w:t>
            </w:r>
          </w:p>
        </w:tc>
        <w:tc>
          <w:tcPr>
            <w:tcW w:w="2801" w:type="dxa"/>
          </w:tcPr>
          <w:p>
            <w:pPr>
              <w:pStyle w:val="TableParagraph"/>
              <w:spacing w:line="237" w:lineRule="auto"/>
              <w:ind w:right="133"/>
              <w:rPr>
                <w:sz w:val="18"/>
              </w:rPr>
            </w:pPr>
            <w:r>
              <w:rPr>
                <w:sz w:val="18"/>
              </w:rPr>
              <w:t>Pesar al paciente, si es posible, y utilizar el plan B</w:t>
            </w:r>
          </w:p>
        </w:tc>
        <w:tc>
          <w:tcPr>
            <w:tcW w:w="3197" w:type="dxa"/>
          </w:tcPr>
          <w:p>
            <w:pPr>
              <w:pStyle w:val="TableParagraph"/>
              <w:spacing w:line="237" w:lineRule="auto"/>
              <w:ind w:right="899"/>
              <w:rPr>
                <w:sz w:val="18"/>
              </w:rPr>
            </w:pPr>
            <w:r>
              <w:rPr>
                <w:sz w:val="18"/>
              </w:rPr>
              <w:t>Pesar al paciente y aplique URGENTEMENTE el plan</w:t>
            </w:r>
          </w:p>
          <w:p>
            <w:pPr>
              <w:pStyle w:val="TableParagraph"/>
              <w:spacing w:line="188" w:lineRule="exact" w:before="1"/>
              <w:rPr>
                <w:sz w:val="18"/>
              </w:rPr>
            </w:pPr>
            <w:r>
              <w:rPr>
                <w:sz w:val="18"/>
              </w:rPr>
              <w:t>terapéutico C</w:t>
            </w:r>
          </w:p>
        </w:tc>
      </w:tr>
    </w:tbl>
    <w:p>
      <w:pPr>
        <w:spacing w:after="0" w:line="188" w:lineRule="exact"/>
        <w:rPr>
          <w:sz w:val="18"/>
        </w:rPr>
        <w:sectPr>
          <w:headerReference w:type="default" r:id="rId80"/>
          <w:headerReference w:type="even" r:id="rId81"/>
          <w:footerReference w:type="default" r:id="rId82"/>
          <w:footerReference w:type="even" r:id="rId83"/>
          <w:pgSz w:w="12240" w:h="15840"/>
          <w:pgMar w:header="723" w:footer="882" w:top="940" w:bottom="1080" w:left="0" w:right="0"/>
          <w:pgNumType w:start="11"/>
        </w:sectPr>
      </w:pPr>
    </w:p>
    <w:p>
      <w:pPr>
        <w:pStyle w:val="BodyText"/>
        <w:rPr>
          <w:b/>
          <w:sz w:val="20"/>
        </w:rPr>
      </w:pPr>
    </w:p>
    <w:p>
      <w:pPr>
        <w:spacing w:after="0"/>
        <w:rPr>
          <w:sz w:val="20"/>
        </w:rPr>
        <w:sectPr>
          <w:pgSz w:w="12240" w:h="15840"/>
          <w:pgMar w:header="723" w:footer="872" w:top="940" w:bottom="1060" w:left="0" w:right="0"/>
        </w:sectPr>
      </w:pPr>
    </w:p>
    <w:p>
      <w:pPr>
        <w:pStyle w:val="BodyText"/>
        <w:spacing w:before="6"/>
        <w:rPr>
          <w:b/>
        </w:rPr>
      </w:pPr>
    </w:p>
    <w:p>
      <w:pPr>
        <w:spacing w:before="0"/>
        <w:ind w:left="1440" w:right="0" w:firstLine="0"/>
        <w:jc w:val="left"/>
        <w:rPr>
          <w:b/>
          <w:sz w:val="24"/>
        </w:rPr>
      </w:pPr>
      <w:r>
        <w:rPr>
          <w:b/>
          <w:sz w:val="24"/>
        </w:rPr>
        <w:t>TRATAMIENTO</w:t>
      </w:r>
    </w:p>
    <w:p>
      <w:pPr>
        <w:pStyle w:val="BodyText"/>
        <w:spacing w:before="1"/>
        <w:rPr>
          <w:b/>
          <w:sz w:val="21"/>
        </w:rPr>
      </w:pPr>
    </w:p>
    <w:p>
      <w:pPr>
        <w:pStyle w:val="BodyText"/>
        <w:spacing w:line="276" w:lineRule="auto"/>
        <w:ind w:left="1440" w:right="1"/>
        <w:jc w:val="both"/>
      </w:pPr>
      <w:r>
        <w:rPr/>
        <w:t>Recordemos que la mayoría de la EDA es auto limitada, por lo tanto, el uso de los antibióticos es de segunda línea. La OMS tiene su plan de tratamiento publicado en el 2005 y actualizado en el 2013. De dicho plan se basan muchos países para hacer su guía de tratamiento.</w:t>
      </w:r>
    </w:p>
    <w:p>
      <w:pPr>
        <w:pStyle w:val="Heading4"/>
        <w:spacing w:before="195"/>
      </w:pPr>
      <w:r>
        <w:rPr>
          <w:u w:val="thick"/>
        </w:rPr>
        <w:t> Plan A</w:t>
      </w:r>
    </w:p>
    <w:p>
      <w:pPr>
        <w:pStyle w:val="BodyText"/>
        <w:spacing w:before="5"/>
        <w:rPr>
          <w:b/>
          <w:sz w:val="21"/>
        </w:rPr>
      </w:pPr>
    </w:p>
    <w:p>
      <w:pPr>
        <w:pStyle w:val="BodyText"/>
        <w:tabs>
          <w:tab w:pos="2858" w:val="left" w:leader="none"/>
          <w:tab w:pos="3418" w:val="left" w:leader="none"/>
          <w:tab w:pos="3901" w:val="left" w:leader="none"/>
          <w:tab w:pos="5648" w:val="left" w:leader="none"/>
        </w:tabs>
        <w:spacing w:line="278" w:lineRule="auto"/>
        <w:ind w:left="1440" w:right="4"/>
      </w:pPr>
      <w:r>
        <w:rPr/>
        <w:t>Prevención</w:t>
        <w:tab/>
        <w:t>de</w:t>
        <w:tab/>
      </w:r>
      <w:r>
        <w:rPr>
          <w:spacing w:val="-3"/>
        </w:rPr>
        <w:t>la</w:t>
        <w:tab/>
      </w:r>
      <w:r>
        <w:rPr/>
        <w:t>deshidratación</w:t>
        <w:tab/>
        <w:t>y malnutrición en el</w:t>
      </w:r>
      <w:r>
        <w:rPr>
          <w:spacing w:val="-8"/>
        </w:rPr>
        <w:t> </w:t>
      </w:r>
      <w:r>
        <w:rPr/>
        <w:t>domicilio</w:t>
      </w:r>
    </w:p>
    <w:p>
      <w:pPr>
        <w:pStyle w:val="ListParagraph"/>
        <w:numPr>
          <w:ilvl w:val="0"/>
          <w:numId w:val="10"/>
        </w:numPr>
        <w:tabs>
          <w:tab w:pos="2161" w:val="left" w:leader="none"/>
        </w:tabs>
        <w:spacing w:line="278" w:lineRule="auto" w:before="195" w:after="0"/>
        <w:ind w:left="2160" w:right="16" w:hanging="360"/>
        <w:jc w:val="left"/>
        <w:rPr>
          <w:sz w:val="22"/>
        </w:rPr>
      </w:pPr>
      <w:r>
        <w:rPr>
          <w:sz w:val="22"/>
        </w:rPr>
        <w:t>Líquidos: mayor cantidad de </w:t>
      </w:r>
      <w:r>
        <w:rPr>
          <w:spacing w:val="-3"/>
          <w:sz w:val="22"/>
        </w:rPr>
        <w:t>lo </w:t>
      </w:r>
      <w:r>
        <w:rPr>
          <w:sz w:val="22"/>
        </w:rPr>
        <w:t>usual Bebidas</w:t>
      </w:r>
      <w:r>
        <w:rPr>
          <w:spacing w:val="-1"/>
          <w:sz w:val="22"/>
        </w:rPr>
        <w:t> </w:t>
      </w:r>
      <w:r>
        <w:rPr>
          <w:sz w:val="22"/>
        </w:rPr>
        <w:t>recomendadas:</w:t>
      </w:r>
    </w:p>
    <w:p>
      <w:pPr>
        <w:pStyle w:val="ListParagraph"/>
        <w:numPr>
          <w:ilvl w:val="1"/>
          <w:numId w:val="10"/>
        </w:numPr>
        <w:tabs>
          <w:tab w:pos="2508" w:val="left" w:leader="none"/>
          <w:tab w:pos="2509" w:val="left" w:leader="none"/>
        </w:tabs>
        <w:spacing w:line="240" w:lineRule="auto" w:before="0" w:after="0"/>
        <w:ind w:left="2509" w:right="0" w:hanging="361"/>
        <w:jc w:val="left"/>
        <w:rPr>
          <w:sz w:val="22"/>
        </w:rPr>
      </w:pPr>
      <w:r>
        <w:rPr>
          <w:sz w:val="22"/>
        </w:rPr>
        <w:t>Sales de hidratación</w:t>
      </w:r>
      <w:r>
        <w:rPr>
          <w:spacing w:val="-2"/>
          <w:sz w:val="22"/>
        </w:rPr>
        <w:t> </w:t>
      </w:r>
      <w:r>
        <w:rPr>
          <w:sz w:val="22"/>
        </w:rPr>
        <w:t>oral</w:t>
      </w:r>
    </w:p>
    <w:p>
      <w:pPr>
        <w:pStyle w:val="ListParagraph"/>
        <w:numPr>
          <w:ilvl w:val="1"/>
          <w:numId w:val="10"/>
        </w:numPr>
        <w:tabs>
          <w:tab w:pos="2509" w:val="left" w:leader="none"/>
        </w:tabs>
        <w:spacing w:line="273" w:lineRule="auto" w:before="34" w:after="0"/>
        <w:ind w:left="2509" w:right="3" w:hanging="361"/>
        <w:jc w:val="both"/>
        <w:rPr>
          <w:sz w:val="22"/>
        </w:rPr>
      </w:pPr>
      <w:r>
        <w:rPr>
          <w:sz w:val="22"/>
        </w:rPr>
        <w:t>Bebidas saladas (por ejemplo, agua de arroz salado o una bebida de yogur con</w:t>
      </w:r>
      <w:r>
        <w:rPr>
          <w:spacing w:val="-3"/>
          <w:sz w:val="22"/>
        </w:rPr>
        <w:t> </w:t>
      </w:r>
      <w:r>
        <w:rPr>
          <w:sz w:val="22"/>
        </w:rPr>
        <w:t>sal)</w:t>
      </w:r>
    </w:p>
    <w:p>
      <w:pPr>
        <w:pStyle w:val="BodyText"/>
        <w:spacing w:before="204"/>
        <w:ind w:left="2148"/>
      </w:pPr>
      <w:r>
        <w:rPr/>
        <w:t>Verduras o sopa de pollo con sal.</w:t>
      </w:r>
    </w:p>
    <w:p>
      <w:pPr>
        <w:pStyle w:val="BodyText"/>
        <w:spacing w:before="39"/>
        <w:ind w:left="1440"/>
      </w:pPr>
      <w:r>
        <w:rPr/>
        <w:t>Bebidas NO recomendadas:</w:t>
      </w:r>
    </w:p>
    <w:p>
      <w:pPr>
        <w:pStyle w:val="ListParagraph"/>
        <w:numPr>
          <w:ilvl w:val="1"/>
          <w:numId w:val="10"/>
        </w:numPr>
        <w:tabs>
          <w:tab w:pos="2508" w:val="left" w:leader="none"/>
          <w:tab w:pos="2509" w:val="left" w:leader="none"/>
          <w:tab w:pos="4428" w:val="left" w:leader="none"/>
        </w:tabs>
        <w:spacing w:line="268" w:lineRule="auto" w:before="40" w:after="0"/>
        <w:ind w:left="2509" w:right="2" w:hanging="361"/>
        <w:jc w:val="left"/>
        <w:rPr>
          <w:sz w:val="22"/>
        </w:rPr>
      </w:pPr>
      <w:r>
        <w:rPr>
          <w:sz w:val="22"/>
        </w:rPr>
        <w:t>Bebidas</w:t>
        <w:tab/>
      </w:r>
      <w:r>
        <w:rPr>
          <w:spacing w:val="-1"/>
          <w:sz w:val="22"/>
        </w:rPr>
        <w:t>carbonatadas </w:t>
      </w:r>
      <w:r>
        <w:rPr>
          <w:sz w:val="22"/>
        </w:rPr>
        <w:t>comerciales</w:t>
      </w:r>
    </w:p>
    <w:p>
      <w:pPr>
        <w:pStyle w:val="ListParagraph"/>
        <w:numPr>
          <w:ilvl w:val="1"/>
          <w:numId w:val="10"/>
        </w:numPr>
        <w:tabs>
          <w:tab w:pos="2508" w:val="left" w:leader="none"/>
          <w:tab w:pos="2509" w:val="left" w:leader="none"/>
        </w:tabs>
        <w:spacing w:line="240" w:lineRule="auto" w:before="10" w:after="0"/>
        <w:ind w:left="2509" w:right="0" w:hanging="361"/>
        <w:jc w:val="left"/>
        <w:rPr>
          <w:sz w:val="22"/>
        </w:rPr>
      </w:pPr>
      <w:r>
        <w:rPr>
          <w:sz w:val="22"/>
        </w:rPr>
        <w:t>Zumos de frutas</w:t>
      </w:r>
      <w:r>
        <w:rPr>
          <w:spacing w:val="-6"/>
          <w:sz w:val="22"/>
        </w:rPr>
        <w:t> </w:t>
      </w:r>
      <w:r>
        <w:rPr>
          <w:sz w:val="22"/>
        </w:rPr>
        <w:t>comerciales</w:t>
      </w:r>
    </w:p>
    <w:p>
      <w:pPr>
        <w:pStyle w:val="ListParagraph"/>
        <w:numPr>
          <w:ilvl w:val="1"/>
          <w:numId w:val="10"/>
        </w:numPr>
        <w:tabs>
          <w:tab w:pos="2508" w:val="left" w:leader="none"/>
          <w:tab w:pos="2509" w:val="left" w:leader="none"/>
        </w:tabs>
        <w:spacing w:line="240" w:lineRule="auto" w:before="34" w:after="0"/>
        <w:ind w:left="2509" w:right="0" w:hanging="361"/>
        <w:jc w:val="left"/>
        <w:rPr>
          <w:sz w:val="22"/>
        </w:rPr>
      </w:pPr>
      <w:r>
        <w:rPr>
          <w:sz w:val="22"/>
        </w:rPr>
        <w:t>Té</w:t>
      </w:r>
      <w:r>
        <w:rPr>
          <w:spacing w:val="-1"/>
          <w:sz w:val="22"/>
        </w:rPr>
        <w:t> </w:t>
      </w:r>
      <w:r>
        <w:rPr>
          <w:sz w:val="22"/>
        </w:rPr>
        <w:t>azucarado</w:t>
      </w:r>
    </w:p>
    <w:p>
      <w:pPr>
        <w:pStyle w:val="ListParagraph"/>
        <w:numPr>
          <w:ilvl w:val="1"/>
          <w:numId w:val="10"/>
        </w:numPr>
        <w:tabs>
          <w:tab w:pos="2508" w:val="left" w:leader="none"/>
          <w:tab w:pos="2509" w:val="left" w:leader="none"/>
        </w:tabs>
        <w:spacing w:line="240" w:lineRule="auto" w:before="37" w:after="0"/>
        <w:ind w:left="2509" w:right="0" w:hanging="361"/>
        <w:jc w:val="left"/>
        <w:rPr>
          <w:sz w:val="22"/>
        </w:rPr>
      </w:pPr>
      <w:r>
        <w:rPr>
          <w:sz w:val="22"/>
        </w:rPr>
        <w:t>Café</w:t>
      </w:r>
    </w:p>
    <w:p>
      <w:pPr>
        <w:pStyle w:val="ListParagraph"/>
        <w:numPr>
          <w:ilvl w:val="1"/>
          <w:numId w:val="10"/>
        </w:numPr>
        <w:tabs>
          <w:tab w:pos="2508" w:val="left" w:leader="none"/>
          <w:tab w:pos="2509" w:val="left" w:leader="none"/>
          <w:tab w:pos="3655" w:val="left" w:leader="none"/>
          <w:tab w:pos="4299" w:val="left" w:leader="none"/>
          <w:tab w:pos="4771" w:val="left" w:leader="none"/>
        </w:tabs>
        <w:spacing w:line="268" w:lineRule="auto" w:before="34" w:after="0"/>
        <w:ind w:left="2509" w:right="2" w:hanging="361"/>
        <w:jc w:val="left"/>
        <w:rPr>
          <w:sz w:val="22"/>
        </w:rPr>
      </w:pPr>
      <w:r>
        <w:rPr>
          <w:sz w:val="22"/>
        </w:rPr>
        <w:t>Algunos</w:t>
        <w:tab/>
        <w:t>tés</w:t>
        <w:tab/>
        <w:t>o</w:t>
        <w:tab/>
      </w:r>
      <w:r>
        <w:rPr>
          <w:spacing w:val="-1"/>
          <w:sz w:val="22"/>
        </w:rPr>
        <w:t>infusiones </w:t>
      </w:r>
      <w:r>
        <w:rPr>
          <w:sz w:val="22"/>
        </w:rPr>
        <w:t>medicinales</w:t>
      </w:r>
    </w:p>
    <w:p>
      <w:pPr>
        <w:pStyle w:val="ListParagraph"/>
        <w:numPr>
          <w:ilvl w:val="0"/>
          <w:numId w:val="10"/>
        </w:numPr>
        <w:tabs>
          <w:tab w:pos="2161" w:val="left" w:leader="none"/>
        </w:tabs>
        <w:spacing w:line="240" w:lineRule="auto" w:before="9" w:after="0"/>
        <w:ind w:left="2160" w:right="0" w:hanging="360"/>
        <w:jc w:val="left"/>
        <w:rPr>
          <w:sz w:val="22"/>
        </w:rPr>
      </w:pPr>
      <w:r>
        <w:rPr>
          <w:sz w:val="22"/>
        </w:rPr>
        <w:t>Suplemento de</w:t>
      </w:r>
      <w:r>
        <w:rPr>
          <w:spacing w:val="-5"/>
          <w:sz w:val="22"/>
        </w:rPr>
        <w:t> </w:t>
      </w:r>
      <w:r>
        <w:rPr>
          <w:sz w:val="22"/>
        </w:rPr>
        <w:t>zinc</w:t>
      </w:r>
    </w:p>
    <w:p>
      <w:pPr>
        <w:pStyle w:val="BodyText"/>
        <w:spacing w:line="278" w:lineRule="auto" w:before="38"/>
        <w:ind w:left="2160"/>
      </w:pPr>
      <w:r>
        <w:rPr/>
        <w:t>Iniciar el sumplemento (10-20mg) al inicio de la diarrea y continuar por</w:t>
      </w:r>
    </w:p>
    <w:p>
      <w:pPr>
        <w:pStyle w:val="BodyText"/>
        <w:tabs>
          <w:tab w:pos="2619" w:val="left" w:leader="none"/>
          <w:tab w:pos="2955" w:val="left" w:leader="none"/>
          <w:tab w:pos="3415" w:val="left" w:leader="none"/>
          <w:tab w:pos="4042" w:val="left" w:leader="none"/>
          <w:tab w:pos="5589" w:val="left" w:leader="none"/>
        </w:tabs>
        <w:spacing w:line="276" w:lineRule="auto"/>
        <w:ind w:left="2160" w:right="7"/>
      </w:pPr>
      <w:r>
        <w:rPr/>
        <w:t>10</w:t>
        <w:tab/>
        <w:t>a</w:t>
        <w:tab/>
        <w:t>14</w:t>
        <w:tab/>
        <w:t>días</w:t>
        <w:tab/>
        <w:t>posterioresde</w:t>
        <w:tab/>
      </w:r>
      <w:r>
        <w:rPr>
          <w:spacing w:val="-3"/>
        </w:rPr>
        <w:t>la </w:t>
      </w:r>
      <w:r>
        <w:rPr/>
        <w:t>enfermedad.</w:t>
      </w:r>
    </w:p>
    <w:p>
      <w:pPr>
        <w:pStyle w:val="BodyText"/>
        <w:spacing w:before="10"/>
        <w:rPr>
          <w:sz w:val="25"/>
        </w:rPr>
      </w:pPr>
    </w:p>
    <w:p>
      <w:pPr>
        <w:pStyle w:val="ListParagraph"/>
        <w:numPr>
          <w:ilvl w:val="0"/>
          <w:numId w:val="10"/>
        </w:numPr>
        <w:tabs>
          <w:tab w:pos="2161" w:val="left" w:leader="none"/>
        </w:tabs>
        <w:spacing w:line="240" w:lineRule="auto" w:before="1" w:after="0"/>
        <w:ind w:left="2160" w:right="0" w:hanging="360"/>
        <w:jc w:val="left"/>
        <w:rPr>
          <w:sz w:val="22"/>
        </w:rPr>
      </w:pPr>
      <w:r>
        <w:rPr>
          <w:sz w:val="22"/>
        </w:rPr>
        <w:t>Prevencion de </w:t>
      </w:r>
      <w:r>
        <w:rPr>
          <w:spacing w:val="-3"/>
          <w:sz w:val="22"/>
        </w:rPr>
        <w:t>la </w:t>
      </w:r>
      <w:r>
        <w:rPr>
          <w:sz w:val="22"/>
        </w:rPr>
        <w:t>malnutrición</w:t>
      </w:r>
    </w:p>
    <w:p>
      <w:pPr>
        <w:pStyle w:val="BodyText"/>
        <w:spacing w:line="276" w:lineRule="auto" w:before="35"/>
        <w:ind w:left="2160"/>
        <w:jc w:val="both"/>
      </w:pPr>
      <w:r>
        <w:rPr/>
        <w:t>Los alimentos recomendados deben ser culturalmente aceptables, de fácil acceso, tener un alto contenido de energía y proporcionar cantidades adecuadas de micronutrientes esenciales.</w:t>
      </w:r>
      <w:r>
        <w:rPr>
          <w:spacing w:val="25"/>
        </w:rPr>
        <w:t> </w:t>
      </w:r>
      <w:r>
        <w:rPr/>
        <w:t>Deben</w:t>
      </w:r>
    </w:p>
    <w:p>
      <w:pPr>
        <w:pStyle w:val="BodyText"/>
        <w:spacing w:before="8"/>
      </w:pPr>
      <w:r>
        <w:rPr/>
        <w:br w:type="column"/>
      </w:r>
      <w:r>
        <w:rPr/>
      </w:r>
    </w:p>
    <w:p>
      <w:pPr>
        <w:pStyle w:val="BodyText"/>
        <w:spacing w:line="278" w:lineRule="auto"/>
        <w:ind w:left="1397" w:right="1436"/>
      </w:pPr>
      <w:r>
        <w:rPr/>
        <w:t>estar bien cocidas y en pure para que sean fáciles de digerir</w:t>
      </w:r>
    </w:p>
    <w:p>
      <w:pPr>
        <w:pStyle w:val="ListParagraph"/>
        <w:numPr>
          <w:ilvl w:val="0"/>
          <w:numId w:val="11"/>
        </w:numPr>
        <w:tabs>
          <w:tab w:pos="1745" w:val="left" w:leader="none"/>
          <w:tab w:pos="1746" w:val="left" w:leader="none"/>
        </w:tabs>
        <w:spacing w:line="273" w:lineRule="auto" w:before="0" w:after="0"/>
        <w:ind w:left="1745" w:right="1436" w:hanging="360"/>
        <w:jc w:val="left"/>
        <w:rPr>
          <w:sz w:val="22"/>
        </w:rPr>
      </w:pPr>
      <w:r>
        <w:rPr>
          <w:sz w:val="22"/>
        </w:rPr>
        <w:t>Que contengan potasio, como los plátanos o</w:t>
      </w:r>
      <w:r>
        <w:rPr>
          <w:spacing w:val="-2"/>
          <w:sz w:val="22"/>
        </w:rPr>
        <w:t> </w:t>
      </w:r>
      <w:r>
        <w:rPr>
          <w:sz w:val="22"/>
        </w:rPr>
        <w:t>bananos</w:t>
      </w:r>
    </w:p>
    <w:p>
      <w:pPr>
        <w:pStyle w:val="ListParagraph"/>
        <w:numPr>
          <w:ilvl w:val="0"/>
          <w:numId w:val="11"/>
        </w:numPr>
        <w:tabs>
          <w:tab w:pos="1745" w:val="left" w:leader="none"/>
          <w:tab w:pos="1746" w:val="left" w:leader="none"/>
        </w:tabs>
        <w:spacing w:line="240" w:lineRule="auto" w:before="10" w:after="0"/>
        <w:ind w:left="1745" w:right="0" w:hanging="360"/>
        <w:jc w:val="left"/>
        <w:rPr>
          <w:sz w:val="22"/>
        </w:rPr>
      </w:pPr>
      <w:r>
        <w:rPr>
          <w:sz w:val="22"/>
        </w:rPr>
        <w:t>En </w:t>
      </w:r>
      <w:r>
        <w:rPr>
          <w:spacing w:val="-3"/>
          <w:sz w:val="22"/>
        </w:rPr>
        <w:t>la </w:t>
      </w:r>
      <w:r>
        <w:rPr>
          <w:sz w:val="22"/>
        </w:rPr>
        <w:t>cantidad que él</w:t>
      </w:r>
      <w:r>
        <w:rPr>
          <w:spacing w:val="-6"/>
          <w:sz w:val="22"/>
        </w:rPr>
        <w:t> </w:t>
      </w:r>
      <w:r>
        <w:rPr>
          <w:sz w:val="22"/>
        </w:rPr>
        <w:t>desee.</w:t>
      </w:r>
    </w:p>
    <w:p>
      <w:pPr>
        <w:pStyle w:val="ListParagraph"/>
        <w:numPr>
          <w:ilvl w:val="0"/>
          <w:numId w:val="11"/>
        </w:numPr>
        <w:tabs>
          <w:tab w:pos="1745" w:val="left" w:leader="none"/>
          <w:tab w:pos="1746" w:val="left" w:leader="none"/>
        </w:tabs>
        <w:spacing w:line="240" w:lineRule="auto" w:before="35" w:after="0"/>
        <w:ind w:left="1745" w:right="0" w:hanging="360"/>
        <w:jc w:val="left"/>
        <w:rPr>
          <w:sz w:val="22"/>
        </w:rPr>
      </w:pPr>
      <w:r>
        <w:rPr>
          <w:sz w:val="22"/>
        </w:rPr>
        <w:t>De cinco a 7 veces al</w:t>
      </w:r>
      <w:r>
        <w:rPr>
          <w:spacing w:val="-11"/>
          <w:sz w:val="22"/>
        </w:rPr>
        <w:t> </w:t>
      </w:r>
      <w:r>
        <w:rPr>
          <w:sz w:val="22"/>
        </w:rPr>
        <w:t>día.</w:t>
      </w:r>
    </w:p>
    <w:p>
      <w:pPr>
        <w:pStyle w:val="ListParagraph"/>
        <w:numPr>
          <w:ilvl w:val="0"/>
          <w:numId w:val="11"/>
        </w:numPr>
        <w:tabs>
          <w:tab w:pos="1745" w:val="left" w:leader="none"/>
          <w:tab w:pos="1746" w:val="left" w:leader="none"/>
          <w:tab w:pos="2959" w:val="left" w:leader="none"/>
          <w:tab w:pos="3826" w:val="left" w:leader="none"/>
          <w:tab w:pos="4322" w:val="left" w:leader="none"/>
        </w:tabs>
        <w:spacing w:line="268" w:lineRule="auto" w:before="38" w:after="0"/>
        <w:ind w:left="1745" w:right="1441" w:hanging="360"/>
        <w:jc w:val="left"/>
        <w:rPr>
          <w:sz w:val="22"/>
        </w:rPr>
      </w:pPr>
      <w:r>
        <w:rPr>
          <w:sz w:val="22"/>
        </w:rPr>
        <w:t>Alimentos</w:t>
        <w:tab/>
        <w:t>fáciles</w:t>
        <w:tab/>
        <w:t>de</w:t>
        <w:tab/>
      </w:r>
      <w:r>
        <w:rPr>
          <w:spacing w:val="-1"/>
          <w:sz w:val="22"/>
        </w:rPr>
        <w:t>digerir, </w:t>
      </w:r>
      <w:r>
        <w:rPr>
          <w:sz w:val="22"/>
        </w:rPr>
        <w:t>evitando los colados</w:t>
      </w:r>
      <w:r>
        <w:rPr>
          <w:spacing w:val="-10"/>
          <w:sz w:val="22"/>
        </w:rPr>
        <w:t> </w:t>
      </w:r>
      <w:r>
        <w:rPr>
          <w:sz w:val="22"/>
        </w:rPr>
        <w:t>artificiales.</w:t>
      </w:r>
    </w:p>
    <w:p>
      <w:pPr>
        <w:pStyle w:val="ListParagraph"/>
        <w:numPr>
          <w:ilvl w:val="0"/>
          <w:numId w:val="11"/>
        </w:numPr>
        <w:tabs>
          <w:tab w:pos="1746" w:val="left" w:leader="none"/>
        </w:tabs>
        <w:spacing w:line="273" w:lineRule="auto" w:before="10" w:after="0"/>
        <w:ind w:left="1745" w:right="1437" w:hanging="360"/>
        <w:jc w:val="both"/>
        <w:rPr>
          <w:sz w:val="22"/>
        </w:rPr>
      </w:pPr>
      <w:r>
        <w:rPr>
          <w:sz w:val="22"/>
        </w:rPr>
        <w:t>Leche debe ser mezclada con un cereal. Si es posible, se deben agregar 5-10 ml de aceite vegetal a cada ración de</w:t>
      </w:r>
      <w:r>
        <w:rPr>
          <w:spacing w:val="-12"/>
          <w:sz w:val="22"/>
        </w:rPr>
        <w:t> </w:t>
      </w:r>
      <w:r>
        <w:rPr>
          <w:sz w:val="22"/>
        </w:rPr>
        <w:t>cereal.</w:t>
      </w:r>
    </w:p>
    <w:p>
      <w:pPr>
        <w:pStyle w:val="ListParagraph"/>
        <w:numPr>
          <w:ilvl w:val="0"/>
          <w:numId w:val="10"/>
        </w:numPr>
        <w:tabs>
          <w:tab w:pos="1457" w:val="left" w:leader="none"/>
          <w:tab w:pos="1458" w:val="left" w:leader="none"/>
        </w:tabs>
        <w:spacing w:line="240" w:lineRule="auto" w:before="0" w:after="0"/>
        <w:ind w:left="1457" w:right="0" w:hanging="421"/>
        <w:jc w:val="left"/>
        <w:rPr>
          <w:sz w:val="22"/>
        </w:rPr>
      </w:pPr>
      <w:r>
        <w:rPr>
          <w:sz w:val="22"/>
        </w:rPr>
        <w:t>Signos de</w:t>
      </w:r>
      <w:r>
        <w:rPr>
          <w:spacing w:val="-1"/>
          <w:sz w:val="22"/>
        </w:rPr>
        <w:t> </w:t>
      </w:r>
      <w:r>
        <w:rPr>
          <w:sz w:val="22"/>
        </w:rPr>
        <w:t>alarma</w:t>
      </w:r>
    </w:p>
    <w:p>
      <w:pPr>
        <w:pStyle w:val="ListParagraph"/>
        <w:numPr>
          <w:ilvl w:val="0"/>
          <w:numId w:val="11"/>
        </w:numPr>
        <w:tabs>
          <w:tab w:pos="1745" w:val="left" w:leader="none"/>
          <w:tab w:pos="1746" w:val="left" w:leader="none"/>
        </w:tabs>
        <w:spacing w:line="268" w:lineRule="auto" w:before="39" w:after="0"/>
        <w:ind w:left="1745" w:right="1441" w:hanging="360"/>
        <w:jc w:val="left"/>
        <w:rPr>
          <w:sz w:val="22"/>
        </w:rPr>
      </w:pPr>
      <w:r>
        <w:rPr>
          <w:sz w:val="22"/>
        </w:rPr>
        <w:t>Aumenta </w:t>
      </w:r>
      <w:r>
        <w:rPr>
          <w:spacing w:val="-3"/>
          <w:sz w:val="22"/>
        </w:rPr>
        <w:t>la </w:t>
      </w:r>
      <w:r>
        <w:rPr>
          <w:sz w:val="22"/>
        </w:rPr>
        <w:t>frecuencia de las deposiciones</w:t>
      </w:r>
      <w:r>
        <w:rPr>
          <w:spacing w:val="-1"/>
          <w:sz w:val="22"/>
        </w:rPr>
        <w:t> </w:t>
      </w:r>
      <w:r>
        <w:rPr>
          <w:sz w:val="22"/>
        </w:rPr>
        <w:t>líquidas</w:t>
      </w:r>
    </w:p>
    <w:p>
      <w:pPr>
        <w:pStyle w:val="ListParagraph"/>
        <w:numPr>
          <w:ilvl w:val="0"/>
          <w:numId w:val="11"/>
        </w:numPr>
        <w:tabs>
          <w:tab w:pos="1745" w:val="left" w:leader="none"/>
          <w:tab w:pos="1746" w:val="left" w:leader="none"/>
        </w:tabs>
        <w:spacing w:line="273" w:lineRule="auto" w:before="10" w:after="0"/>
        <w:ind w:left="1745" w:right="1441" w:hanging="360"/>
        <w:jc w:val="left"/>
        <w:rPr>
          <w:sz w:val="22"/>
        </w:rPr>
      </w:pPr>
      <w:r>
        <w:rPr>
          <w:sz w:val="22"/>
        </w:rPr>
        <w:t>Aumenta </w:t>
      </w:r>
      <w:r>
        <w:rPr>
          <w:spacing w:val="-3"/>
          <w:sz w:val="22"/>
        </w:rPr>
        <w:t>la </w:t>
      </w:r>
      <w:r>
        <w:rPr>
          <w:sz w:val="22"/>
        </w:rPr>
        <w:t>frecuencia de los vómitos</w:t>
      </w:r>
    </w:p>
    <w:p>
      <w:pPr>
        <w:pStyle w:val="ListParagraph"/>
        <w:numPr>
          <w:ilvl w:val="0"/>
          <w:numId w:val="11"/>
        </w:numPr>
        <w:tabs>
          <w:tab w:pos="1745" w:val="left" w:leader="none"/>
          <w:tab w:pos="1746" w:val="left" w:leader="none"/>
        </w:tabs>
        <w:spacing w:line="240" w:lineRule="auto" w:before="1" w:after="0"/>
        <w:ind w:left="1745" w:right="0" w:hanging="360"/>
        <w:jc w:val="left"/>
        <w:rPr>
          <w:sz w:val="22"/>
        </w:rPr>
      </w:pPr>
      <w:r>
        <w:rPr>
          <w:sz w:val="22"/>
        </w:rPr>
        <w:t>Se vuelve muy</w:t>
      </w:r>
      <w:r>
        <w:rPr>
          <w:spacing w:val="-10"/>
          <w:sz w:val="22"/>
        </w:rPr>
        <w:t> </w:t>
      </w:r>
      <w:r>
        <w:rPr>
          <w:sz w:val="22"/>
        </w:rPr>
        <w:t>sediento</w:t>
      </w:r>
    </w:p>
    <w:p>
      <w:pPr>
        <w:pStyle w:val="ListParagraph"/>
        <w:numPr>
          <w:ilvl w:val="0"/>
          <w:numId w:val="11"/>
        </w:numPr>
        <w:tabs>
          <w:tab w:pos="1745" w:val="left" w:leader="none"/>
          <w:tab w:pos="1746" w:val="left" w:leader="none"/>
        </w:tabs>
        <w:spacing w:line="240" w:lineRule="auto" w:before="38" w:after="0"/>
        <w:ind w:left="1745" w:right="0" w:hanging="360"/>
        <w:jc w:val="left"/>
        <w:rPr>
          <w:sz w:val="22"/>
        </w:rPr>
      </w:pPr>
      <w:r>
        <w:rPr>
          <w:sz w:val="22"/>
        </w:rPr>
        <w:t>Tolera mal </w:t>
      </w:r>
      <w:r>
        <w:rPr>
          <w:spacing w:val="-3"/>
          <w:sz w:val="22"/>
        </w:rPr>
        <w:t>la </w:t>
      </w:r>
      <w:r>
        <w:rPr>
          <w:sz w:val="22"/>
        </w:rPr>
        <w:t>vía oral</w:t>
      </w:r>
    </w:p>
    <w:p>
      <w:pPr>
        <w:pStyle w:val="ListParagraph"/>
        <w:numPr>
          <w:ilvl w:val="0"/>
          <w:numId w:val="11"/>
        </w:numPr>
        <w:tabs>
          <w:tab w:pos="1745" w:val="left" w:leader="none"/>
          <w:tab w:pos="1746" w:val="left" w:leader="none"/>
        </w:tabs>
        <w:spacing w:line="240" w:lineRule="auto" w:before="34" w:after="0"/>
        <w:ind w:left="1745" w:right="0" w:hanging="360"/>
        <w:jc w:val="left"/>
        <w:rPr>
          <w:sz w:val="22"/>
        </w:rPr>
      </w:pPr>
      <w:r>
        <w:rPr>
          <w:sz w:val="22"/>
        </w:rPr>
        <w:t>Presenta</w:t>
      </w:r>
      <w:r>
        <w:rPr>
          <w:spacing w:val="-1"/>
          <w:sz w:val="22"/>
        </w:rPr>
        <w:t> </w:t>
      </w:r>
      <w:r>
        <w:rPr>
          <w:sz w:val="22"/>
        </w:rPr>
        <w:t>fiebre</w:t>
      </w:r>
    </w:p>
    <w:p>
      <w:pPr>
        <w:pStyle w:val="ListParagraph"/>
        <w:numPr>
          <w:ilvl w:val="0"/>
          <w:numId w:val="11"/>
        </w:numPr>
        <w:tabs>
          <w:tab w:pos="1745" w:val="left" w:leader="none"/>
          <w:tab w:pos="1746" w:val="left" w:leader="none"/>
          <w:tab w:pos="2932" w:val="left" w:leader="none"/>
          <w:tab w:pos="3383" w:val="left" w:leader="none"/>
          <w:tab w:pos="4262" w:val="left" w:leader="none"/>
          <w:tab w:pos="4718" w:val="left" w:leader="none"/>
        </w:tabs>
        <w:spacing w:line="268" w:lineRule="auto" w:before="38" w:after="0"/>
        <w:ind w:left="1745" w:right="1436" w:hanging="360"/>
        <w:jc w:val="left"/>
        <w:rPr>
          <w:sz w:val="22"/>
        </w:rPr>
      </w:pPr>
      <w:r>
        <w:rPr>
          <w:sz w:val="22"/>
        </w:rPr>
        <w:t>Presencia</w:t>
        <w:tab/>
        <w:t>de</w:t>
        <w:tab/>
        <w:t>sangre</w:t>
        <w:tab/>
        <w:t>en</w:t>
        <w:tab/>
      </w:r>
      <w:r>
        <w:rPr>
          <w:spacing w:val="-1"/>
          <w:sz w:val="22"/>
        </w:rPr>
        <w:t>las</w:t>
      </w:r>
      <w:r>
        <w:rPr>
          <w:sz w:val="22"/>
        </w:rPr>
        <w:t> heces</w:t>
      </w:r>
    </w:p>
    <w:p>
      <w:pPr>
        <w:pStyle w:val="ListParagraph"/>
        <w:numPr>
          <w:ilvl w:val="0"/>
          <w:numId w:val="11"/>
        </w:numPr>
        <w:tabs>
          <w:tab w:pos="1745" w:val="left" w:leader="none"/>
          <w:tab w:pos="1746" w:val="left" w:leader="none"/>
        </w:tabs>
        <w:spacing w:line="240" w:lineRule="auto" w:before="10" w:after="0"/>
        <w:ind w:left="1745" w:right="0" w:hanging="360"/>
        <w:jc w:val="left"/>
        <w:rPr>
          <w:sz w:val="22"/>
        </w:rPr>
      </w:pPr>
      <w:r>
        <w:rPr>
          <w:sz w:val="22"/>
        </w:rPr>
        <w:t>El niño no mejora en tres</w:t>
      </w:r>
      <w:r>
        <w:rPr>
          <w:spacing w:val="-7"/>
          <w:sz w:val="22"/>
        </w:rPr>
        <w:t> </w:t>
      </w:r>
      <w:r>
        <w:rPr>
          <w:sz w:val="22"/>
        </w:rPr>
        <w:t>días</w:t>
      </w:r>
    </w:p>
    <w:p>
      <w:pPr>
        <w:pStyle w:val="Heading4"/>
        <w:spacing w:before="230"/>
        <w:ind w:left="676"/>
      </w:pPr>
      <w:r>
        <w:rPr>
          <w:u w:val="thick"/>
        </w:rPr>
        <w:t> Plan B</w:t>
      </w:r>
    </w:p>
    <w:p>
      <w:pPr>
        <w:pStyle w:val="BodyText"/>
        <w:spacing w:before="5"/>
        <w:rPr>
          <w:b/>
          <w:sz w:val="21"/>
        </w:rPr>
      </w:pPr>
    </w:p>
    <w:p>
      <w:pPr>
        <w:pStyle w:val="BodyText"/>
        <w:spacing w:line="273" w:lineRule="auto" w:before="1"/>
        <w:ind w:left="676" w:right="1437"/>
        <w:jc w:val="both"/>
      </w:pPr>
      <w:r>
        <w:rPr/>
        <w:t>Terapia de hidratación oral en niños con deshidratación moderada.</w:t>
      </w:r>
    </w:p>
    <w:p>
      <w:pPr>
        <w:pStyle w:val="ListParagraph"/>
        <w:numPr>
          <w:ilvl w:val="0"/>
          <w:numId w:val="12"/>
        </w:numPr>
        <w:tabs>
          <w:tab w:pos="1398" w:val="left" w:leader="none"/>
          <w:tab w:pos="2472" w:val="left" w:leader="none"/>
          <w:tab w:pos="3503" w:val="left" w:leader="none"/>
          <w:tab w:pos="3974" w:val="left" w:leader="none"/>
          <w:tab w:pos="4749" w:val="left" w:leader="none"/>
        </w:tabs>
        <w:spacing w:line="276" w:lineRule="auto" w:before="205" w:after="0"/>
        <w:ind w:left="1397" w:right="1437" w:hanging="361"/>
        <w:jc w:val="left"/>
        <w:rPr>
          <w:sz w:val="22"/>
        </w:rPr>
      </w:pPr>
      <w:r>
        <w:rPr>
          <w:sz w:val="22"/>
        </w:rPr>
        <w:t>¿Cuánto</w:t>
        <w:tab/>
        <w:t>requiero</w:t>
        <w:tab/>
        <w:t>de</w:t>
        <w:tab/>
        <w:t>Sales</w:t>
        <w:tab/>
        <w:t>de Rehidratación</w:t>
      </w:r>
      <w:r>
        <w:rPr>
          <w:spacing w:val="-1"/>
          <w:sz w:val="22"/>
        </w:rPr>
        <w:t> </w:t>
      </w:r>
      <w:r>
        <w:rPr>
          <w:sz w:val="22"/>
        </w:rPr>
        <w:t>Oral?</w:t>
      </w:r>
    </w:p>
    <w:p>
      <w:pPr>
        <w:pStyle w:val="BodyText"/>
        <w:spacing w:before="2"/>
        <w:rPr>
          <w:sz w:val="25"/>
        </w:rPr>
      </w:pPr>
    </w:p>
    <w:p>
      <w:pPr>
        <w:pStyle w:val="BodyText"/>
        <w:spacing w:line="276" w:lineRule="auto" w:before="1"/>
        <w:ind w:left="676" w:right="1431"/>
        <w:jc w:val="both"/>
      </w:pPr>
      <w:r>
        <w:rPr/>
        <w:t>En este grado de deshidratación, requeriremos un soporte hídrico y electrolítico vía oral adecuado. Las Sales de Rehidratación Oral son las recomendadas por </w:t>
      </w:r>
      <w:r>
        <w:rPr>
          <w:spacing w:val="-3"/>
        </w:rPr>
        <w:t>la </w:t>
      </w:r>
      <w:r>
        <w:rPr/>
        <w:t>OMS. Por </w:t>
      </w:r>
      <w:r>
        <w:rPr>
          <w:spacing w:val="-3"/>
        </w:rPr>
        <w:t>lo </w:t>
      </w:r>
      <w:r>
        <w:rPr/>
        <w:t>general el soporte hídrico se determinará multiplicando el peso por 75ml y administrando el fluido </w:t>
      </w:r>
      <w:r>
        <w:rPr>
          <w:spacing w:val="2"/>
        </w:rPr>
        <w:t>en </w:t>
      </w:r>
      <w:r>
        <w:rPr/>
        <w:t>4 horas. Si el peso se desconoce, se utilizará en acorde para </w:t>
      </w:r>
      <w:r>
        <w:rPr>
          <w:spacing w:val="-3"/>
        </w:rPr>
        <w:t>la</w:t>
      </w:r>
      <w:r>
        <w:rPr>
          <w:spacing w:val="-4"/>
        </w:rPr>
        <w:t> </w:t>
      </w:r>
      <w:r>
        <w:rPr/>
        <w:t>edad.</w:t>
      </w:r>
    </w:p>
    <w:p>
      <w:pPr>
        <w:pStyle w:val="BodyText"/>
        <w:spacing w:before="6"/>
        <w:rPr>
          <w:sz w:val="25"/>
        </w:rPr>
      </w:pPr>
    </w:p>
    <w:p>
      <w:pPr>
        <w:pStyle w:val="BodyText"/>
        <w:spacing w:line="273" w:lineRule="auto"/>
        <w:ind w:left="1036" w:right="1436"/>
      </w:pPr>
      <w:r>
        <w:rPr/>
        <w:t>Peso X 75 ml = Volumen a beber en 4 horas</w:t>
      </w:r>
    </w:p>
    <w:p>
      <w:pPr>
        <w:spacing w:after="0" w:line="273" w:lineRule="auto"/>
        <w:sectPr>
          <w:type w:val="continuous"/>
          <w:pgSz w:w="12240" w:h="15840"/>
          <w:pgMar w:top="1500" w:bottom="0" w:left="0" w:right="0"/>
          <w:cols w:num="2" w:equalWidth="0">
            <w:col w:w="5766" w:space="40"/>
            <w:col w:w="6434"/>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ListParagraph"/>
        <w:numPr>
          <w:ilvl w:val="0"/>
          <w:numId w:val="12"/>
        </w:numPr>
        <w:tabs>
          <w:tab w:pos="2161" w:val="left" w:leader="none"/>
        </w:tabs>
        <w:spacing w:line="278" w:lineRule="auto" w:before="0" w:after="0"/>
        <w:ind w:left="2160" w:right="1" w:hanging="360"/>
        <w:jc w:val="left"/>
        <w:rPr>
          <w:sz w:val="22"/>
        </w:rPr>
      </w:pPr>
      <w:r>
        <w:rPr>
          <w:sz w:val="22"/>
        </w:rPr>
        <w:t>¿Cómo administrar las Sales de Rehidratación</w:t>
      </w:r>
      <w:r>
        <w:rPr>
          <w:spacing w:val="-1"/>
          <w:sz w:val="22"/>
        </w:rPr>
        <w:t> </w:t>
      </w:r>
      <w:r>
        <w:rPr>
          <w:sz w:val="22"/>
        </w:rPr>
        <w:t>Oral?</w:t>
      </w:r>
    </w:p>
    <w:p>
      <w:pPr>
        <w:pStyle w:val="BodyText"/>
        <w:spacing w:before="11"/>
        <w:rPr>
          <w:sz w:val="24"/>
        </w:rPr>
      </w:pPr>
    </w:p>
    <w:p>
      <w:pPr>
        <w:pStyle w:val="BodyText"/>
        <w:spacing w:line="276" w:lineRule="auto"/>
        <w:ind w:left="1800"/>
        <w:jc w:val="both"/>
      </w:pPr>
      <w:r>
        <w:rPr/>
        <w:t>Para los bebés se utilizará un gotero o jeringa (sin </w:t>
      </w:r>
      <w:r>
        <w:rPr>
          <w:spacing w:val="-3"/>
        </w:rPr>
        <w:t>la </w:t>
      </w:r>
      <w:r>
        <w:rPr/>
        <w:t>aguja) para poner pequeñas cantidades de solución en </w:t>
      </w:r>
      <w:r>
        <w:rPr>
          <w:spacing w:val="-3"/>
        </w:rPr>
        <w:t>la </w:t>
      </w:r>
      <w:r>
        <w:rPr/>
        <w:t>boca, y para los niños pequeños utilizará una cuchara. Los biberones no deben utilizarse niños pequeños utilizará una</w:t>
      </w:r>
      <w:r>
        <w:rPr>
          <w:spacing w:val="-1"/>
        </w:rPr>
        <w:t> </w:t>
      </w:r>
      <w:r>
        <w:rPr/>
        <w:t>cuchara.</w:t>
      </w:r>
    </w:p>
    <w:p>
      <w:pPr>
        <w:pStyle w:val="BodyText"/>
        <w:spacing w:line="276" w:lineRule="auto"/>
        <w:ind w:left="1800"/>
        <w:jc w:val="both"/>
      </w:pPr>
      <w:r>
        <w:rPr/>
        <w:t>Los biberones no deben utilizarse. Niños menores de 2 años de edad se brindará una cucharadita cada 1-2 minutos; niños mayores (y los adultos) pueden tomar sorbos frecuentes directamente desde </w:t>
      </w:r>
      <w:r>
        <w:rPr>
          <w:spacing w:val="-3"/>
        </w:rPr>
        <w:t>la</w:t>
      </w:r>
      <w:r>
        <w:rPr>
          <w:spacing w:val="-1"/>
        </w:rPr>
        <w:t> </w:t>
      </w:r>
      <w:r>
        <w:rPr/>
        <w:t>copa.</w:t>
      </w:r>
    </w:p>
    <w:p>
      <w:pPr>
        <w:pStyle w:val="ListParagraph"/>
        <w:numPr>
          <w:ilvl w:val="0"/>
          <w:numId w:val="12"/>
        </w:numPr>
        <w:tabs>
          <w:tab w:pos="2161" w:val="left" w:leader="none"/>
          <w:tab w:pos="3679" w:val="left" w:leader="none"/>
          <w:tab w:pos="4290" w:val="left" w:leader="none"/>
          <w:tab w:pos="5513" w:val="left" w:leader="none"/>
        </w:tabs>
        <w:spacing w:line="273" w:lineRule="auto" w:before="204" w:after="0"/>
        <w:ind w:left="2160" w:right="2" w:hanging="360"/>
        <w:jc w:val="left"/>
        <w:rPr>
          <w:sz w:val="22"/>
        </w:rPr>
      </w:pPr>
      <w:r>
        <w:rPr>
          <w:sz w:val="22"/>
        </w:rPr>
        <w:t>Monitorizar</w:t>
        <w:tab/>
      </w:r>
      <w:r>
        <w:rPr>
          <w:spacing w:val="1"/>
          <w:sz w:val="22"/>
        </w:rPr>
        <w:t>el</w:t>
        <w:tab/>
      </w:r>
      <w:r>
        <w:rPr>
          <w:sz w:val="22"/>
        </w:rPr>
        <w:t>proceso</w:t>
        <w:tab/>
        <w:t>de rehidratación</w:t>
      </w:r>
    </w:p>
    <w:p>
      <w:pPr>
        <w:pStyle w:val="BodyText"/>
        <w:spacing w:before="9"/>
        <w:rPr>
          <w:sz w:val="25"/>
        </w:rPr>
      </w:pPr>
    </w:p>
    <w:p>
      <w:pPr>
        <w:pStyle w:val="BodyText"/>
        <w:spacing w:line="276" w:lineRule="auto"/>
        <w:ind w:left="1800" w:right="3"/>
        <w:jc w:val="both"/>
      </w:pPr>
      <w:r>
        <w:rPr/>
        <w:t>Si durante el proceso de rehidratación comienzan a desaparecer los signos de deshidratación moderada, estamos en buen camino, siguiéremos rehidratando hasta que los signos desaparezcan y luego cambiar a un Plan A.</w:t>
      </w:r>
    </w:p>
    <w:p>
      <w:pPr>
        <w:pStyle w:val="BodyText"/>
        <w:spacing w:before="198"/>
        <w:ind w:left="1800"/>
        <w:jc w:val="both"/>
      </w:pPr>
      <w:r>
        <w:rPr/>
        <w:t>La rehidratación ha sido exitosa cuando:</w:t>
      </w:r>
    </w:p>
    <w:p>
      <w:pPr>
        <w:pStyle w:val="BodyText"/>
        <w:spacing w:before="10"/>
        <w:rPr>
          <w:sz w:val="28"/>
        </w:rPr>
      </w:pPr>
    </w:p>
    <w:p>
      <w:pPr>
        <w:pStyle w:val="ListParagraph"/>
        <w:numPr>
          <w:ilvl w:val="0"/>
          <w:numId w:val="13"/>
        </w:numPr>
        <w:tabs>
          <w:tab w:pos="2161" w:val="left" w:leader="none"/>
        </w:tabs>
        <w:spacing w:line="240" w:lineRule="auto" w:before="0" w:after="0"/>
        <w:ind w:left="2160" w:right="0" w:hanging="360"/>
        <w:jc w:val="both"/>
        <w:rPr>
          <w:sz w:val="22"/>
        </w:rPr>
      </w:pPr>
      <w:r>
        <w:rPr>
          <w:sz w:val="22"/>
        </w:rPr>
        <w:t>El signo del pellizco es</w:t>
      </w:r>
      <w:r>
        <w:rPr>
          <w:spacing w:val="-11"/>
          <w:sz w:val="22"/>
        </w:rPr>
        <w:t> </w:t>
      </w:r>
      <w:r>
        <w:rPr>
          <w:sz w:val="22"/>
        </w:rPr>
        <w:t>normal</w:t>
      </w:r>
    </w:p>
    <w:p>
      <w:pPr>
        <w:pStyle w:val="ListParagraph"/>
        <w:numPr>
          <w:ilvl w:val="0"/>
          <w:numId w:val="13"/>
        </w:numPr>
        <w:tabs>
          <w:tab w:pos="2161" w:val="left" w:leader="none"/>
        </w:tabs>
        <w:spacing w:line="240" w:lineRule="auto" w:before="34" w:after="0"/>
        <w:ind w:left="2160" w:right="0" w:hanging="360"/>
        <w:jc w:val="both"/>
        <w:rPr>
          <w:sz w:val="22"/>
        </w:rPr>
      </w:pPr>
      <w:r>
        <w:rPr>
          <w:sz w:val="22"/>
        </w:rPr>
        <w:t>Sed ha</w:t>
      </w:r>
      <w:r>
        <w:rPr>
          <w:spacing w:val="-1"/>
          <w:sz w:val="22"/>
        </w:rPr>
        <w:t> </w:t>
      </w:r>
      <w:r>
        <w:rPr>
          <w:sz w:val="22"/>
        </w:rPr>
        <w:t>desaparecido</w:t>
      </w:r>
    </w:p>
    <w:p>
      <w:pPr>
        <w:pStyle w:val="ListParagraph"/>
        <w:numPr>
          <w:ilvl w:val="0"/>
          <w:numId w:val="13"/>
        </w:numPr>
        <w:tabs>
          <w:tab w:pos="2161" w:val="left" w:leader="none"/>
        </w:tabs>
        <w:spacing w:line="240" w:lineRule="auto" w:before="38" w:after="0"/>
        <w:ind w:left="2160" w:right="0" w:hanging="360"/>
        <w:jc w:val="both"/>
        <w:rPr>
          <w:sz w:val="22"/>
        </w:rPr>
      </w:pPr>
      <w:r>
        <w:rPr>
          <w:sz w:val="22"/>
        </w:rPr>
        <w:t>Adecuada</w:t>
      </w:r>
      <w:r>
        <w:rPr>
          <w:spacing w:val="-5"/>
          <w:sz w:val="22"/>
        </w:rPr>
        <w:t> </w:t>
      </w:r>
      <w:r>
        <w:rPr>
          <w:sz w:val="22"/>
        </w:rPr>
        <w:t>micción</w:t>
      </w:r>
    </w:p>
    <w:p>
      <w:pPr>
        <w:pStyle w:val="ListParagraph"/>
        <w:numPr>
          <w:ilvl w:val="0"/>
          <w:numId w:val="13"/>
        </w:numPr>
        <w:tabs>
          <w:tab w:pos="2161" w:val="left" w:leader="none"/>
        </w:tabs>
        <w:spacing w:line="240" w:lineRule="auto" w:before="34" w:after="0"/>
        <w:ind w:left="2160" w:right="0" w:hanging="360"/>
        <w:jc w:val="both"/>
        <w:rPr>
          <w:sz w:val="22"/>
        </w:rPr>
      </w:pPr>
      <w:r>
        <w:rPr>
          <w:sz w:val="22"/>
        </w:rPr>
        <w:t>El niño está tranquilo y no</w:t>
      </w:r>
      <w:r>
        <w:rPr>
          <w:spacing w:val="-15"/>
          <w:sz w:val="22"/>
        </w:rPr>
        <w:t> </w:t>
      </w:r>
      <w:r>
        <w:rPr>
          <w:sz w:val="22"/>
        </w:rPr>
        <w:t>irritable.</w:t>
      </w:r>
    </w:p>
    <w:p>
      <w:pPr>
        <w:pStyle w:val="BodyText"/>
        <w:spacing w:before="8"/>
        <w:rPr>
          <w:sz w:val="20"/>
        </w:rPr>
      </w:pPr>
    </w:p>
    <w:p>
      <w:pPr>
        <w:pStyle w:val="BodyText"/>
        <w:spacing w:line="276" w:lineRule="auto"/>
        <w:ind w:left="1440" w:right="3"/>
        <w:jc w:val="both"/>
      </w:pPr>
      <w:r>
        <w:rPr/>
        <w:t>Recuerde si aparecen signos de deshidratación grave en cualquier momento del Plan B, debemos pasarnos inmediatamente a un Plan C.</w:t>
      </w:r>
    </w:p>
    <w:p>
      <w:pPr>
        <w:pStyle w:val="ListParagraph"/>
        <w:numPr>
          <w:ilvl w:val="0"/>
          <w:numId w:val="12"/>
        </w:numPr>
        <w:tabs>
          <w:tab w:pos="2161" w:val="left" w:leader="none"/>
        </w:tabs>
        <w:spacing w:line="278" w:lineRule="auto" w:before="198" w:after="0"/>
        <w:ind w:left="2160" w:right="7" w:hanging="360"/>
        <w:jc w:val="left"/>
        <w:rPr>
          <w:sz w:val="22"/>
        </w:rPr>
      </w:pPr>
      <w:r>
        <w:rPr>
          <w:sz w:val="22"/>
        </w:rPr>
        <w:t>Cuando </w:t>
      </w:r>
      <w:r>
        <w:rPr>
          <w:spacing w:val="-3"/>
          <w:sz w:val="22"/>
        </w:rPr>
        <w:t>la </w:t>
      </w:r>
      <w:r>
        <w:rPr>
          <w:sz w:val="22"/>
        </w:rPr>
        <w:t>terapia de rehidratación oral ha</w:t>
      </w:r>
      <w:r>
        <w:rPr>
          <w:spacing w:val="-7"/>
          <w:sz w:val="22"/>
        </w:rPr>
        <w:t> </w:t>
      </w:r>
      <w:r>
        <w:rPr>
          <w:sz w:val="22"/>
        </w:rPr>
        <w:t>fracasado:</w:t>
      </w:r>
    </w:p>
    <w:p>
      <w:pPr>
        <w:pStyle w:val="ListParagraph"/>
        <w:numPr>
          <w:ilvl w:val="0"/>
          <w:numId w:val="14"/>
        </w:numPr>
        <w:tabs>
          <w:tab w:pos="2160" w:val="left" w:leader="none"/>
          <w:tab w:pos="2161" w:val="left" w:leader="none"/>
        </w:tabs>
        <w:spacing w:line="268" w:lineRule="auto" w:before="1" w:after="0"/>
        <w:ind w:left="2160" w:right="4" w:hanging="360"/>
        <w:jc w:val="left"/>
        <w:rPr>
          <w:sz w:val="22"/>
        </w:rPr>
      </w:pPr>
      <w:r>
        <w:rPr>
          <w:sz w:val="22"/>
        </w:rPr>
        <w:t>Aparecen signos de deshidratación grave</w:t>
      </w:r>
    </w:p>
    <w:p>
      <w:pPr>
        <w:pStyle w:val="BodyText"/>
        <w:spacing w:before="10"/>
      </w:pPr>
      <w:r>
        <w:rPr/>
        <w:br w:type="column"/>
      </w:r>
      <w:r>
        <w:rPr/>
      </w:r>
    </w:p>
    <w:p>
      <w:pPr>
        <w:pStyle w:val="ListParagraph"/>
        <w:numPr>
          <w:ilvl w:val="1"/>
          <w:numId w:val="9"/>
        </w:numPr>
        <w:tabs>
          <w:tab w:pos="1399" w:val="left" w:leader="none"/>
        </w:tabs>
        <w:spacing w:line="273" w:lineRule="auto" w:before="0" w:after="0"/>
        <w:ind w:left="1398" w:right="1436" w:hanging="361"/>
        <w:jc w:val="both"/>
        <w:rPr>
          <w:sz w:val="22"/>
        </w:rPr>
      </w:pPr>
      <w:r>
        <w:rPr>
          <w:sz w:val="22"/>
        </w:rPr>
        <w:t>Continua las deposiciones abundantes (más de 15-20 ml / kg / hora)</w:t>
      </w:r>
    </w:p>
    <w:p>
      <w:pPr>
        <w:pStyle w:val="ListParagraph"/>
        <w:numPr>
          <w:ilvl w:val="1"/>
          <w:numId w:val="9"/>
        </w:numPr>
        <w:tabs>
          <w:tab w:pos="1398" w:val="left" w:leader="none"/>
          <w:tab w:pos="1399" w:val="left" w:leader="none"/>
        </w:tabs>
        <w:spacing w:line="240" w:lineRule="auto" w:before="5" w:after="0"/>
        <w:ind w:left="1398" w:right="0" w:hanging="361"/>
        <w:jc w:val="left"/>
        <w:rPr>
          <w:sz w:val="22"/>
        </w:rPr>
      </w:pPr>
      <w:r>
        <w:rPr>
          <w:sz w:val="22"/>
        </w:rPr>
        <w:t>Aumento de</w:t>
      </w:r>
      <w:r>
        <w:rPr>
          <w:spacing w:val="-5"/>
          <w:sz w:val="22"/>
        </w:rPr>
        <w:t> </w:t>
      </w:r>
      <w:r>
        <w:rPr>
          <w:sz w:val="22"/>
        </w:rPr>
        <w:t>vómitos</w:t>
      </w:r>
    </w:p>
    <w:p>
      <w:pPr>
        <w:pStyle w:val="ListParagraph"/>
        <w:numPr>
          <w:ilvl w:val="1"/>
          <w:numId w:val="9"/>
        </w:numPr>
        <w:tabs>
          <w:tab w:pos="1398" w:val="left" w:leader="none"/>
          <w:tab w:pos="1399" w:val="left" w:leader="none"/>
        </w:tabs>
        <w:spacing w:line="273" w:lineRule="auto" w:before="34" w:after="0"/>
        <w:ind w:left="1398" w:right="1441" w:hanging="361"/>
        <w:jc w:val="left"/>
        <w:rPr>
          <w:sz w:val="22"/>
        </w:rPr>
      </w:pPr>
      <w:r>
        <w:rPr>
          <w:sz w:val="22"/>
        </w:rPr>
        <w:t>No tolera </w:t>
      </w:r>
      <w:r>
        <w:rPr>
          <w:spacing w:val="-3"/>
          <w:sz w:val="22"/>
        </w:rPr>
        <w:t>la </w:t>
      </w:r>
      <w:r>
        <w:rPr>
          <w:sz w:val="22"/>
        </w:rPr>
        <w:t>vía oral por fatiga o letargia</w:t>
      </w:r>
    </w:p>
    <w:p>
      <w:pPr>
        <w:pStyle w:val="ListParagraph"/>
        <w:numPr>
          <w:ilvl w:val="1"/>
          <w:numId w:val="9"/>
        </w:numPr>
        <w:tabs>
          <w:tab w:pos="1398" w:val="left" w:leader="none"/>
          <w:tab w:pos="1399" w:val="left" w:leader="none"/>
        </w:tabs>
        <w:spacing w:line="268" w:lineRule="auto" w:before="6" w:after="0"/>
        <w:ind w:left="1398" w:right="1437" w:hanging="361"/>
        <w:jc w:val="left"/>
        <w:rPr>
          <w:sz w:val="22"/>
        </w:rPr>
      </w:pPr>
      <w:r>
        <w:rPr>
          <w:sz w:val="22"/>
        </w:rPr>
        <w:t>Continuar terapia con Zinc como Plan</w:t>
      </w:r>
      <w:r>
        <w:rPr>
          <w:spacing w:val="-1"/>
          <w:sz w:val="22"/>
        </w:rPr>
        <w:t> </w:t>
      </w:r>
      <w:r>
        <w:rPr>
          <w:sz w:val="22"/>
        </w:rPr>
        <w:t>A</w:t>
      </w:r>
    </w:p>
    <w:p>
      <w:pPr>
        <w:pStyle w:val="Heading4"/>
        <w:spacing w:before="207"/>
        <w:ind w:left="677"/>
      </w:pPr>
      <w:r>
        <w:rPr>
          <w:u w:val="thick"/>
        </w:rPr>
        <w:t>Plan C</w:t>
      </w:r>
    </w:p>
    <w:p>
      <w:pPr>
        <w:pStyle w:val="BodyText"/>
        <w:spacing w:before="1"/>
        <w:rPr>
          <w:b/>
          <w:sz w:val="21"/>
        </w:rPr>
      </w:pPr>
    </w:p>
    <w:p>
      <w:pPr>
        <w:pStyle w:val="BodyText"/>
        <w:ind w:left="677"/>
      </w:pPr>
      <w:r>
        <w:rPr/>
        <w:t>Casos de deshidratación grave</w:t>
      </w:r>
    </w:p>
    <w:p>
      <w:pPr>
        <w:pStyle w:val="BodyText"/>
        <w:spacing w:before="9"/>
        <w:rPr>
          <w:sz w:val="20"/>
        </w:rPr>
      </w:pPr>
    </w:p>
    <w:p>
      <w:pPr>
        <w:pStyle w:val="BodyText"/>
        <w:spacing w:line="276" w:lineRule="auto"/>
        <w:ind w:left="1037" w:right="1438"/>
        <w:jc w:val="both"/>
      </w:pPr>
      <w:r>
        <w:rPr/>
        <w:t>Recuerde que </w:t>
      </w:r>
      <w:r>
        <w:rPr>
          <w:spacing w:val="-3"/>
        </w:rPr>
        <w:t>la </w:t>
      </w:r>
      <w:r>
        <w:rPr/>
        <w:t>deshidratación grave no debería de manejarse en un nivel de atención primario por el riesgo de complicaciones, además se debe de contar con una sala de observación para su</w:t>
      </w:r>
      <w:r>
        <w:rPr>
          <w:spacing w:val="-1"/>
        </w:rPr>
        <w:t> </w:t>
      </w:r>
      <w:r>
        <w:rPr/>
        <w:t>manejo.</w:t>
      </w:r>
    </w:p>
    <w:p>
      <w:pPr>
        <w:pStyle w:val="BodyText"/>
        <w:spacing w:line="276" w:lineRule="auto" w:before="2"/>
        <w:ind w:left="1037" w:right="1435"/>
        <w:jc w:val="both"/>
      </w:pPr>
      <w:r>
        <w:rPr/>
        <w:t>Pero es nuestro deber preparar al paciente para su traslado, iniciando el Plan C adecuadamente.</w:t>
      </w:r>
    </w:p>
    <w:p>
      <w:pPr>
        <w:pStyle w:val="ListParagraph"/>
        <w:numPr>
          <w:ilvl w:val="0"/>
          <w:numId w:val="15"/>
        </w:numPr>
        <w:tabs>
          <w:tab w:pos="1399" w:val="left" w:leader="none"/>
        </w:tabs>
        <w:spacing w:line="240" w:lineRule="auto" w:before="197" w:after="0"/>
        <w:ind w:left="1398" w:right="0" w:hanging="361"/>
        <w:jc w:val="left"/>
        <w:rPr>
          <w:sz w:val="22"/>
        </w:rPr>
      </w:pPr>
      <w:r>
        <w:rPr>
          <w:sz w:val="22"/>
        </w:rPr>
        <w:t>Guía de rehidratación intra</w:t>
      </w:r>
      <w:r>
        <w:rPr>
          <w:spacing w:val="-3"/>
          <w:sz w:val="22"/>
        </w:rPr>
        <w:t> </w:t>
      </w:r>
      <w:r>
        <w:rPr>
          <w:sz w:val="22"/>
        </w:rPr>
        <w:t>venosa</w:t>
      </w:r>
    </w:p>
    <w:p>
      <w:pPr>
        <w:pStyle w:val="ListParagraph"/>
        <w:numPr>
          <w:ilvl w:val="0"/>
          <w:numId w:val="15"/>
        </w:numPr>
        <w:tabs>
          <w:tab w:pos="1399" w:val="left" w:leader="none"/>
          <w:tab w:pos="2673" w:val="left" w:leader="none"/>
          <w:tab w:pos="3068" w:val="left" w:leader="none"/>
          <w:tab w:pos="4567" w:val="left" w:leader="none"/>
        </w:tabs>
        <w:spacing w:line="276" w:lineRule="auto" w:before="38" w:after="0"/>
        <w:ind w:left="1398" w:right="1444" w:hanging="361"/>
        <w:jc w:val="left"/>
        <w:rPr>
          <w:sz w:val="22"/>
        </w:rPr>
      </w:pPr>
      <w:r>
        <w:rPr>
          <w:sz w:val="22"/>
        </w:rPr>
        <w:t>Monitorear</w:t>
        <w:tab/>
      </w:r>
      <w:r>
        <w:rPr>
          <w:spacing w:val="-3"/>
          <w:sz w:val="22"/>
        </w:rPr>
        <w:t>la</w:t>
        <w:tab/>
      </w:r>
      <w:r>
        <w:rPr>
          <w:sz w:val="22"/>
        </w:rPr>
        <w:t>rehidratación</w:t>
        <w:tab/>
      </w:r>
      <w:r>
        <w:rPr>
          <w:spacing w:val="-2"/>
          <w:sz w:val="22"/>
        </w:rPr>
        <w:t>intra </w:t>
      </w:r>
      <w:r>
        <w:rPr>
          <w:sz w:val="22"/>
        </w:rPr>
        <w:t>venosa</w:t>
      </w:r>
    </w:p>
    <w:p>
      <w:pPr>
        <w:pStyle w:val="BodyText"/>
        <w:spacing w:line="276" w:lineRule="auto" w:before="202"/>
        <w:ind w:left="677" w:right="1438"/>
        <w:jc w:val="both"/>
      </w:pPr>
      <w:r>
        <w:rPr/>
        <w:t>Los pacientes deben ser reevaluados cada 15-30 minutos hasta que el pulso radial sea fuerte</w:t>
      </w:r>
    </w:p>
    <w:p>
      <w:pPr>
        <w:pStyle w:val="BodyText"/>
        <w:rPr>
          <w:sz w:val="21"/>
        </w:rPr>
      </w:pPr>
    </w:p>
    <w:p>
      <w:pPr>
        <w:pStyle w:val="BodyText"/>
        <w:spacing w:line="276" w:lineRule="auto"/>
        <w:ind w:left="1037" w:right="1432" w:firstLine="60"/>
        <w:jc w:val="both"/>
      </w:pPr>
      <w:r>
        <w:rPr/>
        <w:t>A partir de entonces, deben ser reevaluados por lo menos cada hora para confirmar que la hidratación es adecuada. Si la hidratación no es exitosa, aumentar el goteo intra venosa</w:t>
      </w:r>
    </w:p>
    <w:p>
      <w:pPr>
        <w:spacing w:before="194"/>
        <w:ind w:left="677" w:right="0" w:firstLine="0"/>
        <w:jc w:val="left"/>
        <w:rPr>
          <w:b/>
          <w:sz w:val="22"/>
        </w:rPr>
      </w:pPr>
      <w:r>
        <w:rPr>
          <w:b/>
          <w:sz w:val="22"/>
          <w:u w:val="thick"/>
        </w:rPr>
        <w:t>RECUERDE</w:t>
      </w:r>
    </w:p>
    <w:p>
      <w:pPr>
        <w:pStyle w:val="BodyText"/>
        <w:spacing w:before="1"/>
        <w:rPr>
          <w:b/>
          <w:sz w:val="21"/>
        </w:rPr>
      </w:pPr>
    </w:p>
    <w:p>
      <w:pPr>
        <w:pStyle w:val="BodyText"/>
        <w:spacing w:line="278" w:lineRule="auto"/>
        <w:ind w:left="677" w:right="1438"/>
        <w:jc w:val="both"/>
      </w:pPr>
      <w:r>
        <w:rPr/>
        <w:t>La enfermedad diarreica en una patología frecuente por lo cual debemos manejar sus causas y esquema de rehidratación.</w:t>
      </w:r>
    </w:p>
    <w:p>
      <w:pPr>
        <w:spacing w:after="0" w:line="278"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spacing w:before="11"/>
      </w:pPr>
    </w:p>
    <w:tbl>
      <w:tblPr>
        <w:tblW w:w="0" w:type="auto"/>
        <w:jc w:val="left"/>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9"/>
        <w:gridCol w:w="3077"/>
        <w:gridCol w:w="3077"/>
      </w:tblGrid>
      <w:tr>
        <w:trPr>
          <w:trHeight w:val="513" w:hRule="atLeast"/>
        </w:trPr>
        <w:tc>
          <w:tcPr>
            <w:tcW w:w="9123" w:type="dxa"/>
            <w:gridSpan w:val="3"/>
          </w:tcPr>
          <w:p>
            <w:pPr>
              <w:pStyle w:val="TableParagraph"/>
              <w:spacing w:before="52"/>
              <w:rPr>
                <w:sz w:val="20"/>
              </w:rPr>
            </w:pPr>
            <w:r>
              <w:rPr>
                <w:b/>
                <w:sz w:val="22"/>
              </w:rPr>
              <w:t>Tabla 4: </w:t>
            </w:r>
            <w:r>
              <w:rPr>
                <w:sz w:val="20"/>
              </w:rPr>
              <w:t>Guía para el tratamiento intravenoso en niños y adultos con deshidratación grave</w:t>
            </w:r>
          </w:p>
        </w:tc>
      </w:tr>
      <w:tr>
        <w:trPr>
          <w:trHeight w:val="930" w:hRule="atLeast"/>
        </w:trPr>
        <w:tc>
          <w:tcPr>
            <w:tcW w:w="2969" w:type="dxa"/>
          </w:tcPr>
          <w:p>
            <w:pPr>
              <w:pStyle w:val="TableParagraph"/>
              <w:spacing w:before="55"/>
              <w:rPr>
                <w:sz w:val="20"/>
              </w:rPr>
            </w:pPr>
            <w:r>
              <w:rPr>
                <w:sz w:val="20"/>
              </w:rPr>
              <w:t>Edad</w:t>
            </w:r>
          </w:p>
        </w:tc>
        <w:tc>
          <w:tcPr>
            <w:tcW w:w="3077" w:type="dxa"/>
          </w:tcPr>
          <w:p>
            <w:pPr>
              <w:pStyle w:val="TableParagraph"/>
              <w:spacing w:before="51"/>
              <w:ind w:left="103"/>
              <w:rPr>
                <w:b/>
                <w:sz w:val="20"/>
              </w:rPr>
            </w:pPr>
            <w:r>
              <w:rPr>
                <w:sz w:val="20"/>
              </w:rPr>
              <w:t>Primero administrar </w:t>
            </w:r>
            <w:r>
              <w:rPr>
                <w:b/>
                <w:sz w:val="20"/>
              </w:rPr>
              <w:t>30 ml/kg</w:t>
            </w:r>
          </w:p>
          <w:p>
            <w:pPr>
              <w:pStyle w:val="TableParagraph"/>
              <w:spacing w:before="1"/>
              <w:ind w:left="103"/>
              <w:rPr>
                <w:sz w:val="20"/>
              </w:rPr>
            </w:pPr>
            <w:r>
              <w:rPr>
                <w:sz w:val="20"/>
              </w:rPr>
              <w:t>en:</w:t>
            </w:r>
          </w:p>
        </w:tc>
        <w:tc>
          <w:tcPr>
            <w:tcW w:w="3077" w:type="dxa"/>
          </w:tcPr>
          <w:p>
            <w:pPr>
              <w:pStyle w:val="TableParagraph"/>
              <w:spacing w:before="51"/>
              <w:ind w:left="107"/>
              <w:rPr>
                <w:sz w:val="20"/>
              </w:rPr>
            </w:pPr>
            <w:r>
              <w:rPr>
                <w:sz w:val="20"/>
              </w:rPr>
              <w:t>Luego administrar </w:t>
            </w:r>
            <w:r>
              <w:rPr>
                <w:b/>
                <w:sz w:val="20"/>
              </w:rPr>
              <w:t>70 ml/kg </w:t>
            </w:r>
            <w:r>
              <w:rPr>
                <w:sz w:val="20"/>
              </w:rPr>
              <w:t>en:</w:t>
            </w:r>
          </w:p>
        </w:tc>
      </w:tr>
      <w:tr>
        <w:trPr>
          <w:trHeight w:val="450" w:hRule="atLeast"/>
        </w:trPr>
        <w:tc>
          <w:tcPr>
            <w:tcW w:w="2969" w:type="dxa"/>
          </w:tcPr>
          <w:p>
            <w:pPr>
              <w:pStyle w:val="TableParagraph"/>
              <w:spacing w:before="56"/>
              <w:rPr>
                <w:sz w:val="20"/>
              </w:rPr>
            </w:pPr>
            <w:r>
              <w:rPr>
                <w:sz w:val="20"/>
              </w:rPr>
              <w:t>Menores de 12 años</w:t>
            </w:r>
          </w:p>
        </w:tc>
        <w:tc>
          <w:tcPr>
            <w:tcW w:w="3077" w:type="dxa"/>
          </w:tcPr>
          <w:p>
            <w:pPr>
              <w:pStyle w:val="TableParagraph"/>
              <w:spacing w:before="56"/>
              <w:ind w:left="103"/>
              <w:rPr>
                <w:sz w:val="20"/>
              </w:rPr>
            </w:pPr>
            <w:r>
              <w:rPr>
                <w:sz w:val="20"/>
              </w:rPr>
              <w:t>1 hora</w:t>
            </w:r>
          </w:p>
        </w:tc>
        <w:tc>
          <w:tcPr>
            <w:tcW w:w="3077" w:type="dxa"/>
          </w:tcPr>
          <w:p>
            <w:pPr>
              <w:pStyle w:val="TableParagraph"/>
              <w:spacing w:before="56"/>
              <w:ind w:left="107"/>
              <w:rPr>
                <w:sz w:val="20"/>
              </w:rPr>
            </w:pPr>
            <w:r>
              <w:rPr>
                <w:sz w:val="20"/>
              </w:rPr>
              <w:t>5 horas</w:t>
            </w:r>
          </w:p>
        </w:tc>
      </w:tr>
      <w:tr>
        <w:trPr>
          <w:trHeight w:val="474" w:hRule="atLeast"/>
        </w:trPr>
        <w:tc>
          <w:tcPr>
            <w:tcW w:w="2969" w:type="dxa"/>
          </w:tcPr>
          <w:p>
            <w:pPr>
              <w:pStyle w:val="TableParagraph"/>
              <w:spacing w:before="55"/>
              <w:rPr>
                <w:sz w:val="20"/>
              </w:rPr>
            </w:pPr>
            <w:r>
              <w:rPr>
                <w:sz w:val="20"/>
              </w:rPr>
              <w:t>Mayores de 12 años</w:t>
            </w:r>
          </w:p>
        </w:tc>
        <w:tc>
          <w:tcPr>
            <w:tcW w:w="3077" w:type="dxa"/>
          </w:tcPr>
          <w:p>
            <w:pPr>
              <w:pStyle w:val="TableParagraph"/>
              <w:spacing w:before="55"/>
              <w:ind w:left="103"/>
              <w:rPr>
                <w:sz w:val="20"/>
              </w:rPr>
            </w:pPr>
            <w:r>
              <w:rPr>
                <w:sz w:val="20"/>
              </w:rPr>
              <w:t>30 minutos</w:t>
            </w:r>
          </w:p>
        </w:tc>
        <w:tc>
          <w:tcPr>
            <w:tcW w:w="3077" w:type="dxa"/>
          </w:tcPr>
          <w:p>
            <w:pPr>
              <w:pStyle w:val="TableParagraph"/>
              <w:spacing w:before="55"/>
              <w:ind w:left="107"/>
              <w:rPr>
                <w:sz w:val="20"/>
              </w:rPr>
            </w:pPr>
            <w:r>
              <w:rPr>
                <w:sz w:val="20"/>
              </w:rPr>
              <w:t>2½ horas</w:t>
            </w:r>
          </w:p>
        </w:tc>
      </w:tr>
      <w:tr>
        <w:trPr>
          <w:trHeight w:val="1374" w:hRule="atLeast"/>
        </w:trPr>
        <w:tc>
          <w:tcPr>
            <w:tcW w:w="9123" w:type="dxa"/>
            <w:gridSpan w:val="3"/>
          </w:tcPr>
          <w:p>
            <w:pPr>
              <w:pStyle w:val="TableParagraph"/>
              <w:numPr>
                <w:ilvl w:val="0"/>
                <w:numId w:val="16"/>
              </w:numPr>
              <w:tabs>
                <w:tab w:pos="235" w:val="left" w:leader="none"/>
              </w:tabs>
              <w:spacing w:line="240" w:lineRule="auto" w:before="51" w:after="0"/>
              <w:ind w:left="107" w:right="0" w:firstLine="0"/>
              <w:jc w:val="left"/>
              <w:rPr>
                <w:sz w:val="20"/>
              </w:rPr>
            </w:pPr>
            <w:r>
              <w:rPr>
                <w:sz w:val="20"/>
              </w:rPr>
              <w:t>Re evalué al paciente cada 1-2 horas. </w:t>
            </w:r>
            <w:r>
              <w:rPr>
                <w:spacing w:val="-3"/>
                <w:sz w:val="20"/>
              </w:rPr>
              <w:t>Si </w:t>
            </w:r>
            <w:r>
              <w:rPr>
                <w:sz w:val="20"/>
              </w:rPr>
              <w:t>la hidratación no mejora, aumentar el goteo</w:t>
            </w:r>
            <w:r>
              <w:rPr>
                <w:spacing w:val="-18"/>
                <w:sz w:val="20"/>
              </w:rPr>
              <w:t> </w:t>
            </w:r>
            <w:r>
              <w:rPr>
                <w:sz w:val="20"/>
              </w:rPr>
              <w:t>intravenoso.</w:t>
            </w:r>
          </w:p>
          <w:p>
            <w:pPr>
              <w:pStyle w:val="TableParagraph"/>
              <w:numPr>
                <w:ilvl w:val="0"/>
                <w:numId w:val="16"/>
              </w:numPr>
              <w:tabs>
                <w:tab w:pos="235" w:val="left" w:leader="none"/>
              </w:tabs>
              <w:spacing w:line="240" w:lineRule="auto" w:before="1" w:after="0"/>
              <w:ind w:left="107" w:right="157" w:firstLine="0"/>
              <w:jc w:val="left"/>
              <w:rPr>
                <w:sz w:val="20"/>
              </w:rPr>
            </w:pPr>
            <w:r>
              <w:rPr>
                <w:sz w:val="20"/>
              </w:rPr>
              <w:t>Después</w:t>
            </w:r>
            <w:r>
              <w:rPr>
                <w:spacing w:val="-7"/>
                <w:sz w:val="20"/>
              </w:rPr>
              <w:t> </w:t>
            </w:r>
            <w:r>
              <w:rPr>
                <w:sz w:val="20"/>
              </w:rPr>
              <w:t>de</w:t>
            </w:r>
            <w:r>
              <w:rPr>
                <w:spacing w:val="-4"/>
                <w:sz w:val="20"/>
              </w:rPr>
              <w:t> </w:t>
            </w:r>
            <w:r>
              <w:rPr>
                <w:sz w:val="20"/>
              </w:rPr>
              <w:t>seis</w:t>
            </w:r>
            <w:r>
              <w:rPr>
                <w:spacing w:val="-4"/>
                <w:sz w:val="20"/>
              </w:rPr>
              <w:t> </w:t>
            </w:r>
            <w:r>
              <w:rPr>
                <w:sz w:val="20"/>
              </w:rPr>
              <w:t>horas</w:t>
            </w:r>
            <w:r>
              <w:rPr>
                <w:spacing w:val="-4"/>
                <w:sz w:val="20"/>
              </w:rPr>
              <w:t> </w:t>
            </w:r>
            <w:r>
              <w:rPr>
                <w:sz w:val="20"/>
              </w:rPr>
              <w:t>(lactantes)</w:t>
            </w:r>
            <w:r>
              <w:rPr>
                <w:spacing w:val="-3"/>
                <w:sz w:val="20"/>
              </w:rPr>
              <w:t> </w:t>
            </w:r>
            <w:r>
              <w:rPr>
                <w:sz w:val="20"/>
              </w:rPr>
              <w:t>o</w:t>
            </w:r>
            <w:r>
              <w:rPr>
                <w:spacing w:val="-3"/>
                <w:sz w:val="20"/>
              </w:rPr>
              <w:t> </w:t>
            </w:r>
            <w:r>
              <w:rPr>
                <w:sz w:val="20"/>
              </w:rPr>
              <w:t>tres</w:t>
            </w:r>
            <w:r>
              <w:rPr>
                <w:spacing w:val="-4"/>
                <w:sz w:val="20"/>
              </w:rPr>
              <w:t> </w:t>
            </w:r>
            <w:r>
              <w:rPr>
                <w:sz w:val="20"/>
              </w:rPr>
              <w:t>horas</w:t>
            </w:r>
            <w:r>
              <w:rPr>
                <w:spacing w:val="-4"/>
                <w:sz w:val="20"/>
              </w:rPr>
              <w:t> </w:t>
            </w:r>
            <w:r>
              <w:rPr>
                <w:sz w:val="20"/>
              </w:rPr>
              <w:t>(pacientes</w:t>
            </w:r>
            <w:r>
              <w:rPr>
                <w:spacing w:val="-4"/>
                <w:sz w:val="20"/>
              </w:rPr>
              <w:t> </w:t>
            </w:r>
            <w:r>
              <w:rPr>
                <w:sz w:val="20"/>
              </w:rPr>
              <w:t>de</w:t>
            </w:r>
            <w:r>
              <w:rPr>
                <w:spacing w:val="-4"/>
                <w:sz w:val="20"/>
              </w:rPr>
              <w:t> </w:t>
            </w:r>
            <w:r>
              <w:rPr>
                <w:sz w:val="20"/>
              </w:rPr>
              <w:t>edad</w:t>
            </w:r>
            <w:r>
              <w:rPr>
                <w:spacing w:val="-4"/>
                <w:sz w:val="20"/>
              </w:rPr>
              <w:t> </w:t>
            </w:r>
            <w:r>
              <w:rPr>
                <w:sz w:val="20"/>
              </w:rPr>
              <w:t>avanzada),</w:t>
            </w:r>
            <w:r>
              <w:rPr>
                <w:spacing w:val="-4"/>
                <w:sz w:val="20"/>
              </w:rPr>
              <w:t> </w:t>
            </w:r>
            <w:r>
              <w:rPr>
                <w:sz w:val="20"/>
              </w:rPr>
              <w:t>evaluar</w:t>
            </w:r>
            <w:r>
              <w:rPr>
                <w:spacing w:val="-3"/>
                <w:sz w:val="20"/>
              </w:rPr>
              <w:t> </w:t>
            </w:r>
            <w:r>
              <w:rPr>
                <w:sz w:val="20"/>
              </w:rPr>
              <w:t>al</w:t>
            </w:r>
            <w:r>
              <w:rPr>
                <w:spacing w:val="-4"/>
                <w:sz w:val="20"/>
              </w:rPr>
              <w:t> </w:t>
            </w:r>
            <w:r>
              <w:rPr>
                <w:sz w:val="20"/>
              </w:rPr>
              <w:t>paciente. Entonces elegir el plan de tratamiento apropiado (A, B o C) para continuar el</w:t>
            </w:r>
            <w:r>
              <w:rPr>
                <w:spacing w:val="-17"/>
                <w:sz w:val="20"/>
              </w:rPr>
              <w:t> </w:t>
            </w:r>
            <w:r>
              <w:rPr>
                <w:sz w:val="20"/>
              </w:rPr>
              <w:t>tratamiento.</w:t>
            </w:r>
          </w:p>
          <w:p>
            <w:pPr>
              <w:pStyle w:val="TableParagraph"/>
              <w:numPr>
                <w:ilvl w:val="0"/>
                <w:numId w:val="16"/>
              </w:numPr>
              <w:tabs>
                <w:tab w:pos="235" w:val="left" w:leader="none"/>
              </w:tabs>
              <w:spacing w:line="229" w:lineRule="exact" w:before="1" w:after="0"/>
              <w:ind w:left="107" w:right="0" w:firstLine="0"/>
              <w:jc w:val="left"/>
              <w:rPr>
                <w:sz w:val="20"/>
              </w:rPr>
            </w:pPr>
            <w:r>
              <w:rPr>
                <w:sz w:val="20"/>
              </w:rPr>
              <w:t>Si no cuenta con solución de lactato de Riger, puede utilizar solución</w:t>
            </w:r>
            <w:r>
              <w:rPr>
                <w:spacing w:val="-4"/>
                <w:sz w:val="20"/>
              </w:rPr>
              <w:t> </w:t>
            </w:r>
            <w:r>
              <w:rPr>
                <w:sz w:val="20"/>
              </w:rPr>
              <w:t>salina.</w:t>
            </w:r>
          </w:p>
          <w:p>
            <w:pPr>
              <w:pStyle w:val="TableParagraph"/>
              <w:numPr>
                <w:ilvl w:val="0"/>
                <w:numId w:val="16"/>
              </w:numPr>
              <w:tabs>
                <w:tab w:pos="235" w:val="left" w:leader="none"/>
              </w:tabs>
              <w:spacing w:line="229" w:lineRule="exact" w:before="0" w:after="0"/>
              <w:ind w:left="107" w:right="0" w:firstLine="0"/>
              <w:jc w:val="left"/>
              <w:rPr>
                <w:sz w:val="20"/>
              </w:rPr>
            </w:pPr>
            <w:r>
              <w:rPr>
                <w:sz w:val="20"/>
              </w:rPr>
              <w:t>Repetir si el pulso radial es débil o no</w:t>
            </w:r>
            <w:r>
              <w:rPr>
                <w:spacing w:val="-2"/>
                <w:sz w:val="20"/>
              </w:rPr>
              <w:t> </w:t>
            </w:r>
            <w:r>
              <w:rPr>
                <w:sz w:val="20"/>
              </w:rPr>
              <w:t>detectable</w:t>
            </w:r>
          </w:p>
        </w:tc>
      </w:tr>
    </w:tbl>
    <w:p>
      <w:pPr>
        <w:pStyle w:val="BodyText"/>
        <w:rPr>
          <w:sz w:val="20"/>
        </w:rPr>
      </w:pPr>
    </w:p>
    <w:p>
      <w:pPr>
        <w:pStyle w:val="BodyText"/>
        <w:spacing w:before="5"/>
      </w:pPr>
    </w:p>
    <w:p>
      <w:pPr>
        <w:tabs>
          <w:tab w:pos="7294" w:val="left" w:leader="none"/>
        </w:tabs>
        <w:spacing w:before="0"/>
        <w:ind w:left="1440" w:right="0" w:firstLine="0"/>
        <w:jc w:val="left"/>
        <w:rPr>
          <w:sz w:val="20"/>
        </w:rPr>
      </w:pPr>
      <w:r>
        <w:rPr>
          <w:sz w:val="20"/>
        </w:rPr>
        <w:t>Recepción: 11 Diciembre</w:t>
      </w:r>
      <w:r>
        <w:rPr>
          <w:spacing w:val="-3"/>
          <w:sz w:val="20"/>
        </w:rPr>
        <w:t> </w:t>
      </w:r>
      <w:r>
        <w:rPr>
          <w:sz w:val="20"/>
        </w:rPr>
        <w:t>de</w:t>
      </w:r>
      <w:r>
        <w:rPr>
          <w:spacing w:val="-2"/>
          <w:sz w:val="20"/>
        </w:rPr>
        <w:t> </w:t>
      </w:r>
      <w:r>
        <w:rPr>
          <w:sz w:val="20"/>
        </w:rPr>
        <w:t>2015</w:t>
        <w:tab/>
        <w:t>Aprobación:12 Enero de</w:t>
      </w:r>
      <w:r>
        <w:rPr>
          <w:spacing w:val="-3"/>
          <w:sz w:val="20"/>
        </w:rPr>
        <w:t> </w:t>
      </w:r>
      <w:r>
        <w:rPr>
          <w:sz w:val="20"/>
        </w:rPr>
        <w:t>2016</w:t>
      </w:r>
    </w:p>
    <w:p>
      <w:pPr>
        <w:pStyle w:val="BodyText"/>
      </w:pPr>
    </w:p>
    <w:p>
      <w:pPr>
        <w:pStyle w:val="BodyText"/>
        <w:spacing w:before="7"/>
        <w:rPr>
          <w:sz w:val="23"/>
        </w:rPr>
      </w:pPr>
    </w:p>
    <w:p>
      <w:pPr>
        <w:pStyle w:val="Heading4"/>
      </w:pPr>
      <w:r>
        <w:rPr/>
        <w:t>BIBLIOGRAFIA</w:t>
      </w:r>
    </w:p>
    <w:p>
      <w:pPr>
        <w:pStyle w:val="BodyText"/>
        <w:spacing w:before="10"/>
        <w:rPr>
          <w:b/>
          <w:sz w:val="20"/>
        </w:rPr>
      </w:pPr>
    </w:p>
    <w:p>
      <w:pPr>
        <w:pStyle w:val="ListParagraph"/>
        <w:numPr>
          <w:ilvl w:val="0"/>
          <w:numId w:val="17"/>
        </w:numPr>
        <w:tabs>
          <w:tab w:pos="2160" w:val="left" w:leader="none"/>
          <w:tab w:pos="2161" w:val="left" w:leader="none"/>
        </w:tabs>
        <w:spacing w:line="240" w:lineRule="auto" w:before="0" w:after="0"/>
        <w:ind w:left="2160" w:right="0" w:hanging="360"/>
        <w:jc w:val="left"/>
        <w:rPr>
          <w:sz w:val="20"/>
        </w:rPr>
      </w:pPr>
      <w:r>
        <w:rPr>
          <w:sz w:val="20"/>
        </w:rPr>
        <w:t>Andrés, L. B. (2011). Diarrea aguda. In J. Ponce (Ed.).</w:t>
      </w:r>
      <w:r>
        <w:rPr>
          <w:spacing w:val="-6"/>
          <w:sz w:val="20"/>
        </w:rPr>
        <w:t> </w:t>
      </w:r>
      <w:r>
        <w:rPr>
          <w:sz w:val="20"/>
        </w:rPr>
        <w:t>España.</w:t>
      </w:r>
    </w:p>
    <w:p>
      <w:pPr>
        <w:pStyle w:val="ListParagraph"/>
        <w:numPr>
          <w:ilvl w:val="0"/>
          <w:numId w:val="17"/>
        </w:numPr>
        <w:tabs>
          <w:tab w:pos="2161" w:val="left" w:leader="none"/>
        </w:tabs>
        <w:spacing w:line="273" w:lineRule="auto" w:before="34" w:after="0"/>
        <w:ind w:left="2160" w:right="1435" w:hanging="360"/>
        <w:jc w:val="both"/>
        <w:rPr>
          <w:sz w:val="20"/>
        </w:rPr>
      </w:pPr>
      <w:r>
        <w:rPr>
          <w:sz w:val="20"/>
        </w:rPr>
        <w:t>Enriqueta Román Riechmann, J. B. (2010). Diarrea aguda. In S. E. Asociación Española de Pediatría, Protocolos de Gastroenterología, Hepatología y Nutrición (Segunda ed., pp. 11 - 19). España : Ergón</w:t>
      </w:r>
      <w:r>
        <w:rPr>
          <w:spacing w:val="-1"/>
          <w:sz w:val="20"/>
        </w:rPr>
        <w:t> </w:t>
      </w:r>
      <w:r>
        <w:rPr>
          <w:sz w:val="20"/>
        </w:rPr>
        <w:t>S.A.</w:t>
      </w:r>
    </w:p>
    <w:p>
      <w:pPr>
        <w:pStyle w:val="ListParagraph"/>
        <w:numPr>
          <w:ilvl w:val="0"/>
          <w:numId w:val="17"/>
        </w:numPr>
        <w:tabs>
          <w:tab w:pos="2160" w:val="left" w:leader="none"/>
          <w:tab w:pos="2161" w:val="left" w:leader="none"/>
        </w:tabs>
        <w:spacing w:line="240" w:lineRule="auto" w:before="0" w:after="0"/>
        <w:ind w:left="2160" w:right="0" w:hanging="360"/>
        <w:jc w:val="left"/>
        <w:rPr>
          <w:sz w:val="20"/>
        </w:rPr>
      </w:pPr>
      <w:r>
        <w:rPr>
          <w:sz w:val="20"/>
        </w:rPr>
        <w:t>Gastroenterología, O. M. (2012). Diarrea aguda en adultos y niños, una perspectivo</w:t>
      </w:r>
      <w:r>
        <w:rPr>
          <w:spacing w:val="-11"/>
          <w:sz w:val="20"/>
        </w:rPr>
        <w:t> </w:t>
      </w:r>
      <w:r>
        <w:rPr>
          <w:sz w:val="20"/>
        </w:rPr>
        <w:t>mundial.</w:t>
      </w:r>
    </w:p>
    <w:p>
      <w:pPr>
        <w:pStyle w:val="ListParagraph"/>
        <w:numPr>
          <w:ilvl w:val="0"/>
          <w:numId w:val="17"/>
        </w:numPr>
        <w:tabs>
          <w:tab w:pos="2160" w:val="left" w:leader="none"/>
          <w:tab w:pos="2161" w:val="left" w:leader="none"/>
        </w:tabs>
        <w:spacing w:line="240" w:lineRule="auto" w:before="34" w:after="0"/>
        <w:ind w:left="2160" w:right="0" w:hanging="360"/>
        <w:jc w:val="left"/>
        <w:rPr>
          <w:sz w:val="20"/>
        </w:rPr>
      </w:pPr>
      <w:r>
        <w:rPr>
          <w:sz w:val="20"/>
        </w:rPr>
        <w:t>OMS. (2005). THE TREATMENT OF DIARRHOEA. (pp. 1-50). Switzerland:</w:t>
      </w:r>
      <w:r>
        <w:rPr>
          <w:spacing w:val="-8"/>
          <w:sz w:val="20"/>
        </w:rPr>
        <w:t> </w:t>
      </w:r>
      <w:r>
        <w:rPr>
          <w:sz w:val="20"/>
        </w:rPr>
        <w:t>OMS.</w:t>
      </w:r>
    </w:p>
    <w:p>
      <w:pPr>
        <w:pStyle w:val="ListParagraph"/>
        <w:numPr>
          <w:ilvl w:val="0"/>
          <w:numId w:val="17"/>
        </w:numPr>
        <w:tabs>
          <w:tab w:pos="2160" w:val="left" w:leader="none"/>
          <w:tab w:pos="2161" w:val="left" w:leader="none"/>
          <w:tab w:pos="3288" w:val="left" w:leader="none"/>
          <w:tab w:pos="4437" w:val="left" w:leader="none"/>
          <w:tab w:pos="5569" w:val="left" w:leader="none"/>
          <w:tab w:pos="7047" w:val="left" w:leader="none"/>
          <w:tab w:pos="8382" w:val="left" w:leader="none"/>
          <w:tab w:pos="9282" w:val="left" w:leader="none"/>
          <w:tab w:pos="10397" w:val="left" w:leader="none"/>
        </w:tabs>
        <w:spacing w:line="276" w:lineRule="auto" w:before="30" w:after="0"/>
        <w:ind w:left="2160" w:right="1438" w:hanging="360"/>
        <w:jc w:val="left"/>
        <w:rPr>
          <w:sz w:val="20"/>
        </w:rPr>
      </w:pPr>
      <w:r>
        <w:rPr>
          <w:sz w:val="20"/>
        </w:rPr>
        <w:t>OMS.</w:t>
        <w:tab/>
        <w:t>(n.d.).</w:t>
        <w:tab/>
      </w:r>
      <w:r>
        <w:rPr>
          <w:i/>
          <w:sz w:val="20"/>
        </w:rPr>
        <w:t>OMS</w:t>
      </w:r>
      <w:r>
        <w:rPr>
          <w:sz w:val="20"/>
        </w:rPr>
        <w:t>.</w:t>
        <w:tab/>
        <w:t>Retrieved</w:t>
        <w:tab/>
        <w:t>Octubre</w:t>
        <w:tab/>
        <w:t>09,</w:t>
        <w:tab/>
        <w:t>2014,</w:t>
        <w:tab/>
        <w:t>from</w:t>
      </w:r>
      <w:hyperlink r:id="rId84">
        <w:r>
          <w:rPr>
            <w:sz w:val="20"/>
          </w:rPr>
          <w:t> http://www.who.int/mediacentre/factsheets/fs330/es/</w:t>
        </w:r>
      </w:hyperlink>
    </w:p>
    <w:p>
      <w:pPr>
        <w:pStyle w:val="ListParagraph"/>
        <w:numPr>
          <w:ilvl w:val="0"/>
          <w:numId w:val="17"/>
        </w:numPr>
        <w:tabs>
          <w:tab w:pos="2160" w:val="left" w:leader="none"/>
          <w:tab w:pos="2161" w:val="left" w:leader="none"/>
        </w:tabs>
        <w:spacing w:line="244" w:lineRule="exact" w:before="0" w:after="0"/>
        <w:ind w:left="2160" w:right="0" w:hanging="360"/>
        <w:jc w:val="left"/>
        <w:rPr>
          <w:sz w:val="20"/>
        </w:rPr>
      </w:pPr>
      <w:r>
        <w:rPr>
          <w:sz w:val="20"/>
        </w:rPr>
        <w:t>Social, C. C. (2009). </w:t>
      </w:r>
      <w:r>
        <w:rPr>
          <w:i/>
          <w:sz w:val="20"/>
        </w:rPr>
        <w:t>GUIAS PARA EL MANEJO CLINICO DE LA. </w:t>
      </w:r>
      <w:r>
        <w:rPr>
          <w:sz w:val="20"/>
        </w:rPr>
        <w:t>San Jose, Costa</w:t>
      </w:r>
      <w:r>
        <w:rPr>
          <w:spacing w:val="-8"/>
          <w:sz w:val="20"/>
        </w:rPr>
        <w:t> </w:t>
      </w:r>
      <w:r>
        <w:rPr>
          <w:sz w:val="20"/>
        </w:rPr>
        <w:t>Rica.</w:t>
      </w:r>
    </w:p>
    <w:p>
      <w:pPr>
        <w:spacing w:after="0" w:line="244" w:lineRule="exact"/>
        <w:jc w:val="left"/>
        <w:rPr>
          <w:sz w:val="20"/>
        </w:rPr>
        <w:sectPr>
          <w:pgSz w:w="12240" w:h="15840"/>
          <w:pgMar w:header="723" w:footer="872" w:top="940" w:bottom="1060" w:left="0" w:right="0"/>
        </w:sectPr>
      </w:pPr>
    </w:p>
    <w:p>
      <w:pPr>
        <w:spacing w:before="78"/>
        <w:ind w:left="1568" w:right="0" w:firstLine="0"/>
        <w:jc w:val="left"/>
        <w:rPr>
          <w:sz w:val="16"/>
        </w:rPr>
      </w:pPr>
      <w:r>
        <w:rPr/>
        <w:pict>
          <v:group style="position:absolute;margin-left:72.199997pt;margin-top:4.183923pt;width:473pt;height:354.1pt;mso-position-horizontal-relative:page;mso-position-vertical-relative:paragraph;z-index:-48952" coordorigin="1444,84" coordsize="9460,7082">
            <v:shape style="position:absolute;left:3419;top:1255;width:7485;height:5910" type="#_x0000_t75" stroked="false">
              <v:imagedata r:id="rId88" o:title=""/>
            </v:shape>
            <v:shape style="position:absolute;left:1444;top:83;width:1972;height:7056" type="#_x0000_t75" stroked="false">
              <v:imagedata r:id="rId89" o:title=""/>
            </v:shape>
            <w10:wrap type="none"/>
          </v:group>
        </w:pict>
      </w:r>
      <w:r>
        <w:rPr>
          <w:sz w:val="16"/>
        </w:rPr>
        <w:t>Revista Médica</w:t>
      </w:r>
      <w:r>
        <w:rPr>
          <w:spacing w:val="-12"/>
          <w:sz w:val="16"/>
        </w:rPr>
        <w:t> </w:t>
      </w:r>
      <w:r>
        <w:rPr>
          <w:sz w:val="16"/>
        </w:rPr>
        <w:t>Sinergia</w:t>
      </w:r>
    </w:p>
    <w:p>
      <w:pPr>
        <w:pStyle w:val="BodyText"/>
        <w:spacing w:before="8"/>
        <w:rPr>
          <w:sz w:val="18"/>
        </w:rPr>
      </w:pPr>
    </w:p>
    <w:p>
      <w:pPr>
        <w:spacing w:before="0"/>
        <w:ind w:left="1836" w:right="0" w:firstLine="0"/>
        <w:jc w:val="left"/>
        <w:rPr>
          <w:sz w:val="16"/>
        </w:rPr>
      </w:pPr>
      <w:r>
        <w:rPr>
          <w:sz w:val="16"/>
        </w:rPr>
        <w:t>ISSN 2215-4523</w:t>
      </w:r>
    </w:p>
    <w:p>
      <w:pPr>
        <w:spacing w:line="261" w:lineRule="auto" w:before="11"/>
        <w:ind w:left="1632" w:right="0" w:firstLine="356"/>
        <w:jc w:val="left"/>
        <w:rPr>
          <w:sz w:val="16"/>
        </w:rPr>
      </w:pPr>
      <w:r>
        <w:rPr>
          <w:sz w:val="16"/>
        </w:rPr>
        <w:t>Vol.1 Num:2 Febrero 2016 15 - 18</w:t>
      </w:r>
    </w:p>
    <w:p>
      <w:pPr>
        <w:pStyle w:val="Heading3"/>
        <w:ind w:left="1549" w:right="3789"/>
      </w:pPr>
      <w:bookmarkStart w:name="_TOC_250000" w:id="2"/>
      <w:r>
        <w:rPr>
          <w:b w:val="0"/>
        </w:rPr>
        <w:br w:type="column"/>
      </w:r>
      <w:bookmarkEnd w:id="2"/>
      <w:r>
        <w:rPr/>
        <w:t>FIEBRE EN NIÑOS</w:t>
      </w:r>
    </w:p>
    <w:p>
      <w:pPr>
        <w:spacing w:before="53"/>
        <w:ind w:left="1549" w:right="3789" w:firstLine="0"/>
        <w:jc w:val="center"/>
        <w:rPr>
          <w:sz w:val="20"/>
        </w:rPr>
      </w:pPr>
      <w:r>
        <w:rPr>
          <w:sz w:val="20"/>
        </w:rPr>
        <w:t>(FEVER IN CHILDREN)</w:t>
      </w:r>
    </w:p>
    <w:p>
      <w:pPr>
        <w:pStyle w:val="BodyText"/>
        <w:spacing w:before="155"/>
        <w:ind w:left="3513"/>
      </w:pPr>
      <w:r>
        <w:rPr/>
        <w:t>*Juan Carlos Sánchez Gaitán</w:t>
      </w:r>
    </w:p>
    <w:p>
      <w:pPr>
        <w:spacing w:after="0"/>
        <w:sectPr>
          <w:headerReference w:type="default" r:id="rId85"/>
          <w:footerReference w:type="default" r:id="rId86"/>
          <w:footerReference w:type="even" r:id="rId87"/>
          <w:pgSz w:w="12240" w:h="15840"/>
          <w:pgMar w:header="0" w:footer="882" w:top="1360" w:bottom="1080" w:left="0" w:right="0"/>
          <w:pgNumType w:start="15"/>
          <w:cols w:num="2" w:equalWidth="0">
            <w:col w:w="3289" w:space="1113"/>
            <w:col w:w="7838"/>
          </w:cols>
        </w:sectPr>
      </w:pPr>
    </w:p>
    <w:p>
      <w:pPr>
        <w:pStyle w:val="BodyText"/>
        <w:spacing w:before="4"/>
        <w:rPr>
          <w:sz w:val="13"/>
        </w:rPr>
      </w:pPr>
    </w:p>
    <w:p>
      <w:pPr>
        <w:pStyle w:val="BodyText"/>
        <w:spacing w:before="93"/>
        <w:ind w:left="3573"/>
      </w:pPr>
      <w:r>
        <w:rPr/>
        <w:t>RESUMEN</w:t>
      </w:r>
    </w:p>
    <w:p>
      <w:pPr>
        <w:pStyle w:val="BodyText"/>
        <w:spacing w:line="276" w:lineRule="auto" w:before="35"/>
        <w:ind w:left="3573" w:right="1480"/>
        <w:jc w:val="both"/>
      </w:pPr>
      <w:r>
        <w:rPr/>
        <w:t>La definiremos como el aumento de la temperatura corporal en un sitio determinado bajo una adecuada técnica. La fiebre se presenta por una alteración de la termorregulación por sustancias exógenas o endógenas. Para el tratamiento debemos saber causa para luego tomar una medida farmacológica.</w:t>
      </w:r>
    </w:p>
    <w:p>
      <w:pPr>
        <w:pStyle w:val="BodyText"/>
        <w:spacing w:before="7"/>
        <w:rPr>
          <w:sz w:val="25"/>
        </w:rPr>
      </w:pPr>
    </w:p>
    <w:p>
      <w:pPr>
        <w:pStyle w:val="BodyText"/>
        <w:ind w:left="3573"/>
      </w:pPr>
      <w:r>
        <w:rPr/>
        <w:t>DESCRIPTORES</w:t>
      </w:r>
    </w:p>
    <w:p>
      <w:pPr>
        <w:pStyle w:val="BodyText"/>
        <w:spacing w:line="273" w:lineRule="auto" w:before="39"/>
        <w:ind w:left="3573" w:right="1436"/>
      </w:pPr>
      <w:r>
        <w:rPr/>
        <w:t>Temperatura, pirógenos externos, pirógenos endógenos, paracetamol, ibuprofeno.</w:t>
      </w:r>
    </w:p>
    <w:p>
      <w:pPr>
        <w:pStyle w:val="BodyText"/>
        <w:spacing w:before="8"/>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6"/>
        </w:rPr>
      </w:pPr>
    </w:p>
    <w:p>
      <w:pPr>
        <w:spacing w:line="276" w:lineRule="auto" w:before="0"/>
        <w:ind w:left="1444" w:right="-12" w:firstLine="0"/>
        <w:jc w:val="left"/>
        <w:rPr>
          <w:sz w:val="16"/>
        </w:rPr>
      </w:pPr>
      <w:r>
        <w:rPr>
          <w:sz w:val="16"/>
        </w:rPr>
        <w:t>*Médico General.</w:t>
      </w:r>
      <w:r>
        <w:rPr>
          <w:spacing w:val="-9"/>
          <w:sz w:val="16"/>
        </w:rPr>
        <w:t> </w:t>
      </w:r>
      <w:r>
        <w:rPr>
          <w:sz w:val="16"/>
        </w:rPr>
        <w:t>Caja Costarricense Seguro Social, área</w:t>
      </w:r>
      <w:r>
        <w:rPr>
          <w:spacing w:val="-5"/>
          <w:sz w:val="16"/>
        </w:rPr>
        <w:t> </w:t>
      </w:r>
      <w:r>
        <w:rPr>
          <w:sz w:val="16"/>
        </w:rPr>
        <w:t>Cariari.</w:t>
      </w:r>
    </w:p>
    <w:p>
      <w:pPr>
        <w:spacing w:before="1"/>
        <w:ind w:left="1444" w:right="0" w:firstLine="0"/>
        <w:jc w:val="left"/>
        <w:rPr>
          <w:sz w:val="16"/>
        </w:rPr>
      </w:pPr>
      <w:r>
        <w:rPr>
          <w:sz w:val="16"/>
        </w:rPr>
        <w:t>Limón- Costa Rica</w:t>
      </w:r>
    </w:p>
    <w:p>
      <w:pPr>
        <w:pStyle w:val="BodyText"/>
        <w:spacing w:before="93"/>
        <w:ind w:left="480"/>
      </w:pPr>
      <w:r>
        <w:rPr/>
        <w:br w:type="column"/>
      </w:r>
      <w:r>
        <w:rPr/>
        <w:t>SUMMARY</w:t>
      </w:r>
    </w:p>
    <w:p>
      <w:pPr>
        <w:pStyle w:val="BodyText"/>
        <w:spacing w:line="276" w:lineRule="auto" w:before="38"/>
        <w:ind w:left="480" w:right="1475"/>
        <w:jc w:val="both"/>
      </w:pPr>
      <w:r>
        <w:rPr/>
        <w:t>We will be defined as the increase </w:t>
      </w:r>
      <w:r>
        <w:rPr>
          <w:spacing w:val="-3"/>
        </w:rPr>
        <w:t>in </w:t>
      </w:r>
      <w:r>
        <w:rPr/>
        <w:t>body temperature at a particular site under proper technique. Fever </w:t>
      </w:r>
      <w:r>
        <w:rPr>
          <w:spacing w:val="-3"/>
        </w:rPr>
        <w:t>is </w:t>
      </w:r>
      <w:r>
        <w:rPr/>
        <w:t>presented by an alteration of thermoregulation by exogenous or endogenous substances. For treatment we know cause and then take a pharmacological</w:t>
      </w:r>
      <w:r>
        <w:rPr>
          <w:spacing w:val="-24"/>
        </w:rPr>
        <w:t> </w:t>
      </w:r>
      <w:r>
        <w:rPr/>
        <w:t>action.</w:t>
      </w:r>
    </w:p>
    <w:p>
      <w:pPr>
        <w:pStyle w:val="BodyText"/>
        <w:spacing w:before="2"/>
        <w:rPr>
          <w:sz w:val="25"/>
        </w:rPr>
      </w:pPr>
    </w:p>
    <w:p>
      <w:pPr>
        <w:pStyle w:val="BodyText"/>
        <w:ind w:left="480"/>
      </w:pPr>
      <w:r>
        <w:rPr/>
        <w:t>KEYWORDS</w:t>
      </w:r>
    </w:p>
    <w:p>
      <w:pPr>
        <w:pStyle w:val="BodyText"/>
        <w:spacing w:line="276" w:lineRule="auto" w:before="39"/>
        <w:ind w:left="480" w:right="1529"/>
      </w:pPr>
      <w:r>
        <w:rPr/>
        <w:t>Temperature, external pyrogens, endogenous pyrogens, acetaminophen, ibuprofen.</w:t>
      </w:r>
    </w:p>
    <w:p>
      <w:pPr>
        <w:spacing w:after="0" w:line="276" w:lineRule="auto"/>
        <w:sectPr>
          <w:type w:val="continuous"/>
          <w:pgSz w:w="12240" w:h="15840"/>
          <w:pgMar w:top="1500" w:bottom="0" w:left="0" w:right="0"/>
          <w:cols w:num="2" w:equalWidth="0">
            <w:col w:w="3053" w:space="40"/>
            <w:col w:w="9147"/>
          </w:cols>
        </w:sectPr>
      </w:pPr>
    </w:p>
    <w:p>
      <w:pPr>
        <w:pStyle w:val="BodyText"/>
        <w:rPr>
          <w:sz w:val="26"/>
        </w:rPr>
      </w:pPr>
    </w:p>
    <w:p>
      <w:pPr>
        <w:pStyle w:val="Heading4"/>
        <w:spacing w:before="221"/>
      </w:pPr>
      <w:r>
        <w:rPr/>
        <w:t>DEFINICIÓN</w:t>
      </w:r>
    </w:p>
    <w:p>
      <w:pPr>
        <w:pStyle w:val="BodyText"/>
        <w:spacing w:before="5"/>
        <w:rPr>
          <w:b/>
          <w:sz w:val="21"/>
        </w:rPr>
      </w:pPr>
    </w:p>
    <w:p>
      <w:pPr>
        <w:pStyle w:val="BodyText"/>
        <w:spacing w:line="276" w:lineRule="auto"/>
        <w:ind w:left="1440"/>
        <w:jc w:val="both"/>
      </w:pPr>
      <w:r>
        <w:rPr/>
        <w:t>La definiremos como el aumento de la temperatura corporal en un sitio determinado bajo una adecuada técnica. (Cuadro 1). No olvidemos que el cuerpo tiene variaciones térmicas durante el día, la cuales pueden ser de 36º – 38º con un promedio de 37º a nivel axilar.</w:t>
      </w:r>
    </w:p>
    <w:p>
      <w:pPr>
        <w:pStyle w:val="BodyText"/>
        <w:spacing w:line="280" w:lineRule="auto" w:before="198"/>
        <w:ind w:left="1440" w:right="2"/>
        <w:jc w:val="both"/>
      </w:pPr>
      <w:r>
        <w:rPr/>
        <w:pict>
          <v:group style="position:absolute;margin-left:71pt;margin-top:38.117870pt;width:110.75pt;height:50.75pt;mso-position-horizontal-relative:page;mso-position-vertical-relative:paragraph;z-index:-48976" coordorigin="1420,762" coordsize="2215,1015">
            <v:shape style="position:absolute;left:2223;top:844;width:1392;height:252" coordorigin="2223,844" coordsize="1392,252" path="m3573,844l2223,844,2223,1096,3573,1096,3589,1092,3603,1083,3612,1070,3615,1054,3615,886,3612,870,3603,857,3589,848,3573,844xe" filled="true" fillcolor="#d2deee" stroked="false">
              <v:path arrowok="t"/>
              <v:fill opacity="59110f" type="solid"/>
            </v:shape>
            <v:shape style="position:absolute;left:2223;top:844;width:1392;height:252" coordorigin="2223,844" coordsize="1392,252" path="m3615,886l3615,1054,3612,1070,3603,1083,3589,1092,3573,1096,2223,1096,2223,844,3573,844,3589,848,3603,857,3612,870,3615,886xe" filled="false" stroked="true" strokeweight="2pt" strokecolor="#d2deee">
              <v:path arrowok="t"/>
              <v:stroke dashstyle="solid"/>
            </v:shape>
            <v:shape style="position:absolute;left:1440;top:782;width:783;height:315" coordorigin="1440,782" coordsize="783,315" path="m2171,782l1492,782,1472,786,1455,798,1444,814,1440,835,1440,1044,1444,1065,1455,1081,1472,1093,1492,1097,2171,1097,2191,1093,2208,1081,2219,1065,2223,1044,2223,835,2219,814,2208,798,2191,786,2171,782xe" filled="true" fillcolor="#5b9bd4" stroked="false">
              <v:path arrowok="t"/>
              <v:fill type="solid"/>
            </v:shape>
            <v:shape style="position:absolute;left:1440;top:782;width:783;height:315" coordorigin="1440,782" coordsize="783,315" path="m1440,835l1444,814,1455,798,1472,786,1492,782,2171,782,2191,786,2208,798,2219,814,2223,835,2223,1044,2219,1065,2208,1081,2191,1093,2171,1097,1492,1097,1472,1093,1455,1081,1444,1065,1440,1044,1440,835xe" filled="false" stroked="true" strokeweight="2.0pt" strokecolor="#ffffff">
              <v:path arrowok="t"/>
              <v:stroke dashstyle="solid"/>
            </v:shape>
            <v:shape style="position:absolute;left:2223;top:1144;width:1392;height:252" coordorigin="2223,1144" coordsize="1392,252" path="m3573,1144l2223,1144,2223,1396,3573,1396,3589,1392,3603,1383,3612,1370,3615,1354,3615,1186,3612,1170,3603,1157,3589,1148,3573,1144xe" filled="true" fillcolor="#d2deee" stroked="false">
              <v:path arrowok="t"/>
              <v:fill opacity="59110f" type="solid"/>
            </v:shape>
            <v:shape style="position:absolute;left:2223;top:1144;width:1392;height:252" coordorigin="2223,1144" coordsize="1392,252" path="m3615,1186l3615,1354,3612,1370,3603,1383,3589,1392,3573,1396,2223,1396,2223,1144,3573,1144,3589,1148,3603,1157,3612,1170,3615,1186xe" filled="false" stroked="true" strokeweight="2pt" strokecolor="#d2deee">
              <v:path arrowok="t"/>
              <v:stroke dashstyle="solid"/>
            </v:shape>
            <v:shape style="position:absolute;left:1440;top:1112;width:783;height:315" coordorigin="1440,1113" coordsize="783,315" path="m2171,1113l1492,1113,1472,1117,1455,1128,1444,1145,1440,1165,1440,1375,1444,1395,1455,1412,1472,1423,1492,1427,2171,1427,2191,1423,2208,1412,2219,1395,2223,1375,2223,1165,2219,1145,2208,1128,2191,1117,2171,1113xe" filled="true" fillcolor="#5b9bd4" stroked="false">
              <v:path arrowok="t"/>
              <v:fill type="solid"/>
            </v:shape>
            <v:shape style="position:absolute;left:1440;top:1112;width:783;height:315" coordorigin="1440,1113" coordsize="783,315" path="m1440,1165l1444,1145,1455,1128,1472,1117,1492,1113,2171,1113,2191,1117,2208,1128,2219,1145,2223,1165,2223,1375,2219,1395,2208,1412,2191,1423,2171,1427,1492,1427,1472,1423,1455,1412,1444,1395,1440,1375,1440,1165xe" filled="false" stroked="true" strokeweight="2pt" strokecolor="#ffffff">
              <v:path arrowok="t"/>
              <v:stroke dashstyle="solid"/>
            </v:shape>
            <v:shape style="position:absolute;left:2223;top:1479;width:1392;height:252" coordorigin="2223,1480" coordsize="1392,252" path="m3573,1480l2223,1480,2223,1731,3573,1731,3589,1728,3603,1719,3612,1706,3615,1690,3615,1522,3612,1506,3603,1492,3589,1483,3573,1480xe" filled="true" fillcolor="#d2deee" stroked="false">
              <v:path arrowok="t"/>
              <v:fill opacity="59110f" type="solid"/>
            </v:shape>
            <v:shape style="position:absolute;left:2223;top:1479;width:1392;height:252" coordorigin="2223,1480" coordsize="1392,252" path="m3615,1522l3615,1690,3612,1706,3603,1719,3589,1728,3573,1731,2223,1731,2223,1480,3573,1480,3589,1483,3603,1492,3612,1506,3615,1522xe" filled="false" stroked="true" strokeweight="2pt" strokecolor="#d2deee">
              <v:path arrowok="t"/>
              <v:stroke dashstyle="solid"/>
            </v:shape>
            <v:shape style="position:absolute;left:1440;top:1442;width:783;height:315" coordorigin="1440,1443" coordsize="783,315" path="m2171,1443l1492,1443,1472,1447,1455,1458,1444,1475,1440,1495,1440,1705,1444,1725,1455,1742,1472,1753,1492,1757,2171,1757,2191,1753,2208,1742,2219,1725,2223,1705,2223,1495,2219,1475,2208,1458,2191,1447,2171,1443xe" filled="true" fillcolor="#5b9bd4" stroked="false">
              <v:path arrowok="t"/>
              <v:fill type="solid"/>
            </v:shape>
            <v:shape style="position:absolute;left:1440;top:1442;width:783;height:315" coordorigin="1440,1443" coordsize="783,315" path="m1440,1495l1444,1475,1455,1458,1472,1447,1492,1443,2171,1443,2191,1447,2208,1458,2219,1475,2223,1495,2223,1705,2219,1725,2208,1742,2191,1753,2171,1757,1492,1757,1472,1753,1455,1742,1444,1725,1440,1705,1440,1495xe" filled="false" stroked="true" strokeweight="2pt" strokecolor="#ffffff">
              <v:path arrowok="t"/>
              <v:stroke dashstyle="solid"/>
            </v:shape>
            <v:shape style="position:absolute;left:1574;top:809;width:532;height:898" type="#_x0000_t202" filled="false" stroked="false">
              <v:textbox inset="0,0,0,0">
                <w:txbxContent>
                  <w:p>
                    <w:pPr>
                      <w:spacing w:line="338" w:lineRule="auto" w:before="0"/>
                      <w:ind w:left="31" w:right="30" w:firstLine="52"/>
                      <w:jc w:val="left"/>
                      <w:rPr>
                        <w:sz w:val="18"/>
                      </w:rPr>
                    </w:pPr>
                    <w:r>
                      <w:rPr>
                        <w:color w:val="FFFFFF"/>
                        <w:sz w:val="18"/>
                      </w:rPr>
                      <w:t>Ora</w:t>
                    </w:r>
                    <w:r>
                      <w:rPr>
                        <w:color w:val="FFFFFF"/>
                        <w:sz w:val="22"/>
                      </w:rPr>
                      <w:t>l </w:t>
                    </w:r>
                    <w:r>
                      <w:rPr>
                        <w:color w:val="FFFFFF"/>
                        <w:sz w:val="18"/>
                      </w:rPr>
                      <w:t>Axilar</w:t>
                    </w:r>
                  </w:p>
                  <w:p>
                    <w:pPr>
                      <w:spacing w:before="59"/>
                      <w:ind w:left="0" w:right="0" w:firstLine="0"/>
                      <w:jc w:val="left"/>
                      <w:rPr>
                        <w:sz w:val="18"/>
                      </w:rPr>
                    </w:pPr>
                    <w:r>
                      <w:rPr>
                        <w:color w:val="FFFFFF"/>
                        <w:sz w:val="18"/>
                      </w:rPr>
                      <w:t>Rectal</w:t>
                    </w:r>
                  </w:p>
                </w:txbxContent>
              </v:textbox>
              <w10:wrap type="none"/>
            </v:shape>
            <v:shape style="position:absolute;left:2614;top:864;width:530;height:837" type="#_x0000_t202" filled="false" stroked="false">
              <v:textbox inset="0,0,0,0">
                <w:txbxContent>
                  <w:p>
                    <w:pPr>
                      <w:numPr>
                        <w:ilvl w:val="0"/>
                        <w:numId w:val="18"/>
                      </w:numPr>
                      <w:tabs>
                        <w:tab w:pos="92" w:val="left" w:leader="none"/>
                      </w:tabs>
                      <w:spacing w:line="202" w:lineRule="exact" w:before="0"/>
                      <w:ind w:left="92" w:right="0" w:hanging="92"/>
                      <w:jc w:val="left"/>
                      <w:rPr>
                        <w:sz w:val="18"/>
                      </w:rPr>
                    </w:pPr>
                    <w:r>
                      <w:rPr>
                        <w:sz w:val="18"/>
                      </w:rPr>
                      <w:t>38º</w:t>
                    </w:r>
                  </w:p>
                  <w:p>
                    <w:pPr>
                      <w:numPr>
                        <w:ilvl w:val="0"/>
                        <w:numId w:val="18"/>
                      </w:numPr>
                      <w:tabs>
                        <w:tab w:pos="92" w:val="left" w:leader="none"/>
                      </w:tabs>
                      <w:spacing w:before="92"/>
                      <w:ind w:left="92" w:right="0" w:hanging="92"/>
                      <w:jc w:val="left"/>
                      <w:rPr>
                        <w:sz w:val="18"/>
                      </w:rPr>
                    </w:pPr>
                    <w:r>
                      <w:rPr>
                        <w:sz w:val="18"/>
                      </w:rPr>
                      <w:t>37.8º</w:t>
                    </w:r>
                  </w:p>
                  <w:p>
                    <w:pPr>
                      <w:numPr>
                        <w:ilvl w:val="0"/>
                        <w:numId w:val="18"/>
                      </w:numPr>
                      <w:tabs>
                        <w:tab w:pos="92" w:val="left" w:leader="none"/>
                      </w:tabs>
                      <w:spacing w:before="128"/>
                      <w:ind w:left="92" w:right="0" w:hanging="92"/>
                      <w:jc w:val="left"/>
                      <w:rPr>
                        <w:sz w:val="18"/>
                      </w:rPr>
                    </w:pPr>
                    <w:r>
                      <w:rPr>
                        <w:sz w:val="18"/>
                      </w:rPr>
                      <w:t>37º</w:t>
                    </w:r>
                  </w:p>
                </w:txbxContent>
              </v:textbox>
              <w10:wrap type="none"/>
            </v:shape>
            <w10:wrap type="none"/>
          </v:group>
        </w:pict>
      </w:r>
      <w:r>
        <w:rPr>
          <w:b/>
        </w:rPr>
        <w:t>CUADRO 1: </w:t>
      </w:r>
      <w:r>
        <w:rPr/>
        <w:t>Definición de fiebre según el sitio anatómico de la temperatura tomada.</w:t>
      </w:r>
    </w:p>
    <w:p>
      <w:pPr>
        <w:pStyle w:val="Heading4"/>
        <w:spacing w:before="83"/>
        <w:ind w:left="679"/>
      </w:pPr>
      <w:r>
        <w:rPr>
          <w:b w:val="0"/>
        </w:rPr>
        <w:br w:type="column"/>
      </w:r>
      <w:r>
        <w:rPr/>
        <w:t>FISIOPATOLOGÍA</w:t>
      </w:r>
    </w:p>
    <w:p>
      <w:pPr>
        <w:pStyle w:val="BodyText"/>
        <w:spacing w:before="1"/>
        <w:rPr>
          <w:b/>
          <w:sz w:val="21"/>
        </w:rPr>
      </w:pPr>
    </w:p>
    <w:p>
      <w:pPr>
        <w:pStyle w:val="BodyText"/>
        <w:spacing w:line="276" w:lineRule="auto"/>
        <w:ind w:left="679" w:right="1433"/>
        <w:jc w:val="both"/>
      </w:pPr>
      <w:r>
        <w:rPr/>
        <w:t>Se presenta por una alteración de </w:t>
      </w:r>
      <w:r>
        <w:rPr>
          <w:spacing w:val="-3"/>
        </w:rPr>
        <w:t>la </w:t>
      </w:r>
      <w:r>
        <w:rPr/>
        <w:t>termorregulación, por un ajuste hacia arriba del termostato hipotalámico. Este punto de regulación termostática se aumenta debido a </w:t>
      </w:r>
      <w:r>
        <w:rPr>
          <w:spacing w:val="-3"/>
        </w:rPr>
        <w:t>la </w:t>
      </w:r>
      <w:r>
        <w:rPr/>
        <w:t>acción de sustancias exógenas como bacterias, virus, hongos, fármacos, etc. (Pirógenos externos) y por </w:t>
      </w:r>
      <w:r>
        <w:rPr>
          <w:spacing w:val="-3"/>
        </w:rPr>
        <w:t>la </w:t>
      </w:r>
      <w:r>
        <w:rPr/>
        <w:t>acción de citosinas secretadas por células inmunitarias de </w:t>
      </w:r>
      <w:r>
        <w:rPr>
          <w:spacing w:val="-3"/>
        </w:rPr>
        <w:t>la </w:t>
      </w:r>
      <w:r>
        <w:rPr/>
        <w:t>inmunidad innata (pirógenos endógenas o citokinas pirógenas). Dentro de las citokinas pirógenas (CP) se han identificado: interleukina- 1 (IL-1), </w:t>
      </w:r>
      <w:r>
        <w:rPr>
          <w:spacing w:val="-3"/>
        </w:rPr>
        <w:t>la </w:t>
      </w:r>
      <w:r>
        <w:rPr/>
        <w:t>interleukina-6 (IL-6), el factor de necrosis tumoral alfa (tumor necrosis factor alpha–TNF-α) y varios interferones.</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pStyle w:val="BodyText"/>
        <w:rPr>
          <w:sz w:val="20"/>
        </w:rPr>
      </w:pPr>
    </w:p>
    <w:p>
      <w:pPr>
        <w:pStyle w:val="BodyText"/>
        <w:spacing w:before="1"/>
        <w:rPr>
          <w:sz w:val="20"/>
        </w:rPr>
      </w:pPr>
    </w:p>
    <w:p>
      <w:pPr>
        <w:spacing w:after="0"/>
        <w:rPr>
          <w:sz w:val="20"/>
        </w:rPr>
        <w:sectPr>
          <w:headerReference w:type="even" r:id="rId90"/>
          <w:pgSz w:w="12240" w:h="15840"/>
          <w:pgMar w:header="723" w:footer="872" w:top="940" w:bottom="1060" w:left="0" w:right="0"/>
        </w:sectPr>
      </w:pPr>
    </w:p>
    <w:p>
      <w:pPr>
        <w:pStyle w:val="BodyText"/>
        <w:spacing w:line="276" w:lineRule="auto" w:before="93"/>
        <w:ind w:left="1440"/>
        <w:jc w:val="both"/>
      </w:pPr>
      <w:r>
        <w:rPr/>
        <w:t>Luego de ser sintetizadas las CP, estas pasan a circulación sanguínea y estimulan los receptores neuronales del organum vasculosum  en  el   hipotálamo   anterior, La E2 y AMPc ajustan el termostato hipotalámico a un punto más alto. (Noguera 2009, Correa</w:t>
      </w:r>
      <w:r>
        <w:rPr>
          <w:spacing w:val="-4"/>
        </w:rPr>
        <w:t> </w:t>
      </w:r>
      <w:r>
        <w:rPr/>
        <w:t>2001)</w:t>
      </w:r>
    </w:p>
    <w:p>
      <w:pPr>
        <w:pStyle w:val="BodyText"/>
        <w:spacing w:line="276" w:lineRule="auto" w:before="2"/>
        <w:ind w:left="1440"/>
        <w:jc w:val="both"/>
      </w:pPr>
      <w:r>
        <w:rPr/>
        <w:t>También se han encontrado algunos péptidos que tienden a contrarrestar el efecto de los pirógenos, llamados criógenos o antipiréticos endógenos como la Interleukina-10,</w:t>
      </w:r>
    </w:p>
    <w:p>
      <w:pPr>
        <w:pStyle w:val="BodyText"/>
        <w:tabs>
          <w:tab w:pos="2742" w:val="left" w:leader="none"/>
          <w:tab w:pos="4201" w:val="left" w:leader="none"/>
        </w:tabs>
        <w:spacing w:line="276" w:lineRule="auto" w:before="93"/>
        <w:ind w:left="679" w:right="1434"/>
        <w:jc w:val="both"/>
      </w:pPr>
      <w:r>
        <w:rPr/>
        <w:br w:type="column"/>
      </w:r>
      <w:r>
        <w:rPr/>
        <w:t>estimulando </w:t>
      </w:r>
      <w:r>
        <w:rPr>
          <w:spacing w:val="-3"/>
        </w:rPr>
        <w:t>la </w:t>
      </w:r>
      <w:r>
        <w:rPr/>
        <w:t>producción de prostaglandina E2 (PGE2) y adenosin monofostato</w:t>
        <w:tab/>
        <w:t>cíclico</w:t>
        <w:tab/>
        <w:t>(AMPc).</w:t>
      </w:r>
    </w:p>
    <w:p>
      <w:pPr>
        <w:pStyle w:val="BodyText"/>
        <w:spacing w:before="7"/>
        <w:rPr>
          <w:sz w:val="25"/>
        </w:rPr>
      </w:pPr>
    </w:p>
    <w:p>
      <w:pPr>
        <w:pStyle w:val="BodyText"/>
        <w:spacing w:line="276" w:lineRule="auto"/>
        <w:ind w:left="679" w:right="1433"/>
        <w:jc w:val="both"/>
      </w:pPr>
      <w:r>
        <w:rPr/>
        <w:t>Arginina - vasopresina, hormona estimulante de los melanocitos. (Noguera 2009, Correa</w:t>
      </w:r>
      <w:r>
        <w:rPr>
          <w:spacing w:val="-4"/>
        </w:rPr>
        <w:t> </w:t>
      </w:r>
      <w:r>
        <w:rPr/>
        <w:t>2001)</w:t>
      </w:r>
    </w:p>
    <w:p>
      <w:pPr>
        <w:pStyle w:val="BodyText"/>
        <w:spacing w:line="276" w:lineRule="auto" w:before="2"/>
        <w:ind w:left="679" w:right="1437"/>
        <w:jc w:val="both"/>
      </w:pPr>
      <w:r>
        <w:rPr/>
        <w:t>Una vez fijado el nuevo punto termorregulador, se mantiene </w:t>
      </w:r>
      <w:r>
        <w:rPr>
          <w:spacing w:val="-3"/>
        </w:rPr>
        <w:t>la </w:t>
      </w:r>
      <w:r>
        <w:rPr/>
        <w:t>temperatura corporal a merced de mecanismos homeostáticos como </w:t>
      </w:r>
      <w:r>
        <w:rPr>
          <w:spacing w:val="-3"/>
        </w:rPr>
        <w:t>la </w:t>
      </w:r>
      <w:r>
        <w:rPr/>
        <w:t>vasoconstricción cutánea (conservación de calor) y los escalofríos (termogénesis). (Noguera 2009, Correa</w:t>
      </w:r>
      <w:r>
        <w:rPr>
          <w:spacing w:val="-8"/>
        </w:rPr>
        <w:t> </w:t>
      </w:r>
      <w:r>
        <w:rPr/>
        <w:t>2001)</w:t>
      </w:r>
    </w:p>
    <w:p>
      <w:pPr>
        <w:spacing w:after="0" w:line="276" w:lineRule="auto"/>
        <w:jc w:val="both"/>
        <w:sectPr>
          <w:type w:val="continuous"/>
          <w:pgSz w:w="12240" w:h="15840"/>
          <w:pgMar w:top="1500" w:bottom="0" w:left="0" w:right="0"/>
          <w:cols w:num="2" w:equalWidth="0">
            <w:col w:w="5763" w:space="40"/>
            <w:col w:w="6437"/>
          </w:cols>
        </w:sectPr>
      </w:pPr>
    </w:p>
    <w:p>
      <w:pPr>
        <w:pStyle w:val="BodyText"/>
        <w:spacing w:before="8"/>
        <w:rPr>
          <w:sz w:val="12"/>
        </w:rPr>
      </w:pPr>
      <w:r>
        <w:rPr/>
        <w:pict>
          <v:group style="position:absolute;margin-left:94.199997pt;margin-top:478.980011pt;width:264.55pt;height:142.75pt;mso-position-horizontal-relative:page;mso-position-vertical-relative:page;z-index:-48664" coordorigin="1884,9580" coordsize="5291,2855">
            <v:rect style="position:absolute;left:1904;top:9599;width:3705;height:1185" filled="true" fillcolor="#5b9bd4" stroked="false">
              <v:fill type="solid"/>
            </v:rect>
            <v:rect style="position:absolute;left:1904;top:9599;width:3705;height:1185" filled="false" stroked="true" strokeweight="2.0pt" strokecolor="#41709c">
              <v:stroke dashstyle="solid"/>
            </v:rect>
            <v:shape style="position:absolute;left:1924;top:9692;width:3664;height:1000" type="#_x0000_t75" stroked="false">
              <v:imagedata r:id="rId91" o:title=""/>
            </v:shape>
            <v:line style="position:absolute" from="3779,10845" to="3779,11635" stroked="true" strokeweight=".75pt" strokecolor="#5597d2">
              <v:stroke dashstyle="solid"/>
            </v:line>
            <v:shape style="position:absolute;left:4088;top:11430;width:712;height:683" coordorigin="4088,11430" coordsize="712,683" path="m4771,11458l4752,11462,4088,12098,4102,12113,4766,11477,4771,11458xm4798,11437l4779,11437,4793,11451,4766,11477,4738,11575,4736,11580,4739,11586,4745,11587,4750,11589,4756,11586,4757,11580,4798,11437xm4800,11430l4643,11468,4640,11473,4641,11479,4642,11484,4648,11488,4653,11486,4752,11462,4779,11437,4798,11437,4800,11430xm4783,11441l4776,11441,4788,11454,4771,11458,4766,11477,4793,11451,4783,11441xm4779,11437l4752,11462,4771,11458,4776,11441,4783,11441,4779,11437xm4776,11441l4771,11458,4788,11454,4776,11441xe" filled="true" fillcolor="#5597d2" stroked="false">
              <v:path arrowok="t"/>
              <v:fill type="solid"/>
            </v:shape>
            <v:rect style="position:absolute;left:3555;top:11751;width:490;height:483" filled="true" fillcolor="#5b9bd4" stroked="false">
              <v:fill type="solid"/>
            </v:rect>
            <v:shape style="position:absolute;left:3576;top:11844;width:448;height:300" type="#_x0000_t75" stroked="false">
              <v:imagedata r:id="rId92" o:title=""/>
            </v:shape>
            <v:shape style="position:absolute;left:1884;top:9579;width:3745;height:2655" type="#_x0000_t202" filled="false" stroked="false">
              <v:textbox inset="0,0,0,0">
                <w:txbxContent>
                  <w:p>
                    <w:pPr>
                      <w:spacing w:before="110"/>
                      <w:ind w:left="184" w:right="1610" w:firstLine="0"/>
                      <w:jc w:val="left"/>
                      <w:rPr>
                        <w:sz w:val="18"/>
                      </w:rPr>
                    </w:pPr>
                    <w:r>
                      <w:rPr>
                        <w:sz w:val="18"/>
                      </w:rPr>
                      <w:t>Antipiréticos (criógenos) Endógenos:</w:t>
                    </w:r>
                  </w:p>
                  <w:p>
                    <w:pPr>
                      <w:spacing w:line="204" w:lineRule="exact" w:before="0"/>
                      <w:ind w:left="184" w:right="0" w:firstLine="0"/>
                      <w:jc w:val="left"/>
                      <w:rPr>
                        <w:sz w:val="18"/>
                      </w:rPr>
                    </w:pPr>
                    <w:r>
                      <w:rPr>
                        <w:sz w:val="18"/>
                      </w:rPr>
                      <w:t>-Interleukina-10</w:t>
                    </w:r>
                  </w:p>
                  <w:p>
                    <w:pPr>
                      <w:spacing w:before="0"/>
                      <w:ind w:left="184" w:right="0" w:firstLine="0"/>
                      <w:jc w:val="left"/>
                      <w:rPr>
                        <w:sz w:val="18"/>
                      </w:rPr>
                    </w:pPr>
                    <w:r>
                      <w:rPr>
                        <w:sz w:val="18"/>
                      </w:rPr>
                      <w:t>-Arginina-vasopresina</w:t>
                    </w:r>
                  </w:p>
                  <w:p>
                    <w:pPr>
                      <w:spacing w:before="0"/>
                      <w:ind w:left="184" w:right="0" w:firstLine="0"/>
                      <w:jc w:val="left"/>
                      <w:rPr>
                        <w:sz w:val="18"/>
                      </w:rPr>
                    </w:pPr>
                    <w:r>
                      <w:rPr>
                        <w:sz w:val="18"/>
                      </w:rPr>
                      <w:t>-Hormona estimulante de los melanocitos</w:t>
                    </w:r>
                  </w:p>
                </w:txbxContent>
              </v:textbox>
              <w10:wrap type="none"/>
            </v:shape>
            <v:shape style="position:absolute;left:3555;top:11751;width:490;height:483" type="#_x0000_t202" filled="false" stroked="true" strokeweight="2pt" strokecolor="#41709c">
              <v:textbox inset="0,0,0,0">
                <w:txbxContent>
                  <w:p>
                    <w:pPr>
                      <w:spacing w:before="74"/>
                      <w:ind w:left="5" w:right="0" w:firstLine="0"/>
                      <w:jc w:val="center"/>
                      <w:rPr>
                        <w:rFonts w:ascii="Calibri"/>
                        <w:sz w:val="22"/>
                      </w:rPr>
                    </w:pPr>
                    <w:r>
                      <w:rPr>
                        <w:rFonts w:ascii="Calibri"/>
                        <w:sz w:val="22"/>
                      </w:rPr>
                      <w:t>-</w:t>
                    </w:r>
                  </w:p>
                </w:txbxContent>
              </v:textbox>
              <v:stroke dashstyle="solid"/>
              <w10:wrap type="none"/>
            </v:shape>
            <v:shape style="position:absolute;left:5055;top:12039;width:2100;height:375" type="#_x0000_t202" filled="false" stroked="true" strokeweight="2pt" strokecolor="#41709c">
              <v:textbox inset="0,0,0,0">
                <w:txbxContent>
                  <w:p>
                    <w:pPr>
                      <w:spacing w:before="70"/>
                      <w:ind w:left="295" w:right="0" w:firstLine="0"/>
                      <w:jc w:val="left"/>
                      <w:rPr>
                        <w:sz w:val="18"/>
                      </w:rPr>
                    </w:pPr>
                    <w:r>
                      <w:rPr>
                        <w:sz w:val="18"/>
                      </w:rPr>
                      <w:t>Prostaglandina E2</w:t>
                    </w:r>
                  </w:p>
                </w:txbxContent>
              </v:textbox>
              <v:stroke dashstyle="solid"/>
              <w10:wrap type="none"/>
            </v:shape>
            <w10:wrap type="none"/>
          </v:group>
        </w:pict>
      </w:r>
      <w:r>
        <w:rPr/>
        <w:pict>
          <v:group style="position:absolute;margin-left:243.100006pt;margin-top:546.724976pt;width:109.45pt;height:35.9pt;mso-position-horizontal-relative:page;mso-position-vertical-relative:page;z-index:-48616" coordorigin="4862,10934" coordsize="2189,718">
            <v:rect style="position:absolute;left:4882;top:11018;width:2149;height:614" filled="true" fillcolor="#5b9bd4" stroked="false">
              <v:fill type="solid"/>
            </v:rect>
            <v:shape style="position:absolute;left:4904;top:11112;width:2108;height:428" type="#_x0000_t75" stroked="false">
              <v:imagedata r:id="rId93" o:title=""/>
            </v:shape>
            <v:shape style="position:absolute;left:4882;top:10954;width:2149;height:678" type="#_x0000_t202" filled="false" stroked="true" strokeweight="2pt" strokecolor="#41709c">
              <v:textbox inset="0,0,0,0">
                <w:txbxContent>
                  <w:p>
                    <w:pPr>
                      <w:spacing w:line="237" w:lineRule="auto" w:before="137"/>
                      <w:ind w:left="600" w:right="0" w:hanging="453"/>
                      <w:jc w:val="left"/>
                      <w:rPr>
                        <w:sz w:val="18"/>
                      </w:rPr>
                    </w:pPr>
                    <w:r>
                      <w:rPr>
                        <w:sz w:val="18"/>
                      </w:rPr>
                      <w:t>Núcleo anterior del Hipotálamo</w:t>
                    </w:r>
                  </w:p>
                </w:txbxContent>
              </v:textbox>
              <v:stroke dashstyle="solid"/>
              <w10:wrap type="none"/>
            </v:shape>
            <w10:wrap type="none"/>
          </v:group>
        </w:pict>
      </w:r>
    </w:p>
    <w:p>
      <w:pPr>
        <w:spacing w:before="94"/>
        <w:ind w:left="1440" w:right="0" w:firstLine="0"/>
        <w:jc w:val="left"/>
        <w:rPr>
          <w:sz w:val="21"/>
        </w:rPr>
      </w:pPr>
      <w:r>
        <w:rPr/>
        <w:pict>
          <v:group style="position:absolute;margin-left:209.75pt;margin-top:27.116871pt;width:179pt;height:50.75pt;mso-position-horizontal-relative:page;mso-position-vertical-relative:paragraph;z-index:1768" coordorigin="4195,542" coordsize="3580,1015">
            <v:rect style="position:absolute;left:4215;top:562;width:3540;height:975" filled="true" fillcolor="#5b9bd4" stroked="false">
              <v:fill type="solid"/>
            </v:rect>
            <v:shape style="position:absolute;left:4236;top:656;width:3500;height:788" type="#_x0000_t75" stroked="false">
              <v:imagedata r:id="rId94" o:title=""/>
            </v:shape>
            <v:shape style="position:absolute;left:4215;top:562;width:3540;height:975" type="#_x0000_t202" filled="false" stroked="true" strokeweight="2pt" strokecolor="#41709c">
              <v:textbox inset="0,0,0,0">
                <w:txbxContent>
                  <w:p>
                    <w:pPr>
                      <w:spacing w:line="206" w:lineRule="exact" w:before="70"/>
                      <w:ind w:left="146" w:right="0" w:firstLine="0"/>
                      <w:jc w:val="left"/>
                      <w:rPr>
                        <w:sz w:val="18"/>
                      </w:rPr>
                    </w:pPr>
                    <w:r>
                      <w:rPr>
                        <w:sz w:val="18"/>
                      </w:rPr>
                      <w:t>Pirógenos exógenos:</w:t>
                    </w:r>
                  </w:p>
                  <w:p>
                    <w:pPr>
                      <w:spacing w:before="0"/>
                      <w:ind w:left="146" w:right="22" w:firstLine="0"/>
                      <w:jc w:val="left"/>
                      <w:rPr>
                        <w:sz w:val="18"/>
                      </w:rPr>
                    </w:pPr>
                    <w:r>
                      <w:rPr>
                        <w:sz w:val="18"/>
                      </w:rPr>
                      <w:t>Bacterias, Virus, Hongos, Endotoxinas, Complejos Antígeno-Anticuerpo, Fármacos</w:t>
                    </w:r>
                  </w:p>
                </w:txbxContent>
              </v:textbox>
              <v:stroke dashstyle="solid"/>
              <w10:wrap type="none"/>
            </v:shape>
            <w10:wrap type="none"/>
          </v:group>
        </w:pict>
      </w:r>
      <w:r>
        <w:rPr>
          <w:b/>
          <w:sz w:val="22"/>
        </w:rPr>
        <w:t>DIAGRAMA 1</w:t>
      </w:r>
      <w:r>
        <w:rPr>
          <w:sz w:val="22"/>
        </w:rPr>
        <w:t>: </w:t>
      </w:r>
      <w:r>
        <w:rPr>
          <w:sz w:val="23"/>
        </w:rPr>
        <w:t>Fisiopatología de la fiebre (Noguera 2009</w:t>
      </w:r>
      <w:r>
        <w:rPr>
          <w:sz w:val="21"/>
        </w:rPr>
        <w:t>).</w:t>
      </w:r>
    </w:p>
    <w:p>
      <w:pPr>
        <w:pStyle w:val="BodyText"/>
        <w:rPr>
          <w:sz w:val="26"/>
        </w:rPr>
      </w:pPr>
    </w:p>
    <w:p>
      <w:pPr>
        <w:pStyle w:val="BodyText"/>
        <w:rPr>
          <w:sz w:val="26"/>
        </w:rPr>
      </w:pPr>
    </w:p>
    <w:p>
      <w:pPr>
        <w:spacing w:before="164"/>
        <w:ind w:left="1440" w:right="0" w:firstLine="0"/>
        <w:jc w:val="left"/>
        <w:rPr>
          <w:sz w:val="21"/>
        </w:rPr>
      </w:pPr>
      <w:r>
        <w:rPr/>
        <w:pict>
          <v:group style="position:absolute;margin-left:89.75pt;margin-top:44.548889pt;width:110.65pt;height:54.65pt;mso-position-horizontal-relative:page;mso-position-vertical-relative:paragraph;z-index:-48568" coordorigin="1795,891" coordsize="2213,1093">
            <v:rect style="position:absolute;left:1815;top:910;width:2173;height:1053" filled="true" fillcolor="#5b9bd4" stroked="false">
              <v:fill type="solid"/>
            </v:rect>
            <v:shape style="position:absolute;left:1836;top:1002;width:2132;height:868" type="#_x0000_t75" stroked="false">
              <v:imagedata r:id="rId95" o:title=""/>
            </v:shape>
            <v:shape style="position:absolute;left:1815;top:910;width:2173;height:1053" type="#_x0000_t202" filled="false" stroked="true" strokeweight="2pt" strokecolor="#41709c">
              <v:textbox inset="0,0,0,0">
                <w:txbxContent>
                  <w:p>
                    <w:pPr>
                      <w:spacing w:line="240" w:lineRule="auto" w:before="9"/>
                      <w:rPr>
                        <w:sz w:val="25"/>
                      </w:rPr>
                    </w:pPr>
                  </w:p>
                  <w:p>
                    <w:pPr>
                      <w:spacing w:before="0"/>
                      <w:ind w:left="145" w:right="161" w:firstLine="0"/>
                      <w:jc w:val="left"/>
                      <w:rPr>
                        <w:sz w:val="18"/>
                      </w:rPr>
                    </w:pPr>
                    <w:r>
                      <w:rPr>
                        <w:sz w:val="18"/>
                      </w:rPr>
                      <w:t>Antígenos + Linfocitos T sensibilizados</w:t>
                    </w:r>
                  </w:p>
                </w:txbxContent>
              </v:textbox>
              <v:stroke dashstyle="solid"/>
              <w10:wrap type="none"/>
            </v:shape>
            <w10:wrap type="none"/>
          </v:group>
        </w:pict>
      </w:r>
      <w:r>
        <w:rPr>
          <w:w w:val="101"/>
          <w:sz w:val="21"/>
        </w:rPr>
        <w:t>.</w:t>
      </w:r>
    </w:p>
    <w:p>
      <w:pPr>
        <w:pStyle w:val="BodyText"/>
        <w:spacing w:before="7"/>
        <w:rPr>
          <w:sz w:val="18"/>
        </w:rPr>
      </w:pPr>
      <w:r>
        <w:rPr/>
        <w:pict>
          <v:group style="position:absolute;margin-left:188.630005pt;margin-top:12.667798pt;width:276.5pt;height:314.350pt;mso-position-horizontal-relative:page;mso-position-vertical-relative:paragraph;z-index:1720;mso-wrap-distance-left:0;mso-wrap-distance-right:0" coordorigin="3773,253" coordsize="5530,6287">
            <v:rect style="position:absolute;left:5070;top:6159;width:2070;height:360" filled="true" fillcolor="#5b9bd4" stroked="false">
              <v:fill type="solid"/>
            </v:rect>
            <v:shape style="position:absolute;left:5092;top:6253;width:2028;height:176" type="#_x0000_t75" stroked="false">
              <v:imagedata r:id="rId96" o:title=""/>
            </v:shape>
            <v:rect style="position:absolute;left:5055;top:4728;width:2100;height:375" filled="true" fillcolor="#5b9bd4" stroked="false">
              <v:fill type="solid"/>
            </v:rect>
            <v:shape style="position:absolute;left:5076;top:4821;width:2060;height:192" type="#_x0000_t75" stroked="false">
              <v:imagedata r:id="rId97" o:title=""/>
            </v:shape>
            <v:shape style="position:absolute;left:5872;top:4406;width:163;height:290" type="#_x0000_t75" stroked="false">
              <v:imagedata r:id="rId98" o:title=""/>
            </v:shape>
            <v:rect style="position:absolute;left:5085;top:5498;width:2025;height:375" filled="true" fillcolor="#5b9bd4" stroked="false">
              <v:fill type="solid"/>
            </v:rect>
            <v:rect style="position:absolute;left:5085;top:5498;width:2025;height:375" filled="false" stroked="true" strokeweight="2pt" strokecolor="#41709c">
              <v:stroke dashstyle="solid"/>
            </v:rect>
            <v:shape style="position:absolute;left:5104;top:5589;width:1988;height:192" type="#_x0000_t75" stroked="false">
              <v:imagedata r:id="rId99" o:title=""/>
            </v:shape>
            <v:shape style="position:absolute;left:5917;top:5130;width:163;height:361" type="#_x0000_t75" stroked="false">
              <v:imagedata r:id="rId100" o:title=""/>
            </v:shape>
            <v:shape style="position:absolute;left:6022;top:5790;width:163;height:330" type="#_x0000_t75" stroked="false">
              <v:imagedata r:id="rId101" o:title=""/>
            </v:shape>
            <v:shape style="position:absolute;left:7122;top:4089;width:693;height:474" coordorigin="7122,4090" coordsize="693,474" path="m7155,4112l7163,4130,7803,4563,7815,4547,7175,4113,7155,4112xm7122,4090l7192,4235,7198,4238,7208,4233,7210,4227,7163,4130,7133,4109,7144,4093,7164,4093,7122,4090xm7144,4093l7133,4109,7163,4130,7155,4112,7138,4111,7147,4097,7150,4097,7144,4093xm7164,4093l7144,4093,7175,4113,7282,4121,7287,4116,7287,4105,7283,4101,7164,4093xm7150,4097l7147,4097,7155,4112,7175,4113,7150,4097xm7147,4097l7138,4111,7155,4112,7147,4097xe" filled="true" fillcolor="#5597d2" stroked="false">
              <v:path arrowok="t"/>
              <v:fill type="solid"/>
            </v:shape>
            <v:line style="position:absolute" from="7983,3610" to="7983,4400" stroked="true" strokeweight=".75pt" strokecolor="#5597d2">
              <v:stroke dashstyle="solid"/>
            </v:line>
            <v:rect style="position:absolute;left:7739;top:4440;width:540;height:483" filled="true" fillcolor="#5b9bd4" stroked="false">
              <v:fill type="solid"/>
            </v:rect>
            <v:shape style="position:absolute;left:7760;top:4533;width:500;height:300" type="#_x0000_t75" stroked="false">
              <v:imagedata r:id="rId102" o:title=""/>
            </v:shape>
            <v:rect style="position:absolute;left:4845;top:600;width:2278;height:870" filled="true" fillcolor="#5b9bd4" stroked="false">
              <v:fill type="solid"/>
            </v:rect>
            <v:shape style="position:absolute;left:4864;top:693;width:2240;height:684" type="#_x0000_t75" stroked="false">
              <v:imagedata r:id="rId103" o:title=""/>
            </v:shape>
            <v:shape style="position:absolute;left:4132;top:1035;width:651;height:163" coordorigin="4132,1036" coordsize="651,163" path="m4743,1117l4633,1181,4632,1188,4635,1192,4637,1197,4643,1199,4766,1127,4763,1127,4763,1126,4758,1126,4743,1117xm4726,1107l4132,1107,4132,1127,4726,1127,4743,1117,4726,1107xm4766,1107l4763,1107,4763,1127,4766,1127,4783,1117,4766,1107xm4758,1109l4743,1117,4758,1126,4758,1109xm4763,1109l4758,1109,4758,1126,4763,1126,4763,1109xm4643,1036l4637,1037,4632,1047,4633,1053,4743,1117,4758,1109,4763,1109,4763,1107,4766,1107,4643,1036xe" filled="true" fillcolor="#5597d2" stroked="false">
              <v:path arrowok="t"/>
              <v:fill type="solid"/>
            </v:shape>
            <v:line style="position:absolute" from="3825,1893" to="8094,1893" stroked="true" strokeweight=".75pt" strokecolor="#5597d2">
              <v:stroke dashstyle="solid"/>
            </v:line>
            <v:shape style="position:absolute;left:3772;top:1883;width:163;height:290" type="#_x0000_t75" stroked="false">
              <v:imagedata r:id="rId98" o:title=""/>
            </v:shape>
            <v:shape style="position:absolute;left:7991;top:1864;width:163;height:290" type="#_x0000_t75" stroked="false">
              <v:imagedata r:id="rId104" o:title=""/>
            </v:shape>
            <v:shape style="position:absolute;left:5887;top:1539;width:163;height:349" type="#_x0000_t75" stroked="false">
              <v:imagedata r:id="rId105" o:title=""/>
            </v:shape>
            <v:shape style="position:absolute;left:5831;top:253;width:163;height:299" type="#_x0000_t75" stroked="false">
              <v:imagedata r:id="rId106" o:title=""/>
            </v:shape>
            <v:rect style="position:absolute;left:6480;top:2154;width:2802;height:1425" filled="true" fillcolor="#5b9bd4" stroked="false">
              <v:fill type="solid"/>
            </v:rect>
            <v:rect style="position:absolute;left:6480;top:2154;width:2802;height:1425" filled="false" stroked="true" strokeweight="2pt" strokecolor="#41709c">
              <v:stroke dashstyle="solid"/>
            </v:rect>
            <v:shape style="position:absolute;left:6500;top:2249;width:2764;height:1240" type="#_x0000_t75" stroked="false">
              <v:imagedata r:id="rId107" o:title=""/>
            </v:shape>
            <v:shape style="position:absolute;left:6646;top:2248;width:2478;height:1234" type="#_x0000_t202" filled="false" stroked="false">
              <v:textbox inset="0,0,0,0">
                <w:txbxContent>
                  <w:p>
                    <w:pPr>
                      <w:spacing w:line="201" w:lineRule="exact" w:before="0"/>
                      <w:ind w:left="0" w:right="0" w:firstLine="0"/>
                      <w:jc w:val="left"/>
                      <w:rPr>
                        <w:sz w:val="18"/>
                      </w:rPr>
                    </w:pPr>
                    <w:r>
                      <w:rPr>
                        <w:sz w:val="18"/>
                      </w:rPr>
                      <w:t>Pirógenos endógenos:</w:t>
                    </w:r>
                  </w:p>
                  <w:p>
                    <w:pPr>
                      <w:spacing w:before="1"/>
                      <w:ind w:left="0" w:right="0" w:firstLine="0"/>
                      <w:jc w:val="left"/>
                      <w:rPr>
                        <w:sz w:val="18"/>
                      </w:rPr>
                    </w:pPr>
                    <w:r>
                      <w:rPr>
                        <w:sz w:val="18"/>
                      </w:rPr>
                      <w:t>-Interleukina-1</w:t>
                    </w:r>
                  </w:p>
                  <w:p>
                    <w:pPr>
                      <w:spacing w:before="1"/>
                      <w:ind w:left="0" w:right="0" w:firstLine="0"/>
                      <w:jc w:val="left"/>
                      <w:rPr>
                        <w:sz w:val="18"/>
                      </w:rPr>
                    </w:pPr>
                    <w:r>
                      <w:rPr>
                        <w:sz w:val="18"/>
                      </w:rPr>
                      <w:t>-Interleukina-6</w:t>
                    </w:r>
                  </w:p>
                  <w:p>
                    <w:pPr>
                      <w:spacing w:line="205" w:lineRule="exact" w:before="1"/>
                      <w:ind w:left="0" w:right="0" w:firstLine="0"/>
                      <w:jc w:val="left"/>
                      <w:rPr>
                        <w:sz w:val="18"/>
                      </w:rPr>
                    </w:pPr>
                    <w:r>
                      <w:rPr>
                        <w:sz w:val="18"/>
                      </w:rPr>
                      <w:t>-Factor de necrosis tumoral-0</w:t>
                    </w:r>
                  </w:p>
                  <w:p>
                    <w:pPr>
                      <w:spacing w:line="204" w:lineRule="exact" w:before="0"/>
                      <w:ind w:left="0" w:right="0" w:firstLine="0"/>
                      <w:jc w:val="left"/>
                      <w:rPr>
                        <w:sz w:val="18"/>
                      </w:rPr>
                    </w:pPr>
                    <w:r>
                      <w:rPr>
                        <w:sz w:val="18"/>
                      </w:rPr>
                      <w:t>-Interferón- 1</w:t>
                    </w:r>
                  </w:p>
                  <w:p>
                    <w:pPr>
                      <w:spacing w:line="205" w:lineRule="exact" w:before="0"/>
                      <w:ind w:left="0" w:right="0" w:firstLine="0"/>
                      <w:jc w:val="left"/>
                      <w:rPr>
                        <w:sz w:val="18"/>
                      </w:rPr>
                    </w:pPr>
                    <w:r>
                      <w:rPr>
                        <w:sz w:val="18"/>
                      </w:rPr>
                      <w:t>-Interferón-2</w:t>
                    </w:r>
                  </w:p>
                </w:txbxContent>
              </v:textbox>
              <w10:wrap type="none"/>
            </v:shape>
            <v:shape style="position:absolute;left:5718;top:5593;width:782;height:202" type="#_x0000_t202" filled="false" stroked="false">
              <v:textbox inset="0,0,0,0">
                <w:txbxContent>
                  <w:p>
                    <w:pPr>
                      <w:spacing w:line="201" w:lineRule="exact" w:before="0"/>
                      <w:ind w:left="0" w:right="0" w:firstLine="0"/>
                      <w:jc w:val="left"/>
                      <w:rPr>
                        <w:sz w:val="18"/>
                      </w:rPr>
                    </w:pPr>
                    <w:r>
                      <w:rPr>
                        <w:sz w:val="18"/>
                      </w:rPr>
                      <w:t>Efectores</w:t>
                    </w:r>
                  </w:p>
                </w:txbxContent>
              </v:textbox>
              <w10:wrap type="none"/>
            </v:shape>
            <v:shape style="position:absolute;left:4845;top:600;width:2278;height:870" type="#_x0000_t202" filled="false" stroked="true" strokeweight="2pt" strokecolor="#41709c">
              <v:textbox inset="0,0,0,0">
                <w:txbxContent>
                  <w:p>
                    <w:pPr>
                      <w:spacing w:before="102"/>
                      <w:ind w:left="144" w:right="0" w:firstLine="0"/>
                      <w:jc w:val="left"/>
                      <w:rPr>
                        <w:sz w:val="18"/>
                      </w:rPr>
                    </w:pPr>
                    <w:r>
                      <w:rPr>
                        <w:sz w:val="18"/>
                      </w:rPr>
                      <w:t>Fagocitos:</w:t>
                    </w:r>
                  </w:p>
                  <w:p>
                    <w:pPr>
                      <w:spacing w:line="232" w:lineRule="auto" w:before="7"/>
                      <w:ind w:left="144" w:right="0" w:firstLine="0"/>
                      <w:jc w:val="left"/>
                      <w:rPr>
                        <w:sz w:val="18"/>
                      </w:rPr>
                    </w:pPr>
                    <w:r>
                      <w:rPr>
                        <w:sz w:val="18"/>
                      </w:rPr>
                      <w:t>Monocitos, macrófagos, neutrófilos</w:t>
                    </w:r>
                  </w:p>
                </w:txbxContent>
              </v:textbox>
              <v:stroke dashstyle="solid"/>
              <w10:wrap type="none"/>
            </v:shape>
            <v:shape style="position:absolute;left:7739;top:4440;width:540;height:483" type="#_x0000_t202" filled="false" stroked="true" strokeweight="2pt" strokecolor="#41709c">
              <v:textbox inset="0,0,0,0">
                <w:txbxContent>
                  <w:p>
                    <w:pPr>
                      <w:spacing w:before="74"/>
                      <w:ind w:left="8" w:right="0" w:firstLine="0"/>
                      <w:jc w:val="center"/>
                      <w:rPr>
                        <w:rFonts w:ascii="Calibri"/>
                        <w:sz w:val="22"/>
                      </w:rPr>
                    </w:pPr>
                    <w:r>
                      <w:rPr>
                        <w:rFonts w:ascii="Calibri"/>
                        <w:sz w:val="22"/>
                      </w:rPr>
                      <w:t>+</w:t>
                    </w:r>
                  </w:p>
                </w:txbxContent>
              </v:textbox>
              <v:stroke dashstyle="solid"/>
              <w10:wrap type="none"/>
            </v:shape>
            <v:shape style="position:absolute;left:5070;top:6159;width:2070;height:360" type="#_x0000_t202" filled="false" stroked="true" strokeweight="2pt" strokecolor="#41709c">
              <v:textbox inset="0,0,0,0">
                <w:txbxContent>
                  <w:p>
                    <w:pPr>
                      <w:spacing w:before="72"/>
                      <w:ind w:left="759" w:right="760" w:firstLine="0"/>
                      <w:jc w:val="center"/>
                      <w:rPr>
                        <w:sz w:val="18"/>
                      </w:rPr>
                    </w:pPr>
                    <w:r>
                      <w:rPr>
                        <w:sz w:val="18"/>
                      </w:rPr>
                      <w:t>Fiebre</w:t>
                    </w:r>
                  </w:p>
                </w:txbxContent>
              </v:textbox>
              <v:stroke dashstyle="solid"/>
              <w10:wrap type="none"/>
            </v:shape>
            <w10:wrap type="topAndBottom"/>
          </v:group>
        </w:pict>
      </w:r>
    </w:p>
    <w:p>
      <w:pPr>
        <w:spacing w:after="0"/>
        <w:rPr>
          <w:sz w:val="18"/>
        </w:rPr>
        <w:sectPr>
          <w:type w:val="continuous"/>
          <w:pgSz w:w="12240" w:h="15840"/>
          <w:pgMar w:top="1500" w:bottom="0" w:left="0" w:right="0"/>
        </w:sectPr>
      </w:pPr>
    </w:p>
    <w:p>
      <w:pPr>
        <w:spacing w:before="76"/>
        <w:ind w:left="5866" w:right="0" w:firstLine="0"/>
        <w:jc w:val="left"/>
        <w:rPr>
          <w:i/>
          <w:sz w:val="20"/>
        </w:rPr>
      </w:pPr>
      <w:r>
        <w:rPr>
          <w:i/>
          <w:color w:val="2D74B5"/>
          <w:sz w:val="20"/>
        </w:rPr>
        <w:t>FIEBRE EN PEDIATRIA – Juan Carlos Sánchez Gaitán</w:t>
      </w:r>
    </w:p>
    <w:p>
      <w:pPr>
        <w:pStyle w:val="BodyText"/>
        <w:rPr>
          <w:i/>
          <w:sz w:val="20"/>
        </w:rPr>
      </w:pPr>
    </w:p>
    <w:p>
      <w:pPr>
        <w:spacing w:after="0"/>
        <w:rPr>
          <w:sz w:val="20"/>
        </w:rPr>
        <w:sectPr>
          <w:headerReference w:type="default" r:id="rId108"/>
          <w:pgSz w:w="12240" w:h="15840"/>
          <w:pgMar w:header="0" w:footer="882" w:top="640" w:bottom="1080" w:left="0" w:right="0"/>
        </w:sectPr>
      </w:pPr>
    </w:p>
    <w:p>
      <w:pPr>
        <w:pStyle w:val="BodyText"/>
        <w:spacing w:before="5"/>
        <w:rPr>
          <w:i/>
        </w:rPr>
      </w:pPr>
    </w:p>
    <w:p>
      <w:pPr>
        <w:pStyle w:val="Heading4"/>
        <w:spacing w:line="276" w:lineRule="auto"/>
      </w:pPr>
      <w:r>
        <w:rPr/>
        <w:t>TOMA ADECUADA DE LA TEMPERATURA CORPORAL</w:t>
      </w:r>
    </w:p>
    <w:p>
      <w:pPr>
        <w:pStyle w:val="BodyText"/>
        <w:spacing w:line="276" w:lineRule="auto" w:before="206"/>
        <w:ind w:left="1440" w:right="1"/>
        <w:jc w:val="both"/>
      </w:pPr>
      <w:r>
        <w:rPr/>
        <w:t>La medición de la temperatura corporal va depender del sitio, instrumento utilizado, duración de la toma y edad del menor.</w:t>
      </w:r>
    </w:p>
    <w:p>
      <w:pPr>
        <w:pStyle w:val="BodyText"/>
        <w:spacing w:line="276" w:lineRule="auto" w:before="202"/>
        <w:ind w:left="1440" w:right="1"/>
        <w:jc w:val="both"/>
      </w:pPr>
      <w:r>
        <w:rPr/>
        <w:t>Si bien el termómetro de mercurio es desaconsejado por su riesgo de ruptura y toxicidad del metal, aún sigue siendo utilizado en muchos países, por lo tanto, es importante mencionar su uso adecuado.</w:t>
      </w:r>
    </w:p>
    <w:p>
      <w:pPr>
        <w:pStyle w:val="BodyText"/>
        <w:spacing w:line="276" w:lineRule="auto" w:before="202"/>
        <w:ind w:left="1440" w:right="1"/>
        <w:jc w:val="both"/>
      </w:pPr>
      <w:r>
        <w:rPr/>
        <w:t>A nivel rectal: con el termómetro previamente lubricado se introduce 2 cm y se deja por 2 minutos. A nivel oral: con el termómetro limpio se deja 3 minutos. A nivel axilar: se deja 4</w:t>
      </w:r>
      <w:r>
        <w:rPr>
          <w:spacing w:val="-14"/>
        </w:rPr>
        <w:t> </w:t>
      </w:r>
      <w:r>
        <w:rPr/>
        <w:t>minutos</w:t>
      </w:r>
    </w:p>
    <w:p>
      <w:pPr>
        <w:pStyle w:val="BodyText"/>
        <w:spacing w:line="278" w:lineRule="auto" w:before="202"/>
        <w:ind w:left="1440" w:right="5"/>
        <w:jc w:val="both"/>
      </w:pPr>
      <w:r>
        <w:rPr/>
        <w:t>Dependiendo de la edad, así va ser el método que usted elija para la toma de temperatura:</w:t>
      </w:r>
    </w:p>
    <w:p>
      <w:pPr>
        <w:pStyle w:val="BodyText"/>
        <w:spacing w:line="276" w:lineRule="auto" w:before="195"/>
        <w:ind w:left="1440" w:right="2"/>
        <w:jc w:val="both"/>
      </w:pPr>
      <w:r>
        <w:rPr/>
        <w:t>Menores de 3 meses: el termómetro digital a nivel rectal es </w:t>
      </w:r>
      <w:r>
        <w:rPr>
          <w:spacing w:val="-3"/>
        </w:rPr>
        <w:t>lo </w:t>
      </w:r>
      <w:r>
        <w:rPr/>
        <w:t>más recomendado. Los termómetros electrónicos de oído no son recomendables para los bebés menores</w:t>
      </w:r>
      <w:r>
        <w:rPr>
          <w:spacing w:val="6"/>
        </w:rPr>
        <w:t> </w:t>
      </w:r>
      <w:r>
        <w:rPr/>
        <w:t>de</w:t>
      </w:r>
    </w:p>
    <w:p>
      <w:pPr>
        <w:pStyle w:val="BodyText"/>
        <w:spacing w:line="276" w:lineRule="auto"/>
        <w:ind w:left="1440" w:right="5"/>
        <w:jc w:val="both"/>
      </w:pPr>
      <w:r>
        <w:rPr/>
        <w:t>3 meses porque sus conductos auditivos suelen ser demasiado pequeños.</w:t>
      </w:r>
    </w:p>
    <w:p>
      <w:pPr>
        <w:pStyle w:val="BodyText"/>
        <w:spacing w:line="276" w:lineRule="auto" w:before="204"/>
        <w:ind w:left="1440"/>
        <w:jc w:val="both"/>
      </w:pPr>
      <w:r>
        <w:rPr/>
        <w:t>Entre 3 meses y 4 años: se puede emplear un termómetro digital para medir la temperatura rectal o un termómetro electrónico de oído para medir la temperatura en el interior del conducto auditivo. El termómetro digital puede ser utilizado para medir la temperatura axilar, pero es menos preciso</w:t>
      </w:r>
    </w:p>
    <w:p>
      <w:pPr>
        <w:pStyle w:val="BodyText"/>
        <w:spacing w:line="276" w:lineRule="auto" w:before="201"/>
        <w:ind w:left="1440"/>
        <w:jc w:val="both"/>
      </w:pPr>
      <w:r>
        <w:rPr/>
        <w:t>Más de 4 años: el termómetro digital para medir la temperatura oral si el paciente coopera. También se puede usar un termómetro electrónico de oído o termómetro digital a nivel axilar</w:t>
      </w:r>
    </w:p>
    <w:p>
      <w:pPr>
        <w:pStyle w:val="BodyText"/>
        <w:spacing w:before="5"/>
      </w:pPr>
      <w:r>
        <w:rPr/>
        <w:br w:type="column"/>
      </w:r>
      <w:r>
        <w:rPr/>
      </w:r>
    </w:p>
    <w:p>
      <w:pPr>
        <w:pStyle w:val="Heading4"/>
        <w:ind w:left="677"/>
      </w:pPr>
      <w:r>
        <w:rPr/>
        <w:t>BENEFICIOS DE LA FIEBRE</w:t>
      </w:r>
    </w:p>
    <w:p>
      <w:pPr>
        <w:pStyle w:val="BodyText"/>
        <w:spacing w:before="1"/>
        <w:rPr>
          <w:b/>
          <w:sz w:val="21"/>
        </w:rPr>
      </w:pPr>
    </w:p>
    <w:p>
      <w:pPr>
        <w:pStyle w:val="ListParagraph"/>
        <w:numPr>
          <w:ilvl w:val="1"/>
          <w:numId w:val="9"/>
        </w:numPr>
        <w:tabs>
          <w:tab w:pos="1397" w:val="left" w:leader="none"/>
          <w:tab w:pos="1398" w:val="left" w:leader="none"/>
        </w:tabs>
        <w:spacing w:line="273" w:lineRule="auto" w:before="0" w:after="0"/>
        <w:ind w:left="1397" w:right="1448" w:hanging="360"/>
        <w:jc w:val="left"/>
        <w:rPr>
          <w:sz w:val="22"/>
        </w:rPr>
      </w:pPr>
      <w:r>
        <w:rPr>
          <w:sz w:val="22"/>
        </w:rPr>
        <w:t>Reduce </w:t>
      </w:r>
      <w:r>
        <w:rPr>
          <w:spacing w:val="-3"/>
          <w:sz w:val="22"/>
        </w:rPr>
        <w:t>la </w:t>
      </w:r>
      <w:r>
        <w:rPr>
          <w:sz w:val="22"/>
        </w:rPr>
        <w:t>producción de toxinas y </w:t>
      </w:r>
      <w:r>
        <w:rPr>
          <w:spacing w:val="-3"/>
          <w:sz w:val="22"/>
        </w:rPr>
        <w:t>la </w:t>
      </w:r>
      <w:r>
        <w:rPr>
          <w:sz w:val="22"/>
        </w:rPr>
        <w:t>multiplicación</w:t>
      </w:r>
      <w:r>
        <w:rPr>
          <w:spacing w:val="-1"/>
          <w:sz w:val="22"/>
        </w:rPr>
        <w:t> </w:t>
      </w:r>
      <w:r>
        <w:rPr>
          <w:sz w:val="22"/>
        </w:rPr>
        <w:t>bacteriana.</w:t>
      </w:r>
    </w:p>
    <w:p>
      <w:pPr>
        <w:pStyle w:val="ListParagraph"/>
        <w:numPr>
          <w:ilvl w:val="1"/>
          <w:numId w:val="9"/>
        </w:numPr>
        <w:tabs>
          <w:tab w:pos="1397" w:val="left" w:leader="none"/>
          <w:tab w:pos="1398" w:val="left" w:leader="none"/>
        </w:tabs>
        <w:spacing w:line="271" w:lineRule="auto" w:before="5" w:after="0"/>
        <w:ind w:left="1397" w:right="2191" w:hanging="360"/>
        <w:jc w:val="left"/>
        <w:rPr>
          <w:sz w:val="22"/>
        </w:rPr>
      </w:pPr>
      <w:r>
        <w:rPr>
          <w:sz w:val="22"/>
        </w:rPr>
        <w:t>Mejora los mecanismos de </w:t>
      </w:r>
      <w:r>
        <w:rPr>
          <w:spacing w:val="-3"/>
          <w:sz w:val="22"/>
        </w:rPr>
        <w:t>la </w:t>
      </w:r>
      <w:r>
        <w:rPr>
          <w:sz w:val="22"/>
        </w:rPr>
        <w:t>respuesta</w:t>
      </w:r>
      <w:r>
        <w:rPr>
          <w:spacing w:val="-2"/>
          <w:sz w:val="22"/>
        </w:rPr>
        <w:t> </w:t>
      </w:r>
      <w:r>
        <w:rPr>
          <w:sz w:val="22"/>
        </w:rPr>
        <w:t>inflamatoria</w:t>
      </w:r>
    </w:p>
    <w:p>
      <w:pPr>
        <w:pStyle w:val="ListParagraph"/>
        <w:numPr>
          <w:ilvl w:val="1"/>
          <w:numId w:val="9"/>
        </w:numPr>
        <w:tabs>
          <w:tab w:pos="1397" w:val="left" w:leader="none"/>
          <w:tab w:pos="1398" w:val="left" w:leader="none"/>
        </w:tabs>
        <w:spacing w:line="240" w:lineRule="auto" w:before="8" w:after="0"/>
        <w:ind w:left="1397" w:right="0" w:hanging="360"/>
        <w:jc w:val="left"/>
        <w:rPr>
          <w:sz w:val="22"/>
        </w:rPr>
      </w:pPr>
      <w:r>
        <w:rPr>
          <w:sz w:val="22"/>
        </w:rPr>
        <w:t>Potencia </w:t>
      </w:r>
      <w:r>
        <w:rPr>
          <w:spacing w:val="-3"/>
          <w:sz w:val="22"/>
        </w:rPr>
        <w:t>la </w:t>
      </w:r>
      <w:r>
        <w:rPr>
          <w:sz w:val="22"/>
        </w:rPr>
        <w:t>acción de los</w:t>
      </w:r>
      <w:r>
        <w:rPr>
          <w:spacing w:val="3"/>
          <w:sz w:val="22"/>
        </w:rPr>
        <w:t> </w:t>
      </w:r>
      <w:r>
        <w:rPr>
          <w:sz w:val="22"/>
        </w:rPr>
        <w:t>antibióticos</w:t>
      </w:r>
    </w:p>
    <w:p>
      <w:pPr>
        <w:pStyle w:val="BodyText"/>
        <w:rPr>
          <w:sz w:val="28"/>
        </w:rPr>
      </w:pPr>
    </w:p>
    <w:p>
      <w:pPr>
        <w:pStyle w:val="Heading4"/>
        <w:ind w:left="677"/>
      </w:pPr>
      <w:r>
        <w:rPr/>
        <w:t>CONTRAS DE LA FIEBRE</w:t>
      </w:r>
    </w:p>
    <w:p>
      <w:pPr>
        <w:pStyle w:val="BodyText"/>
        <w:rPr>
          <w:b/>
          <w:sz w:val="21"/>
        </w:rPr>
      </w:pPr>
    </w:p>
    <w:p>
      <w:pPr>
        <w:pStyle w:val="BodyText"/>
        <w:spacing w:line="276" w:lineRule="auto"/>
        <w:ind w:left="677" w:right="1434"/>
        <w:jc w:val="both"/>
      </w:pPr>
      <w:r>
        <w:rPr/>
        <w:t>La fiebre es un mecanismo de defensa, pero en ciertos casos su evolución puede ser inesperada, como </w:t>
      </w:r>
      <w:r>
        <w:rPr>
          <w:spacing w:val="-3"/>
        </w:rPr>
        <w:t>la </w:t>
      </w:r>
      <w:r>
        <w:rPr/>
        <w:t>temperatura mayor de 40.5°C que se relaciona con un riesgo mayor de bacteremia oculta o de infección bacteriana grave, como meningitis, neumonía o septicemia. El daño cerebral, evento raro, se puede presentar cuando </w:t>
      </w:r>
      <w:r>
        <w:rPr>
          <w:spacing w:val="-3"/>
        </w:rPr>
        <w:t>la </w:t>
      </w:r>
      <w:r>
        <w:rPr/>
        <w:t>temperatura es mayor a 41.7 °C. Otro miedo son las convulsiones febriles, pero estas se presentan entre el 2 – 5% de los niños con</w:t>
      </w:r>
      <w:r>
        <w:rPr>
          <w:spacing w:val="-1"/>
        </w:rPr>
        <w:t> </w:t>
      </w:r>
      <w:r>
        <w:rPr/>
        <w:t>fiebre.</w:t>
      </w:r>
    </w:p>
    <w:p>
      <w:pPr>
        <w:pStyle w:val="BodyText"/>
        <w:spacing w:line="276" w:lineRule="auto" w:before="1"/>
        <w:ind w:left="677" w:right="1433"/>
        <w:jc w:val="both"/>
      </w:pPr>
      <w:r>
        <w:rPr/>
        <w:t>Recuerde poner atención desde un inicio, al aumento de las pérdidas insensibles y el consumo calórico. Por lo tanto, debemos mantener un buen aporte hídrico y nutricional.</w:t>
      </w:r>
    </w:p>
    <w:p>
      <w:pPr>
        <w:pStyle w:val="BodyText"/>
        <w:rPr>
          <w:sz w:val="24"/>
        </w:rPr>
      </w:pPr>
    </w:p>
    <w:p>
      <w:pPr>
        <w:pStyle w:val="Heading4"/>
        <w:spacing w:before="210"/>
        <w:ind w:left="677"/>
      </w:pPr>
      <w:r>
        <w:rPr/>
        <w:t>TRATAMIENTO</w:t>
      </w:r>
    </w:p>
    <w:p>
      <w:pPr>
        <w:pStyle w:val="BodyText"/>
        <w:spacing w:before="4"/>
        <w:rPr>
          <w:b/>
          <w:sz w:val="21"/>
        </w:rPr>
      </w:pPr>
    </w:p>
    <w:p>
      <w:pPr>
        <w:pStyle w:val="BodyText"/>
        <w:spacing w:line="273" w:lineRule="auto"/>
        <w:ind w:left="677" w:right="1836"/>
      </w:pPr>
      <w:r>
        <w:rPr/>
        <w:t>En el tratamiento de la fiebre se pueden hacer medidas físicas y farmacológicas.</w:t>
      </w:r>
    </w:p>
    <w:p>
      <w:pPr>
        <w:pStyle w:val="BodyText"/>
        <w:spacing w:before="204"/>
        <w:ind w:left="677"/>
      </w:pPr>
      <w:r>
        <w:rPr>
          <w:u w:val="single"/>
        </w:rPr>
        <w:t>Tratamiento farmacológico</w:t>
      </w:r>
    </w:p>
    <w:p>
      <w:pPr>
        <w:pStyle w:val="BodyText"/>
        <w:spacing w:before="8"/>
        <w:rPr>
          <w:sz w:val="20"/>
        </w:rPr>
      </w:pPr>
    </w:p>
    <w:p>
      <w:pPr>
        <w:pStyle w:val="BodyText"/>
        <w:spacing w:line="276" w:lineRule="auto"/>
        <w:ind w:left="677" w:right="1436"/>
        <w:jc w:val="both"/>
      </w:pPr>
      <w:r>
        <w:rPr/>
        <w:t>En el tratamiento farmacológico recomendamos el acetaminofén y el ibuprofeno a dosis pediátricas. El ácido acetilsalicílico no se recomienda por el riesgo del síndrome de Reye, y el metamizol por el riesgo de agranulocitosis ha sido retirado en varios</w:t>
      </w:r>
      <w:r>
        <w:rPr>
          <w:spacing w:val="22"/>
        </w:rPr>
        <w:t> </w:t>
      </w:r>
      <w:r>
        <w:rPr/>
        <w:t>países</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rPr>
          <w:sz w:val="20"/>
        </w:rPr>
      </w:pPr>
    </w:p>
    <w:p>
      <w:pPr>
        <w:pStyle w:val="BodyText"/>
        <w:rPr>
          <w:sz w:val="20"/>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1"/>
        <w:gridCol w:w="3433"/>
        <w:gridCol w:w="4254"/>
      </w:tblGrid>
      <w:tr>
        <w:trPr>
          <w:trHeight w:val="366" w:hRule="atLeast"/>
        </w:trPr>
        <w:tc>
          <w:tcPr>
            <w:tcW w:w="9248" w:type="dxa"/>
            <w:gridSpan w:val="3"/>
          </w:tcPr>
          <w:p>
            <w:pPr>
              <w:pStyle w:val="TableParagraph"/>
              <w:spacing w:before="52"/>
              <w:ind w:left="107"/>
              <w:rPr>
                <w:sz w:val="22"/>
              </w:rPr>
            </w:pPr>
            <w:r>
              <w:rPr>
                <w:b/>
                <w:sz w:val="22"/>
              </w:rPr>
              <w:t>TABLA 1: </w:t>
            </w:r>
            <w:r>
              <w:rPr>
                <w:sz w:val="22"/>
              </w:rPr>
              <w:t>Dosis de antipiréticos (Vademecum)</w:t>
            </w:r>
          </w:p>
        </w:tc>
      </w:tr>
      <w:tr>
        <w:trPr>
          <w:trHeight w:val="346" w:hRule="atLeast"/>
        </w:trPr>
        <w:tc>
          <w:tcPr>
            <w:tcW w:w="1561" w:type="dxa"/>
          </w:tcPr>
          <w:p>
            <w:pPr>
              <w:pStyle w:val="TableParagraph"/>
              <w:spacing w:before="55"/>
              <w:ind w:left="107"/>
              <w:rPr>
                <w:sz w:val="20"/>
              </w:rPr>
            </w:pPr>
            <w:r>
              <w:rPr>
                <w:sz w:val="20"/>
              </w:rPr>
              <w:t>Antipirético</w:t>
            </w:r>
          </w:p>
        </w:tc>
        <w:tc>
          <w:tcPr>
            <w:tcW w:w="3433" w:type="dxa"/>
          </w:tcPr>
          <w:p>
            <w:pPr>
              <w:pStyle w:val="TableParagraph"/>
              <w:spacing w:before="55"/>
              <w:rPr>
                <w:sz w:val="20"/>
              </w:rPr>
            </w:pPr>
            <w:r>
              <w:rPr>
                <w:sz w:val="20"/>
              </w:rPr>
              <w:t>Vía oral</w:t>
            </w:r>
          </w:p>
        </w:tc>
        <w:tc>
          <w:tcPr>
            <w:tcW w:w="4254" w:type="dxa"/>
          </w:tcPr>
          <w:p>
            <w:pPr>
              <w:pStyle w:val="TableParagraph"/>
              <w:spacing w:before="55"/>
              <w:rPr>
                <w:sz w:val="20"/>
              </w:rPr>
            </w:pPr>
            <w:r>
              <w:rPr>
                <w:sz w:val="20"/>
              </w:rPr>
              <w:t>Vía rectal</w:t>
            </w:r>
          </w:p>
        </w:tc>
      </w:tr>
      <w:tr>
        <w:trPr>
          <w:trHeight w:val="2182" w:hRule="atLeast"/>
        </w:trPr>
        <w:tc>
          <w:tcPr>
            <w:tcW w:w="1561" w:type="dxa"/>
          </w:tcPr>
          <w:p>
            <w:pPr>
              <w:pStyle w:val="TableParagraph"/>
              <w:spacing w:before="51"/>
              <w:ind w:left="107"/>
              <w:rPr>
                <w:sz w:val="20"/>
              </w:rPr>
            </w:pPr>
            <w:r>
              <w:rPr>
                <w:sz w:val="20"/>
              </w:rPr>
              <w:t>Acetaminofén</w:t>
            </w:r>
          </w:p>
        </w:tc>
        <w:tc>
          <w:tcPr>
            <w:tcW w:w="3433" w:type="dxa"/>
          </w:tcPr>
          <w:p>
            <w:pPr>
              <w:pStyle w:val="TableParagraph"/>
              <w:spacing w:before="51"/>
              <w:ind w:right="112"/>
              <w:rPr>
                <w:sz w:val="20"/>
              </w:rPr>
            </w:pPr>
            <w:r>
              <w:rPr>
                <w:sz w:val="20"/>
              </w:rPr>
              <w:t>15mg/Kg cada 6 horas o 10mg/ cada 4 horas</w:t>
            </w:r>
          </w:p>
        </w:tc>
        <w:tc>
          <w:tcPr>
            <w:tcW w:w="4254" w:type="dxa"/>
          </w:tcPr>
          <w:p>
            <w:pPr>
              <w:pStyle w:val="TableParagraph"/>
              <w:spacing w:before="51"/>
              <w:rPr>
                <w:sz w:val="20"/>
              </w:rPr>
            </w:pPr>
            <w:r>
              <w:rPr>
                <w:sz w:val="20"/>
              </w:rPr>
              <w:t>Lactantes de:</w:t>
            </w:r>
          </w:p>
          <w:p>
            <w:pPr>
              <w:pStyle w:val="TableParagraph"/>
              <w:spacing w:line="229" w:lineRule="exact" w:before="1"/>
              <w:rPr>
                <w:sz w:val="20"/>
              </w:rPr>
            </w:pPr>
            <w:r>
              <w:rPr>
                <w:sz w:val="20"/>
              </w:rPr>
              <w:t>10kg, 150mg/6horas, máx. 750mg/día</w:t>
            </w:r>
          </w:p>
          <w:p>
            <w:pPr>
              <w:pStyle w:val="TableParagraph"/>
              <w:spacing w:line="242" w:lineRule="auto"/>
              <w:ind w:right="249"/>
              <w:rPr>
                <w:sz w:val="20"/>
              </w:rPr>
            </w:pPr>
            <w:r>
              <w:rPr>
                <w:sz w:val="20"/>
              </w:rPr>
              <w:t>13-18Kg, 150mg/4-6horas, máx. 900mg/día 20kg, 150-300mg/4-6horas, máx.</w:t>
            </w:r>
          </w:p>
          <w:p>
            <w:pPr>
              <w:pStyle w:val="TableParagraph"/>
              <w:spacing w:line="242" w:lineRule="auto"/>
              <w:ind w:right="3061"/>
              <w:rPr>
                <w:sz w:val="20"/>
              </w:rPr>
            </w:pPr>
            <w:r>
              <w:rPr>
                <w:sz w:val="20"/>
              </w:rPr>
              <w:t>1200mg/día Niños de:</w:t>
            </w:r>
          </w:p>
          <w:p>
            <w:pPr>
              <w:pStyle w:val="TableParagraph"/>
              <w:spacing w:line="242" w:lineRule="auto"/>
              <w:ind w:right="262"/>
              <w:rPr>
                <w:sz w:val="20"/>
              </w:rPr>
            </w:pPr>
            <w:r>
              <w:rPr>
                <w:sz w:val="20"/>
              </w:rPr>
              <w:t>12-16kg, 300-325mg/8horas, máx. 1g/día 17-23kg, 300-325mg/6horas, máx. 1.5g/día</w:t>
            </w:r>
          </w:p>
          <w:p>
            <w:pPr>
              <w:pStyle w:val="TableParagraph"/>
              <w:spacing w:line="226" w:lineRule="exact" w:before="1"/>
              <w:rPr>
                <w:sz w:val="20"/>
              </w:rPr>
            </w:pPr>
            <w:r>
              <w:rPr>
                <w:sz w:val="20"/>
              </w:rPr>
              <w:t>24-40kg, 300-325mg/4-6horas, máx. 2.5g/día</w:t>
            </w:r>
          </w:p>
        </w:tc>
      </w:tr>
      <w:tr>
        <w:trPr>
          <w:trHeight w:val="370" w:hRule="atLeast"/>
        </w:trPr>
        <w:tc>
          <w:tcPr>
            <w:tcW w:w="1561" w:type="dxa"/>
          </w:tcPr>
          <w:p>
            <w:pPr>
              <w:pStyle w:val="TableParagraph"/>
              <w:spacing w:before="55"/>
              <w:ind w:left="107"/>
              <w:rPr>
                <w:sz w:val="20"/>
              </w:rPr>
            </w:pPr>
            <w:r>
              <w:rPr>
                <w:sz w:val="20"/>
              </w:rPr>
              <w:t>Ibuprofeno</w:t>
            </w:r>
          </w:p>
        </w:tc>
        <w:tc>
          <w:tcPr>
            <w:tcW w:w="3433" w:type="dxa"/>
          </w:tcPr>
          <w:p>
            <w:pPr>
              <w:pStyle w:val="TableParagraph"/>
              <w:spacing w:before="55"/>
              <w:ind w:left="162"/>
              <w:rPr>
                <w:sz w:val="20"/>
              </w:rPr>
            </w:pPr>
            <w:r>
              <w:rPr>
                <w:sz w:val="20"/>
              </w:rPr>
              <w:t>20-30 mg/Kg/día en 3-4 tomas</w:t>
            </w:r>
          </w:p>
        </w:tc>
        <w:tc>
          <w:tcPr>
            <w:tcW w:w="4254" w:type="dxa"/>
          </w:tcPr>
          <w:p>
            <w:pPr>
              <w:pStyle w:val="TableParagraph"/>
              <w:ind w:left="0"/>
              <w:rPr>
                <w:rFonts w:ascii="Times New Roman"/>
                <w:sz w:val="20"/>
              </w:rPr>
            </w:pPr>
          </w:p>
        </w:tc>
      </w:tr>
    </w:tbl>
    <w:p>
      <w:pPr>
        <w:pStyle w:val="BodyText"/>
        <w:spacing w:before="6"/>
        <w:rPr>
          <w:sz w:val="13"/>
        </w:rPr>
      </w:pPr>
    </w:p>
    <w:p>
      <w:pPr>
        <w:tabs>
          <w:tab w:pos="6958" w:val="left" w:leader="none"/>
        </w:tabs>
        <w:spacing w:before="93"/>
        <w:ind w:left="1440" w:right="0" w:firstLine="0"/>
        <w:jc w:val="left"/>
        <w:rPr>
          <w:sz w:val="20"/>
        </w:rPr>
      </w:pPr>
      <w:r>
        <w:rPr>
          <w:sz w:val="20"/>
        </w:rPr>
        <w:t>Recepción: 20 Diciembre</w:t>
      </w:r>
      <w:r>
        <w:rPr>
          <w:spacing w:val="-3"/>
          <w:sz w:val="20"/>
        </w:rPr>
        <w:t> </w:t>
      </w:r>
      <w:r>
        <w:rPr>
          <w:sz w:val="20"/>
        </w:rPr>
        <w:t>de</w:t>
      </w:r>
      <w:r>
        <w:rPr>
          <w:spacing w:val="-2"/>
          <w:sz w:val="20"/>
        </w:rPr>
        <w:t> </w:t>
      </w:r>
      <w:r>
        <w:rPr>
          <w:sz w:val="20"/>
        </w:rPr>
        <w:t>2015</w:t>
        <w:tab/>
        <w:t>Aprobación:15 Enero de</w:t>
      </w:r>
      <w:r>
        <w:rPr>
          <w:spacing w:val="-1"/>
          <w:sz w:val="20"/>
        </w:rPr>
        <w:t> </w:t>
      </w:r>
      <w:r>
        <w:rPr>
          <w:sz w:val="20"/>
        </w:rPr>
        <w:t>2016</w:t>
      </w:r>
    </w:p>
    <w:p>
      <w:pPr>
        <w:pStyle w:val="BodyText"/>
      </w:pPr>
    </w:p>
    <w:p>
      <w:pPr>
        <w:pStyle w:val="BodyText"/>
        <w:spacing w:before="9"/>
        <w:rPr>
          <w:sz w:val="21"/>
        </w:rPr>
      </w:pPr>
    </w:p>
    <w:p>
      <w:pPr>
        <w:pStyle w:val="Heading4"/>
      </w:pPr>
      <w:r>
        <w:rPr/>
        <w:t>BIBLIOGRAFIA</w:t>
      </w:r>
    </w:p>
    <w:p>
      <w:pPr>
        <w:pStyle w:val="ListParagraph"/>
        <w:numPr>
          <w:ilvl w:val="2"/>
          <w:numId w:val="9"/>
        </w:numPr>
        <w:tabs>
          <w:tab w:pos="2161" w:val="left" w:leader="none"/>
        </w:tabs>
        <w:spacing w:line="276" w:lineRule="auto" w:before="203" w:after="0"/>
        <w:ind w:left="2160" w:right="1431" w:hanging="360"/>
        <w:jc w:val="both"/>
        <w:rPr>
          <w:rFonts w:ascii="Symbol" w:hAnsi="Symbol"/>
          <w:sz w:val="20"/>
        </w:rPr>
      </w:pPr>
      <w:r>
        <w:rPr>
          <w:sz w:val="20"/>
        </w:rPr>
        <w:t>Noguera, R. A. (2009). Fiebre en el niño. En R. A. Noguera, Manual de Pediatría (págs. 37-42). San</w:t>
      </w:r>
      <w:r>
        <w:rPr>
          <w:spacing w:val="-1"/>
          <w:sz w:val="20"/>
        </w:rPr>
        <w:t> </w:t>
      </w:r>
      <w:r>
        <w:rPr>
          <w:sz w:val="20"/>
        </w:rPr>
        <w:t>Jose.</w:t>
      </w:r>
    </w:p>
    <w:p>
      <w:pPr>
        <w:pStyle w:val="ListParagraph"/>
        <w:numPr>
          <w:ilvl w:val="2"/>
          <w:numId w:val="9"/>
        </w:numPr>
        <w:tabs>
          <w:tab w:pos="2161" w:val="left" w:leader="none"/>
        </w:tabs>
        <w:spacing w:line="271" w:lineRule="auto" w:before="0" w:after="0"/>
        <w:ind w:left="2160" w:right="1431" w:hanging="360"/>
        <w:jc w:val="both"/>
        <w:rPr>
          <w:rFonts w:ascii="Symbol" w:hAnsi="Symbol"/>
          <w:sz w:val="20"/>
        </w:rPr>
      </w:pPr>
      <w:r>
        <w:rPr>
          <w:sz w:val="20"/>
        </w:rPr>
        <w:t>C. Rodrigo Gonzalo de Liria, M. M. (2011). Fiebre sin foco. En Protocolos de Infectología (págs. 37-40). España: ERGON</w:t>
      </w:r>
    </w:p>
    <w:p>
      <w:pPr>
        <w:pStyle w:val="ListParagraph"/>
        <w:numPr>
          <w:ilvl w:val="2"/>
          <w:numId w:val="9"/>
        </w:numPr>
        <w:tabs>
          <w:tab w:pos="2161" w:val="left" w:leader="none"/>
          <w:tab w:pos="5407" w:val="left" w:leader="none"/>
          <w:tab w:pos="7851" w:val="left" w:leader="none"/>
          <w:tab w:pos="10574" w:val="left" w:leader="none"/>
        </w:tabs>
        <w:spacing w:line="273" w:lineRule="auto" w:before="9" w:after="0"/>
        <w:ind w:left="2160" w:right="1435" w:hanging="360"/>
        <w:jc w:val="both"/>
        <w:rPr>
          <w:rFonts w:ascii="Symbol" w:hAnsi="Symbol"/>
          <w:sz w:val="20"/>
        </w:rPr>
      </w:pPr>
      <w:r>
        <w:rPr>
          <w:sz w:val="20"/>
        </w:rPr>
        <w:t>Vélez, J. A. (01 de Octubre de 2001). </w:t>
      </w:r>
      <w:r>
        <w:rPr>
          <w:i/>
          <w:sz w:val="20"/>
        </w:rPr>
        <w:t>Sociedad Colombiana de Pediat. </w:t>
      </w:r>
      <w:r>
        <w:rPr>
          <w:sz w:val="20"/>
        </w:rPr>
        <w:t>Recuperado el 30 de Septiembre</w:t>
        <w:tab/>
        <w:t>de</w:t>
        <w:tab/>
        <w:t>2014,</w:t>
        <w:tab/>
        <w:t>de</w:t>
      </w:r>
      <w:hyperlink r:id="rId113">
        <w:r>
          <w:rPr>
            <w:sz w:val="20"/>
          </w:rPr>
          <w:t> http://www.scp.com.co/precop/precop_files/modulo_1_vin_1/CAPFIEBRE.pdf</w:t>
        </w:r>
      </w:hyperlink>
    </w:p>
    <w:p>
      <w:pPr>
        <w:pStyle w:val="ListParagraph"/>
        <w:numPr>
          <w:ilvl w:val="2"/>
          <w:numId w:val="9"/>
        </w:numPr>
        <w:tabs>
          <w:tab w:pos="2161" w:val="left" w:leader="none"/>
        </w:tabs>
        <w:spacing w:line="276" w:lineRule="auto" w:before="1" w:after="0"/>
        <w:ind w:left="2160" w:right="1439" w:hanging="360"/>
        <w:jc w:val="both"/>
        <w:rPr>
          <w:rFonts w:ascii="Symbol"/>
          <w:sz w:val="20"/>
        </w:rPr>
      </w:pPr>
      <w:r>
        <w:rPr>
          <w:sz w:val="20"/>
        </w:rPr>
        <w:t>KidsHealth. (Julio de 2012). KidsHealth. Recuperado el 2014 de Septiembre de 2014, de</w:t>
      </w:r>
      <w:hyperlink r:id="rId114">
        <w:r>
          <w:rPr>
            <w:sz w:val="20"/>
          </w:rPr>
          <w:t> http://kidshealth.org/parent/h1n1_center/h1n1_center_esp/fever_esp.html</w:t>
        </w:r>
      </w:hyperlink>
    </w:p>
    <w:p>
      <w:pPr>
        <w:pStyle w:val="ListParagraph"/>
        <w:numPr>
          <w:ilvl w:val="2"/>
          <w:numId w:val="9"/>
        </w:numPr>
        <w:tabs>
          <w:tab w:pos="2161" w:val="left" w:leader="none"/>
        </w:tabs>
        <w:spacing w:line="271" w:lineRule="auto" w:before="0" w:after="0"/>
        <w:ind w:left="2160" w:right="1437" w:hanging="360"/>
        <w:jc w:val="both"/>
        <w:rPr>
          <w:rFonts w:ascii="Symbol"/>
          <w:sz w:val="20"/>
        </w:rPr>
      </w:pPr>
      <w:r>
        <w:rPr>
          <w:sz w:val="20"/>
        </w:rPr>
        <w:t>Vademecum. (03 de Diciembre de 2010). Vademecum. Recuperado el 30 de Septiembre de 2014, de</w:t>
      </w:r>
      <w:r>
        <w:rPr>
          <w:spacing w:val="-3"/>
          <w:sz w:val="20"/>
        </w:rPr>
        <w:t> </w:t>
      </w:r>
      <w:hyperlink r:id="rId115">
        <w:r>
          <w:rPr>
            <w:sz w:val="20"/>
          </w:rPr>
          <w:t>http://www.vademecum.es/principios-activos-paracetamol-n02be01</w:t>
        </w:r>
      </w:hyperlink>
    </w:p>
    <w:p>
      <w:pPr>
        <w:pStyle w:val="ListParagraph"/>
        <w:numPr>
          <w:ilvl w:val="2"/>
          <w:numId w:val="9"/>
        </w:numPr>
        <w:tabs>
          <w:tab w:pos="2161" w:val="left" w:leader="none"/>
        </w:tabs>
        <w:spacing w:line="276" w:lineRule="auto" w:before="4" w:after="0"/>
        <w:ind w:left="2160" w:right="1437" w:hanging="360"/>
        <w:jc w:val="both"/>
        <w:rPr>
          <w:rFonts w:ascii="Symbol"/>
          <w:sz w:val="20"/>
        </w:rPr>
      </w:pPr>
      <w:r>
        <w:rPr>
          <w:sz w:val="20"/>
        </w:rPr>
        <w:t>Vademecum. (03 de Diciembre de 2010). Vademecum. Recuperado el 30 de Septiembre de 2014, de</w:t>
      </w:r>
      <w:r>
        <w:rPr>
          <w:spacing w:val="-3"/>
          <w:sz w:val="20"/>
        </w:rPr>
        <w:t> </w:t>
      </w:r>
      <w:hyperlink r:id="rId116">
        <w:r>
          <w:rPr>
            <w:sz w:val="20"/>
          </w:rPr>
          <w:t>http://www.vademecum.es/principios-activos-ibuprofeno-m01ae01</w:t>
        </w:r>
      </w:hyperlink>
    </w:p>
    <w:p>
      <w:pPr>
        <w:spacing w:after="0" w:line="276" w:lineRule="auto"/>
        <w:jc w:val="both"/>
        <w:rPr>
          <w:rFonts w:ascii="Symbol"/>
          <w:sz w:val="20"/>
        </w:rPr>
        <w:sectPr>
          <w:headerReference w:type="even" r:id="rId109"/>
          <w:headerReference w:type="default" r:id="rId110"/>
          <w:footerReference w:type="even" r:id="rId111"/>
          <w:footerReference w:type="default" r:id="rId112"/>
          <w:pgSz w:w="12240" w:h="15840"/>
          <w:pgMar w:header="723" w:footer="872" w:top="940" w:bottom="1060" w:left="0" w:right="0"/>
          <w:pgNumType w:start="18"/>
        </w:sectPr>
      </w:pPr>
    </w:p>
    <w:p>
      <w:pPr>
        <w:pStyle w:val="BodyText"/>
        <w:rPr>
          <w:sz w:val="20"/>
        </w:rPr>
      </w:pPr>
    </w:p>
    <w:p>
      <w:pPr>
        <w:pStyle w:val="BodyText"/>
        <w:spacing w:before="6"/>
      </w:pPr>
    </w:p>
    <w:p>
      <w:pPr>
        <w:pStyle w:val="Heading4"/>
        <w:ind w:left="4101"/>
      </w:pPr>
      <w:r>
        <w:rPr/>
        <w:t>INSTRUCCIONES PARA PUBLICAR</w:t>
      </w:r>
    </w:p>
    <w:p>
      <w:pPr>
        <w:pStyle w:val="BodyText"/>
        <w:spacing w:before="6"/>
        <w:rPr>
          <w:b/>
          <w:sz w:val="26"/>
        </w:rPr>
      </w:pPr>
    </w:p>
    <w:p>
      <w:pPr>
        <w:spacing w:line="276" w:lineRule="auto" w:before="0"/>
        <w:ind w:left="1440" w:right="1431"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4" w:firstLine="0"/>
        <w:jc w:val="both"/>
        <w:rPr>
          <w:sz w:val="20"/>
        </w:rPr>
      </w:pPr>
      <w:r>
        <w:rPr>
          <w:sz w:val="20"/>
        </w:rPr>
        <w:t>Las publicaciones serán presentadas bajo la estructura del Comité Internacional de Editores de Revistas Médicas, cuya información se puede encontrar </w:t>
      </w:r>
      <w:hyperlink r:id="rId117">
        <w:r>
          <w:rPr>
            <w:color w:val="0000FF"/>
            <w:sz w:val="20"/>
            <w:u w:val="single" w:color="0000FF"/>
          </w:rPr>
          <w:t>www.icmje.org</w:t>
        </w:r>
        <w:r>
          <w:rPr>
            <w:sz w:val="20"/>
          </w:rPr>
          <w:t>.</w:t>
        </w:r>
      </w:hyperlink>
      <w:r>
        <w:rPr>
          <w:sz w:val="20"/>
        </w:rPr>
        <w:t> Las publicaciones que no mantengan  esta estructura serán devueltas.</w:t>
      </w:r>
    </w:p>
    <w:p>
      <w:pPr>
        <w:pStyle w:val="BodyText"/>
        <w:spacing w:before="4"/>
        <w:rPr>
          <w:sz w:val="14"/>
        </w:rPr>
      </w:pPr>
    </w:p>
    <w:p>
      <w:pPr>
        <w:spacing w:before="93"/>
        <w:ind w:left="1721" w:right="1721"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6"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117">
        <w:r>
          <w:rPr>
            <w:color w:val="0000FF"/>
            <w:sz w:val="20"/>
            <w:u w:val="single" w:color="0000FF"/>
          </w:rPr>
          <w:t>www.icmje.org</w:t>
        </w:r>
        <w:r>
          <w:rPr>
            <w:sz w:val="20"/>
          </w:rPr>
          <w:t>.</w:t>
        </w:r>
      </w:hyperlink>
    </w:p>
    <w:p>
      <w:pPr>
        <w:pStyle w:val="BodyText"/>
        <w:spacing w:before="5"/>
        <w:rPr>
          <w:sz w:val="15"/>
        </w:rPr>
      </w:pPr>
    </w:p>
    <w:p>
      <w:pPr>
        <w:spacing w:before="93"/>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19"/>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743"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19"/>
        </w:numPr>
        <w:tabs>
          <w:tab w:pos="1801" w:val="left" w:leader="none"/>
        </w:tabs>
        <w:spacing w:line="280" w:lineRule="auto" w:before="0" w:after="0"/>
        <w:ind w:left="1800" w:right="1436"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19"/>
        </w:numPr>
        <w:tabs>
          <w:tab w:pos="1801" w:val="left" w:leader="none"/>
        </w:tabs>
        <w:spacing w:line="283" w:lineRule="auto" w:before="0" w:after="0"/>
        <w:ind w:left="1800" w:right="1443" w:hanging="360"/>
        <w:jc w:val="both"/>
        <w:rPr>
          <w:sz w:val="20"/>
        </w:rPr>
      </w:pPr>
      <w:r>
        <w:rPr>
          <w:b/>
          <w:sz w:val="20"/>
        </w:rPr>
        <w:t>Introducción: </w:t>
      </w:r>
      <w:r>
        <w:rPr>
          <w:sz w:val="20"/>
        </w:rPr>
        <w:t>Es el texto donde se plantan las hipótesis, y se contesta las preguntas como y porque de la publicación. Sin olvidar la mención del objetivo principal y</w:t>
      </w:r>
      <w:r>
        <w:rPr>
          <w:spacing w:val="-14"/>
          <w:sz w:val="20"/>
        </w:rPr>
        <w:t> </w:t>
      </w:r>
      <w:r>
        <w:rPr>
          <w:sz w:val="20"/>
        </w:rPr>
        <w:t>secundario.</w:t>
      </w:r>
    </w:p>
    <w:p>
      <w:pPr>
        <w:pStyle w:val="ListParagraph"/>
        <w:numPr>
          <w:ilvl w:val="1"/>
          <w:numId w:val="19"/>
        </w:numPr>
        <w:tabs>
          <w:tab w:pos="1801" w:val="left" w:leader="none"/>
          <w:tab w:pos="3805" w:val="left" w:leader="none"/>
          <w:tab w:pos="5593" w:val="left" w:leader="none"/>
          <w:tab w:pos="6665" w:val="left" w:leader="none"/>
          <w:tab w:pos="8400" w:val="left" w:leader="none"/>
          <w:tab w:pos="10099" w:val="left" w:leader="none"/>
        </w:tabs>
        <w:spacing w:line="280" w:lineRule="auto" w:before="0" w:after="0"/>
        <w:ind w:left="1800" w:right="1435"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1"/>
          <w:sz w:val="20"/>
        </w:rPr>
        <w:t> </w:t>
      </w:r>
      <w:r>
        <w:rPr>
          <w:sz w:val="20"/>
        </w:rPr>
        <w:t>estudiadas.</w:t>
      </w:r>
    </w:p>
    <w:p>
      <w:pPr>
        <w:pStyle w:val="ListParagraph"/>
        <w:numPr>
          <w:ilvl w:val="1"/>
          <w:numId w:val="19"/>
        </w:numPr>
        <w:tabs>
          <w:tab w:pos="1801" w:val="left" w:leader="none"/>
        </w:tabs>
        <w:spacing w:line="280" w:lineRule="auto" w:before="0" w:after="0"/>
        <w:ind w:left="1800" w:right="1441"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19"/>
        </w:numPr>
        <w:tabs>
          <w:tab w:pos="1801" w:val="left" w:leader="none"/>
        </w:tabs>
        <w:spacing w:line="278" w:lineRule="auto" w:before="0" w:after="0"/>
        <w:ind w:left="1800" w:right="1442"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19"/>
        </w:numPr>
        <w:tabs>
          <w:tab w:pos="1801" w:val="left" w:leader="none"/>
        </w:tabs>
        <w:spacing w:line="283" w:lineRule="auto" w:before="0" w:after="0"/>
        <w:ind w:left="1800" w:right="1444" w:hanging="360"/>
        <w:jc w:val="both"/>
        <w:rPr>
          <w:sz w:val="20"/>
        </w:rPr>
      </w:pPr>
      <w:r>
        <w:rPr>
          <w:b/>
          <w:sz w:val="20"/>
        </w:rPr>
        <w:t>Agradecimientos: </w:t>
      </w:r>
      <w:r>
        <w:rPr>
          <w:sz w:val="20"/>
        </w:rPr>
        <w:t>menciona persona o instituciones que brindaron ayuda durante la elaboración de la</w:t>
      </w:r>
      <w:r>
        <w:rPr>
          <w:spacing w:val="-1"/>
          <w:sz w:val="20"/>
        </w:rPr>
        <w:t> </w:t>
      </w:r>
      <w:r>
        <w:rPr>
          <w:sz w:val="20"/>
        </w:rPr>
        <w:t>publicación.</w:t>
      </w:r>
    </w:p>
    <w:p>
      <w:pPr>
        <w:pStyle w:val="ListParagraph"/>
        <w:numPr>
          <w:ilvl w:val="1"/>
          <w:numId w:val="19"/>
        </w:numPr>
        <w:tabs>
          <w:tab w:pos="1801" w:val="left" w:leader="none"/>
        </w:tabs>
        <w:spacing w:line="280" w:lineRule="auto" w:before="0" w:after="0"/>
        <w:ind w:left="1800" w:right="1437" w:hanging="360"/>
        <w:jc w:val="both"/>
        <w:rPr>
          <w:sz w:val="20"/>
        </w:rPr>
      </w:pPr>
      <w:r>
        <w:rPr>
          <w:b/>
          <w:sz w:val="20"/>
        </w:rPr>
        <w:t>Referencia: </w:t>
      </w:r>
      <w:r>
        <w:rPr>
          <w:sz w:val="20"/>
        </w:rPr>
        <w:t>Insertadas consecutivamente con números arábigos en el cuerpo del texto y citadas  con</w:t>
      </w:r>
      <w:r>
        <w:rPr>
          <w:spacing w:val="21"/>
          <w:sz w:val="20"/>
        </w:rPr>
        <w:t> </w:t>
      </w:r>
      <w:r>
        <w:rPr>
          <w:sz w:val="20"/>
        </w:rPr>
        <w:t>toda</w:t>
      </w:r>
      <w:r>
        <w:rPr>
          <w:spacing w:val="21"/>
          <w:sz w:val="20"/>
        </w:rPr>
        <w:t> </w:t>
      </w:r>
      <w:r>
        <w:rPr>
          <w:sz w:val="20"/>
        </w:rPr>
        <w:t>la</w:t>
      </w:r>
      <w:r>
        <w:rPr>
          <w:spacing w:val="21"/>
          <w:sz w:val="20"/>
        </w:rPr>
        <w:t> </w:t>
      </w:r>
      <w:r>
        <w:rPr>
          <w:sz w:val="20"/>
        </w:rPr>
        <w:t>información</w:t>
      </w:r>
      <w:r>
        <w:rPr>
          <w:spacing w:val="21"/>
          <w:sz w:val="20"/>
        </w:rPr>
        <w:t> </w:t>
      </w:r>
      <w:r>
        <w:rPr>
          <w:sz w:val="20"/>
        </w:rPr>
        <w:t>pertinente</w:t>
      </w:r>
      <w:r>
        <w:rPr>
          <w:spacing w:val="22"/>
          <w:sz w:val="20"/>
        </w:rPr>
        <w:t> </w:t>
      </w:r>
      <w:r>
        <w:rPr>
          <w:sz w:val="20"/>
        </w:rPr>
        <w:t>en</w:t>
      </w:r>
      <w:r>
        <w:rPr>
          <w:spacing w:val="21"/>
          <w:sz w:val="20"/>
        </w:rPr>
        <w:t> </w:t>
      </w:r>
      <w:r>
        <w:rPr>
          <w:sz w:val="20"/>
        </w:rPr>
        <w:t>el</w:t>
      </w:r>
      <w:r>
        <w:rPr>
          <w:spacing w:val="25"/>
          <w:sz w:val="20"/>
        </w:rPr>
        <w:t> </w:t>
      </w:r>
      <w:r>
        <w:rPr>
          <w:sz w:val="20"/>
        </w:rPr>
        <w:t>área</w:t>
      </w:r>
      <w:r>
        <w:rPr>
          <w:spacing w:val="21"/>
          <w:sz w:val="20"/>
        </w:rPr>
        <w:t> </w:t>
      </w:r>
      <w:r>
        <w:rPr>
          <w:sz w:val="20"/>
        </w:rPr>
        <w:t>de</w:t>
      </w:r>
      <w:r>
        <w:rPr>
          <w:spacing w:val="21"/>
          <w:sz w:val="20"/>
        </w:rPr>
        <w:t> </w:t>
      </w:r>
      <w:r>
        <w:rPr>
          <w:sz w:val="20"/>
        </w:rPr>
        <w:t>referencia.</w:t>
      </w:r>
      <w:r>
        <w:rPr>
          <w:spacing w:val="21"/>
          <w:sz w:val="20"/>
        </w:rPr>
        <w:t> </w:t>
      </w:r>
      <w:r>
        <w:rPr>
          <w:sz w:val="20"/>
        </w:rPr>
        <w:t>Se</w:t>
      </w:r>
      <w:r>
        <w:rPr>
          <w:spacing w:val="21"/>
          <w:sz w:val="20"/>
        </w:rPr>
        <w:t> </w:t>
      </w:r>
      <w:r>
        <w:rPr>
          <w:sz w:val="20"/>
        </w:rPr>
        <w:t>recomienda</w:t>
      </w:r>
      <w:r>
        <w:rPr>
          <w:spacing w:val="21"/>
          <w:sz w:val="20"/>
        </w:rPr>
        <w:t> </w:t>
      </w:r>
      <w:r>
        <w:rPr>
          <w:sz w:val="20"/>
        </w:rPr>
        <w:t>el</w:t>
      </w:r>
      <w:r>
        <w:rPr>
          <w:spacing w:val="25"/>
          <w:sz w:val="20"/>
        </w:rPr>
        <w:t> </w:t>
      </w:r>
      <w:r>
        <w:rPr>
          <w:sz w:val="20"/>
        </w:rPr>
        <w:t>sistema</w:t>
      </w:r>
      <w:r>
        <w:rPr>
          <w:spacing w:val="21"/>
          <w:sz w:val="20"/>
        </w:rPr>
        <w:t> </w:t>
      </w:r>
      <w:r>
        <w:rPr>
          <w:sz w:val="20"/>
        </w:rPr>
        <w:t>de</w:t>
      </w:r>
      <w:r>
        <w:rPr>
          <w:spacing w:val="21"/>
          <w:sz w:val="20"/>
        </w:rPr>
        <w:t> </w:t>
      </w:r>
      <w:r>
        <w:rPr>
          <w:sz w:val="20"/>
        </w:rPr>
        <w:t>revistas</w:t>
      </w:r>
    </w:p>
    <w:p>
      <w:pPr>
        <w:spacing w:after="0" w:line="280" w:lineRule="auto"/>
        <w:jc w:val="both"/>
        <w:rPr>
          <w:sz w:val="20"/>
        </w:rPr>
        <w:sectPr>
          <w:pgSz w:w="12240" w:h="15840"/>
          <w:pgMar w:header="723" w:footer="882" w:top="940" w:bottom="108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1800" w:right="1438" w:firstLine="0"/>
        <w:jc w:val="both"/>
        <w:rPr>
          <w:sz w:val="20"/>
        </w:rPr>
      </w:pPr>
      <w:r>
        <w:rPr>
          <w:sz w:val="20"/>
        </w:rPr>
        <w:t>médicas “</w:t>
      </w:r>
      <w:hyperlink r:id="rId117">
        <w:r>
          <w:rPr>
            <w:color w:val="0000FF"/>
            <w:sz w:val="20"/>
            <w:u w:val="single" w:color="0000FF"/>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6"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6"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121">
        <w:r>
          <w:rPr>
            <w:color w:val="0000FF"/>
            <w:sz w:val="20"/>
            <w:u w:val="single" w:color="0000FF"/>
          </w:rPr>
          <w:t>http://www.scielo.cl/scielo.php?script=sci_arttext&amp;pid=S0370-</w:t>
        </w:r>
      </w:hyperlink>
      <w:r>
        <w:rPr>
          <w:color w:val="0000FF"/>
          <w:sz w:val="20"/>
        </w:rPr>
        <w:t> </w:t>
      </w:r>
      <w:hyperlink r:id="rId121">
        <w:r>
          <w:rPr>
            <w:color w:val="0000FF"/>
            <w:sz w:val="20"/>
            <w:u w:val="single" w:color="0000FF"/>
          </w:rPr>
          <w:t>41062013000400012&amp;lng=es&amp;tlng=es</w:t>
        </w:r>
      </w:hyperlink>
      <w:r>
        <w:rPr>
          <w:sz w:val="20"/>
        </w:rPr>
        <w:t>.</w:t>
      </w:r>
      <w:r>
        <w:rPr>
          <w:spacing w:val="-5"/>
          <w:sz w:val="20"/>
        </w:rPr>
        <w:t> </w:t>
      </w:r>
      <w:r>
        <w:rPr>
          <w:sz w:val="20"/>
        </w:rPr>
        <w:t>10.4067/S0370-41062013000400012.</w:t>
      </w:r>
    </w:p>
    <w:p>
      <w:pPr>
        <w:pStyle w:val="ListParagraph"/>
        <w:numPr>
          <w:ilvl w:val="1"/>
          <w:numId w:val="19"/>
        </w:numPr>
        <w:tabs>
          <w:tab w:pos="1801" w:val="left" w:leader="none"/>
        </w:tabs>
        <w:spacing w:line="278" w:lineRule="auto" w:before="0" w:after="0"/>
        <w:ind w:left="180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10"/>
          <w:sz w:val="20"/>
        </w:rPr>
        <w:t> </w:t>
      </w:r>
      <w:r>
        <w:rPr>
          <w:sz w:val="20"/>
        </w:rPr>
        <w:t>publicación.</w:t>
      </w:r>
    </w:p>
    <w:p>
      <w:pPr>
        <w:pStyle w:val="BodyText"/>
        <w:spacing w:before="2"/>
        <w:rPr>
          <w:sz w:val="23"/>
        </w:rPr>
      </w:pPr>
    </w:p>
    <w:p>
      <w:pPr>
        <w:pStyle w:val="ListParagraph"/>
        <w:numPr>
          <w:ilvl w:val="0"/>
          <w:numId w:val="19"/>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19"/>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both"/>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19"/>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both"/>
        <w:rPr>
          <w:sz w:val="20"/>
        </w:rPr>
      </w:pPr>
      <w:r>
        <w:rPr>
          <w:sz w:val="20"/>
        </w:rPr>
        <w:t>La publicación debe estar estructurada de la siguiente forma:</w:t>
      </w:r>
    </w:p>
    <w:p>
      <w:pPr>
        <w:pStyle w:val="ListParagraph"/>
        <w:numPr>
          <w:ilvl w:val="1"/>
          <w:numId w:val="19"/>
        </w:numPr>
        <w:tabs>
          <w:tab w:pos="2161" w:val="left" w:leader="none"/>
        </w:tabs>
        <w:spacing w:line="240" w:lineRule="auto" w:before="34" w:after="0"/>
        <w:ind w:left="2160" w:right="0" w:hanging="360"/>
        <w:jc w:val="both"/>
        <w:rPr>
          <w:sz w:val="20"/>
        </w:rPr>
      </w:pPr>
      <w:r>
        <w:rPr>
          <w:sz w:val="20"/>
        </w:rPr>
        <w:t>Título</w:t>
      </w:r>
    </w:p>
    <w:p>
      <w:pPr>
        <w:pStyle w:val="ListParagraph"/>
        <w:numPr>
          <w:ilvl w:val="1"/>
          <w:numId w:val="19"/>
        </w:numPr>
        <w:tabs>
          <w:tab w:pos="2161" w:val="left" w:leader="none"/>
        </w:tabs>
        <w:spacing w:line="240" w:lineRule="auto" w:before="34" w:after="0"/>
        <w:ind w:left="2160" w:right="0" w:hanging="360"/>
        <w:jc w:val="both"/>
        <w:rPr>
          <w:sz w:val="20"/>
        </w:rPr>
      </w:pPr>
      <w:r>
        <w:rPr>
          <w:sz w:val="20"/>
        </w:rPr>
        <w:t>Resumen: máximo 250 palabras. En español e</w:t>
      </w:r>
      <w:r>
        <w:rPr>
          <w:spacing w:val="5"/>
          <w:sz w:val="20"/>
        </w:rPr>
        <w:t> </w:t>
      </w:r>
      <w:r>
        <w:rPr>
          <w:sz w:val="20"/>
        </w:rPr>
        <w:t>inglés.</w:t>
      </w:r>
    </w:p>
    <w:p>
      <w:pPr>
        <w:pStyle w:val="ListParagraph"/>
        <w:numPr>
          <w:ilvl w:val="1"/>
          <w:numId w:val="19"/>
        </w:numPr>
        <w:tabs>
          <w:tab w:pos="2161" w:val="left" w:leader="none"/>
        </w:tabs>
        <w:spacing w:line="276" w:lineRule="auto" w:before="34" w:after="0"/>
        <w:ind w:left="2160" w:right="1444" w:hanging="360"/>
        <w:jc w:val="left"/>
        <w:rPr>
          <w:sz w:val="20"/>
        </w:rPr>
      </w:pPr>
      <w:r>
        <w:rPr>
          <w:sz w:val="20"/>
        </w:rPr>
        <w:t>Introducción: se debe contestar las preguntas: ¿porque se publica?, ¿que se publica?. Mencionar objetivos primarios y</w:t>
      </w:r>
      <w:r>
        <w:rPr>
          <w:spacing w:val="-4"/>
          <w:sz w:val="20"/>
        </w:rPr>
        <w:t> </w:t>
      </w:r>
      <w:r>
        <w:rPr>
          <w:sz w:val="20"/>
        </w:rPr>
        <w:t>secundarios.</w:t>
      </w:r>
    </w:p>
    <w:p>
      <w:pPr>
        <w:pStyle w:val="ListParagraph"/>
        <w:numPr>
          <w:ilvl w:val="1"/>
          <w:numId w:val="19"/>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7"/>
          <w:sz w:val="20"/>
        </w:rPr>
        <w:t> </w:t>
      </w:r>
      <w:r>
        <w:rPr>
          <w:sz w:val="20"/>
        </w:rPr>
        <w:t>pronóstico.</w:t>
      </w:r>
    </w:p>
    <w:p>
      <w:pPr>
        <w:pStyle w:val="ListParagraph"/>
        <w:numPr>
          <w:ilvl w:val="1"/>
          <w:numId w:val="19"/>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3"/>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4"/>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even" r:id="rId118"/>
          <w:footerReference w:type="even" r:id="rId119"/>
          <w:footerReference w:type="default" r:id="rId120"/>
          <w:pgSz w:w="12240" w:h="15840"/>
          <w:pgMar w:header="0" w:footer="872" w:top="640" w:bottom="1060" w:left="0" w:right="0"/>
          <w:pgNumType w:start="2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20"/>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20"/>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0"/>
          <w:sz w:val="20"/>
        </w:rPr>
        <w:t> </w:t>
      </w:r>
      <w:r>
        <w:rPr>
          <w:sz w:val="20"/>
        </w:rPr>
        <w:t>publicación.</w:t>
      </w:r>
    </w:p>
    <w:p>
      <w:pPr>
        <w:pStyle w:val="ListParagraph"/>
        <w:numPr>
          <w:ilvl w:val="0"/>
          <w:numId w:val="20"/>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20"/>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2"/>
          <w:sz w:val="20"/>
        </w:rPr>
        <w:t> </w:t>
      </w:r>
      <w:r>
        <w:rPr>
          <w:sz w:val="20"/>
        </w:rPr>
        <w:t>interés.</w:t>
      </w:r>
    </w:p>
    <w:p>
      <w:pPr>
        <w:spacing w:line="280" w:lineRule="auto" w:before="0"/>
        <w:ind w:left="1440" w:right="1436" w:firstLine="0"/>
        <w:jc w:val="left"/>
        <w:rPr>
          <w:sz w:val="20"/>
        </w:rPr>
      </w:pPr>
      <w:r>
        <w:rPr>
          <w:sz w:val="20"/>
        </w:rPr>
        <w:t>En caso de tener conflictos de interés se debe llenar “ICMJE Uniform Disclosure Form Potential Conflicts of Interest” disponible en </w:t>
      </w:r>
      <w:hyperlink r:id="rId117">
        <w:r>
          <w:rPr>
            <w:color w:val="0000FF"/>
            <w:sz w:val="20"/>
            <w:u w:val="single" w:color="0000FF"/>
          </w:rPr>
          <w:t>www.icmje.org</w:t>
        </w:r>
        <w:r>
          <w:rPr>
            <w:sz w:val="20"/>
          </w:rPr>
          <w:t>.</w:t>
        </w:r>
      </w:hyperlink>
    </w:p>
    <w:p>
      <w:pPr>
        <w:pStyle w:val="ListParagraph"/>
        <w:numPr>
          <w:ilvl w:val="0"/>
          <w:numId w:val="20"/>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20"/>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21"/>
        </w:numPr>
        <w:tabs>
          <w:tab w:pos="1801" w:val="left" w:leader="none"/>
        </w:tabs>
        <w:spacing w:line="276" w:lineRule="auto" w:before="38" w:after="0"/>
        <w:ind w:left="1800" w:right="1434" w:hanging="360"/>
        <w:jc w:val="left"/>
        <w:rPr>
          <w:sz w:val="20"/>
        </w:rPr>
      </w:pPr>
      <w:r>
        <w:rPr>
          <w:sz w:val="20"/>
        </w:rPr>
        <w:t>Enviar un correo electrónico a la dirección electrónica</w:t>
      </w:r>
      <w:r>
        <w:rPr>
          <w:color w:val="0000FF"/>
          <w:sz w:val="20"/>
        </w:rPr>
        <w:t> </w:t>
      </w:r>
      <w:hyperlink r:id="rId25">
        <w:r>
          <w:rPr>
            <w:color w:val="0000FF"/>
            <w:sz w:val="20"/>
            <w:u w:val="single" w:color="0000FF"/>
          </w:rPr>
          <w:t>revistamedicasinergia@gmail.com</w:t>
        </w:r>
        <w:r>
          <w:rPr>
            <w:color w:val="0000FF"/>
            <w:sz w:val="20"/>
          </w:rPr>
          <w:t>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21"/>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21"/>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21"/>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8"/>
          <w:sz w:val="20"/>
        </w:rPr>
        <w:t> </w:t>
      </w:r>
      <w:r>
        <w:rPr>
          <w:sz w:val="20"/>
        </w:rPr>
        <w:t>artículo.</w:t>
      </w:r>
    </w:p>
    <w:p>
      <w:pPr>
        <w:pStyle w:val="ListParagraph"/>
        <w:numPr>
          <w:ilvl w:val="0"/>
          <w:numId w:val="21"/>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1"/>
          <w:sz w:val="20"/>
        </w:rPr>
        <w:t> </w:t>
      </w:r>
      <w:r>
        <w:rPr>
          <w:sz w:val="20"/>
        </w:rPr>
        <w:t>pertinentes.</w:t>
      </w:r>
    </w:p>
    <w:p>
      <w:pPr>
        <w:pStyle w:val="ListParagraph"/>
        <w:numPr>
          <w:ilvl w:val="0"/>
          <w:numId w:val="21"/>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default" r:id="rId122"/>
          <w:pgSz w:w="12240" w:h="15840"/>
          <w:pgMar w:header="723" w:footer="882" w:top="940" w:bottom="108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386935">
            <wp:simplePos x="0" y="0"/>
            <wp:positionH relativeFrom="page">
              <wp:posOffset>-3175</wp:posOffset>
            </wp:positionH>
            <wp:positionV relativeFrom="paragraph">
              <wp:posOffset>85137</wp:posOffset>
            </wp:positionV>
            <wp:extent cx="7778750" cy="485775"/>
            <wp:effectExtent l="0" t="0" r="0" b="0"/>
            <wp:wrapNone/>
            <wp:docPr id="63" name="image58.png" descr=""/>
            <wp:cNvGraphicFramePr>
              <a:graphicFrameLocks noChangeAspect="1"/>
            </wp:cNvGraphicFramePr>
            <a:graphic>
              <a:graphicData uri="http://schemas.openxmlformats.org/drawingml/2006/picture">
                <pic:pic>
                  <pic:nvPicPr>
                    <pic:cNvPr id="64" name="image58.png"/>
                    <pic:cNvPicPr/>
                  </pic:nvPicPr>
                  <pic:blipFill>
                    <a:blip r:embed="rId125"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984">
            <wp:simplePos x="0" y="0"/>
            <wp:positionH relativeFrom="page">
              <wp:posOffset>2643504</wp:posOffset>
            </wp:positionH>
            <wp:positionV relativeFrom="paragraph">
              <wp:posOffset>111927</wp:posOffset>
            </wp:positionV>
            <wp:extent cx="2069862" cy="1859756"/>
            <wp:effectExtent l="0" t="0" r="0" b="0"/>
            <wp:wrapTopAndBottom/>
            <wp:docPr id="65" name="image59.jpeg" descr=""/>
            <wp:cNvGraphicFramePr>
              <a:graphicFrameLocks noChangeAspect="1"/>
            </wp:cNvGraphicFramePr>
            <a:graphic>
              <a:graphicData uri="http://schemas.openxmlformats.org/drawingml/2006/picture">
                <pic:pic>
                  <pic:nvPicPr>
                    <pic:cNvPr id="66" name="image59.jpeg"/>
                    <pic:cNvPicPr/>
                  </pic:nvPicPr>
                  <pic:blipFill>
                    <a:blip r:embed="rId126"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5"/>
        <w:spacing w:line="276" w:lineRule="auto" w:before="92"/>
        <w:ind w:left="1721" w:right="1732"/>
        <w:jc w:val="center"/>
      </w:pPr>
      <w:r>
        <w:rPr/>
        <w:t>La publicación de un artículo científico, revisiones bibliográficas, etc. Contribuye al desarrollo de la sociedad y a que otros investigadores acorten sus tiempos de investigación.</w:t>
      </w:r>
    </w:p>
    <w:p>
      <w:pPr>
        <w:spacing w:line="448" w:lineRule="auto" w:before="203"/>
        <w:ind w:left="2908" w:right="2916"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5"/>
        <w:spacing w:before="6"/>
        <w:ind w:left="1721" w:right="1014"/>
        <w:jc w:val="center"/>
      </w:pPr>
      <w:r>
        <w:rPr/>
        <w:t>E-mail: </w:t>
      </w:r>
      <w:hyperlink r:id="rId25">
        <w:r>
          <w:rPr/>
          <w:t>revistamedicasinergia@gmail.com</w:t>
        </w:r>
      </w:hyperlink>
    </w:p>
    <w:p>
      <w:pPr>
        <w:spacing w:after="0"/>
        <w:jc w:val="center"/>
        <w:sectPr>
          <w:headerReference w:type="even" r:id="rId123"/>
          <w:footerReference w:type="even" r:id="rId124"/>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48496"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129" o:title=""/>
            </v:shape>
            <v:shape style="position:absolute;left:1064;top:11300;width:1840;height:2152" type="#_x0000_t75" stroked="false">
              <v:imagedata r:id="rId130" o:title=""/>
            </v:shape>
            <v:shape style="position:absolute;left:-5;top:2945;width:12214;height:175" type="#_x0000_t75" stroked="false">
              <v:imagedata r:id="rId131" o:title=""/>
            </v:shape>
            <w10:wrap type="none"/>
          </v:group>
        </w:pict>
      </w:r>
      <w:r>
        <w:rPr>
          <w:rFonts w:ascii="Calibri"/>
          <w:color w:val="5B9BD4"/>
          <w:sz w:val="96"/>
        </w:rPr>
        <w:t>Indice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before="255"/>
        <w:ind w:left="1700" w:right="0" w:firstLine="0"/>
        <w:jc w:val="left"/>
        <w:rPr>
          <w:b/>
          <w:sz w:val="28"/>
        </w:rPr>
      </w:pPr>
      <w:r>
        <w:rPr>
          <w:b/>
          <w:sz w:val="28"/>
        </w:rPr>
        <w:t>REVISIONES BIBLIOGRAFICAS</w:t>
      </w:r>
    </w:p>
    <w:p>
      <w:pPr>
        <w:pStyle w:val="BodyText"/>
        <w:rPr>
          <w:b/>
          <w:sz w:val="30"/>
        </w:rPr>
      </w:pPr>
    </w:p>
    <w:p>
      <w:pPr>
        <w:pStyle w:val="BodyText"/>
        <w:rPr>
          <w:b/>
          <w:sz w:val="44"/>
        </w:rPr>
      </w:pPr>
    </w:p>
    <w:p>
      <w:pPr>
        <w:spacing w:before="0"/>
        <w:ind w:left="1700" w:right="0" w:firstLine="0"/>
        <w:jc w:val="left"/>
        <w:rPr>
          <w:sz w:val="24"/>
        </w:rPr>
      </w:pPr>
      <w:r>
        <w:rPr>
          <w:color w:val="3A3838"/>
          <w:sz w:val="24"/>
        </w:rPr>
        <w:t>Infección del tracto urinario en el embarazo</w:t>
      </w:r>
    </w:p>
    <w:sdt>
      <w:sdtPr>
        <w:docPartObj>
          <w:docPartGallery w:val="Table of Contents"/>
          <w:docPartUnique/>
        </w:docPartObj>
      </w:sdtPr>
      <w:sdtEndPr/>
      <w:sdtContent>
        <w:p>
          <w:pPr>
            <w:pStyle w:val="TOC2"/>
            <w:tabs>
              <w:tab w:pos="10089" w:val="right" w:leader="dot"/>
            </w:tabs>
            <w:rPr>
              <w:sz w:val="22"/>
            </w:rPr>
          </w:pPr>
          <w:r>
            <w:rPr/>
            <w:t>Juan Carlos</w:t>
          </w:r>
          <w:r>
            <w:rPr>
              <w:spacing w:val="-1"/>
            </w:rPr>
            <w:t> </w:t>
          </w:r>
          <w:r>
            <w:rPr/>
            <w:t>Sánchez</w:t>
          </w:r>
          <w:r>
            <w:rPr>
              <w:spacing w:val="-1"/>
            </w:rPr>
            <w:t> </w:t>
          </w:r>
          <w:r>
            <w:rPr/>
            <w:t>Arias</w:t>
            <w:tab/>
          </w:r>
          <w:r>
            <w:rPr>
              <w:sz w:val="22"/>
            </w:rPr>
            <w:t>3</w:t>
          </w:r>
        </w:p>
        <w:p>
          <w:pPr>
            <w:pStyle w:val="TOC1"/>
          </w:pPr>
          <w:r>
            <w:rPr>
              <w:color w:val="3A3838"/>
            </w:rPr>
            <w:t>Síndrome de ovario poliquistico</w:t>
          </w:r>
        </w:p>
        <w:p>
          <w:pPr>
            <w:pStyle w:val="TOC2"/>
            <w:tabs>
              <w:tab w:pos="10045" w:val="right" w:leader="dot"/>
            </w:tabs>
            <w:rPr>
              <w:sz w:val="22"/>
            </w:rPr>
          </w:pPr>
          <w:r>
            <w:rPr/>
            <w:t>Ingrid</w:t>
          </w:r>
          <w:r>
            <w:rPr>
              <w:spacing w:val="-1"/>
            </w:rPr>
            <w:t> </w:t>
          </w:r>
          <w:r>
            <w:rPr/>
            <w:t>Córdova</w:t>
          </w:r>
          <w:r>
            <w:rPr>
              <w:spacing w:val="-1"/>
            </w:rPr>
            <w:t> </w:t>
          </w:r>
          <w:r>
            <w:rPr/>
            <w:t>Herencia</w:t>
            <w:tab/>
          </w:r>
          <w:r>
            <w:rPr>
              <w:sz w:val="22"/>
            </w:rPr>
            <w:t>6</w:t>
          </w:r>
        </w:p>
        <w:p>
          <w:pPr>
            <w:pStyle w:val="TOC1"/>
          </w:pPr>
          <w:hyperlink w:history="true" w:anchor="_TOC_250001">
            <w:r>
              <w:rPr>
                <w:color w:val="3A3838"/>
              </w:rPr>
              <w:t>Enfermedad diarreica aguda</w:t>
            </w:r>
          </w:hyperlink>
        </w:p>
        <w:p>
          <w:pPr>
            <w:pStyle w:val="TOC2"/>
            <w:tabs>
              <w:tab w:pos="10068" w:val="right" w:leader="dot"/>
            </w:tabs>
            <w:rPr>
              <w:sz w:val="22"/>
            </w:rPr>
          </w:pPr>
          <w:r>
            <w:rPr/>
            <w:t>Ricardo</w:t>
          </w:r>
          <w:r>
            <w:rPr>
              <w:spacing w:val="-1"/>
            </w:rPr>
            <w:t> </w:t>
          </w:r>
          <w:r>
            <w:rPr/>
            <w:t>Sánchez</w:t>
          </w:r>
          <w:r>
            <w:rPr>
              <w:spacing w:val="-1"/>
            </w:rPr>
            <w:t> </w:t>
          </w:r>
          <w:r>
            <w:rPr/>
            <w:t>Gaitán</w:t>
            <w:tab/>
          </w:r>
          <w:r>
            <w:rPr>
              <w:sz w:val="22"/>
            </w:rPr>
            <w:t>10</w:t>
          </w:r>
        </w:p>
        <w:p>
          <w:pPr>
            <w:pStyle w:val="TOC1"/>
            <w:spacing w:before="784"/>
          </w:pPr>
          <w:hyperlink w:history="true" w:anchor="_TOC_250000">
            <w:r>
              <w:rPr>
                <w:color w:val="3A3838"/>
              </w:rPr>
              <w:t>Fiebre en niños</w:t>
            </w:r>
          </w:hyperlink>
        </w:p>
        <w:p>
          <w:pPr>
            <w:pStyle w:val="TOC2"/>
            <w:tabs>
              <w:tab w:pos="10076" w:val="right" w:leader="dot"/>
            </w:tabs>
            <w:spacing w:before="42"/>
            <w:rPr>
              <w:sz w:val="22"/>
            </w:rPr>
          </w:pPr>
          <w:r>
            <w:rPr/>
            <w:t>Juan Carlos</w:t>
          </w:r>
          <w:r>
            <w:rPr>
              <w:spacing w:val="-1"/>
            </w:rPr>
            <w:t> </w:t>
          </w:r>
          <w:r>
            <w:rPr/>
            <w:t>Sánchez</w:t>
          </w:r>
          <w:r>
            <w:rPr>
              <w:spacing w:val="-1"/>
            </w:rPr>
            <w:t> </w:t>
          </w:r>
          <w:r>
            <w:rPr/>
            <w:t>Gaitán</w:t>
            <w:tab/>
          </w:r>
          <w:r>
            <w:rPr>
              <w:sz w:val="22"/>
            </w:rPr>
            <w:t>15</w:t>
          </w:r>
        </w:p>
      </w:sdtContent>
    </w:sdt>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20"/>
        </w:rPr>
      </w:pPr>
    </w:p>
    <w:p>
      <w:pPr>
        <w:tabs>
          <w:tab w:pos="9826" w:val="left" w:leader="dot"/>
        </w:tabs>
        <w:spacing w:before="0"/>
        <w:ind w:left="1700" w:right="0" w:firstLine="0"/>
        <w:jc w:val="left"/>
        <w:rPr>
          <w:sz w:val="22"/>
        </w:rPr>
      </w:pPr>
      <w:r>
        <w:rPr>
          <w:sz w:val="24"/>
        </w:rPr>
        <w:t>Instrucciones de</w:t>
      </w:r>
      <w:r>
        <w:rPr>
          <w:spacing w:val="-5"/>
          <w:sz w:val="24"/>
        </w:rPr>
        <w:t> </w:t>
      </w:r>
      <w:r>
        <w:rPr>
          <w:sz w:val="24"/>
        </w:rPr>
        <w:t>publicación</w:t>
        <w:tab/>
      </w:r>
      <w:r>
        <w:rPr>
          <w:sz w:val="22"/>
        </w:rPr>
        <w:t>19</w:t>
      </w:r>
    </w:p>
    <w:sectPr>
      <w:headerReference w:type="default" r:id="rId127"/>
      <w:footerReference w:type="default" r:id="rId128"/>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5951">
          <wp:simplePos x="0" y="0"/>
          <wp:positionH relativeFrom="page">
            <wp:posOffset>916939</wp:posOffset>
          </wp:positionH>
          <wp:positionV relativeFrom="page">
            <wp:posOffset>9441180</wp:posOffset>
          </wp:positionV>
          <wp:extent cx="5890260" cy="203200"/>
          <wp:effectExtent l="0" t="0" r="0" b="0"/>
          <wp:wrapNone/>
          <wp:docPr id="7" name="image22.png" descr=""/>
          <wp:cNvGraphicFramePr>
            <a:graphicFrameLocks noChangeAspect="1"/>
          </wp:cNvGraphicFramePr>
          <a:graphic>
            <a:graphicData uri="http://schemas.openxmlformats.org/drawingml/2006/picture">
              <pic:pic>
                <pic:nvPicPr>
                  <pic:cNvPr id="8" name="image22.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85975">
          <wp:simplePos x="0" y="0"/>
          <wp:positionH relativeFrom="page">
            <wp:posOffset>6870700</wp:posOffset>
          </wp:positionH>
          <wp:positionV relativeFrom="page">
            <wp:posOffset>9385300</wp:posOffset>
          </wp:positionV>
          <wp:extent cx="419100" cy="190500"/>
          <wp:effectExtent l="0" t="0" r="0" b="0"/>
          <wp:wrapNone/>
          <wp:docPr id="9" name="image23.png" descr=""/>
          <wp:cNvGraphicFramePr>
            <a:graphicFrameLocks noChangeAspect="1"/>
          </wp:cNvGraphicFramePr>
          <a:graphic>
            <a:graphicData uri="http://schemas.openxmlformats.org/drawingml/2006/picture">
              <pic:pic>
                <pic:nvPicPr>
                  <pic:cNvPr id="10"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945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9432"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4.050003pt;margin-top:742.747253pt;width:240.3pt;height:13.2pt;mso-position-horizontal-relative:page;mso-position-vertical-relative:page;z-index:-49408" type="#_x0000_t202" filled="false" stroked="false">
          <v:textbox inset="0,0,0,0">
            <w:txbxContent>
              <w:p>
                <w:pPr>
                  <w:spacing w:before="13"/>
                  <w:ind w:left="20" w:right="0" w:firstLine="0"/>
                  <w:jc w:val="left"/>
                  <w:rPr>
                    <w:i/>
                    <w:sz w:val="20"/>
                  </w:rPr>
                </w:pPr>
                <w:r>
                  <w:rPr>
                    <w:i/>
                    <w:color w:val="2E5395"/>
                    <w:sz w:val="20"/>
                  </w:rPr>
                  <w:t>REVISTA MEDICA SINERGIA Vol 1 (2), febrero 2016</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7199">
          <wp:simplePos x="0" y="0"/>
          <wp:positionH relativeFrom="page">
            <wp:posOffset>916939</wp:posOffset>
          </wp:positionH>
          <wp:positionV relativeFrom="page">
            <wp:posOffset>9441180</wp:posOffset>
          </wp:positionV>
          <wp:extent cx="5890260" cy="203200"/>
          <wp:effectExtent l="0" t="0" r="0" b="0"/>
          <wp:wrapNone/>
          <wp:docPr id="51" name="image22.png" descr=""/>
          <wp:cNvGraphicFramePr>
            <a:graphicFrameLocks noChangeAspect="1"/>
          </wp:cNvGraphicFramePr>
          <a:graphic>
            <a:graphicData uri="http://schemas.openxmlformats.org/drawingml/2006/picture">
              <pic:pic>
                <pic:nvPicPr>
                  <pic:cNvPr id="52" name="image22.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87223">
          <wp:simplePos x="0" y="0"/>
          <wp:positionH relativeFrom="page">
            <wp:posOffset>6870700</wp:posOffset>
          </wp:positionH>
          <wp:positionV relativeFrom="page">
            <wp:posOffset>9385300</wp:posOffset>
          </wp:positionV>
          <wp:extent cx="419100" cy="190500"/>
          <wp:effectExtent l="0" t="0" r="0" b="0"/>
          <wp:wrapNone/>
          <wp:docPr id="53" name="image23.png" descr=""/>
          <wp:cNvGraphicFramePr>
            <a:graphicFrameLocks noChangeAspect="1"/>
          </wp:cNvGraphicFramePr>
          <a:graphic>
            <a:graphicData uri="http://schemas.openxmlformats.org/drawingml/2006/picture">
              <pic:pic>
                <pic:nvPicPr>
                  <pic:cNvPr id="54"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820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818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19</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050003pt;margin-top:742.747253pt;width:240.3pt;height:13.2pt;mso-position-horizontal-relative:page;mso-position-vertical-relative:page;z-index:-48160" type="#_x0000_t202" filled="false" stroked="false">
          <v:textbox inset="0,0,0,0">
            <w:txbxContent>
              <w:p>
                <w:pPr>
                  <w:spacing w:before="13"/>
                  <w:ind w:left="20" w:right="0" w:firstLine="0"/>
                  <w:jc w:val="left"/>
                  <w:rPr>
                    <w:i/>
                    <w:sz w:val="20"/>
                  </w:rPr>
                </w:pPr>
                <w:r>
                  <w:rPr>
                    <w:i/>
                    <w:color w:val="2E5395"/>
                    <w:sz w:val="20"/>
                  </w:rPr>
                  <w:t>REVISTA MEDICA SINERGIA Vol 1 (2), febrero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7319">
          <wp:simplePos x="0" y="0"/>
          <wp:positionH relativeFrom="page">
            <wp:posOffset>916939</wp:posOffset>
          </wp:positionH>
          <wp:positionV relativeFrom="page">
            <wp:posOffset>9441180</wp:posOffset>
          </wp:positionV>
          <wp:extent cx="5910580" cy="203200"/>
          <wp:effectExtent l="0" t="0" r="0" b="0"/>
          <wp:wrapNone/>
          <wp:docPr id="55" name="image24.png" descr=""/>
          <wp:cNvGraphicFramePr>
            <a:graphicFrameLocks noChangeAspect="1"/>
          </wp:cNvGraphicFramePr>
          <a:graphic>
            <a:graphicData uri="http://schemas.openxmlformats.org/drawingml/2006/picture">
              <pic:pic>
                <pic:nvPicPr>
                  <pic:cNvPr id="56" name="image24.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87343">
          <wp:simplePos x="0" y="0"/>
          <wp:positionH relativeFrom="page">
            <wp:posOffset>485140</wp:posOffset>
          </wp:positionH>
          <wp:positionV relativeFrom="page">
            <wp:posOffset>9390380</wp:posOffset>
          </wp:positionV>
          <wp:extent cx="419100" cy="190500"/>
          <wp:effectExtent l="0" t="0" r="0" b="0"/>
          <wp:wrapNone/>
          <wp:docPr id="57" name="image23.png" descr=""/>
          <wp:cNvGraphicFramePr>
            <a:graphicFrameLocks noChangeAspect="1"/>
          </wp:cNvGraphicFramePr>
          <a:graphic>
            <a:graphicData uri="http://schemas.openxmlformats.org/drawingml/2006/picture">
              <pic:pic>
                <pic:nvPicPr>
                  <pic:cNvPr id="58"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808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806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804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7439">
          <wp:simplePos x="0" y="0"/>
          <wp:positionH relativeFrom="page">
            <wp:posOffset>916939</wp:posOffset>
          </wp:positionH>
          <wp:positionV relativeFrom="page">
            <wp:posOffset>9441180</wp:posOffset>
          </wp:positionV>
          <wp:extent cx="5890260" cy="203200"/>
          <wp:effectExtent l="0" t="0" r="0" b="0"/>
          <wp:wrapNone/>
          <wp:docPr id="59" name="image22.png" descr=""/>
          <wp:cNvGraphicFramePr>
            <a:graphicFrameLocks noChangeAspect="1"/>
          </wp:cNvGraphicFramePr>
          <a:graphic>
            <a:graphicData uri="http://schemas.openxmlformats.org/drawingml/2006/picture">
              <pic:pic>
                <pic:nvPicPr>
                  <pic:cNvPr id="60" name="image22.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87463">
          <wp:simplePos x="0" y="0"/>
          <wp:positionH relativeFrom="page">
            <wp:posOffset>6870700</wp:posOffset>
          </wp:positionH>
          <wp:positionV relativeFrom="page">
            <wp:posOffset>9385300</wp:posOffset>
          </wp:positionV>
          <wp:extent cx="419100" cy="190500"/>
          <wp:effectExtent l="0" t="0" r="0" b="0"/>
          <wp:wrapNone/>
          <wp:docPr id="61" name="image23.png" descr=""/>
          <wp:cNvGraphicFramePr>
            <a:graphicFrameLocks noChangeAspect="1"/>
          </wp:cNvGraphicFramePr>
          <a:graphic>
            <a:graphicData uri="http://schemas.openxmlformats.org/drawingml/2006/picture">
              <pic:pic>
                <pic:nvPicPr>
                  <pic:cNvPr id="62"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796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794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050003pt;margin-top:742.747253pt;width:240.3pt;height:13.2pt;mso-position-horizontal-relative:page;mso-position-vertical-relative:page;z-index:-47920" type="#_x0000_t202" filled="false" stroked="false">
          <v:textbox inset="0,0,0,0">
            <w:txbxContent>
              <w:p>
                <w:pPr>
                  <w:spacing w:before="13"/>
                  <w:ind w:left="20" w:right="0" w:firstLine="0"/>
                  <w:jc w:val="left"/>
                  <w:rPr>
                    <w:i/>
                    <w:sz w:val="20"/>
                  </w:rPr>
                </w:pPr>
                <w:r>
                  <w:rPr>
                    <w:i/>
                    <w:color w:val="2E5395"/>
                    <w:sz w:val="20"/>
                  </w:rPr>
                  <w:t>REVISTA MEDICA SINERGIA Vol 1 (2), febrero 2016</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071">
          <wp:simplePos x="0" y="0"/>
          <wp:positionH relativeFrom="page">
            <wp:posOffset>916939</wp:posOffset>
          </wp:positionH>
          <wp:positionV relativeFrom="page">
            <wp:posOffset>9441180</wp:posOffset>
          </wp:positionV>
          <wp:extent cx="5910580" cy="203200"/>
          <wp:effectExtent l="0" t="0" r="0" b="0"/>
          <wp:wrapNone/>
          <wp:docPr id="11" name="image24.png" descr=""/>
          <wp:cNvGraphicFramePr>
            <a:graphicFrameLocks noChangeAspect="1"/>
          </wp:cNvGraphicFramePr>
          <a:graphic>
            <a:graphicData uri="http://schemas.openxmlformats.org/drawingml/2006/picture">
              <pic:pic>
                <pic:nvPicPr>
                  <pic:cNvPr id="12" name="image24.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86095">
          <wp:simplePos x="0" y="0"/>
          <wp:positionH relativeFrom="page">
            <wp:posOffset>485140</wp:posOffset>
          </wp:positionH>
          <wp:positionV relativeFrom="page">
            <wp:posOffset>9390380</wp:posOffset>
          </wp:positionV>
          <wp:extent cx="419100" cy="190500"/>
          <wp:effectExtent l="0" t="0" r="0" b="0"/>
          <wp:wrapNone/>
          <wp:docPr id="13" name="image23.png" descr=""/>
          <wp:cNvGraphicFramePr>
            <a:graphicFrameLocks noChangeAspect="1"/>
          </wp:cNvGraphicFramePr>
          <a:graphic>
            <a:graphicData uri="http://schemas.openxmlformats.org/drawingml/2006/picture">
              <pic:pic>
                <pic:nvPicPr>
                  <pic:cNvPr id="14"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933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9312"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928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239">
          <wp:simplePos x="0" y="0"/>
          <wp:positionH relativeFrom="page">
            <wp:posOffset>916939</wp:posOffset>
          </wp:positionH>
          <wp:positionV relativeFrom="page">
            <wp:posOffset>9441180</wp:posOffset>
          </wp:positionV>
          <wp:extent cx="5890260" cy="203200"/>
          <wp:effectExtent l="0" t="0" r="0" b="0"/>
          <wp:wrapNone/>
          <wp:docPr id="23" name="image22.png" descr=""/>
          <wp:cNvGraphicFramePr>
            <a:graphicFrameLocks noChangeAspect="1"/>
          </wp:cNvGraphicFramePr>
          <a:graphic>
            <a:graphicData uri="http://schemas.openxmlformats.org/drawingml/2006/picture">
              <pic:pic>
                <pic:nvPicPr>
                  <pic:cNvPr id="24" name="image22.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86263">
          <wp:simplePos x="0" y="0"/>
          <wp:positionH relativeFrom="page">
            <wp:posOffset>6870700</wp:posOffset>
          </wp:positionH>
          <wp:positionV relativeFrom="page">
            <wp:posOffset>9385300</wp:posOffset>
          </wp:positionV>
          <wp:extent cx="419100" cy="190500"/>
          <wp:effectExtent l="0" t="0" r="0" b="0"/>
          <wp:wrapNone/>
          <wp:docPr id="25" name="image23.png" descr=""/>
          <wp:cNvGraphicFramePr>
            <a:graphicFrameLocks noChangeAspect="1"/>
          </wp:cNvGraphicFramePr>
          <a:graphic>
            <a:graphicData uri="http://schemas.openxmlformats.org/drawingml/2006/picture">
              <pic:pic>
                <pic:nvPicPr>
                  <pic:cNvPr id="26"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916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9144"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4.050003pt;margin-top:742.747253pt;width:240.3pt;height:13.2pt;mso-position-horizontal-relative:page;mso-position-vertical-relative:page;z-index:-49120" type="#_x0000_t202" filled="false" stroked="false">
          <v:textbox inset="0,0,0,0">
            <w:txbxContent>
              <w:p>
                <w:pPr>
                  <w:spacing w:before="13"/>
                  <w:ind w:left="20" w:right="0" w:firstLine="0"/>
                  <w:jc w:val="left"/>
                  <w:rPr>
                    <w:i/>
                    <w:sz w:val="20"/>
                  </w:rPr>
                </w:pPr>
                <w:r>
                  <w:rPr>
                    <w:i/>
                    <w:color w:val="2E5395"/>
                    <w:sz w:val="20"/>
                  </w:rPr>
                  <w:t>REVISTA MEDICA SINERGIA Vol 1 (2), febrero 2016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359">
          <wp:simplePos x="0" y="0"/>
          <wp:positionH relativeFrom="page">
            <wp:posOffset>916939</wp:posOffset>
          </wp:positionH>
          <wp:positionV relativeFrom="page">
            <wp:posOffset>9441180</wp:posOffset>
          </wp:positionV>
          <wp:extent cx="5910580" cy="203200"/>
          <wp:effectExtent l="0" t="0" r="0" b="0"/>
          <wp:wrapNone/>
          <wp:docPr id="27" name="image24.png" descr=""/>
          <wp:cNvGraphicFramePr>
            <a:graphicFrameLocks noChangeAspect="1"/>
          </wp:cNvGraphicFramePr>
          <a:graphic>
            <a:graphicData uri="http://schemas.openxmlformats.org/drawingml/2006/picture">
              <pic:pic>
                <pic:nvPicPr>
                  <pic:cNvPr id="28" name="image24.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86383">
          <wp:simplePos x="0" y="0"/>
          <wp:positionH relativeFrom="page">
            <wp:posOffset>485140</wp:posOffset>
          </wp:positionH>
          <wp:positionV relativeFrom="page">
            <wp:posOffset>9390380</wp:posOffset>
          </wp:positionV>
          <wp:extent cx="419100" cy="190500"/>
          <wp:effectExtent l="0" t="0" r="0" b="0"/>
          <wp:wrapNone/>
          <wp:docPr id="29" name="image23.png" descr=""/>
          <wp:cNvGraphicFramePr>
            <a:graphicFrameLocks noChangeAspect="1"/>
          </wp:cNvGraphicFramePr>
          <a:graphic>
            <a:graphicData uri="http://schemas.openxmlformats.org/drawingml/2006/picture">
              <pic:pic>
                <pic:nvPicPr>
                  <pic:cNvPr id="30"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904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902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900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527">
          <wp:simplePos x="0" y="0"/>
          <wp:positionH relativeFrom="page">
            <wp:posOffset>916939</wp:posOffset>
          </wp:positionH>
          <wp:positionV relativeFrom="page">
            <wp:posOffset>9441180</wp:posOffset>
          </wp:positionV>
          <wp:extent cx="5890260" cy="203200"/>
          <wp:effectExtent l="0" t="0" r="0" b="0"/>
          <wp:wrapNone/>
          <wp:docPr id="31" name="image22.png" descr=""/>
          <wp:cNvGraphicFramePr>
            <a:graphicFrameLocks noChangeAspect="1"/>
          </wp:cNvGraphicFramePr>
          <a:graphic>
            <a:graphicData uri="http://schemas.openxmlformats.org/drawingml/2006/picture">
              <pic:pic>
                <pic:nvPicPr>
                  <pic:cNvPr id="32" name="image22.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86551">
          <wp:simplePos x="0" y="0"/>
          <wp:positionH relativeFrom="page">
            <wp:posOffset>6870700</wp:posOffset>
          </wp:positionH>
          <wp:positionV relativeFrom="page">
            <wp:posOffset>9385300</wp:posOffset>
          </wp:positionV>
          <wp:extent cx="419100" cy="190500"/>
          <wp:effectExtent l="0" t="0" r="0" b="0"/>
          <wp:wrapNone/>
          <wp:docPr id="33" name="image23.png" descr=""/>
          <wp:cNvGraphicFramePr>
            <a:graphicFrameLocks noChangeAspect="1"/>
          </wp:cNvGraphicFramePr>
          <a:graphic>
            <a:graphicData uri="http://schemas.openxmlformats.org/drawingml/2006/picture">
              <pic:pic>
                <pic:nvPicPr>
                  <pic:cNvPr id="34"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888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885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050003pt;margin-top:742.747253pt;width:240.3pt;height:13.2pt;mso-position-horizontal-relative:page;mso-position-vertical-relative:page;z-index:-48832" type="#_x0000_t202" filled="false" stroked="false">
          <v:textbox inset="0,0,0,0">
            <w:txbxContent>
              <w:p>
                <w:pPr>
                  <w:spacing w:before="13"/>
                  <w:ind w:left="20" w:right="0" w:firstLine="0"/>
                  <w:jc w:val="left"/>
                  <w:rPr>
                    <w:i/>
                    <w:sz w:val="20"/>
                  </w:rPr>
                </w:pPr>
                <w:r>
                  <w:rPr>
                    <w:i/>
                    <w:color w:val="2E5395"/>
                    <w:sz w:val="20"/>
                  </w:rPr>
                  <w:t>REVISTA MEDICA SINERGIA Vol 1 (2), febrero 2016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647">
          <wp:simplePos x="0" y="0"/>
          <wp:positionH relativeFrom="page">
            <wp:posOffset>916939</wp:posOffset>
          </wp:positionH>
          <wp:positionV relativeFrom="page">
            <wp:posOffset>9441180</wp:posOffset>
          </wp:positionV>
          <wp:extent cx="5910580" cy="203200"/>
          <wp:effectExtent l="0" t="0" r="0" b="0"/>
          <wp:wrapNone/>
          <wp:docPr id="35" name="image24.png" descr=""/>
          <wp:cNvGraphicFramePr>
            <a:graphicFrameLocks noChangeAspect="1"/>
          </wp:cNvGraphicFramePr>
          <a:graphic>
            <a:graphicData uri="http://schemas.openxmlformats.org/drawingml/2006/picture">
              <pic:pic>
                <pic:nvPicPr>
                  <pic:cNvPr id="36" name="image24.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86671">
          <wp:simplePos x="0" y="0"/>
          <wp:positionH relativeFrom="page">
            <wp:posOffset>485140</wp:posOffset>
          </wp:positionH>
          <wp:positionV relativeFrom="page">
            <wp:posOffset>9390380</wp:posOffset>
          </wp:positionV>
          <wp:extent cx="419100" cy="190500"/>
          <wp:effectExtent l="0" t="0" r="0" b="0"/>
          <wp:wrapNone/>
          <wp:docPr id="37" name="image23.png" descr=""/>
          <wp:cNvGraphicFramePr>
            <a:graphicFrameLocks noChangeAspect="1"/>
          </wp:cNvGraphicFramePr>
          <a:graphic>
            <a:graphicData uri="http://schemas.openxmlformats.org/drawingml/2006/picture">
              <pic:pic>
                <pic:nvPicPr>
                  <pic:cNvPr id="38"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876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873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871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767">
          <wp:simplePos x="0" y="0"/>
          <wp:positionH relativeFrom="page">
            <wp:posOffset>916939</wp:posOffset>
          </wp:positionH>
          <wp:positionV relativeFrom="page">
            <wp:posOffset>9441180</wp:posOffset>
          </wp:positionV>
          <wp:extent cx="5890260" cy="203200"/>
          <wp:effectExtent l="0" t="0" r="0" b="0"/>
          <wp:wrapNone/>
          <wp:docPr id="39" name="image22.png" descr=""/>
          <wp:cNvGraphicFramePr>
            <a:graphicFrameLocks noChangeAspect="1"/>
          </wp:cNvGraphicFramePr>
          <a:graphic>
            <a:graphicData uri="http://schemas.openxmlformats.org/drawingml/2006/picture">
              <pic:pic>
                <pic:nvPicPr>
                  <pic:cNvPr id="40" name="image22.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86791">
          <wp:simplePos x="0" y="0"/>
          <wp:positionH relativeFrom="page">
            <wp:posOffset>6870700</wp:posOffset>
          </wp:positionH>
          <wp:positionV relativeFrom="page">
            <wp:posOffset>9385300</wp:posOffset>
          </wp:positionV>
          <wp:extent cx="419100" cy="190500"/>
          <wp:effectExtent l="0" t="0" r="0" b="0"/>
          <wp:wrapNone/>
          <wp:docPr id="41" name="image23.png" descr=""/>
          <wp:cNvGraphicFramePr>
            <a:graphicFrameLocks noChangeAspect="1"/>
          </wp:cNvGraphicFramePr>
          <a:graphic>
            <a:graphicData uri="http://schemas.openxmlformats.org/drawingml/2006/picture">
              <pic:pic>
                <pic:nvPicPr>
                  <pic:cNvPr id="42"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864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861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050003pt;margin-top:742.747253pt;width:240.3pt;height:13.2pt;mso-position-horizontal-relative:page;mso-position-vertical-relative:page;z-index:-48592" type="#_x0000_t202" filled="false" stroked="false">
          <v:textbox inset="0,0,0,0">
            <w:txbxContent>
              <w:p>
                <w:pPr>
                  <w:spacing w:before="13"/>
                  <w:ind w:left="20" w:right="0" w:firstLine="0"/>
                  <w:jc w:val="left"/>
                  <w:rPr>
                    <w:i/>
                    <w:sz w:val="20"/>
                  </w:rPr>
                </w:pPr>
                <w:r>
                  <w:rPr>
                    <w:i/>
                    <w:color w:val="2E5395"/>
                    <w:sz w:val="20"/>
                  </w:rPr>
                  <w:t>REVISTA MEDICA SINERGIA Vol 1 (2), febrero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887">
          <wp:simplePos x="0" y="0"/>
          <wp:positionH relativeFrom="page">
            <wp:posOffset>916939</wp:posOffset>
          </wp:positionH>
          <wp:positionV relativeFrom="page">
            <wp:posOffset>9441180</wp:posOffset>
          </wp:positionV>
          <wp:extent cx="5910580" cy="203200"/>
          <wp:effectExtent l="0" t="0" r="0" b="0"/>
          <wp:wrapNone/>
          <wp:docPr id="43" name="image24.png" descr=""/>
          <wp:cNvGraphicFramePr>
            <a:graphicFrameLocks noChangeAspect="1"/>
          </wp:cNvGraphicFramePr>
          <a:graphic>
            <a:graphicData uri="http://schemas.openxmlformats.org/drawingml/2006/picture">
              <pic:pic>
                <pic:nvPicPr>
                  <pic:cNvPr id="44" name="image24.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86911">
          <wp:simplePos x="0" y="0"/>
          <wp:positionH relativeFrom="page">
            <wp:posOffset>485140</wp:posOffset>
          </wp:positionH>
          <wp:positionV relativeFrom="page">
            <wp:posOffset>9390380</wp:posOffset>
          </wp:positionV>
          <wp:extent cx="419100" cy="190500"/>
          <wp:effectExtent l="0" t="0" r="0" b="0"/>
          <wp:wrapNone/>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852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849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847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7079">
          <wp:simplePos x="0" y="0"/>
          <wp:positionH relativeFrom="page">
            <wp:posOffset>916939</wp:posOffset>
          </wp:positionH>
          <wp:positionV relativeFrom="page">
            <wp:posOffset>9441180</wp:posOffset>
          </wp:positionV>
          <wp:extent cx="5910580" cy="203200"/>
          <wp:effectExtent l="0" t="0" r="0" b="0"/>
          <wp:wrapNone/>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87103">
          <wp:simplePos x="0" y="0"/>
          <wp:positionH relativeFrom="page">
            <wp:posOffset>485140</wp:posOffset>
          </wp:positionH>
          <wp:positionV relativeFrom="page">
            <wp:posOffset>9390380</wp:posOffset>
          </wp:positionV>
          <wp:extent cx="419100" cy="190500"/>
          <wp:effectExtent l="0" t="0" r="0" b="0"/>
          <wp:wrapNone/>
          <wp:docPr id="49" name="image23.png" descr=""/>
          <wp:cNvGraphicFramePr>
            <a:graphicFrameLocks noChangeAspect="1"/>
          </wp:cNvGraphicFramePr>
          <a:graphic>
            <a:graphicData uri="http://schemas.openxmlformats.org/drawingml/2006/picture">
              <pic:pic>
                <pic:nvPicPr>
                  <pic:cNvPr id="50" name="image23.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832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830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828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7.880005pt;margin-top:35.147266pt;width:333.05pt;height:13.2pt;mso-position-horizontal-relative:page;mso-position-vertical-relative:page;z-index:-49264" type="#_x0000_t202" filled="false" stroked="false">
          <v:textbox inset="0,0,0,0">
            <w:txbxContent>
              <w:p>
                <w:pPr>
                  <w:spacing w:before="13"/>
                  <w:ind w:left="20" w:right="0" w:firstLine="0"/>
                  <w:jc w:val="left"/>
                  <w:rPr>
                    <w:i/>
                    <w:sz w:val="20"/>
                  </w:rPr>
                </w:pPr>
                <w:r>
                  <w:rPr>
                    <w:i/>
                    <w:color w:val="2D74B5"/>
                    <w:sz w:val="20"/>
                  </w:rPr>
                  <w:t>SINDROME DE OVARIO POLIQUISTICO – Margarita Malpartida Ampudia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299988pt;margin-top:35.147266pt;width:248.75pt;height:13.2pt;mso-position-horizontal-relative:page;mso-position-vertical-relative:page;z-index:-48424" type="#_x0000_t202" filled="false" stroked="false">
          <v:textbox inset="0,0,0,0">
            <w:txbxContent>
              <w:p>
                <w:pPr>
                  <w:spacing w:before="13"/>
                  <w:ind w:left="20" w:right="0" w:firstLine="0"/>
                  <w:jc w:val="left"/>
                  <w:rPr>
                    <w:i/>
                    <w:sz w:val="20"/>
                  </w:rPr>
                </w:pPr>
                <w:r>
                  <w:rPr>
                    <w:i/>
                    <w:color w:val="2D74B5"/>
                    <w:sz w:val="20"/>
                  </w:rPr>
                  <w:t>FIEBRE EN PEDIATRIA – Juan Carlos Sánchez Gaitán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85pt;height:13.2pt;mso-position-horizontal-relative:page;mso-position-vertical-relative:page;z-index:-48400"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85pt;height:13.2pt;mso-position-horizontal-relative:page;mso-position-vertical-relative:page;z-index:-47896"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7.880005pt;margin-top:35.147266pt;width:333.05pt;height:13.2pt;mso-position-horizontal-relative:page;mso-position-vertical-relative:page;z-index:-49240" type="#_x0000_t202" filled="false" stroked="false">
          <v:textbox inset="0,0,0,0">
            <w:txbxContent>
              <w:p>
                <w:pPr>
                  <w:spacing w:before="13"/>
                  <w:ind w:left="20" w:right="0" w:firstLine="0"/>
                  <w:jc w:val="left"/>
                  <w:rPr>
                    <w:i/>
                    <w:sz w:val="20"/>
                  </w:rPr>
                </w:pPr>
                <w:r>
                  <w:rPr>
                    <w:i/>
                    <w:color w:val="2D74B5"/>
                    <w:sz w:val="20"/>
                  </w:rPr>
                  <w:t>SINDROME DE OVARIO POLIQUISTICO – Margarita Malpartida Ampudia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080002pt;margin-top:35.147266pt;width:287.1pt;height:13.2pt;mso-position-horizontal-relative:page;mso-position-vertical-relative:page;z-index:-48976" type="#_x0000_t202" filled="false" stroked="false">
          <v:textbox inset="0,0,0,0">
            <w:txbxContent>
              <w:p>
                <w:pPr>
                  <w:spacing w:before="13"/>
                  <w:ind w:left="20" w:right="0" w:firstLine="0"/>
                  <w:jc w:val="left"/>
                  <w:rPr>
                    <w:i/>
                    <w:sz w:val="20"/>
                  </w:rPr>
                </w:pPr>
                <w:r>
                  <w:rPr>
                    <w:i/>
                    <w:color w:val="2D74B5"/>
                    <w:sz w:val="20"/>
                  </w:rPr>
                  <w:t>ENFERMEDAD DIARREICA AGUDA – Ricardo Sánchez Gaitán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6.269989pt;margin-top:35.147266pt;width:284.9pt;height:13.2pt;mso-position-horizontal-relative:page;mso-position-vertical-relative:page;z-index:-48952" type="#_x0000_t202" filled="false" stroked="false">
          <v:textbox inset="0,0,0,0">
            <w:txbxContent>
              <w:p>
                <w:pPr>
                  <w:spacing w:before="13"/>
                  <w:ind w:left="20" w:right="0" w:firstLine="0"/>
                  <w:jc w:val="left"/>
                  <w:rPr>
                    <w:i/>
                    <w:sz w:val="20"/>
                  </w:rPr>
                </w:pPr>
                <w:r>
                  <w:rPr>
                    <w:i/>
                    <w:color w:val="2D74B5"/>
                    <w:sz w:val="20"/>
                  </w:rPr>
                  <w:t>ENFERMEDAD DIARREICA AGUDA - Ricardo Sánchez Gaitán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299988pt;margin-top:35.147266pt;width:248.9pt;height:13.2pt;mso-position-horizontal-relative:page;mso-position-vertical-relative:page;z-index:-48448" type="#_x0000_t202" filled="false" stroked="false">
          <v:textbox inset="0,0,0,0">
            <w:txbxContent>
              <w:p>
                <w:pPr>
                  <w:spacing w:before="13"/>
                  <w:ind w:left="20" w:right="0" w:firstLine="0"/>
                  <w:jc w:val="left"/>
                  <w:rPr>
                    <w:i/>
                    <w:sz w:val="20"/>
                  </w:rPr>
                </w:pPr>
                <w:r>
                  <w:rPr>
                    <w:i/>
                    <w:color w:val="2D74B5"/>
                    <w:sz w:val="20"/>
                  </w:rPr>
                  <w:t>FIEBRE EN PEDIATRIA – Juan Carlos Sánchez Gaitán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2160" w:hanging="360"/>
      </w:pPr>
      <w:rPr>
        <w:rFonts w:hint="default" w:ascii="Symbol" w:hAnsi="Symbol" w:eastAsia="Symbol" w:cs="Symbol"/>
        <w:w w:val="100"/>
        <w:sz w:val="20"/>
        <w:szCs w:val="20"/>
      </w:rPr>
    </w:lvl>
    <w:lvl w:ilvl="1">
      <w:start w:val="0"/>
      <w:numFmt w:val="bullet"/>
      <w:lvlText w:val="•"/>
      <w:lvlJc w:val="left"/>
      <w:pPr>
        <w:ind w:left="3168" w:hanging="360"/>
      </w:pPr>
      <w:rPr>
        <w:rFonts w:hint="default"/>
      </w:rPr>
    </w:lvl>
    <w:lvl w:ilvl="2">
      <w:start w:val="0"/>
      <w:numFmt w:val="bullet"/>
      <w:lvlText w:val="•"/>
      <w:lvlJc w:val="left"/>
      <w:pPr>
        <w:ind w:left="4176" w:hanging="360"/>
      </w:pPr>
      <w:rPr>
        <w:rFonts w:hint="default"/>
      </w:rPr>
    </w:lvl>
    <w:lvl w:ilvl="3">
      <w:start w:val="0"/>
      <w:numFmt w:val="bullet"/>
      <w:lvlText w:val="•"/>
      <w:lvlJc w:val="left"/>
      <w:pPr>
        <w:ind w:left="5184" w:hanging="360"/>
      </w:pPr>
      <w:rPr>
        <w:rFonts w:hint="default"/>
      </w:rPr>
    </w:lvl>
    <w:lvl w:ilvl="4">
      <w:start w:val="0"/>
      <w:numFmt w:val="bullet"/>
      <w:lvlText w:val="•"/>
      <w:lvlJc w:val="left"/>
      <w:pPr>
        <w:ind w:left="6192" w:hanging="360"/>
      </w:pPr>
      <w:rPr>
        <w:rFonts w:hint="default"/>
      </w:rPr>
    </w:lvl>
    <w:lvl w:ilvl="5">
      <w:start w:val="0"/>
      <w:numFmt w:val="bullet"/>
      <w:lvlText w:val="•"/>
      <w:lvlJc w:val="left"/>
      <w:pPr>
        <w:ind w:left="7200" w:hanging="360"/>
      </w:pPr>
      <w:rPr>
        <w:rFonts w:hint="default"/>
      </w:rPr>
    </w:lvl>
    <w:lvl w:ilvl="6">
      <w:start w:val="0"/>
      <w:numFmt w:val="bullet"/>
      <w:lvlText w:val="•"/>
      <w:lvlJc w:val="left"/>
      <w:pPr>
        <w:ind w:left="8208" w:hanging="360"/>
      </w:pPr>
      <w:rPr>
        <w:rFonts w:hint="default"/>
      </w:rPr>
    </w:lvl>
    <w:lvl w:ilvl="7">
      <w:start w:val="0"/>
      <w:numFmt w:val="bullet"/>
      <w:lvlText w:val="•"/>
      <w:lvlJc w:val="left"/>
      <w:pPr>
        <w:ind w:left="9216" w:hanging="360"/>
      </w:pPr>
      <w:rPr>
        <w:rFonts w:hint="default"/>
      </w:rPr>
    </w:lvl>
    <w:lvl w:ilvl="8">
      <w:start w:val="0"/>
      <w:numFmt w:val="bullet"/>
      <w:lvlText w:val="•"/>
      <w:lvlJc w:val="left"/>
      <w:pPr>
        <w:ind w:left="10224" w:hanging="360"/>
      </w:pPr>
      <w:rPr>
        <w:rFonts w:hint="default"/>
      </w:rPr>
    </w:lvl>
  </w:abstractNum>
  <w:abstractNum w:abstractNumId="20">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9">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8">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1800" w:hanging="360"/>
        <w:jc w:val="left"/>
      </w:pPr>
      <w:rPr>
        <w:rFonts w:hint="default" w:ascii="Arial" w:hAnsi="Arial" w:eastAsia="Arial" w:cs="Arial"/>
        <w:spacing w:val="-8"/>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17">
    <w:multiLevelType w:val="hybridMultilevel"/>
    <w:lvl w:ilvl="0">
      <w:start w:val="0"/>
      <w:numFmt w:val="bullet"/>
      <w:lvlText w:val="•"/>
      <w:lvlJc w:val="left"/>
      <w:pPr>
        <w:ind w:left="92" w:hanging="92"/>
      </w:pPr>
      <w:rPr>
        <w:rFonts w:hint="default" w:ascii="Arial" w:hAnsi="Arial" w:eastAsia="Arial" w:cs="Arial"/>
        <w:w w:val="100"/>
        <w:sz w:val="18"/>
        <w:szCs w:val="18"/>
      </w:rPr>
    </w:lvl>
    <w:lvl w:ilvl="1">
      <w:start w:val="0"/>
      <w:numFmt w:val="bullet"/>
      <w:lvlText w:val="•"/>
      <w:lvlJc w:val="left"/>
      <w:pPr>
        <w:ind w:left="142" w:hanging="92"/>
      </w:pPr>
      <w:rPr>
        <w:rFonts w:hint="default"/>
      </w:rPr>
    </w:lvl>
    <w:lvl w:ilvl="2">
      <w:start w:val="0"/>
      <w:numFmt w:val="bullet"/>
      <w:lvlText w:val="•"/>
      <w:lvlJc w:val="left"/>
      <w:pPr>
        <w:ind w:left="185" w:hanging="92"/>
      </w:pPr>
      <w:rPr>
        <w:rFonts w:hint="default"/>
      </w:rPr>
    </w:lvl>
    <w:lvl w:ilvl="3">
      <w:start w:val="0"/>
      <w:numFmt w:val="bullet"/>
      <w:lvlText w:val="•"/>
      <w:lvlJc w:val="left"/>
      <w:pPr>
        <w:ind w:left="228" w:hanging="92"/>
      </w:pPr>
      <w:rPr>
        <w:rFonts w:hint="default"/>
      </w:rPr>
    </w:lvl>
    <w:lvl w:ilvl="4">
      <w:start w:val="0"/>
      <w:numFmt w:val="bullet"/>
      <w:lvlText w:val="•"/>
      <w:lvlJc w:val="left"/>
      <w:pPr>
        <w:ind w:left="271" w:hanging="92"/>
      </w:pPr>
      <w:rPr>
        <w:rFonts w:hint="default"/>
      </w:rPr>
    </w:lvl>
    <w:lvl w:ilvl="5">
      <w:start w:val="0"/>
      <w:numFmt w:val="bullet"/>
      <w:lvlText w:val="•"/>
      <w:lvlJc w:val="left"/>
      <w:pPr>
        <w:ind w:left="314" w:hanging="92"/>
      </w:pPr>
      <w:rPr>
        <w:rFonts w:hint="default"/>
      </w:rPr>
    </w:lvl>
    <w:lvl w:ilvl="6">
      <w:start w:val="0"/>
      <w:numFmt w:val="bullet"/>
      <w:lvlText w:val="•"/>
      <w:lvlJc w:val="left"/>
      <w:pPr>
        <w:ind w:left="357" w:hanging="92"/>
      </w:pPr>
      <w:rPr>
        <w:rFonts w:hint="default"/>
      </w:rPr>
    </w:lvl>
    <w:lvl w:ilvl="7">
      <w:start w:val="0"/>
      <w:numFmt w:val="bullet"/>
      <w:lvlText w:val="•"/>
      <w:lvlJc w:val="left"/>
      <w:pPr>
        <w:ind w:left="400" w:hanging="92"/>
      </w:pPr>
      <w:rPr>
        <w:rFonts w:hint="default"/>
      </w:rPr>
    </w:lvl>
    <w:lvl w:ilvl="8">
      <w:start w:val="0"/>
      <w:numFmt w:val="bullet"/>
      <w:lvlText w:val="•"/>
      <w:lvlJc w:val="left"/>
      <w:pPr>
        <w:ind w:left="443" w:hanging="92"/>
      </w:pPr>
      <w:rPr>
        <w:rFonts w:hint="default"/>
      </w:rPr>
    </w:lvl>
  </w:abstractNum>
  <w:abstractNum w:abstractNumId="15">
    <w:multiLevelType w:val="hybridMultilevel"/>
    <w:lvl w:ilvl="0">
      <w:start w:val="0"/>
      <w:numFmt w:val="bullet"/>
      <w:lvlText w:val="•"/>
      <w:lvlJc w:val="left"/>
      <w:pPr>
        <w:ind w:left="107" w:hanging="128"/>
      </w:pPr>
      <w:rPr>
        <w:rFonts w:hint="default" w:ascii="Arial" w:hAnsi="Arial" w:eastAsia="Arial" w:cs="Arial"/>
        <w:w w:val="100"/>
        <w:sz w:val="20"/>
        <w:szCs w:val="20"/>
      </w:rPr>
    </w:lvl>
    <w:lvl w:ilvl="1">
      <w:start w:val="0"/>
      <w:numFmt w:val="bullet"/>
      <w:lvlText w:val="•"/>
      <w:lvlJc w:val="left"/>
      <w:pPr>
        <w:ind w:left="1001" w:hanging="128"/>
      </w:pPr>
      <w:rPr>
        <w:rFonts w:hint="default"/>
      </w:rPr>
    </w:lvl>
    <w:lvl w:ilvl="2">
      <w:start w:val="0"/>
      <w:numFmt w:val="bullet"/>
      <w:lvlText w:val="•"/>
      <w:lvlJc w:val="left"/>
      <w:pPr>
        <w:ind w:left="1902" w:hanging="128"/>
      </w:pPr>
      <w:rPr>
        <w:rFonts w:hint="default"/>
      </w:rPr>
    </w:lvl>
    <w:lvl w:ilvl="3">
      <w:start w:val="0"/>
      <w:numFmt w:val="bullet"/>
      <w:lvlText w:val="•"/>
      <w:lvlJc w:val="left"/>
      <w:pPr>
        <w:ind w:left="2803" w:hanging="128"/>
      </w:pPr>
      <w:rPr>
        <w:rFonts w:hint="default"/>
      </w:rPr>
    </w:lvl>
    <w:lvl w:ilvl="4">
      <w:start w:val="0"/>
      <w:numFmt w:val="bullet"/>
      <w:lvlText w:val="•"/>
      <w:lvlJc w:val="left"/>
      <w:pPr>
        <w:ind w:left="3705" w:hanging="128"/>
      </w:pPr>
      <w:rPr>
        <w:rFonts w:hint="default"/>
      </w:rPr>
    </w:lvl>
    <w:lvl w:ilvl="5">
      <w:start w:val="0"/>
      <w:numFmt w:val="bullet"/>
      <w:lvlText w:val="•"/>
      <w:lvlJc w:val="left"/>
      <w:pPr>
        <w:ind w:left="4606" w:hanging="128"/>
      </w:pPr>
      <w:rPr>
        <w:rFonts w:hint="default"/>
      </w:rPr>
    </w:lvl>
    <w:lvl w:ilvl="6">
      <w:start w:val="0"/>
      <w:numFmt w:val="bullet"/>
      <w:lvlText w:val="•"/>
      <w:lvlJc w:val="left"/>
      <w:pPr>
        <w:ind w:left="5507" w:hanging="128"/>
      </w:pPr>
      <w:rPr>
        <w:rFonts w:hint="default"/>
      </w:rPr>
    </w:lvl>
    <w:lvl w:ilvl="7">
      <w:start w:val="0"/>
      <w:numFmt w:val="bullet"/>
      <w:lvlText w:val="•"/>
      <w:lvlJc w:val="left"/>
      <w:pPr>
        <w:ind w:left="6409" w:hanging="128"/>
      </w:pPr>
      <w:rPr>
        <w:rFonts w:hint="default"/>
      </w:rPr>
    </w:lvl>
    <w:lvl w:ilvl="8">
      <w:start w:val="0"/>
      <w:numFmt w:val="bullet"/>
      <w:lvlText w:val="•"/>
      <w:lvlJc w:val="left"/>
      <w:pPr>
        <w:ind w:left="7310" w:hanging="128"/>
      </w:pPr>
      <w:rPr>
        <w:rFonts w:hint="default"/>
      </w:rPr>
    </w:lvl>
  </w:abstractNum>
  <w:abstractNum w:abstractNumId="14">
    <w:multiLevelType w:val="hybridMultilevel"/>
    <w:lvl w:ilvl="0">
      <w:start w:val="1"/>
      <w:numFmt w:val="decimal"/>
      <w:lvlText w:val="%1-"/>
      <w:lvlJc w:val="left"/>
      <w:pPr>
        <w:ind w:left="1398" w:hanging="361"/>
        <w:jc w:val="left"/>
      </w:pPr>
      <w:rPr>
        <w:rFonts w:hint="default" w:ascii="Arial" w:hAnsi="Arial" w:eastAsia="Arial" w:cs="Arial"/>
        <w:spacing w:val="-21"/>
        <w:w w:val="99"/>
        <w:sz w:val="22"/>
        <w:szCs w:val="22"/>
      </w:rPr>
    </w:lvl>
    <w:lvl w:ilvl="1">
      <w:start w:val="0"/>
      <w:numFmt w:val="bullet"/>
      <w:lvlText w:val="•"/>
      <w:lvlJc w:val="left"/>
      <w:pPr>
        <w:ind w:left="1903" w:hanging="361"/>
      </w:pPr>
      <w:rPr>
        <w:rFonts w:hint="default"/>
      </w:rPr>
    </w:lvl>
    <w:lvl w:ilvl="2">
      <w:start w:val="0"/>
      <w:numFmt w:val="bullet"/>
      <w:lvlText w:val="•"/>
      <w:lvlJc w:val="left"/>
      <w:pPr>
        <w:ind w:left="2407" w:hanging="361"/>
      </w:pPr>
      <w:rPr>
        <w:rFonts w:hint="default"/>
      </w:rPr>
    </w:lvl>
    <w:lvl w:ilvl="3">
      <w:start w:val="0"/>
      <w:numFmt w:val="bullet"/>
      <w:lvlText w:val="•"/>
      <w:lvlJc w:val="left"/>
      <w:pPr>
        <w:ind w:left="2910" w:hanging="361"/>
      </w:pPr>
      <w:rPr>
        <w:rFonts w:hint="default"/>
      </w:rPr>
    </w:lvl>
    <w:lvl w:ilvl="4">
      <w:start w:val="0"/>
      <w:numFmt w:val="bullet"/>
      <w:lvlText w:val="•"/>
      <w:lvlJc w:val="left"/>
      <w:pPr>
        <w:ind w:left="3414" w:hanging="361"/>
      </w:pPr>
      <w:rPr>
        <w:rFonts w:hint="default"/>
      </w:rPr>
    </w:lvl>
    <w:lvl w:ilvl="5">
      <w:start w:val="0"/>
      <w:numFmt w:val="bullet"/>
      <w:lvlText w:val="•"/>
      <w:lvlJc w:val="left"/>
      <w:pPr>
        <w:ind w:left="3917" w:hanging="361"/>
      </w:pPr>
      <w:rPr>
        <w:rFonts w:hint="default"/>
      </w:rPr>
    </w:lvl>
    <w:lvl w:ilvl="6">
      <w:start w:val="0"/>
      <w:numFmt w:val="bullet"/>
      <w:lvlText w:val="•"/>
      <w:lvlJc w:val="left"/>
      <w:pPr>
        <w:ind w:left="4421" w:hanging="361"/>
      </w:pPr>
      <w:rPr>
        <w:rFonts w:hint="default"/>
      </w:rPr>
    </w:lvl>
    <w:lvl w:ilvl="7">
      <w:start w:val="0"/>
      <w:numFmt w:val="bullet"/>
      <w:lvlText w:val="•"/>
      <w:lvlJc w:val="left"/>
      <w:pPr>
        <w:ind w:left="4924" w:hanging="361"/>
      </w:pPr>
      <w:rPr>
        <w:rFonts w:hint="default"/>
      </w:rPr>
    </w:lvl>
    <w:lvl w:ilvl="8">
      <w:start w:val="0"/>
      <w:numFmt w:val="bullet"/>
      <w:lvlText w:val="•"/>
      <w:lvlJc w:val="left"/>
      <w:pPr>
        <w:ind w:left="5428" w:hanging="361"/>
      </w:pPr>
      <w:rPr>
        <w:rFonts w:hint="default"/>
      </w:rPr>
    </w:lvl>
  </w:abstractNum>
  <w:abstractNum w:abstractNumId="13">
    <w:multiLevelType w:val="hybridMultilevel"/>
    <w:lvl w:ilvl="0">
      <w:start w:val="0"/>
      <w:numFmt w:val="bullet"/>
      <w:lvlText w:val=""/>
      <w:lvlJc w:val="left"/>
      <w:pPr>
        <w:ind w:left="2160" w:hanging="360"/>
      </w:pPr>
      <w:rPr>
        <w:rFonts w:hint="default" w:ascii="Symbol" w:hAnsi="Symbol" w:eastAsia="Symbol" w:cs="Symbol"/>
        <w:w w:val="100"/>
        <w:sz w:val="22"/>
        <w:szCs w:val="22"/>
      </w:rPr>
    </w:lvl>
    <w:lvl w:ilvl="1">
      <w:start w:val="0"/>
      <w:numFmt w:val="bullet"/>
      <w:lvlText w:val="•"/>
      <w:lvlJc w:val="left"/>
      <w:pPr>
        <w:ind w:left="252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241" w:hanging="360"/>
      </w:pPr>
      <w:rPr>
        <w:rFonts w:hint="default"/>
      </w:rPr>
    </w:lvl>
    <w:lvl w:ilvl="4">
      <w:start w:val="0"/>
      <w:numFmt w:val="bullet"/>
      <w:lvlText w:val="•"/>
      <w:lvlJc w:val="left"/>
      <w:pPr>
        <w:ind w:left="3601" w:hanging="360"/>
      </w:pPr>
      <w:rPr>
        <w:rFonts w:hint="default"/>
      </w:rPr>
    </w:lvl>
    <w:lvl w:ilvl="5">
      <w:start w:val="0"/>
      <w:numFmt w:val="bullet"/>
      <w:lvlText w:val="•"/>
      <w:lvlJc w:val="left"/>
      <w:pPr>
        <w:ind w:left="3962" w:hanging="360"/>
      </w:pPr>
      <w:rPr>
        <w:rFonts w:hint="default"/>
      </w:rPr>
    </w:lvl>
    <w:lvl w:ilvl="6">
      <w:start w:val="0"/>
      <w:numFmt w:val="bullet"/>
      <w:lvlText w:val="•"/>
      <w:lvlJc w:val="left"/>
      <w:pPr>
        <w:ind w:left="4322" w:hanging="360"/>
      </w:pPr>
      <w:rPr>
        <w:rFonts w:hint="default"/>
      </w:rPr>
    </w:lvl>
    <w:lvl w:ilvl="7">
      <w:start w:val="0"/>
      <w:numFmt w:val="bullet"/>
      <w:lvlText w:val="•"/>
      <w:lvlJc w:val="left"/>
      <w:pPr>
        <w:ind w:left="4683" w:hanging="360"/>
      </w:pPr>
      <w:rPr>
        <w:rFonts w:hint="default"/>
      </w:rPr>
    </w:lvl>
    <w:lvl w:ilvl="8">
      <w:start w:val="0"/>
      <w:numFmt w:val="bullet"/>
      <w:lvlText w:val="•"/>
      <w:lvlJc w:val="left"/>
      <w:pPr>
        <w:ind w:left="5043" w:hanging="360"/>
      </w:pPr>
      <w:rPr>
        <w:rFonts w:hint="default"/>
      </w:rPr>
    </w:lvl>
  </w:abstractNum>
  <w:abstractNum w:abstractNumId="12">
    <w:multiLevelType w:val="hybridMultilevel"/>
    <w:lvl w:ilvl="0">
      <w:start w:val="0"/>
      <w:numFmt w:val="bullet"/>
      <w:lvlText w:val=""/>
      <w:lvlJc w:val="left"/>
      <w:pPr>
        <w:ind w:left="2160" w:hanging="360"/>
      </w:pPr>
      <w:rPr>
        <w:rFonts w:hint="default" w:ascii="Symbol" w:hAnsi="Symbol" w:eastAsia="Symbol" w:cs="Symbol"/>
        <w:w w:val="100"/>
        <w:sz w:val="22"/>
        <w:szCs w:val="22"/>
      </w:rPr>
    </w:lvl>
    <w:lvl w:ilvl="1">
      <w:start w:val="0"/>
      <w:numFmt w:val="bullet"/>
      <w:lvlText w:val="•"/>
      <w:lvlJc w:val="left"/>
      <w:pPr>
        <w:ind w:left="252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241" w:hanging="360"/>
      </w:pPr>
      <w:rPr>
        <w:rFonts w:hint="default"/>
      </w:rPr>
    </w:lvl>
    <w:lvl w:ilvl="4">
      <w:start w:val="0"/>
      <w:numFmt w:val="bullet"/>
      <w:lvlText w:val="•"/>
      <w:lvlJc w:val="left"/>
      <w:pPr>
        <w:ind w:left="3601" w:hanging="360"/>
      </w:pPr>
      <w:rPr>
        <w:rFonts w:hint="default"/>
      </w:rPr>
    </w:lvl>
    <w:lvl w:ilvl="5">
      <w:start w:val="0"/>
      <w:numFmt w:val="bullet"/>
      <w:lvlText w:val="•"/>
      <w:lvlJc w:val="left"/>
      <w:pPr>
        <w:ind w:left="3962" w:hanging="360"/>
      </w:pPr>
      <w:rPr>
        <w:rFonts w:hint="default"/>
      </w:rPr>
    </w:lvl>
    <w:lvl w:ilvl="6">
      <w:start w:val="0"/>
      <w:numFmt w:val="bullet"/>
      <w:lvlText w:val="•"/>
      <w:lvlJc w:val="left"/>
      <w:pPr>
        <w:ind w:left="4322" w:hanging="360"/>
      </w:pPr>
      <w:rPr>
        <w:rFonts w:hint="default"/>
      </w:rPr>
    </w:lvl>
    <w:lvl w:ilvl="7">
      <w:start w:val="0"/>
      <w:numFmt w:val="bullet"/>
      <w:lvlText w:val="•"/>
      <w:lvlJc w:val="left"/>
      <w:pPr>
        <w:ind w:left="4683" w:hanging="360"/>
      </w:pPr>
      <w:rPr>
        <w:rFonts w:hint="default"/>
      </w:rPr>
    </w:lvl>
    <w:lvl w:ilvl="8">
      <w:start w:val="0"/>
      <w:numFmt w:val="bullet"/>
      <w:lvlText w:val="•"/>
      <w:lvlJc w:val="left"/>
      <w:pPr>
        <w:ind w:left="5043" w:hanging="360"/>
      </w:pPr>
      <w:rPr>
        <w:rFonts w:hint="default"/>
      </w:rPr>
    </w:lvl>
  </w:abstractNum>
  <w:abstractNum w:abstractNumId="11">
    <w:multiLevelType w:val="hybridMultilevel"/>
    <w:lvl w:ilvl="0">
      <w:start w:val="1"/>
      <w:numFmt w:val="upperLetter"/>
      <w:lvlText w:val="%1."/>
      <w:lvlJc w:val="left"/>
      <w:pPr>
        <w:ind w:left="1397" w:hanging="361"/>
        <w:jc w:val="right"/>
      </w:pPr>
      <w:rPr>
        <w:rFonts w:hint="default" w:ascii="Arial" w:hAnsi="Arial" w:eastAsia="Arial" w:cs="Arial"/>
        <w:spacing w:val="0"/>
        <w:w w:val="100"/>
        <w:sz w:val="22"/>
        <w:szCs w:val="22"/>
      </w:rPr>
    </w:lvl>
    <w:lvl w:ilvl="1">
      <w:start w:val="0"/>
      <w:numFmt w:val="bullet"/>
      <w:lvlText w:val="•"/>
      <w:lvlJc w:val="left"/>
      <w:pPr>
        <w:ind w:left="1903" w:hanging="361"/>
      </w:pPr>
      <w:rPr>
        <w:rFonts w:hint="default"/>
      </w:rPr>
    </w:lvl>
    <w:lvl w:ilvl="2">
      <w:start w:val="0"/>
      <w:numFmt w:val="bullet"/>
      <w:lvlText w:val="•"/>
      <w:lvlJc w:val="left"/>
      <w:pPr>
        <w:ind w:left="2406" w:hanging="361"/>
      </w:pPr>
      <w:rPr>
        <w:rFonts w:hint="default"/>
      </w:rPr>
    </w:lvl>
    <w:lvl w:ilvl="3">
      <w:start w:val="0"/>
      <w:numFmt w:val="bullet"/>
      <w:lvlText w:val="•"/>
      <w:lvlJc w:val="left"/>
      <w:pPr>
        <w:ind w:left="2910" w:hanging="361"/>
      </w:pPr>
      <w:rPr>
        <w:rFonts w:hint="default"/>
      </w:rPr>
    </w:lvl>
    <w:lvl w:ilvl="4">
      <w:start w:val="0"/>
      <w:numFmt w:val="bullet"/>
      <w:lvlText w:val="•"/>
      <w:lvlJc w:val="left"/>
      <w:pPr>
        <w:ind w:left="3413" w:hanging="361"/>
      </w:pPr>
      <w:rPr>
        <w:rFonts w:hint="default"/>
      </w:rPr>
    </w:lvl>
    <w:lvl w:ilvl="5">
      <w:start w:val="0"/>
      <w:numFmt w:val="bullet"/>
      <w:lvlText w:val="•"/>
      <w:lvlJc w:val="left"/>
      <w:pPr>
        <w:ind w:left="3917" w:hanging="361"/>
      </w:pPr>
      <w:rPr>
        <w:rFonts w:hint="default"/>
      </w:rPr>
    </w:lvl>
    <w:lvl w:ilvl="6">
      <w:start w:val="0"/>
      <w:numFmt w:val="bullet"/>
      <w:lvlText w:val="•"/>
      <w:lvlJc w:val="left"/>
      <w:pPr>
        <w:ind w:left="4420" w:hanging="361"/>
      </w:pPr>
      <w:rPr>
        <w:rFonts w:hint="default"/>
      </w:rPr>
    </w:lvl>
    <w:lvl w:ilvl="7">
      <w:start w:val="0"/>
      <w:numFmt w:val="bullet"/>
      <w:lvlText w:val="•"/>
      <w:lvlJc w:val="left"/>
      <w:pPr>
        <w:ind w:left="4924" w:hanging="361"/>
      </w:pPr>
      <w:rPr>
        <w:rFonts w:hint="default"/>
      </w:rPr>
    </w:lvl>
    <w:lvl w:ilvl="8">
      <w:start w:val="0"/>
      <w:numFmt w:val="bullet"/>
      <w:lvlText w:val="•"/>
      <w:lvlJc w:val="left"/>
      <w:pPr>
        <w:ind w:left="5427" w:hanging="361"/>
      </w:pPr>
      <w:rPr>
        <w:rFonts w:hint="default"/>
      </w:rPr>
    </w:lvl>
  </w:abstractNum>
  <w:abstractNum w:abstractNumId="10">
    <w:multiLevelType w:val="hybridMultilevel"/>
    <w:lvl w:ilvl="0">
      <w:start w:val="0"/>
      <w:numFmt w:val="bullet"/>
      <w:lvlText w:val=""/>
      <w:lvlJc w:val="left"/>
      <w:pPr>
        <w:ind w:left="1745" w:hanging="360"/>
      </w:pPr>
      <w:rPr>
        <w:rFonts w:hint="default" w:ascii="Symbol" w:hAnsi="Symbol" w:eastAsia="Symbol" w:cs="Symbol"/>
        <w:w w:val="100"/>
        <w:sz w:val="22"/>
        <w:szCs w:val="22"/>
      </w:rPr>
    </w:lvl>
    <w:lvl w:ilvl="1">
      <w:start w:val="0"/>
      <w:numFmt w:val="bullet"/>
      <w:lvlText w:val="•"/>
      <w:lvlJc w:val="left"/>
      <w:pPr>
        <w:ind w:left="2209" w:hanging="360"/>
      </w:pPr>
      <w:rPr>
        <w:rFonts w:hint="default"/>
      </w:rPr>
    </w:lvl>
    <w:lvl w:ilvl="2">
      <w:start w:val="0"/>
      <w:numFmt w:val="bullet"/>
      <w:lvlText w:val="•"/>
      <w:lvlJc w:val="left"/>
      <w:pPr>
        <w:ind w:left="2678" w:hanging="360"/>
      </w:pPr>
      <w:rPr>
        <w:rFonts w:hint="default"/>
      </w:rPr>
    </w:lvl>
    <w:lvl w:ilvl="3">
      <w:start w:val="0"/>
      <w:numFmt w:val="bullet"/>
      <w:lvlText w:val="•"/>
      <w:lvlJc w:val="left"/>
      <w:pPr>
        <w:ind w:left="3148" w:hanging="360"/>
      </w:pPr>
      <w:rPr>
        <w:rFonts w:hint="default"/>
      </w:rPr>
    </w:lvl>
    <w:lvl w:ilvl="4">
      <w:start w:val="0"/>
      <w:numFmt w:val="bullet"/>
      <w:lvlText w:val="•"/>
      <w:lvlJc w:val="left"/>
      <w:pPr>
        <w:ind w:left="3617" w:hanging="360"/>
      </w:pPr>
      <w:rPr>
        <w:rFonts w:hint="default"/>
      </w:rPr>
    </w:lvl>
    <w:lvl w:ilvl="5">
      <w:start w:val="0"/>
      <w:numFmt w:val="bullet"/>
      <w:lvlText w:val="•"/>
      <w:lvlJc w:val="left"/>
      <w:pPr>
        <w:ind w:left="4087" w:hanging="360"/>
      </w:pPr>
      <w:rPr>
        <w:rFonts w:hint="default"/>
      </w:rPr>
    </w:lvl>
    <w:lvl w:ilvl="6">
      <w:start w:val="0"/>
      <w:numFmt w:val="bullet"/>
      <w:lvlText w:val="•"/>
      <w:lvlJc w:val="left"/>
      <w:pPr>
        <w:ind w:left="4556" w:hanging="360"/>
      </w:pPr>
      <w:rPr>
        <w:rFonts w:hint="default"/>
      </w:rPr>
    </w:lvl>
    <w:lvl w:ilvl="7">
      <w:start w:val="0"/>
      <w:numFmt w:val="bullet"/>
      <w:lvlText w:val="•"/>
      <w:lvlJc w:val="left"/>
      <w:pPr>
        <w:ind w:left="5026" w:hanging="360"/>
      </w:pPr>
      <w:rPr>
        <w:rFonts w:hint="default"/>
      </w:rPr>
    </w:lvl>
    <w:lvl w:ilvl="8">
      <w:start w:val="0"/>
      <w:numFmt w:val="bullet"/>
      <w:lvlText w:val="•"/>
      <w:lvlJc w:val="left"/>
      <w:pPr>
        <w:ind w:left="5495" w:hanging="360"/>
      </w:pPr>
      <w:rPr>
        <w:rFonts w:hint="default"/>
      </w:rPr>
    </w:lvl>
  </w:abstractNum>
  <w:abstractNum w:abstractNumId="9">
    <w:multiLevelType w:val="hybridMultilevel"/>
    <w:lvl w:ilvl="0">
      <w:start w:val="1"/>
      <w:numFmt w:val="decimal"/>
      <w:lvlText w:val="%1."/>
      <w:lvlJc w:val="left"/>
      <w:pPr>
        <w:ind w:left="2160" w:hanging="360"/>
        <w:jc w:val="right"/>
      </w:pPr>
      <w:rPr>
        <w:rFonts w:hint="default" w:ascii="Arial" w:hAnsi="Arial" w:eastAsia="Arial" w:cs="Arial"/>
        <w:spacing w:val="-9"/>
        <w:w w:val="99"/>
        <w:sz w:val="22"/>
        <w:szCs w:val="22"/>
      </w:rPr>
    </w:lvl>
    <w:lvl w:ilvl="1">
      <w:start w:val="0"/>
      <w:numFmt w:val="bullet"/>
      <w:lvlText w:val=""/>
      <w:lvlJc w:val="left"/>
      <w:pPr>
        <w:ind w:left="2509" w:hanging="361"/>
      </w:pPr>
      <w:rPr>
        <w:rFonts w:hint="default" w:ascii="Symbol" w:hAnsi="Symbol" w:eastAsia="Symbol" w:cs="Symbol"/>
        <w:w w:val="100"/>
        <w:sz w:val="22"/>
        <w:szCs w:val="22"/>
      </w:rPr>
    </w:lvl>
    <w:lvl w:ilvl="2">
      <w:start w:val="0"/>
      <w:numFmt w:val="bullet"/>
      <w:lvlText w:val="•"/>
      <w:lvlJc w:val="left"/>
      <w:pPr>
        <w:ind w:left="2862" w:hanging="361"/>
      </w:pPr>
      <w:rPr>
        <w:rFonts w:hint="default"/>
      </w:rPr>
    </w:lvl>
    <w:lvl w:ilvl="3">
      <w:start w:val="0"/>
      <w:numFmt w:val="bullet"/>
      <w:lvlText w:val="•"/>
      <w:lvlJc w:val="left"/>
      <w:pPr>
        <w:ind w:left="3225" w:hanging="361"/>
      </w:pPr>
      <w:rPr>
        <w:rFonts w:hint="default"/>
      </w:rPr>
    </w:lvl>
    <w:lvl w:ilvl="4">
      <w:start w:val="0"/>
      <w:numFmt w:val="bullet"/>
      <w:lvlText w:val="•"/>
      <w:lvlJc w:val="left"/>
      <w:pPr>
        <w:ind w:left="3588" w:hanging="361"/>
      </w:pPr>
      <w:rPr>
        <w:rFonts w:hint="default"/>
      </w:rPr>
    </w:lvl>
    <w:lvl w:ilvl="5">
      <w:start w:val="0"/>
      <w:numFmt w:val="bullet"/>
      <w:lvlText w:val="•"/>
      <w:lvlJc w:val="left"/>
      <w:pPr>
        <w:ind w:left="3951" w:hanging="361"/>
      </w:pPr>
      <w:rPr>
        <w:rFonts w:hint="default"/>
      </w:rPr>
    </w:lvl>
    <w:lvl w:ilvl="6">
      <w:start w:val="0"/>
      <w:numFmt w:val="bullet"/>
      <w:lvlText w:val="•"/>
      <w:lvlJc w:val="left"/>
      <w:pPr>
        <w:ind w:left="4313" w:hanging="361"/>
      </w:pPr>
      <w:rPr>
        <w:rFonts w:hint="default"/>
      </w:rPr>
    </w:lvl>
    <w:lvl w:ilvl="7">
      <w:start w:val="0"/>
      <w:numFmt w:val="bullet"/>
      <w:lvlText w:val="•"/>
      <w:lvlJc w:val="left"/>
      <w:pPr>
        <w:ind w:left="4676" w:hanging="361"/>
      </w:pPr>
      <w:rPr>
        <w:rFonts w:hint="default"/>
      </w:rPr>
    </w:lvl>
    <w:lvl w:ilvl="8">
      <w:start w:val="0"/>
      <w:numFmt w:val="bullet"/>
      <w:lvlText w:val="•"/>
      <w:lvlJc w:val="left"/>
      <w:pPr>
        <w:ind w:left="5039" w:hanging="361"/>
      </w:pPr>
      <w:rPr>
        <w:rFonts w:hint="default"/>
      </w:rPr>
    </w:lvl>
  </w:abstractNum>
  <w:abstractNum w:abstractNumId="8">
    <w:multiLevelType w:val="hybridMultilevel"/>
    <w:lvl w:ilvl="0">
      <w:start w:val="0"/>
      <w:numFmt w:val="bullet"/>
      <w:lvlText w:val=""/>
      <w:lvlJc w:val="left"/>
      <w:pPr>
        <w:ind w:left="1130" w:hanging="361"/>
      </w:pPr>
      <w:rPr>
        <w:rFonts w:hint="default" w:ascii="Symbol" w:hAnsi="Symbol" w:eastAsia="Symbol" w:cs="Symbol"/>
        <w:w w:val="100"/>
        <w:sz w:val="20"/>
        <w:szCs w:val="20"/>
      </w:rPr>
    </w:lvl>
    <w:lvl w:ilvl="1">
      <w:start w:val="0"/>
      <w:numFmt w:val="bullet"/>
      <w:lvlText w:val=""/>
      <w:lvlJc w:val="left"/>
      <w:pPr>
        <w:ind w:left="1398" w:hanging="361"/>
      </w:pPr>
      <w:rPr>
        <w:rFonts w:hint="default" w:ascii="Symbol" w:hAnsi="Symbol" w:eastAsia="Symbol" w:cs="Symbol"/>
        <w:w w:val="100"/>
        <w:sz w:val="22"/>
        <w:szCs w:val="22"/>
      </w:rPr>
    </w:lvl>
    <w:lvl w:ilvl="2">
      <w:start w:val="0"/>
      <w:numFmt w:val="bullet"/>
      <w:lvlText w:val=""/>
      <w:lvlJc w:val="left"/>
      <w:pPr>
        <w:ind w:left="2160" w:hanging="360"/>
      </w:pPr>
      <w:rPr>
        <w:rFonts w:hint="default"/>
        <w:w w:val="100"/>
      </w:rPr>
    </w:lvl>
    <w:lvl w:ilvl="3">
      <w:start w:val="0"/>
      <w:numFmt w:val="bullet"/>
      <w:lvlText w:val="•"/>
      <w:lvlJc w:val="left"/>
      <w:pPr>
        <w:ind w:left="1884" w:hanging="360"/>
      </w:pPr>
      <w:rPr>
        <w:rFonts w:hint="default"/>
      </w:rPr>
    </w:lvl>
    <w:lvl w:ilvl="4">
      <w:start w:val="0"/>
      <w:numFmt w:val="bullet"/>
      <w:lvlText w:val="•"/>
      <w:lvlJc w:val="left"/>
      <w:pPr>
        <w:ind w:left="1609" w:hanging="360"/>
      </w:pPr>
      <w:rPr>
        <w:rFonts w:hint="default"/>
      </w:rPr>
    </w:lvl>
    <w:lvl w:ilvl="5">
      <w:start w:val="0"/>
      <w:numFmt w:val="bullet"/>
      <w:lvlText w:val="•"/>
      <w:lvlJc w:val="left"/>
      <w:pPr>
        <w:ind w:left="1334" w:hanging="360"/>
      </w:pPr>
      <w:rPr>
        <w:rFonts w:hint="default"/>
      </w:rPr>
    </w:lvl>
    <w:lvl w:ilvl="6">
      <w:start w:val="0"/>
      <w:numFmt w:val="bullet"/>
      <w:lvlText w:val="•"/>
      <w:lvlJc w:val="left"/>
      <w:pPr>
        <w:ind w:left="1059" w:hanging="360"/>
      </w:pPr>
      <w:rPr>
        <w:rFonts w:hint="default"/>
      </w:rPr>
    </w:lvl>
    <w:lvl w:ilvl="7">
      <w:start w:val="0"/>
      <w:numFmt w:val="bullet"/>
      <w:lvlText w:val="•"/>
      <w:lvlJc w:val="left"/>
      <w:pPr>
        <w:ind w:left="784" w:hanging="360"/>
      </w:pPr>
      <w:rPr>
        <w:rFonts w:hint="default"/>
      </w:rPr>
    </w:lvl>
    <w:lvl w:ilvl="8">
      <w:start w:val="0"/>
      <w:numFmt w:val="bullet"/>
      <w:lvlText w:val="•"/>
      <w:lvlJc w:val="left"/>
      <w:pPr>
        <w:ind w:left="509" w:hanging="360"/>
      </w:pPr>
      <w:rPr>
        <w:rFonts w:hint="default"/>
      </w:rPr>
    </w:lvl>
  </w:abstractNum>
  <w:abstractNum w:abstractNumId="7">
    <w:multiLevelType w:val="hybridMultilevel"/>
    <w:lvl w:ilvl="0">
      <w:start w:val="0"/>
      <w:numFmt w:val="bullet"/>
      <w:lvlText w:val=""/>
      <w:lvlJc w:val="left"/>
      <w:pPr>
        <w:ind w:left="935" w:hanging="360"/>
      </w:pPr>
      <w:rPr>
        <w:rFonts w:hint="default" w:ascii="Symbol" w:hAnsi="Symbol" w:eastAsia="Symbol" w:cs="Symbol"/>
        <w:w w:val="100"/>
        <w:sz w:val="22"/>
        <w:szCs w:val="22"/>
      </w:rPr>
    </w:lvl>
    <w:lvl w:ilvl="1">
      <w:start w:val="0"/>
      <w:numFmt w:val="bullet"/>
      <w:lvlText w:val=""/>
      <w:lvlJc w:val="left"/>
      <w:pPr>
        <w:ind w:left="1440" w:hanging="360"/>
      </w:pPr>
      <w:rPr>
        <w:rFonts w:hint="default" w:ascii="Symbol" w:hAnsi="Symbol" w:eastAsia="Symbol" w:cs="Symbol"/>
        <w:w w:val="100"/>
        <w:sz w:val="22"/>
        <w:szCs w:val="22"/>
      </w:rPr>
    </w:lvl>
    <w:lvl w:ilvl="2">
      <w:start w:val="0"/>
      <w:numFmt w:val="bullet"/>
      <w:lvlText w:val="•"/>
      <w:lvlJc w:val="left"/>
      <w:pPr>
        <w:ind w:left="1538" w:hanging="360"/>
      </w:pPr>
      <w:rPr>
        <w:rFonts w:hint="default"/>
      </w:rPr>
    </w:lvl>
    <w:lvl w:ilvl="3">
      <w:start w:val="0"/>
      <w:numFmt w:val="bullet"/>
      <w:lvlText w:val="•"/>
      <w:lvlJc w:val="left"/>
      <w:pPr>
        <w:ind w:left="1637" w:hanging="360"/>
      </w:pPr>
      <w:rPr>
        <w:rFonts w:hint="default"/>
      </w:rPr>
    </w:lvl>
    <w:lvl w:ilvl="4">
      <w:start w:val="0"/>
      <w:numFmt w:val="bullet"/>
      <w:lvlText w:val="•"/>
      <w:lvlJc w:val="left"/>
      <w:pPr>
        <w:ind w:left="1736" w:hanging="360"/>
      </w:pPr>
      <w:rPr>
        <w:rFonts w:hint="default"/>
      </w:rPr>
    </w:lvl>
    <w:lvl w:ilvl="5">
      <w:start w:val="0"/>
      <w:numFmt w:val="bullet"/>
      <w:lvlText w:val="•"/>
      <w:lvlJc w:val="left"/>
      <w:pPr>
        <w:ind w:left="1835" w:hanging="360"/>
      </w:pPr>
      <w:rPr>
        <w:rFonts w:hint="default"/>
      </w:rPr>
    </w:lvl>
    <w:lvl w:ilvl="6">
      <w:start w:val="0"/>
      <w:numFmt w:val="bullet"/>
      <w:lvlText w:val="•"/>
      <w:lvlJc w:val="left"/>
      <w:pPr>
        <w:ind w:left="1934" w:hanging="360"/>
      </w:pPr>
      <w:rPr>
        <w:rFonts w:hint="default"/>
      </w:rPr>
    </w:lvl>
    <w:lvl w:ilvl="7">
      <w:start w:val="0"/>
      <w:numFmt w:val="bullet"/>
      <w:lvlText w:val="•"/>
      <w:lvlJc w:val="left"/>
      <w:pPr>
        <w:ind w:left="2033" w:hanging="360"/>
      </w:pPr>
      <w:rPr>
        <w:rFonts w:hint="default"/>
      </w:rPr>
    </w:lvl>
    <w:lvl w:ilvl="8">
      <w:start w:val="0"/>
      <w:numFmt w:val="bullet"/>
      <w:lvlText w:val="•"/>
      <w:lvlJc w:val="left"/>
      <w:pPr>
        <w:ind w:left="2132" w:hanging="360"/>
      </w:pPr>
      <w:rPr>
        <w:rFonts w:hint="default"/>
      </w:rPr>
    </w:lvl>
  </w:abstractNum>
  <w:abstractNum w:abstractNumId="6">
    <w:multiLevelType w:val="hybridMultilevel"/>
    <w:lvl w:ilvl="0">
      <w:start w:val="100"/>
      <w:numFmt w:val="decimal"/>
      <w:lvlText w:val="%1"/>
      <w:lvlJc w:val="left"/>
      <w:pPr>
        <w:ind w:left="681" w:hanging="860"/>
        <w:jc w:val="left"/>
      </w:pPr>
      <w:rPr>
        <w:rFonts w:hint="default"/>
      </w:rPr>
    </w:lvl>
    <w:lvl w:ilvl="1">
      <w:start w:val="0"/>
      <w:numFmt w:val="decimalZero"/>
      <w:lvlText w:val="%1.%2"/>
      <w:lvlJc w:val="left"/>
      <w:pPr>
        <w:ind w:left="681" w:hanging="860"/>
        <w:jc w:val="left"/>
      </w:pPr>
      <w:rPr>
        <w:rFonts w:hint="default" w:ascii="Arial" w:hAnsi="Arial" w:eastAsia="Arial" w:cs="Arial"/>
        <w:spacing w:val="-3"/>
        <w:w w:val="99"/>
        <w:sz w:val="22"/>
        <w:szCs w:val="22"/>
      </w:rPr>
    </w:lvl>
    <w:lvl w:ilvl="2">
      <w:start w:val="0"/>
      <w:numFmt w:val="bullet"/>
      <w:lvlText w:val=""/>
      <w:lvlJc w:val="left"/>
      <w:pPr>
        <w:ind w:left="2160" w:hanging="360"/>
      </w:pPr>
      <w:rPr>
        <w:rFonts w:hint="default" w:ascii="Symbol" w:hAnsi="Symbol" w:eastAsia="Symbol" w:cs="Symbol"/>
        <w:w w:val="100"/>
        <w:sz w:val="20"/>
        <w:szCs w:val="20"/>
      </w:rPr>
    </w:lvl>
    <w:lvl w:ilvl="3">
      <w:start w:val="0"/>
      <w:numFmt w:val="bullet"/>
      <w:lvlText w:val="•"/>
      <w:lvlJc w:val="left"/>
      <w:pPr>
        <w:ind w:left="3110" w:hanging="360"/>
      </w:pPr>
      <w:rPr>
        <w:rFonts w:hint="default"/>
      </w:rPr>
    </w:lvl>
    <w:lvl w:ilvl="4">
      <w:start w:val="0"/>
      <w:numFmt w:val="bullet"/>
      <w:lvlText w:val="•"/>
      <w:lvlJc w:val="left"/>
      <w:pPr>
        <w:ind w:left="3586" w:hanging="360"/>
      </w:pPr>
      <w:rPr>
        <w:rFonts w:hint="default"/>
      </w:rPr>
    </w:lvl>
    <w:lvl w:ilvl="5">
      <w:start w:val="0"/>
      <w:numFmt w:val="bullet"/>
      <w:lvlText w:val="•"/>
      <w:lvlJc w:val="left"/>
      <w:pPr>
        <w:ind w:left="4061" w:hanging="360"/>
      </w:pPr>
      <w:rPr>
        <w:rFonts w:hint="default"/>
      </w:rPr>
    </w:lvl>
    <w:lvl w:ilvl="6">
      <w:start w:val="0"/>
      <w:numFmt w:val="bullet"/>
      <w:lvlText w:val="•"/>
      <w:lvlJc w:val="left"/>
      <w:pPr>
        <w:ind w:left="4537" w:hanging="360"/>
      </w:pPr>
      <w:rPr>
        <w:rFonts w:hint="default"/>
      </w:rPr>
    </w:lvl>
    <w:lvl w:ilvl="7">
      <w:start w:val="0"/>
      <w:numFmt w:val="bullet"/>
      <w:lvlText w:val="•"/>
      <w:lvlJc w:val="left"/>
      <w:pPr>
        <w:ind w:left="5012" w:hanging="360"/>
      </w:pPr>
      <w:rPr>
        <w:rFonts w:hint="default"/>
      </w:rPr>
    </w:lvl>
    <w:lvl w:ilvl="8">
      <w:start w:val="0"/>
      <w:numFmt w:val="bullet"/>
      <w:lvlText w:val="•"/>
      <w:lvlJc w:val="left"/>
      <w:pPr>
        <w:ind w:left="5488" w:hanging="360"/>
      </w:pPr>
      <w:rPr>
        <w:rFonts w:hint="default"/>
      </w:rPr>
    </w:lvl>
  </w:abstractNum>
  <w:abstractNum w:abstractNumId="5">
    <w:multiLevelType w:val="hybridMultilevel"/>
    <w:lvl w:ilvl="0">
      <w:start w:val="0"/>
      <w:numFmt w:val="bullet"/>
      <w:lvlText w:val=""/>
      <w:lvlJc w:val="left"/>
      <w:pPr>
        <w:ind w:left="1397" w:hanging="361"/>
      </w:pPr>
      <w:rPr>
        <w:rFonts w:hint="default" w:ascii="Symbol" w:hAnsi="Symbol" w:eastAsia="Symbol" w:cs="Symbol"/>
        <w:w w:val="100"/>
        <w:sz w:val="22"/>
        <w:szCs w:val="22"/>
      </w:rPr>
    </w:lvl>
    <w:lvl w:ilvl="1">
      <w:start w:val="0"/>
      <w:numFmt w:val="bullet"/>
      <w:lvlText w:val=""/>
      <w:lvlJc w:val="left"/>
      <w:pPr>
        <w:ind w:left="2160" w:hanging="360"/>
      </w:pPr>
      <w:rPr>
        <w:rFonts w:hint="default" w:ascii="Symbol" w:hAnsi="Symbol" w:eastAsia="Symbol" w:cs="Symbol"/>
        <w:w w:val="100"/>
        <w:sz w:val="22"/>
        <w:szCs w:val="22"/>
      </w:rPr>
    </w:lvl>
    <w:lvl w:ilvl="2">
      <w:start w:val="0"/>
      <w:numFmt w:val="bullet"/>
      <w:lvlText w:val="•"/>
      <w:lvlJc w:val="left"/>
      <w:pPr>
        <w:ind w:left="1914" w:hanging="360"/>
      </w:pPr>
      <w:rPr>
        <w:rFonts w:hint="default"/>
      </w:rPr>
    </w:lvl>
    <w:lvl w:ilvl="3">
      <w:start w:val="0"/>
      <w:numFmt w:val="bullet"/>
      <w:lvlText w:val="•"/>
      <w:lvlJc w:val="left"/>
      <w:pPr>
        <w:ind w:left="1669" w:hanging="360"/>
      </w:pPr>
      <w:rPr>
        <w:rFonts w:hint="default"/>
      </w:rPr>
    </w:lvl>
    <w:lvl w:ilvl="4">
      <w:start w:val="0"/>
      <w:numFmt w:val="bullet"/>
      <w:lvlText w:val="•"/>
      <w:lvlJc w:val="left"/>
      <w:pPr>
        <w:ind w:left="1424" w:hanging="360"/>
      </w:pPr>
      <w:rPr>
        <w:rFonts w:hint="default"/>
      </w:rPr>
    </w:lvl>
    <w:lvl w:ilvl="5">
      <w:start w:val="0"/>
      <w:numFmt w:val="bullet"/>
      <w:lvlText w:val="•"/>
      <w:lvlJc w:val="left"/>
      <w:pPr>
        <w:ind w:left="1179" w:hanging="360"/>
      </w:pPr>
      <w:rPr>
        <w:rFonts w:hint="default"/>
      </w:rPr>
    </w:lvl>
    <w:lvl w:ilvl="6">
      <w:start w:val="0"/>
      <w:numFmt w:val="bullet"/>
      <w:lvlText w:val="•"/>
      <w:lvlJc w:val="left"/>
      <w:pPr>
        <w:ind w:left="934" w:hanging="360"/>
      </w:pPr>
      <w:rPr>
        <w:rFonts w:hint="default"/>
      </w:rPr>
    </w:lvl>
    <w:lvl w:ilvl="7">
      <w:start w:val="0"/>
      <w:numFmt w:val="bullet"/>
      <w:lvlText w:val="•"/>
      <w:lvlJc w:val="left"/>
      <w:pPr>
        <w:ind w:left="689" w:hanging="360"/>
      </w:pPr>
      <w:rPr>
        <w:rFonts w:hint="default"/>
      </w:rPr>
    </w:lvl>
    <w:lvl w:ilvl="8">
      <w:start w:val="0"/>
      <w:numFmt w:val="bullet"/>
      <w:lvlText w:val="•"/>
      <w:lvlJc w:val="left"/>
      <w:pPr>
        <w:ind w:left="444" w:hanging="360"/>
      </w:pPr>
      <w:rPr>
        <w:rFonts w:hint="default"/>
      </w:rPr>
    </w:lvl>
  </w:abstractNum>
  <w:abstractNum w:abstractNumId="4">
    <w:multiLevelType w:val="hybridMultilevel"/>
    <w:lvl w:ilvl="0">
      <w:start w:val="0"/>
      <w:numFmt w:val="bullet"/>
      <w:lvlText w:val="*"/>
      <w:lvlJc w:val="left"/>
      <w:pPr>
        <w:ind w:left="1444" w:hanging="108"/>
      </w:pPr>
      <w:rPr>
        <w:rFonts w:hint="default" w:ascii="Arial" w:hAnsi="Arial" w:eastAsia="Arial" w:cs="Arial"/>
        <w:w w:val="99"/>
        <w:sz w:val="16"/>
        <w:szCs w:val="16"/>
      </w:rPr>
    </w:lvl>
    <w:lvl w:ilvl="1">
      <w:start w:val="0"/>
      <w:numFmt w:val="bullet"/>
      <w:lvlText w:val=""/>
      <w:lvlJc w:val="left"/>
      <w:pPr>
        <w:ind w:left="3779" w:hanging="361"/>
      </w:pPr>
      <w:rPr>
        <w:rFonts w:hint="default" w:ascii="Symbol" w:hAnsi="Symbol" w:eastAsia="Symbol" w:cs="Symbol"/>
        <w:w w:val="100"/>
        <w:sz w:val="22"/>
        <w:szCs w:val="22"/>
      </w:rPr>
    </w:lvl>
    <w:lvl w:ilvl="2">
      <w:start w:val="0"/>
      <w:numFmt w:val="bullet"/>
      <w:lvlText w:val="•"/>
      <w:lvlJc w:val="left"/>
      <w:pPr>
        <w:ind w:left="3355" w:hanging="361"/>
      </w:pPr>
      <w:rPr>
        <w:rFonts w:hint="default"/>
      </w:rPr>
    </w:lvl>
    <w:lvl w:ilvl="3">
      <w:start w:val="0"/>
      <w:numFmt w:val="bullet"/>
      <w:lvlText w:val="•"/>
      <w:lvlJc w:val="left"/>
      <w:pPr>
        <w:ind w:left="2931" w:hanging="361"/>
      </w:pPr>
      <w:rPr>
        <w:rFonts w:hint="default"/>
      </w:rPr>
    </w:lvl>
    <w:lvl w:ilvl="4">
      <w:start w:val="0"/>
      <w:numFmt w:val="bullet"/>
      <w:lvlText w:val="•"/>
      <w:lvlJc w:val="left"/>
      <w:pPr>
        <w:ind w:left="2506" w:hanging="361"/>
      </w:pPr>
      <w:rPr>
        <w:rFonts w:hint="default"/>
      </w:rPr>
    </w:lvl>
    <w:lvl w:ilvl="5">
      <w:start w:val="0"/>
      <w:numFmt w:val="bullet"/>
      <w:lvlText w:val="•"/>
      <w:lvlJc w:val="left"/>
      <w:pPr>
        <w:ind w:left="2082" w:hanging="361"/>
      </w:pPr>
      <w:rPr>
        <w:rFonts w:hint="default"/>
      </w:rPr>
    </w:lvl>
    <w:lvl w:ilvl="6">
      <w:start w:val="0"/>
      <w:numFmt w:val="bullet"/>
      <w:lvlText w:val="•"/>
      <w:lvlJc w:val="left"/>
      <w:pPr>
        <w:ind w:left="1657" w:hanging="361"/>
      </w:pPr>
      <w:rPr>
        <w:rFonts w:hint="default"/>
      </w:rPr>
    </w:lvl>
    <w:lvl w:ilvl="7">
      <w:start w:val="0"/>
      <w:numFmt w:val="bullet"/>
      <w:lvlText w:val="•"/>
      <w:lvlJc w:val="left"/>
      <w:pPr>
        <w:ind w:left="1233" w:hanging="361"/>
      </w:pPr>
      <w:rPr>
        <w:rFonts w:hint="default"/>
      </w:rPr>
    </w:lvl>
    <w:lvl w:ilvl="8">
      <w:start w:val="0"/>
      <w:numFmt w:val="bullet"/>
      <w:lvlText w:val="•"/>
      <w:lvlJc w:val="left"/>
      <w:pPr>
        <w:ind w:left="808" w:hanging="361"/>
      </w:pPr>
      <w:rPr>
        <w:rFonts w:hint="default"/>
      </w:rPr>
    </w:lvl>
  </w:abstractNum>
  <w:abstractNum w:abstractNumId="3">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31" w:hanging="361"/>
      </w:pPr>
      <w:rPr>
        <w:rFonts w:hint="default"/>
      </w:rPr>
    </w:lvl>
    <w:lvl w:ilvl="2">
      <w:start w:val="0"/>
      <w:numFmt w:val="bullet"/>
      <w:lvlText w:val="•"/>
      <w:lvlJc w:val="left"/>
      <w:pPr>
        <w:ind w:left="1103" w:hanging="361"/>
      </w:pPr>
      <w:rPr>
        <w:rFonts w:hint="default"/>
      </w:rPr>
    </w:lvl>
    <w:lvl w:ilvl="3">
      <w:start w:val="0"/>
      <w:numFmt w:val="bullet"/>
      <w:lvlText w:val="•"/>
      <w:lvlJc w:val="left"/>
      <w:pPr>
        <w:ind w:left="1374" w:hanging="361"/>
      </w:pPr>
      <w:rPr>
        <w:rFonts w:hint="default"/>
      </w:rPr>
    </w:lvl>
    <w:lvl w:ilvl="4">
      <w:start w:val="0"/>
      <w:numFmt w:val="bullet"/>
      <w:lvlText w:val="•"/>
      <w:lvlJc w:val="left"/>
      <w:pPr>
        <w:ind w:left="1646" w:hanging="361"/>
      </w:pPr>
      <w:rPr>
        <w:rFonts w:hint="default"/>
      </w:rPr>
    </w:lvl>
    <w:lvl w:ilvl="5">
      <w:start w:val="0"/>
      <w:numFmt w:val="bullet"/>
      <w:lvlText w:val="•"/>
      <w:lvlJc w:val="left"/>
      <w:pPr>
        <w:ind w:left="1918" w:hanging="361"/>
      </w:pPr>
      <w:rPr>
        <w:rFonts w:hint="default"/>
      </w:rPr>
    </w:lvl>
    <w:lvl w:ilvl="6">
      <w:start w:val="0"/>
      <w:numFmt w:val="bullet"/>
      <w:lvlText w:val="•"/>
      <w:lvlJc w:val="left"/>
      <w:pPr>
        <w:ind w:left="2189" w:hanging="361"/>
      </w:pPr>
      <w:rPr>
        <w:rFonts w:hint="default"/>
      </w:rPr>
    </w:lvl>
    <w:lvl w:ilvl="7">
      <w:start w:val="0"/>
      <w:numFmt w:val="bullet"/>
      <w:lvlText w:val="•"/>
      <w:lvlJc w:val="left"/>
      <w:pPr>
        <w:ind w:left="2461" w:hanging="361"/>
      </w:pPr>
      <w:rPr>
        <w:rFonts w:hint="default"/>
      </w:rPr>
    </w:lvl>
    <w:lvl w:ilvl="8">
      <w:start w:val="0"/>
      <w:numFmt w:val="bullet"/>
      <w:lvlText w:val="•"/>
      <w:lvlJc w:val="left"/>
      <w:pPr>
        <w:ind w:left="2732" w:hanging="361"/>
      </w:pPr>
      <w:rPr>
        <w:rFonts w:hint="default"/>
      </w:rPr>
    </w:lvl>
  </w:abstractNum>
  <w:abstractNum w:abstractNumId="2">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31" w:hanging="361"/>
      </w:pPr>
      <w:rPr>
        <w:rFonts w:hint="default"/>
      </w:rPr>
    </w:lvl>
    <w:lvl w:ilvl="2">
      <w:start w:val="0"/>
      <w:numFmt w:val="bullet"/>
      <w:lvlText w:val="•"/>
      <w:lvlJc w:val="left"/>
      <w:pPr>
        <w:ind w:left="1103" w:hanging="361"/>
      </w:pPr>
      <w:rPr>
        <w:rFonts w:hint="default"/>
      </w:rPr>
    </w:lvl>
    <w:lvl w:ilvl="3">
      <w:start w:val="0"/>
      <w:numFmt w:val="bullet"/>
      <w:lvlText w:val="•"/>
      <w:lvlJc w:val="left"/>
      <w:pPr>
        <w:ind w:left="1374" w:hanging="361"/>
      </w:pPr>
      <w:rPr>
        <w:rFonts w:hint="default"/>
      </w:rPr>
    </w:lvl>
    <w:lvl w:ilvl="4">
      <w:start w:val="0"/>
      <w:numFmt w:val="bullet"/>
      <w:lvlText w:val="•"/>
      <w:lvlJc w:val="left"/>
      <w:pPr>
        <w:ind w:left="1646" w:hanging="361"/>
      </w:pPr>
      <w:rPr>
        <w:rFonts w:hint="default"/>
      </w:rPr>
    </w:lvl>
    <w:lvl w:ilvl="5">
      <w:start w:val="0"/>
      <w:numFmt w:val="bullet"/>
      <w:lvlText w:val="•"/>
      <w:lvlJc w:val="left"/>
      <w:pPr>
        <w:ind w:left="1918" w:hanging="361"/>
      </w:pPr>
      <w:rPr>
        <w:rFonts w:hint="default"/>
      </w:rPr>
    </w:lvl>
    <w:lvl w:ilvl="6">
      <w:start w:val="0"/>
      <w:numFmt w:val="bullet"/>
      <w:lvlText w:val="•"/>
      <w:lvlJc w:val="left"/>
      <w:pPr>
        <w:ind w:left="2189" w:hanging="361"/>
      </w:pPr>
      <w:rPr>
        <w:rFonts w:hint="default"/>
      </w:rPr>
    </w:lvl>
    <w:lvl w:ilvl="7">
      <w:start w:val="0"/>
      <w:numFmt w:val="bullet"/>
      <w:lvlText w:val="•"/>
      <w:lvlJc w:val="left"/>
      <w:pPr>
        <w:ind w:left="2461" w:hanging="361"/>
      </w:pPr>
      <w:rPr>
        <w:rFonts w:hint="default"/>
      </w:rPr>
    </w:lvl>
    <w:lvl w:ilvl="8">
      <w:start w:val="0"/>
      <w:numFmt w:val="bullet"/>
      <w:lvlText w:val="•"/>
      <w:lvlJc w:val="left"/>
      <w:pPr>
        <w:ind w:left="2732" w:hanging="361"/>
      </w:pPr>
      <w:rPr>
        <w:rFonts w:hint="default"/>
      </w:rPr>
    </w:lvl>
  </w:abstractNum>
  <w:abstractNum w:abstractNumId="1">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31" w:hanging="361"/>
      </w:pPr>
      <w:rPr>
        <w:rFonts w:hint="default"/>
      </w:rPr>
    </w:lvl>
    <w:lvl w:ilvl="2">
      <w:start w:val="0"/>
      <w:numFmt w:val="bullet"/>
      <w:lvlText w:val="•"/>
      <w:lvlJc w:val="left"/>
      <w:pPr>
        <w:ind w:left="1103" w:hanging="361"/>
      </w:pPr>
      <w:rPr>
        <w:rFonts w:hint="default"/>
      </w:rPr>
    </w:lvl>
    <w:lvl w:ilvl="3">
      <w:start w:val="0"/>
      <w:numFmt w:val="bullet"/>
      <w:lvlText w:val="•"/>
      <w:lvlJc w:val="left"/>
      <w:pPr>
        <w:ind w:left="1374" w:hanging="361"/>
      </w:pPr>
      <w:rPr>
        <w:rFonts w:hint="default"/>
      </w:rPr>
    </w:lvl>
    <w:lvl w:ilvl="4">
      <w:start w:val="0"/>
      <w:numFmt w:val="bullet"/>
      <w:lvlText w:val="•"/>
      <w:lvlJc w:val="left"/>
      <w:pPr>
        <w:ind w:left="1646" w:hanging="361"/>
      </w:pPr>
      <w:rPr>
        <w:rFonts w:hint="default"/>
      </w:rPr>
    </w:lvl>
    <w:lvl w:ilvl="5">
      <w:start w:val="0"/>
      <w:numFmt w:val="bullet"/>
      <w:lvlText w:val="•"/>
      <w:lvlJc w:val="left"/>
      <w:pPr>
        <w:ind w:left="1918" w:hanging="361"/>
      </w:pPr>
      <w:rPr>
        <w:rFonts w:hint="default"/>
      </w:rPr>
    </w:lvl>
    <w:lvl w:ilvl="6">
      <w:start w:val="0"/>
      <w:numFmt w:val="bullet"/>
      <w:lvlText w:val="•"/>
      <w:lvlJc w:val="left"/>
      <w:pPr>
        <w:ind w:left="2189" w:hanging="361"/>
      </w:pPr>
      <w:rPr>
        <w:rFonts w:hint="default"/>
      </w:rPr>
    </w:lvl>
    <w:lvl w:ilvl="7">
      <w:start w:val="0"/>
      <w:numFmt w:val="bullet"/>
      <w:lvlText w:val="•"/>
      <w:lvlJc w:val="left"/>
      <w:pPr>
        <w:ind w:left="2461" w:hanging="361"/>
      </w:pPr>
      <w:rPr>
        <w:rFonts w:hint="default"/>
      </w:rPr>
    </w:lvl>
    <w:lvl w:ilvl="8">
      <w:start w:val="0"/>
      <w:numFmt w:val="bullet"/>
      <w:lvlText w:val="•"/>
      <w:lvlJc w:val="left"/>
      <w:pPr>
        <w:ind w:left="2732" w:hanging="361"/>
      </w:pPr>
      <w:rPr>
        <w:rFonts w:hint="default"/>
      </w:rPr>
    </w:lvl>
  </w:abstractNum>
  <w:abstractNum w:abstractNumId="0">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31" w:hanging="361"/>
      </w:pPr>
      <w:rPr>
        <w:rFonts w:hint="default"/>
      </w:rPr>
    </w:lvl>
    <w:lvl w:ilvl="2">
      <w:start w:val="0"/>
      <w:numFmt w:val="bullet"/>
      <w:lvlText w:val="•"/>
      <w:lvlJc w:val="left"/>
      <w:pPr>
        <w:ind w:left="1103" w:hanging="361"/>
      </w:pPr>
      <w:rPr>
        <w:rFonts w:hint="default"/>
      </w:rPr>
    </w:lvl>
    <w:lvl w:ilvl="3">
      <w:start w:val="0"/>
      <w:numFmt w:val="bullet"/>
      <w:lvlText w:val="•"/>
      <w:lvlJc w:val="left"/>
      <w:pPr>
        <w:ind w:left="1374" w:hanging="361"/>
      </w:pPr>
      <w:rPr>
        <w:rFonts w:hint="default"/>
      </w:rPr>
    </w:lvl>
    <w:lvl w:ilvl="4">
      <w:start w:val="0"/>
      <w:numFmt w:val="bullet"/>
      <w:lvlText w:val="•"/>
      <w:lvlJc w:val="left"/>
      <w:pPr>
        <w:ind w:left="1646" w:hanging="361"/>
      </w:pPr>
      <w:rPr>
        <w:rFonts w:hint="default"/>
      </w:rPr>
    </w:lvl>
    <w:lvl w:ilvl="5">
      <w:start w:val="0"/>
      <w:numFmt w:val="bullet"/>
      <w:lvlText w:val="•"/>
      <w:lvlJc w:val="left"/>
      <w:pPr>
        <w:ind w:left="1918" w:hanging="361"/>
      </w:pPr>
      <w:rPr>
        <w:rFonts w:hint="default"/>
      </w:rPr>
    </w:lvl>
    <w:lvl w:ilvl="6">
      <w:start w:val="0"/>
      <w:numFmt w:val="bullet"/>
      <w:lvlText w:val="•"/>
      <w:lvlJc w:val="left"/>
      <w:pPr>
        <w:ind w:left="2189" w:hanging="361"/>
      </w:pPr>
      <w:rPr>
        <w:rFonts w:hint="default"/>
      </w:rPr>
    </w:lvl>
    <w:lvl w:ilvl="7">
      <w:start w:val="0"/>
      <w:numFmt w:val="bullet"/>
      <w:lvlText w:val="•"/>
      <w:lvlJc w:val="left"/>
      <w:pPr>
        <w:ind w:left="2461" w:hanging="361"/>
      </w:pPr>
      <w:rPr>
        <w:rFonts w:hint="default"/>
      </w:rPr>
    </w:lvl>
    <w:lvl w:ilvl="8">
      <w:start w:val="0"/>
      <w:numFmt w:val="bullet"/>
      <w:lvlText w:val="•"/>
      <w:lvlJc w:val="left"/>
      <w:pPr>
        <w:ind w:left="2732" w:hanging="361"/>
      </w:pPr>
      <w:rPr>
        <w:rFonts w:hint="default"/>
      </w:rPr>
    </w:lvl>
  </w:abstractNum>
  <w:num w:numId="17">
    <w:abstractNumId w:val="16"/>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800"/>
      <w:ind w:left="1700"/>
    </w:pPr>
    <w:rPr>
      <w:rFonts w:ascii="Arial" w:hAnsi="Arial" w:eastAsia="Arial" w:cs="Arial"/>
      <w:sz w:val="24"/>
      <w:szCs w:val="24"/>
    </w:rPr>
  </w:style>
  <w:style w:styleId="TOC2" w:type="paragraph">
    <w:name w:val="TOC 2"/>
    <w:basedOn w:val="Normal"/>
    <w:uiPriority w:val="1"/>
    <w:qFormat/>
    <w:pPr>
      <w:spacing w:before="38"/>
      <w:ind w:left="1700"/>
    </w:pPr>
    <w:rPr>
      <w:rFonts w:ascii="Arial" w:hAnsi="Arial" w:eastAsia="Arial" w:cs="Arial"/>
      <w:sz w:val="20"/>
      <w:szCs w:val="20"/>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721"/>
      <w:jc w:val="center"/>
      <w:outlineLvl w:val="1"/>
    </w:pPr>
    <w:rPr>
      <w:rFonts w:ascii="Calibri" w:hAnsi="Calibri" w:eastAsia="Calibri" w:cs="Calibri"/>
      <w:sz w:val="96"/>
      <w:szCs w:val="96"/>
    </w:rPr>
  </w:style>
  <w:style w:styleId="Heading2" w:type="paragraph">
    <w:name w:val="Heading 2"/>
    <w:basedOn w:val="Normal"/>
    <w:uiPriority w:val="1"/>
    <w:qFormat/>
    <w:pPr>
      <w:spacing w:before="70"/>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172"/>
      <w:jc w:val="center"/>
      <w:outlineLvl w:val="3"/>
    </w:pPr>
    <w:rPr>
      <w:rFonts w:ascii="Arial" w:hAnsi="Arial" w:eastAsia="Arial" w:cs="Arial"/>
      <w:b/>
      <w:bCs/>
      <w:sz w:val="28"/>
      <w:szCs w:val="28"/>
    </w:rPr>
  </w:style>
  <w:style w:styleId="Heading4" w:type="paragraph">
    <w:name w:val="Heading 4"/>
    <w:basedOn w:val="Normal"/>
    <w:uiPriority w:val="1"/>
    <w:qFormat/>
    <w:pPr>
      <w:ind w:left="1440"/>
      <w:outlineLvl w:val="4"/>
    </w:pPr>
    <w:rPr>
      <w:rFonts w:ascii="Arial" w:hAnsi="Arial" w:eastAsia="Arial" w:cs="Arial"/>
      <w:b/>
      <w:bCs/>
      <w:sz w:val="24"/>
      <w:szCs w:val="24"/>
    </w:rPr>
  </w:style>
  <w:style w:styleId="Heading5" w:type="paragraph">
    <w:name w:val="Heading 5"/>
    <w:basedOn w:val="Normal"/>
    <w:uiPriority w:val="1"/>
    <w:qFormat/>
    <w:pPr>
      <w:ind w:left="1440"/>
      <w:outlineLvl w:val="5"/>
    </w:pPr>
    <w:rPr>
      <w:rFonts w:ascii="Arial" w:hAnsi="Arial" w:eastAsia="Arial" w:cs="Arial"/>
      <w:sz w:val="24"/>
      <w:szCs w:val="24"/>
    </w:rPr>
  </w:style>
  <w:style w:styleId="ListParagraph" w:type="paragraph">
    <w:name w:val="List Paragraph"/>
    <w:basedOn w:val="Normal"/>
    <w:uiPriority w:val="1"/>
    <w:qFormat/>
    <w:pPr>
      <w:ind w:left="2160" w:hanging="360"/>
    </w:pPr>
    <w:rPr>
      <w:rFonts w:ascii="Arial" w:hAnsi="Arial" w:eastAsia="Arial" w:cs="Arial"/>
    </w:rPr>
  </w:style>
  <w:style w:styleId="TableParagraph" w:type="paragraph">
    <w:name w:val="Table Paragraph"/>
    <w:basedOn w:val="Normal"/>
    <w:uiPriority w:val="1"/>
    <w:qFormat/>
    <w:pPr>
      <w:ind w:left="10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hyperlink" Target="mailto:drjcsa@racsa.com" TargetMode="External"/><Relationship Id="rId40" Type="http://schemas.openxmlformats.org/officeDocument/2006/relationships/hyperlink" Target="https://www.google.com/url?sa=t&amp;amp;rct=j&amp;amp;q&amp;amp;esrc=s&amp;amp;source=web&amp;amp;cd=2&amp;amp;cad=rja&amp;amp;uact=8&amp;amp;ved=0ahUKEwjMq-eXmbXLAhXEqh4KHSrKBRgQFggpMAE&amp;amp;url=http%3A%2F%2Femedicine.medscape.com%2Farticle%2F452604-overview&amp;amp;usg=AFQjCNGGczb4y6Cxxx6uvkfeu8Z0iw3hxw&amp;amp;sig2=jaFbceJwq4vZPDjvmXP5tQ&amp;amp;bvm=bv.116573086%2Cd.dmo" TargetMode="External"/><Relationship Id="rId41" Type="http://schemas.openxmlformats.org/officeDocument/2006/relationships/image" Target="media/image34.png"/><Relationship Id="rId42" Type="http://schemas.openxmlformats.org/officeDocument/2006/relationships/hyperlink" Target="http://www.aeu.es/" TargetMode="External"/><Relationship Id="rId43" Type="http://schemas.openxmlformats.org/officeDocument/2006/relationships/hyperlink" Target="http://www.aeu.es/UserFiles/Guia28%281%29.pdf" TargetMode="External"/><Relationship Id="rId44" Type="http://schemas.openxmlformats.org/officeDocument/2006/relationships/hyperlink" Target="http://www.uroweb.org/" TargetMode="External"/><Relationship Id="rId45" Type="http://schemas.openxmlformats.org/officeDocument/2006/relationships/hyperlink" Target="http://www.uroweb.org/gls/pockets/english/PCUrological%20Infections_LR.pdf" TargetMode="External"/><Relationship Id="rId46" Type="http://schemas.openxmlformats.org/officeDocument/2006/relationships/hyperlink" Target="http://www.scielo.org.pe/" TargetMode="External"/><Relationship Id="rId47" Type="http://schemas.openxmlformats.org/officeDocument/2006/relationships/hyperlink" Target="http://www.scielo.org.pe/scielo.php?pid=S1728-59172006000100006&amp;amp;script=sci_arttext" TargetMode="External"/><Relationship Id="rId48" Type="http://schemas.openxmlformats.org/officeDocument/2006/relationships/hyperlink" Target="http://www.uptodate.com/" TargetMode="External"/><Relationship Id="rId49" Type="http://schemas.openxmlformats.org/officeDocument/2006/relationships/hyperlink" Target="http://www.uptodate.com/contents/urinary-tract-infections-and-asymptomatic-bacteriuria-in-" TargetMode="External"/><Relationship Id="rId50" Type="http://schemas.openxmlformats.org/officeDocument/2006/relationships/hyperlink" Target="http://www.nlm.nih.gov/" TargetMode="External"/><Relationship Id="rId51" Type="http://schemas.openxmlformats.org/officeDocument/2006/relationships/hyperlink" Target="http://www.nlm.nih.gov/medlineplus/spanish/ency/article/000526.htm" TargetMode="External"/><Relationship Id="rId52" Type="http://schemas.openxmlformats.org/officeDocument/2006/relationships/hyperlink" Target="http://www.elsevier.es/" TargetMode="External"/><Relationship Id="rId53" Type="http://schemas.openxmlformats.org/officeDocument/2006/relationships/hyperlink" Target="http://www.elsevier.es/eop/S0304-5013%2813%2900191-X.pdf" TargetMode="External"/><Relationship Id="rId54" Type="http://schemas.openxmlformats.org/officeDocument/2006/relationships/hyperlink" Target="http://www.sign.ac.uk/" TargetMode="External"/><Relationship Id="rId55" Type="http://schemas.openxmlformats.org/officeDocument/2006/relationships/hyperlink" Target="http://www.sign.ac.uk/pdf/sign88.pdf" TargetMode="External"/><Relationship Id="rId56" Type="http://schemas.openxmlformats.org/officeDocument/2006/relationships/image" Target="media/image35.png"/><Relationship Id="rId57" Type="http://schemas.openxmlformats.org/officeDocument/2006/relationships/image" Target="media/image36.png"/><Relationship Id="rId58" Type="http://schemas.openxmlformats.org/officeDocument/2006/relationships/header" Target="header1.xml"/><Relationship Id="rId59" Type="http://schemas.openxmlformats.org/officeDocument/2006/relationships/header" Target="header2.xml"/><Relationship Id="rId60" Type="http://schemas.openxmlformats.org/officeDocument/2006/relationships/hyperlink" Target="http://www.nlm.nih.gov/medlineplus/spanish/ency/article/003710.htm" TargetMode="External"/><Relationship Id="rId61" Type="http://schemas.openxmlformats.org/officeDocument/2006/relationships/hyperlink" Target="http://www.nlm.nih.gov/medlineplus/spanish/ency/article/003708.htm" TargetMode="External"/><Relationship Id="rId62" Type="http://schemas.openxmlformats.org/officeDocument/2006/relationships/hyperlink" Target="http://www.nlm.nih.gov/medlineplus/spanish/ency/article/003460.htm" TargetMode="External"/><Relationship Id="rId63" Type="http://schemas.openxmlformats.org/officeDocument/2006/relationships/hyperlink" Target="http://www.nlm.nih.gov/medlineplus/spanish/ency/article/003482.htm" TargetMode="External"/><Relationship Id="rId64" Type="http://schemas.openxmlformats.org/officeDocument/2006/relationships/hyperlink" Target="http://www.nlm.nih.gov/medlineplus/spanish/ency/article/003444.htm" TargetMode="External"/><Relationship Id="rId65" Type="http://schemas.openxmlformats.org/officeDocument/2006/relationships/header" Target="header3.xml"/><Relationship Id="rId66" Type="http://schemas.openxmlformats.org/officeDocument/2006/relationships/footer" Target="footer3.xml"/><Relationship Id="rId67" Type="http://schemas.openxmlformats.org/officeDocument/2006/relationships/footer" Target="footer4.xml"/><Relationship Id="rId68" Type="http://schemas.openxmlformats.org/officeDocument/2006/relationships/hyperlink" Target="http://www.fisterra.com/" TargetMode="External"/><Relationship Id="rId69" Type="http://schemas.openxmlformats.org/officeDocument/2006/relationships/hyperlink" Target="http://www.fisterra.com/guias-clinicas/sindrome-ovario-poliquistico/" TargetMode="External"/><Relationship Id="rId70" Type="http://schemas.openxmlformats.org/officeDocument/2006/relationships/hyperlink" Target="http://www.hvn.es/" TargetMode="External"/><Relationship Id="rId71" Type="http://schemas.openxmlformats.org/officeDocument/2006/relationships/hyperlink" Target="http://www.hvn.es/servicios_asistenciales/ginecologia_y_obstetricia/ficheros/curso2011_reprod_0" TargetMode="External"/><Relationship Id="rId72" Type="http://schemas.openxmlformats.org/officeDocument/2006/relationships/hyperlink" Target="http://www.nlm.nih.gov/medlineplus/spanish/ency/article/000369.htm" TargetMode="External"/><Relationship Id="rId73" Type="http://schemas.openxmlformats.org/officeDocument/2006/relationships/hyperlink" Target="http://www.ncbi.nlm.nih.gov/" TargetMode="External"/><Relationship Id="rId74" Type="http://schemas.openxmlformats.org/officeDocument/2006/relationships/hyperlink" Target="http://www.ncbi.nlm.nih.gov/pubmed/20375205" TargetMode="External"/><Relationship Id="rId75" Type="http://schemas.openxmlformats.org/officeDocument/2006/relationships/hyperlink" Target="http://www.endocrinoperu.org/" TargetMode="External"/><Relationship Id="rId76" Type="http://schemas.openxmlformats.org/officeDocument/2006/relationships/hyperlink" Target="http://www.endocrinoperu.org/pdf/Enfoque%20del%20Ovario%20Poliquistico%2078%20anos%252" TargetMode="External"/><Relationship Id="rId77" Type="http://schemas.openxmlformats.org/officeDocument/2006/relationships/header" Target="header4.xml"/><Relationship Id="rId78" Type="http://schemas.openxmlformats.org/officeDocument/2006/relationships/image" Target="media/image37.png"/><Relationship Id="rId79" Type="http://schemas.openxmlformats.org/officeDocument/2006/relationships/image" Target="media/image38.png"/><Relationship Id="rId80" Type="http://schemas.openxmlformats.org/officeDocument/2006/relationships/header" Target="header5.xml"/><Relationship Id="rId81" Type="http://schemas.openxmlformats.org/officeDocument/2006/relationships/header" Target="header6.xml"/><Relationship Id="rId82" Type="http://schemas.openxmlformats.org/officeDocument/2006/relationships/footer" Target="footer5.xml"/><Relationship Id="rId83" Type="http://schemas.openxmlformats.org/officeDocument/2006/relationships/footer" Target="footer6.xml"/><Relationship Id="rId84" Type="http://schemas.openxmlformats.org/officeDocument/2006/relationships/hyperlink" Target="http://www.who.int/mediacentre/factsheets/fs330/es/" TargetMode="External"/><Relationship Id="rId85" Type="http://schemas.openxmlformats.org/officeDocument/2006/relationships/header" Target="header7.xml"/><Relationship Id="rId86" Type="http://schemas.openxmlformats.org/officeDocument/2006/relationships/footer" Target="footer7.xml"/><Relationship Id="rId87" Type="http://schemas.openxmlformats.org/officeDocument/2006/relationships/footer" Target="footer8.xml"/><Relationship Id="rId88" Type="http://schemas.openxmlformats.org/officeDocument/2006/relationships/image" Target="media/image39.png"/><Relationship Id="rId89" Type="http://schemas.openxmlformats.org/officeDocument/2006/relationships/image" Target="media/image40.png"/><Relationship Id="rId90" Type="http://schemas.openxmlformats.org/officeDocument/2006/relationships/header" Target="header8.xml"/><Relationship Id="rId91" Type="http://schemas.openxmlformats.org/officeDocument/2006/relationships/image" Target="media/image41.png"/><Relationship Id="rId92" Type="http://schemas.openxmlformats.org/officeDocument/2006/relationships/image" Target="media/image42.png"/><Relationship Id="rId93" Type="http://schemas.openxmlformats.org/officeDocument/2006/relationships/image" Target="media/image43.png"/><Relationship Id="rId94" Type="http://schemas.openxmlformats.org/officeDocument/2006/relationships/image" Target="media/image44.png"/><Relationship Id="rId95" Type="http://schemas.openxmlformats.org/officeDocument/2006/relationships/image" Target="media/image45.png"/><Relationship Id="rId96" Type="http://schemas.openxmlformats.org/officeDocument/2006/relationships/image" Target="media/image46.png"/><Relationship Id="rId97" Type="http://schemas.openxmlformats.org/officeDocument/2006/relationships/image" Target="media/image47.png"/><Relationship Id="rId98" Type="http://schemas.openxmlformats.org/officeDocument/2006/relationships/image" Target="media/image48.png"/><Relationship Id="rId99" Type="http://schemas.openxmlformats.org/officeDocument/2006/relationships/image" Target="media/image49.png"/><Relationship Id="rId100" Type="http://schemas.openxmlformats.org/officeDocument/2006/relationships/image" Target="media/image50.png"/><Relationship Id="rId101" Type="http://schemas.openxmlformats.org/officeDocument/2006/relationships/image" Target="media/image51.png"/><Relationship Id="rId102" Type="http://schemas.openxmlformats.org/officeDocument/2006/relationships/image" Target="media/image52.png"/><Relationship Id="rId103" Type="http://schemas.openxmlformats.org/officeDocument/2006/relationships/image" Target="media/image53.png"/><Relationship Id="rId104" Type="http://schemas.openxmlformats.org/officeDocument/2006/relationships/image" Target="media/image54.png"/><Relationship Id="rId105" Type="http://schemas.openxmlformats.org/officeDocument/2006/relationships/image" Target="media/image55.png"/><Relationship Id="rId106" Type="http://schemas.openxmlformats.org/officeDocument/2006/relationships/image" Target="media/image56.png"/><Relationship Id="rId107" Type="http://schemas.openxmlformats.org/officeDocument/2006/relationships/image" Target="media/image57.png"/><Relationship Id="rId108" Type="http://schemas.openxmlformats.org/officeDocument/2006/relationships/header" Target="header9.xml"/><Relationship Id="rId109" Type="http://schemas.openxmlformats.org/officeDocument/2006/relationships/header" Target="header10.xml"/><Relationship Id="rId110" Type="http://schemas.openxmlformats.org/officeDocument/2006/relationships/header" Target="header11.xml"/><Relationship Id="rId111" Type="http://schemas.openxmlformats.org/officeDocument/2006/relationships/footer" Target="footer9.xml"/><Relationship Id="rId112" Type="http://schemas.openxmlformats.org/officeDocument/2006/relationships/footer" Target="footer10.xml"/><Relationship Id="rId113" Type="http://schemas.openxmlformats.org/officeDocument/2006/relationships/hyperlink" Target="http://www.scp.com.co/precop/precop_files/modulo_1_vin_1/CAPFIEBRE.pdf" TargetMode="External"/><Relationship Id="rId114" Type="http://schemas.openxmlformats.org/officeDocument/2006/relationships/hyperlink" Target="http://kidshealth.org/parent/h1n1_center/h1n1_center_esp/fever_esp.html" TargetMode="External"/><Relationship Id="rId115" Type="http://schemas.openxmlformats.org/officeDocument/2006/relationships/hyperlink" Target="http://www.vademecum.es/principios-activos-paracetamol-n02be01" TargetMode="External"/><Relationship Id="rId116" Type="http://schemas.openxmlformats.org/officeDocument/2006/relationships/hyperlink" Target="http://www.vademecum.es/principios-activos-ibuprofeno-m01ae01" TargetMode="External"/><Relationship Id="rId117" Type="http://schemas.openxmlformats.org/officeDocument/2006/relationships/hyperlink" Target="http://www.icmje.org/" TargetMode="External"/><Relationship Id="rId118" Type="http://schemas.openxmlformats.org/officeDocument/2006/relationships/header" Target="header12.xml"/><Relationship Id="rId119" Type="http://schemas.openxmlformats.org/officeDocument/2006/relationships/footer" Target="footer11.xml"/><Relationship Id="rId120" Type="http://schemas.openxmlformats.org/officeDocument/2006/relationships/footer" Target="footer12.xml"/><Relationship Id="rId121" Type="http://schemas.openxmlformats.org/officeDocument/2006/relationships/hyperlink" Target="http://www.scielo.cl/scielo.php?script=sci_arttext&amp;amp;pid=S0370-41062013000400012&amp;amp;lng=es&amp;amp;tlng=es" TargetMode="External"/><Relationship Id="rId122" Type="http://schemas.openxmlformats.org/officeDocument/2006/relationships/header" Target="header13.xml"/><Relationship Id="rId123" Type="http://schemas.openxmlformats.org/officeDocument/2006/relationships/header" Target="header14.xml"/><Relationship Id="rId124" Type="http://schemas.openxmlformats.org/officeDocument/2006/relationships/footer" Target="footer13.xml"/><Relationship Id="rId125" Type="http://schemas.openxmlformats.org/officeDocument/2006/relationships/image" Target="media/image58.png"/><Relationship Id="rId126" Type="http://schemas.openxmlformats.org/officeDocument/2006/relationships/image" Target="media/image59.jpeg"/><Relationship Id="rId127" Type="http://schemas.openxmlformats.org/officeDocument/2006/relationships/header" Target="header15.xml"/><Relationship Id="rId128" Type="http://schemas.openxmlformats.org/officeDocument/2006/relationships/footer" Target="footer14.xml"/><Relationship Id="rId129" Type="http://schemas.openxmlformats.org/officeDocument/2006/relationships/image" Target="media/image60.png"/><Relationship Id="rId130" Type="http://schemas.openxmlformats.org/officeDocument/2006/relationships/image" Target="media/image61.png"/><Relationship Id="rId131" Type="http://schemas.openxmlformats.org/officeDocument/2006/relationships/image" Target="media/image62.png"/><Relationship Id="rId13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footer10.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footer11.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3.png"/></Relationships>

</file>

<file path=word/_rels/footer12.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3.png"/></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footer4.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3.png"/></Relationships>

</file>

<file path=word/_rels/footer5.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footer6.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3.png"/></Relationships>

</file>

<file path=word/_rels/footer7.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footer8.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3.png"/></Relationships>

</file>

<file path=word/_rels/footer9.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2018-03-26T20:59:10Z</dcterms:created>
  <dcterms:modified xsi:type="dcterms:W3CDTF">2018-03-26T20:59:10Z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