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Default Extension="jpeg" ContentType="image/jpeg"/>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732"/>
      </w:pPr>
      <w:r>
        <w:rPr/>
        <w:pict>
          <v:group style="position:absolute;margin-left:-.25pt;margin-top:0pt;width:612.5pt;height:792pt;mso-position-horizontal-relative:page;mso-position-vertical-relative:page;z-index:-40744"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6152"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1000;height:368" type="#_x0000_t75" stroked="false">
              <v:imagedata r:id="rId13" o:title=""/>
            </v:shape>
            <v:shape style="position:absolute;left:8093;top:12147;width:1714;height:1714" type="#_x0000_t75" stroked="false">
              <v:imagedata r:id="rId14" o:title=""/>
            </v:shape>
            <w10:wrap type="none"/>
          </v:group>
        </w:pict>
      </w:r>
      <w:r>
        <w:rPr>
          <w:color w:val="5B9BD4"/>
        </w:rPr>
        <w:t>REVISTA MEDICA</w:t>
      </w:r>
    </w:p>
    <w:p>
      <w:pPr>
        <w:spacing w:before="192"/>
        <w:ind w:left="1731" w:right="173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Heading2"/>
        <w:ind w:left="7910"/>
      </w:pPr>
      <w:r>
        <w:rPr>
          <w:color w:val="3A3838"/>
        </w:rPr>
        <w:t>ARTICULOS</w:t>
      </w:r>
    </w:p>
    <w:p>
      <w:pPr>
        <w:pStyle w:val="BodyText"/>
        <w:spacing w:before="3"/>
        <w:rPr>
          <w:b/>
          <w:sz w:val="50"/>
        </w:rPr>
      </w:pPr>
    </w:p>
    <w:p>
      <w:pPr>
        <w:pStyle w:val="Heading6"/>
        <w:numPr>
          <w:ilvl w:val="0"/>
          <w:numId w:val="1"/>
        </w:numPr>
        <w:tabs>
          <w:tab w:pos="7046" w:val="left" w:leader="none"/>
          <w:tab w:pos="7047" w:val="left" w:leader="none"/>
        </w:tabs>
        <w:spacing w:line="240" w:lineRule="auto" w:before="0" w:after="0"/>
        <w:ind w:left="7046" w:right="0" w:hanging="360"/>
        <w:jc w:val="left"/>
      </w:pPr>
      <w:r>
        <w:rPr/>
        <w:t>Dispositivos intrauterinos</w:t>
      </w:r>
      <w:r>
        <w:rPr>
          <w:spacing w:val="-17"/>
        </w:rPr>
        <w:t> </w:t>
      </w:r>
      <w:r>
        <w:rPr/>
        <w:t>en</w:t>
      </w:r>
    </w:p>
    <w:p>
      <w:pPr>
        <w:spacing w:before="38"/>
        <w:ind w:left="7046" w:right="0" w:firstLine="0"/>
        <w:jc w:val="left"/>
        <w:rPr>
          <w:sz w:val="24"/>
        </w:rPr>
      </w:pPr>
      <w:r>
        <w:rPr>
          <w:sz w:val="24"/>
        </w:rPr>
        <w:t>adolescentes</w:t>
      </w:r>
    </w:p>
    <w:p>
      <w:pPr>
        <w:pStyle w:val="BodyText"/>
        <w:rPr>
          <w:sz w:val="26"/>
        </w:rPr>
      </w:pPr>
    </w:p>
    <w:p>
      <w:pPr>
        <w:pStyle w:val="BodyText"/>
        <w:spacing w:before="3"/>
      </w:pPr>
    </w:p>
    <w:p>
      <w:pPr>
        <w:pStyle w:val="ListParagraph"/>
        <w:numPr>
          <w:ilvl w:val="0"/>
          <w:numId w:val="1"/>
        </w:numPr>
        <w:tabs>
          <w:tab w:pos="7046" w:val="left" w:leader="none"/>
          <w:tab w:pos="7047" w:val="left" w:leader="none"/>
        </w:tabs>
        <w:spacing w:line="240" w:lineRule="auto" w:before="0" w:after="0"/>
        <w:ind w:left="7046" w:right="0" w:hanging="360"/>
        <w:jc w:val="left"/>
        <w:rPr>
          <w:sz w:val="24"/>
        </w:rPr>
      </w:pPr>
      <w:r>
        <w:rPr>
          <w:sz w:val="24"/>
        </w:rPr>
        <w:t>Síndrome de</w:t>
      </w:r>
      <w:r>
        <w:rPr>
          <w:spacing w:val="-3"/>
          <w:sz w:val="24"/>
        </w:rPr>
        <w:t> </w:t>
      </w:r>
      <w:r>
        <w:rPr>
          <w:sz w:val="24"/>
        </w:rPr>
        <w:t>Meigs</w:t>
      </w:r>
    </w:p>
    <w:p>
      <w:pPr>
        <w:pStyle w:val="BodyText"/>
        <w:rPr>
          <w:sz w:val="28"/>
        </w:rPr>
      </w:pPr>
    </w:p>
    <w:p>
      <w:pPr>
        <w:pStyle w:val="ListParagraph"/>
        <w:numPr>
          <w:ilvl w:val="0"/>
          <w:numId w:val="1"/>
        </w:numPr>
        <w:tabs>
          <w:tab w:pos="7046" w:val="left" w:leader="none"/>
          <w:tab w:pos="7047" w:val="left" w:leader="none"/>
        </w:tabs>
        <w:spacing w:line="240" w:lineRule="auto" w:before="227" w:after="0"/>
        <w:ind w:left="7046" w:right="0" w:hanging="360"/>
        <w:jc w:val="left"/>
        <w:rPr>
          <w:sz w:val="24"/>
        </w:rPr>
      </w:pPr>
      <w:r>
        <w:rPr>
          <w:sz w:val="24"/>
        </w:rPr>
        <w:t>Atelectasia</w:t>
      </w:r>
      <w:r>
        <w:rPr>
          <w:spacing w:val="-2"/>
          <w:sz w:val="24"/>
        </w:rPr>
        <w:t> </w:t>
      </w:r>
      <w:r>
        <w:rPr>
          <w:sz w:val="24"/>
        </w:rPr>
        <w:t>lobar</w:t>
      </w:r>
    </w:p>
    <w:p>
      <w:pPr>
        <w:pStyle w:val="BodyText"/>
        <w:rPr>
          <w:sz w:val="28"/>
        </w:rPr>
      </w:pPr>
    </w:p>
    <w:p>
      <w:pPr>
        <w:pStyle w:val="ListParagraph"/>
        <w:numPr>
          <w:ilvl w:val="0"/>
          <w:numId w:val="1"/>
        </w:numPr>
        <w:tabs>
          <w:tab w:pos="7046" w:val="left" w:leader="none"/>
          <w:tab w:pos="7047" w:val="left" w:leader="none"/>
        </w:tabs>
        <w:spacing w:line="345" w:lineRule="auto" w:before="228" w:after="0"/>
        <w:ind w:left="7046" w:right="1648" w:hanging="360"/>
        <w:jc w:val="left"/>
        <w:rPr>
          <w:sz w:val="24"/>
        </w:rPr>
      </w:pPr>
      <w:r>
        <w:rPr>
          <w:sz w:val="24"/>
        </w:rPr>
        <w:t>Identificación radiológica de cardiopatía adquirida en el</w:t>
      </w:r>
      <w:r>
        <w:rPr>
          <w:spacing w:val="-23"/>
          <w:sz w:val="24"/>
        </w:rPr>
        <w:t> </w:t>
      </w:r>
      <w:r>
        <w:rPr>
          <w:sz w:val="24"/>
        </w:rPr>
        <w:t>adulto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3"/>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560" w:val="left" w:leader="none"/>
          <w:tab w:pos="5073" w:val="left" w:leader="none"/>
          <w:tab w:pos="7862" w:val="left" w:leader="none"/>
          <w:tab w:pos="9038" w:val="left" w:leader="none"/>
        </w:tabs>
        <w:spacing w:before="36"/>
        <w:ind w:left="732" w:right="0" w:firstLine="0"/>
        <w:jc w:val="left"/>
        <w:rPr>
          <w:rFonts w:ascii="Calibri" w:hAnsi="Calibri"/>
          <w:b/>
          <w:sz w:val="32"/>
        </w:rPr>
      </w:pPr>
      <w:r>
        <w:rPr>
          <w:rFonts w:ascii="Calibri" w:hAnsi="Calibri"/>
          <w:b/>
          <w:color w:val="FFFFFF"/>
          <w:spacing w:val="5"/>
          <w:sz w:val="32"/>
        </w:rPr>
        <w:t>ABRIL</w:t>
      </w:r>
      <w:r>
        <w:rPr>
          <w:rFonts w:ascii="Calibri" w:hAnsi="Calibri"/>
          <w:b/>
          <w:color w:val="FFFFFF"/>
          <w:spacing w:val="22"/>
          <w:sz w:val="32"/>
        </w:rPr>
        <w:t> </w:t>
      </w:r>
      <w:r>
        <w:rPr>
          <w:rFonts w:ascii="Calibri" w:hAnsi="Calibri"/>
          <w:b/>
          <w:color w:val="FFFFFF"/>
          <w:spacing w:val="5"/>
          <w:sz w:val="32"/>
        </w:rPr>
        <w:t>2017</w:t>
        <w:tab/>
      </w:r>
      <w:r>
        <w:rPr>
          <w:rFonts w:ascii="Calibri" w:hAnsi="Calibri"/>
          <w:b/>
          <w:color w:val="FFFFFF"/>
          <w:sz w:val="32"/>
        </w:rPr>
        <w:t>-</w:t>
        <w:tab/>
      </w:r>
      <w:r>
        <w:rPr>
          <w:rFonts w:ascii="Calibri" w:hAnsi="Calibri"/>
          <w:b/>
          <w:color w:val="FFFFFF"/>
          <w:spacing w:val="5"/>
          <w:sz w:val="32"/>
        </w:rPr>
        <w:t>VOLUMEN</w:t>
      </w:r>
      <w:r>
        <w:rPr>
          <w:rFonts w:ascii="Calibri" w:hAnsi="Calibri"/>
          <w:b/>
          <w:color w:val="FFFFFF"/>
          <w:spacing w:val="23"/>
          <w:sz w:val="32"/>
        </w:rPr>
        <w:t> </w:t>
      </w:r>
      <w:r>
        <w:rPr>
          <w:rFonts w:ascii="Calibri" w:hAnsi="Calibri"/>
          <w:b/>
          <w:color w:val="FFFFFF"/>
          <w:sz w:val="32"/>
        </w:rPr>
        <w:t>2</w:t>
        <w:tab/>
        <w:t>-</w:t>
        <w:tab/>
      </w:r>
      <w:r>
        <w:rPr>
          <w:rFonts w:ascii="Calibri" w:hAnsi="Calibri"/>
          <w:b/>
          <w:color w:val="FFFFFF"/>
          <w:spacing w:val="6"/>
          <w:sz w:val="32"/>
        </w:rPr>
        <w:t>NÚMERO</w:t>
      </w:r>
      <w:r>
        <w:rPr>
          <w:rFonts w:ascii="Calibri" w:hAnsi="Calibri"/>
          <w:b/>
          <w:color w:val="FFFFFF"/>
          <w:spacing w:val="17"/>
          <w:sz w:val="32"/>
        </w:rPr>
        <w:t> </w:t>
      </w:r>
      <w:r>
        <w:rPr>
          <w:rFonts w:ascii="Calibri" w:hAnsi="Calibri"/>
          <w:b/>
          <w:color w:val="FFFFFF"/>
          <w:sz w:val="32"/>
        </w:rPr>
        <w:t>4</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rPr>
                <w:rFonts w:ascii="Calibri" w:hAnsi="Calibri"/>
                <w:sz w:val="22"/>
              </w:rPr>
            </w:pPr>
            <w:r>
              <w:rPr>
                <w:rFonts w:ascii="Calibri" w:hAnsi="Calibri"/>
                <w:sz w:val="22"/>
                <w:shd w:fill="D2D2D2" w:color="auto" w:val="clear"/>
              </w:rPr>
              <w:t>Departamento de publicación:</w:t>
            </w:r>
          </w:p>
          <w:p>
            <w:pPr>
              <w:pStyle w:val="TableParagraph"/>
              <w:spacing w:line="268" w:lineRule="exact" w:after="43"/>
              <w:rPr>
                <w:rFonts w:ascii="Calibri"/>
                <w:sz w:val="22"/>
              </w:rPr>
            </w:pPr>
            <w:r>
              <w:rPr>
                <w:rFonts w:ascii="Calibri"/>
                <w:sz w:val="22"/>
              </w:rPr>
              <w:t>Editorial Esculapio</w:t>
            </w:r>
          </w:p>
          <w:p>
            <w:pPr>
              <w:pStyle w:val="TableParagraph"/>
              <w:ind w:left="824"/>
              <w:rPr>
                <w:rFonts w:ascii="Calibri"/>
                <w:sz w:val="20"/>
              </w:rPr>
            </w:pPr>
            <w:r>
              <w:rPr>
                <w:rFonts w:ascii="Calibri"/>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4"/>
              <w:ind w:left="0"/>
              <w:rPr>
                <w:rFonts w:ascii="Calibri"/>
                <w:b/>
                <w:sz w:val="23"/>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394927">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34" w:right="1732" w:firstLine="0"/>
        <w:jc w:val="center"/>
        <w:rPr>
          <w:sz w:val="18"/>
        </w:rPr>
      </w:pPr>
      <w:r>
        <w:rPr>
          <w:sz w:val="18"/>
          <w:shd w:fill="D2D2D2" w:color="auto" w:val="clear"/>
        </w:rPr>
        <w:t>Publicación Mensua</w:t>
      </w:r>
      <w:r>
        <w:rPr>
          <w:sz w:val="18"/>
        </w:rPr>
        <w:t>l</w:t>
      </w:r>
    </w:p>
    <w:p>
      <w:pPr>
        <w:pStyle w:val="BodyText"/>
        <w:spacing w:before="7"/>
        <w:rPr>
          <w:sz w:val="20"/>
        </w:rPr>
      </w:pPr>
    </w:p>
    <w:p>
      <w:pPr>
        <w:tabs>
          <w:tab w:pos="5797" w:val="left" w:leader="none"/>
          <w:tab w:pos="6149" w:val="left" w:leader="none"/>
        </w:tabs>
        <w:spacing w:line="259" w:lineRule="auto" w:before="0"/>
        <w:ind w:left="4733" w:right="4731" w:firstLine="0"/>
        <w:jc w:val="center"/>
        <w:rPr>
          <w:sz w:val="18"/>
        </w:rPr>
      </w:pPr>
      <w:r>
        <w:rPr>
          <w:sz w:val="18"/>
        </w:rPr>
        <w:t>Fecha de publicación: ABRIL</w:t>
      </w:r>
      <w:r>
        <w:rPr>
          <w:spacing w:val="-9"/>
          <w:sz w:val="18"/>
        </w:rPr>
        <w:t> </w:t>
      </w:r>
      <w:r>
        <w:rPr>
          <w:sz w:val="18"/>
        </w:rPr>
        <w:t>2017 Volumen:2</w:t>
        <w:tab/>
        <w:t>–</w:t>
        <w:tab/>
        <w:t>Numero:4</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733" w:right="4728" w:firstLine="0"/>
        <w:jc w:val="center"/>
        <w:rPr>
          <w:sz w:val="18"/>
        </w:rPr>
      </w:pPr>
      <w:r>
        <w:rPr>
          <w:sz w:val="18"/>
        </w:rPr>
        <w:t>Sabana Sur, San José-Costa Rica Teléfono: 8668002</w:t>
      </w:r>
    </w:p>
    <w:p>
      <w:pPr>
        <w:spacing w:before="13"/>
        <w:ind w:left="1735" w:right="1732"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40432"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spacing w:before="1"/>
        <w:ind w:left="1440"/>
      </w:pPr>
      <w:r>
        <w:rPr/>
        <w:t>Carlos Fonseca Villanea</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19"/>
        </w:rPr>
      </w:pPr>
    </w:p>
    <w:p>
      <w:pPr>
        <w:pStyle w:val="BodyText"/>
        <w:spacing w:before="1"/>
        <w:ind w:left="1440"/>
      </w:pPr>
      <w:r>
        <w:rPr/>
        <w:t>Silvia Marcela Barrantes Rodríguez</w:t>
      </w:r>
    </w:p>
    <w:p>
      <w:pPr>
        <w:pStyle w:val="BodyText"/>
        <w:spacing w:before="127"/>
        <w:ind w:left="1440"/>
      </w:pPr>
      <w:r>
        <w:rPr/>
        <w:t>Médico General. Universidad de Iberoamérica.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pPr>
    </w:p>
    <w:p>
      <w:pPr>
        <w:pStyle w:val="BodyText"/>
        <w:ind w:left="1440"/>
      </w:pPr>
      <w:r>
        <w:rPr/>
        <w:t>Randy Josué García Argüello</w:t>
      </w:r>
    </w:p>
    <w:p>
      <w:pPr>
        <w:pStyle w:val="BodyText"/>
        <w:spacing w:before="127"/>
        <w:ind w:left="1440"/>
      </w:pPr>
      <w:r>
        <w:rPr/>
        <w:t>Médico General. Universidad de Iberoamérica.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35"/>
        </w:rPr>
      </w:pPr>
    </w:p>
    <w:p>
      <w:pPr>
        <w:pStyle w:val="BodyText"/>
        <w:spacing w:before="1"/>
        <w:ind w:left="1440"/>
      </w:pPr>
      <w:r>
        <w:rPr/>
        <w:t>María Teresa Arrieta González</w:t>
      </w:r>
    </w:p>
    <w:p>
      <w:pPr>
        <w:pStyle w:val="BodyText"/>
        <w:spacing w:before="123"/>
        <w:ind w:left="1440"/>
      </w:pPr>
      <w:r>
        <w:rPr/>
        <w:t>Médico General. Universidad de Iberoamérica. San José –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spacing w:line="259"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footerReference w:type="even" r:id="rId34"/>
          <w:footerReference w:type="default" r:id="rId35"/>
          <w:pgSz w:w="12240" w:h="15840"/>
          <w:pgMar w:footer="872" w:header="0" w:top="1320" w:bottom="1060" w:left="0" w:right="0"/>
          <w:pgNumType w:start="2"/>
        </w:sectPr>
      </w:pPr>
    </w:p>
    <w:p>
      <w:pPr>
        <w:spacing w:line="400" w:lineRule="atLeast" w:before="42"/>
        <w:ind w:left="1928" w:right="-13" w:hanging="268"/>
        <w:jc w:val="left"/>
        <w:rPr>
          <w:sz w:val="16"/>
        </w:rPr>
      </w:pPr>
      <w:r>
        <w:rPr>
          <w:sz w:val="16"/>
        </w:rPr>
        <w:t>Revista Médica</w:t>
      </w:r>
      <w:r>
        <w:rPr>
          <w:spacing w:val="-11"/>
          <w:sz w:val="16"/>
        </w:rPr>
        <w:t> </w:t>
      </w:r>
      <w:r>
        <w:rPr>
          <w:sz w:val="16"/>
        </w:rPr>
        <w:t>Sinergia ISSN</w:t>
      </w:r>
      <w:r>
        <w:rPr>
          <w:spacing w:val="-1"/>
          <w:sz w:val="16"/>
        </w:rPr>
        <w:t> </w:t>
      </w:r>
      <w:r>
        <w:rPr>
          <w:sz w:val="16"/>
        </w:rPr>
        <w:t>2215-4523</w:t>
      </w:r>
    </w:p>
    <w:p>
      <w:pPr>
        <w:spacing w:line="261" w:lineRule="auto" w:before="11"/>
        <w:ind w:left="1824" w:right="122" w:firstLine="255"/>
        <w:jc w:val="left"/>
        <w:rPr>
          <w:sz w:val="16"/>
        </w:rPr>
      </w:pPr>
      <w:r>
        <w:rPr>
          <w:sz w:val="16"/>
        </w:rPr>
        <w:t>Vol.2 Num:4 Abril 2017 pp:3 - 7</w:t>
      </w:r>
    </w:p>
    <w:p>
      <w:pPr>
        <w:pStyle w:val="Heading4"/>
        <w:spacing w:line="276" w:lineRule="auto"/>
        <w:ind w:left="1422" w:right="2535"/>
      </w:pPr>
      <w:r>
        <w:rPr>
          <w:b w:val="0"/>
        </w:rPr>
        <w:br w:type="column"/>
      </w:r>
      <w:r>
        <w:rPr/>
        <w:t>DISPOSITIVOS INTRAUTERINOS EN ADOLESCENTES</w:t>
      </w:r>
    </w:p>
    <w:p>
      <w:pPr>
        <w:spacing w:before="2"/>
        <w:ind w:left="1422" w:right="2522" w:firstLine="0"/>
        <w:jc w:val="center"/>
        <w:rPr>
          <w:sz w:val="20"/>
        </w:rPr>
      </w:pPr>
      <w:r>
        <w:rPr/>
        <w:pict>
          <v:group style="position:absolute;margin-left:73.800003pt;margin-top:-27.540089pt;width:465.45pt;height:463pt;mso-position-horizontal-relative:page;mso-position-vertical-relative:paragraph;z-index:-40408" coordorigin="1476,-551" coordsize="9309,9260">
            <v:shape style="position:absolute;left:3570;top:953;width:7215;height:7755" type="#_x0000_t75" stroked="false">
              <v:imagedata r:id="rId37" o:title=""/>
            </v:shape>
            <v:shape style="position:absolute;left:1476;top:-551;width:2088;height:9260" type="#_x0000_t75" stroked="false">
              <v:imagedata r:id="rId38" o:title=""/>
            </v:shape>
            <w10:wrap type="none"/>
          </v:group>
        </w:pict>
      </w:r>
      <w:r>
        <w:rPr>
          <w:sz w:val="20"/>
        </w:rPr>
        <w:t>(INTRAUTERINE DEVICES IN ADOLESCENTS)</w:t>
      </w:r>
    </w:p>
    <w:p>
      <w:pPr>
        <w:pStyle w:val="BodyText"/>
        <w:spacing w:before="1"/>
        <w:rPr>
          <w:sz w:val="20"/>
        </w:rPr>
      </w:pPr>
    </w:p>
    <w:p>
      <w:pPr>
        <w:pStyle w:val="BodyText"/>
        <w:ind w:left="4912"/>
      </w:pPr>
      <w:r>
        <w:rPr/>
        <w:t>*Carlos Fonseca Villanea</w:t>
      </w:r>
    </w:p>
    <w:p>
      <w:pPr>
        <w:spacing w:after="0"/>
        <w:sectPr>
          <w:pgSz w:w="12240" w:h="15840"/>
          <w:pgMar w:header="0" w:footer="882" w:top="1360" w:bottom="1080" w:left="0" w:right="0"/>
          <w:cols w:num="2" w:equalWidth="0">
            <w:col w:w="3382" w:space="40"/>
            <w:col w:w="8818"/>
          </w:cols>
        </w:sectPr>
      </w:pPr>
    </w:p>
    <w:p>
      <w:pPr>
        <w:pStyle w:val="BodyText"/>
        <w:spacing w:before="4"/>
        <w:rPr>
          <w:sz w:val="19"/>
        </w:rPr>
      </w:pPr>
    </w:p>
    <w:p>
      <w:pPr>
        <w:pStyle w:val="BodyText"/>
        <w:spacing w:line="252" w:lineRule="exact" w:before="93"/>
        <w:ind w:left="3721"/>
      </w:pPr>
      <w:r>
        <w:rPr/>
        <w:t>RESUMEN</w:t>
      </w:r>
    </w:p>
    <w:p>
      <w:pPr>
        <w:pStyle w:val="BodyText"/>
        <w:spacing w:line="276" w:lineRule="auto"/>
        <w:ind w:left="3721" w:right="1725"/>
      </w:pPr>
      <w:r>
        <w:rPr/>
        <w:t>El dispositivo intrauterino debe tomarse como la primera línea en el plan anticonceptivo para mujeres adolescentes.</w:t>
      </w:r>
    </w:p>
    <w:p>
      <w:pPr>
        <w:pStyle w:val="BodyText"/>
        <w:spacing w:line="276" w:lineRule="auto"/>
        <w:ind w:left="3721" w:right="1725"/>
      </w:pPr>
      <w:r>
        <w:rPr/>
        <w:t>Entre los efectos no anticonceptivos se encuentran: el tratamiento de </w:t>
      </w:r>
      <w:r>
        <w:rPr>
          <w:spacing w:val="-3"/>
        </w:rPr>
        <w:t>la </w:t>
      </w:r>
      <w:r>
        <w:rPr/>
        <w:t>dismenorrea, </w:t>
      </w:r>
      <w:r>
        <w:rPr>
          <w:spacing w:val="-3"/>
        </w:rPr>
        <w:t>la </w:t>
      </w:r>
      <w:r>
        <w:rPr/>
        <w:t>endometriosis o </w:t>
      </w:r>
      <w:r>
        <w:rPr>
          <w:spacing w:val="1"/>
        </w:rPr>
        <w:t>el </w:t>
      </w:r>
      <w:r>
        <w:rPr/>
        <w:t>sangrado uterino</w:t>
      </w:r>
      <w:r>
        <w:rPr>
          <w:spacing w:val="-20"/>
        </w:rPr>
        <w:t> </w:t>
      </w:r>
      <w:r>
        <w:rPr/>
        <w:t>disfuncional.</w:t>
      </w:r>
    </w:p>
    <w:p>
      <w:pPr>
        <w:pStyle w:val="BodyText"/>
        <w:spacing w:before="3"/>
        <w:ind w:left="3721"/>
      </w:pPr>
      <w:r>
        <w:rPr/>
        <w:t>Su efectividad no cambia según la edad o la paridad del usuario.</w:t>
      </w:r>
    </w:p>
    <w:p>
      <w:pPr>
        <w:pStyle w:val="BodyText"/>
        <w:spacing w:line="276" w:lineRule="auto" w:before="39"/>
        <w:ind w:left="3721" w:right="1586"/>
        <w:jc w:val="both"/>
      </w:pPr>
      <w:r>
        <w:rPr/>
        <w:t>No hay evidencia de que aumente el riesgo de perforación uterina, enfermedad inflamatoria pélvica o dificultad en el momento de </w:t>
      </w:r>
      <w:r>
        <w:rPr>
          <w:spacing w:val="-3"/>
        </w:rPr>
        <w:t>la </w:t>
      </w:r>
      <w:r>
        <w:rPr/>
        <w:t>inserción que sirva de excusa para excluir a los adolescentes nulíparas de su</w:t>
      </w:r>
      <w:r>
        <w:rPr>
          <w:spacing w:val="-3"/>
        </w:rPr>
        <w:t> </w:t>
      </w:r>
      <w:r>
        <w:rPr/>
        <w:t>uso.</w:t>
      </w:r>
    </w:p>
    <w:p>
      <w:pPr>
        <w:pStyle w:val="BodyText"/>
        <w:spacing w:before="2"/>
        <w:rPr>
          <w:sz w:val="25"/>
        </w:rPr>
      </w:pPr>
    </w:p>
    <w:p>
      <w:pPr>
        <w:pStyle w:val="BodyText"/>
        <w:ind w:left="3721"/>
        <w:jc w:val="both"/>
      </w:pPr>
      <w:r>
        <w:rPr/>
        <w:t>DESCRIPTORES</w:t>
      </w:r>
    </w:p>
    <w:p>
      <w:pPr>
        <w:pStyle w:val="BodyText"/>
        <w:spacing w:before="38"/>
        <w:ind w:left="3721"/>
        <w:jc w:val="both"/>
      </w:pPr>
      <w:r>
        <w:rPr/>
        <w:t>Dispositivo, anticonceptivo, dispositivo intrautreino, levonorgestrel.</w:t>
      </w:r>
    </w:p>
    <w:p>
      <w:pPr>
        <w:pStyle w:val="BodyText"/>
        <w:spacing w:before="8"/>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1"/>
        </w:rPr>
      </w:pPr>
    </w:p>
    <w:p>
      <w:pPr>
        <w:spacing w:line="278" w:lineRule="auto" w:before="0"/>
        <w:ind w:left="1476" w:right="0" w:firstLine="0"/>
        <w:jc w:val="left"/>
        <w:rPr>
          <w:sz w:val="16"/>
        </w:rPr>
      </w:pPr>
      <w:r>
        <w:rPr>
          <w:sz w:val="16"/>
        </w:rPr>
        <w:t>*Médico General. Universidad de Ciencias Médicas (UCIMED) San José - Costa Rica</w:t>
      </w:r>
    </w:p>
    <w:p>
      <w:pPr>
        <w:pStyle w:val="BodyText"/>
        <w:spacing w:before="93"/>
        <w:ind w:left="452"/>
      </w:pPr>
      <w:r>
        <w:rPr/>
        <w:br w:type="column"/>
      </w:r>
      <w:r>
        <w:rPr/>
        <w:t>SUMMARY:</w:t>
      </w:r>
    </w:p>
    <w:p>
      <w:pPr>
        <w:pStyle w:val="BodyText"/>
        <w:spacing w:line="276" w:lineRule="auto" w:before="35"/>
        <w:ind w:left="452" w:right="2311"/>
      </w:pPr>
      <w:r>
        <w:rPr/>
        <w:t>The intrauterine device should be taken as the first line in the contraceptive plan for adolescent women.</w:t>
      </w:r>
    </w:p>
    <w:p>
      <w:pPr>
        <w:pStyle w:val="BodyText"/>
        <w:spacing w:line="273" w:lineRule="auto" w:before="2"/>
        <w:ind w:left="452" w:right="2311"/>
      </w:pPr>
      <w:r>
        <w:rPr/>
        <w:t>Among the noncontraceptive effects are: the management of dysmenorrhea, endometriosis or dysfunctional uterine bleeding.</w:t>
      </w:r>
    </w:p>
    <w:p>
      <w:pPr>
        <w:pStyle w:val="BodyText"/>
        <w:spacing w:line="276" w:lineRule="auto" w:before="4"/>
        <w:ind w:left="452" w:right="1422"/>
      </w:pPr>
      <w:r>
        <w:rPr/>
        <w:t>Its effectiveness does not change according to the age or parity of the user.There is no evidence that increases the risk of uterine perforation, pelvic inflammatory disease or difficulty at the time of insertion that serves as an excuse to exclude nulliparous adolescents from their use</w:t>
      </w:r>
    </w:p>
    <w:p>
      <w:pPr>
        <w:pStyle w:val="BodyText"/>
        <w:spacing w:before="6"/>
        <w:rPr>
          <w:sz w:val="25"/>
        </w:rPr>
      </w:pPr>
    </w:p>
    <w:p>
      <w:pPr>
        <w:pStyle w:val="BodyText"/>
        <w:ind w:left="452"/>
      </w:pPr>
      <w:r>
        <w:rPr/>
        <w:t>KEYWORDS</w:t>
      </w:r>
    </w:p>
    <w:p>
      <w:pPr>
        <w:pStyle w:val="BodyText"/>
        <w:spacing w:before="39"/>
        <w:ind w:left="452"/>
      </w:pPr>
      <w:r>
        <w:rPr/>
        <w:t>Device, contraceptive, intrauterine device, levonorgestrel.</w:t>
      </w:r>
    </w:p>
    <w:p>
      <w:pPr>
        <w:spacing w:after="0"/>
        <w:sectPr>
          <w:type w:val="continuous"/>
          <w:pgSz w:w="12240" w:h="15840"/>
          <w:pgMar w:top="1500" w:bottom="0" w:left="0" w:right="0"/>
          <w:cols w:num="2" w:equalWidth="0">
            <w:col w:w="3229" w:space="40"/>
            <w:col w:w="8971"/>
          </w:cols>
        </w:sectPr>
      </w:pPr>
    </w:p>
    <w:p>
      <w:pPr>
        <w:pStyle w:val="BodyText"/>
        <w:rPr>
          <w:sz w:val="13"/>
        </w:rPr>
      </w:pPr>
    </w:p>
    <w:p>
      <w:pPr>
        <w:spacing w:after="0"/>
        <w:rPr>
          <w:sz w:val="13"/>
        </w:rPr>
        <w:sectPr>
          <w:type w:val="continuous"/>
          <w:pgSz w:w="12240" w:h="15840"/>
          <w:pgMar w:top="1500" w:bottom="0" w:left="0" w:right="0"/>
        </w:sectPr>
      </w:pPr>
    </w:p>
    <w:p>
      <w:pPr>
        <w:pStyle w:val="BodyText"/>
        <w:spacing w:before="4"/>
        <w:rPr>
          <w:sz w:val="28"/>
        </w:rPr>
      </w:pPr>
    </w:p>
    <w:p>
      <w:pPr>
        <w:pStyle w:val="Heading5"/>
      </w:pPr>
      <w:r>
        <w:rPr/>
        <w:t>INTRODUCCION</w:t>
      </w:r>
    </w:p>
    <w:p>
      <w:pPr>
        <w:pStyle w:val="BodyText"/>
        <w:spacing w:before="6"/>
        <w:rPr>
          <w:b/>
          <w:sz w:val="24"/>
        </w:rPr>
      </w:pPr>
    </w:p>
    <w:p>
      <w:pPr>
        <w:pStyle w:val="BodyText"/>
        <w:spacing w:line="276" w:lineRule="auto"/>
        <w:ind w:left="1440"/>
        <w:jc w:val="both"/>
      </w:pPr>
      <w:r>
        <w:rPr/>
        <w:t>Los dispositivos intrauterinos son efectivos en </w:t>
      </w:r>
      <w:r>
        <w:rPr>
          <w:spacing w:val="-3"/>
        </w:rPr>
        <w:t>la </w:t>
      </w:r>
      <w:r>
        <w:rPr/>
        <w:t>mayoría de mujeres ; el propósito de este capítulo es brindar información sobre las ventajas, desventajas, complicaciones y cambiar </w:t>
      </w:r>
      <w:r>
        <w:rPr>
          <w:spacing w:val="-3"/>
        </w:rPr>
        <w:t>la </w:t>
      </w:r>
      <w:r>
        <w:rPr/>
        <w:t>idea que en </w:t>
      </w:r>
      <w:r>
        <w:rPr>
          <w:spacing w:val="-3"/>
        </w:rPr>
        <w:t>la </w:t>
      </w:r>
      <w:r>
        <w:rPr/>
        <w:t>mujer nulípara está contraindicados; de esta manera tener un instrumento más para combatir el embarazo adolecente, mejorar las posibilidades de un futuro prometedor</w:t>
      </w:r>
      <w:r>
        <w:rPr>
          <w:spacing w:val="47"/>
        </w:rPr>
        <w:t> </w:t>
      </w:r>
      <w:r>
        <w:rPr/>
        <w:t>para</w:t>
      </w:r>
    </w:p>
    <w:p>
      <w:pPr>
        <w:pStyle w:val="BodyText"/>
        <w:spacing w:line="276" w:lineRule="auto" w:before="93"/>
        <w:ind w:left="675" w:right="1430"/>
        <w:jc w:val="both"/>
      </w:pPr>
      <w:r>
        <w:rPr/>
        <w:br w:type="column"/>
      </w:r>
      <w:r>
        <w:rPr/>
        <w:t>las jóvenes en riesgo e informar sobre el gran abanico de indicaciones médicas no relacionadas a la anticoncepción que tienen estos.</w:t>
      </w:r>
    </w:p>
    <w:p>
      <w:pPr>
        <w:pStyle w:val="BodyText"/>
        <w:spacing w:before="5"/>
        <w:rPr>
          <w:sz w:val="20"/>
        </w:rPr>
      </w:pPr>
    </w:p>
    <w:p>
      <w:pPr>
        <w:pStyle w:val="Heading5"/>
        <w:ind w:left="675"/>
      </w:pPr>
      <w:r>
        <w:rPr/>
        <w:t>ANTECEDENTES HISTORICOS</w:t>
      </w:r>
    </w:p>
    <w:p>
      <w:pPr>
        <w:pStyle w:val="BodyText"/>
        <w:spacing w:before="11"/>
        <w:rPr>
          <w:b/>
          <w:sz w:val="24"/>
        </w:rPr>
      </w:pPr>
    </w:p>
    <w:p>
      <w:pPr>
        <w:pStyle w:val="BodyText"/>
        <w:spacing w:line="276" w:lineRule="auto"/>
        <w:ind w:left="675" w:right="1430"/>
        <w:jc w:val="both"/>
      </w:pPr>
      <w:r>
        <w:rPr/>
        <w:t>El inicio de los dispositivos intrauterinos como una manera de control de la natalidad se remota a los años 1920s’ donde en Alemania el ginecólogo Ernst Grafenberg inicio la invención de un anillo compuesto</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headerReference w:type="even" r:id="rId39"/>
          <w:headerReference w:type="default" r:id="rId40"/>
          <w:pgSz w:w="12240" w:h="15840"/>
          <w:pgMar w:header="723" w:footer="872" w:top="940" w:bottom="1060" w:left="0" w:right="0"/>
        </w:sectPr>
      </w:pPr>
    </w:p>
    <w:p>
      <w:pPr>
        <w:pStyle w:val="BodyText"/>
        <w:spacing w:before="8"/>
      </w:pPr>
    </w:p>
    <w:p>
      <w:pPr>
        <w:pStyle w:val="BodyText"/>
        <w:spacing w:line="276" w:lineRule="auto"/>
        <w:ind w:left="1440" w:right="7"/>
        <w:jc w:val="both"/>
      </w:pPr>
      <w:r>
        <w:rPr/>
        <w:t>de hilos de metales con oro, plata y cobre. Luego cerca de los años 1960s’ Jack Lippes creo el “espiral de Lippes” </w:t>
      </w:r>
      <w:r>
        <w:rPr>
          <w:spacing w:val="-3"/>
        </w:rPr>
        <w:t>la </w:t>
      </w:r>
      <w:r>
        <w:rPr/>
        <w:t>cual se encontraba recubierta con sulfato de bario y presentaba una proyección de nylon que se exteriorizaba para facilitar </w:t>
      </w:r>
      <w:r>
        <w:rPr>
          <w:spacing w:val="-3"/>
        </w:rPr>
        <w:t>la</w:t>
      </w:r>
      <w:r>
        <w:rPr>
          <w:spacing w:val="-2"/>
        </w:rPr>
        <w:t> </w:t>
      </w:r>
      <w:r>
        <w:rPr/>
        <w:t>extracción.</w:t>
      </w:r>
    </w:p>
    <w:p>
      <w:pPr>
        <w:pStyle w:val="BodyText"/>
        <w:spacing w:line="276" w:lineRule="auto" w:before="157"/>
        <w:ind w:left="1440" w:right="3"/>
        <w:jc w:val="both"/>
      </w:pPr>
      <w:r>
        <w:rPr/>
        <w:t>Pronto para evitar las expulsiones involuntarias se comercializa el “escudo de Dalkon”, el cual se describe como un cordón con varios filamentos, cubierto por una estructura de plástico, dicho plástico facilitaba el ascenso de bacterias vaginales que aumentaron </w:t>
      </w:r>
      <w:r>
        <w:rPr>
          <w:spacing w:val="-3"/>
        </w:rPr>
        <w:t>la </w:t>
      </w:r>
      <w:r>
        <w:rPr/>
        <w:t>incidencia de enfermedades pélvicas inflamatorias, por </w:t>
      </w:r>
      <w:r>
        <w:rPr>
          <w:spacing w:val="-3"/>
        </w:rPr>
        <w:t>lo </w:t>
      </w:r>
      <w:r>
        <w:rPr/>
        <w:t>cual en 1974 se dejaron de</w:t>
      </w:r>
      <w:r>
        <w:rPr>
          <w:spacing w:val="-12"/>
        </w:rPr>
        <w:t> </w:t>
      </w:r>
      <w:r>
        <w:rPr/>
        <w:t>producir.</w:t>
      </w:r>
    </w:p>
    <w:p>
      <w:pPr>
        <w:pStyle w:val="BodyText"/>
        <w:spacing w:line="276" w:lineRule="auto" w:before="162"/>
        <w:ind w:left="1440" w:right="4"/>
        <w:jc w:val="both"/>
      </w:pPr>
      <w:r>
        <w:rPr/>
        <w:t>En 1968 tanto Howard J. Tatum quien diseño el primer DIU en forma de T y el profesor de fisiología de </w:t>
      </w:r>
      <w:r>
        <w:rPr>
          <w:spacing w:val="-3"/>
        </w:rPr>
        <w:t>la </w:t>
      </w:r>
      <w:r>
        <w:rPr/>
        <w:t>Universidad de Chile, Jaime Zipper Abragan quien </w:t>
      </w:r>
      <w:r>
        <w:rPr>
          <w:spacing w:val="-3"/>
        </w:rPr>
        <w:t>le </w:t>
      </w:r>
      <w:r>
        <w:rPr/>
        <w:t>agrego un filamento de cobre en </w:t>
      </w:r>
      <w:r>
        <w:rPr>
          <w:spacing w:val="-3"/>
        </w:rPr>
        <w:t>la </w:t>
      </w:r>
      <w:r>
        <w:rPr/>
        <w:t>estructura en forma de T para mejorar </w:t>
      </w:r>
      <w:r>
        <w:rPr>
          <w:spacing w:val="-3"/>
        </w:rPr>
        <w:t>la </w:t>
      </w:r>
      <w:r>
        <w:rPr/>
        <w:t>eficacia anticonceptiva. Finalmente en el año 2000 fue aprobado por </w:t>
      </w:r>
      <w:r>
        <w:rPr>
          <w:spacing w:val="-3"/>
        </w:rPr>
        <w:t>la </w:t>
      </w:r>
      <w:r>
        <w:rPr/>
        <w:t>FDA el sistema intrauterino liberado de levonorgestrel, </w:t>
      </w:r>
      <w:r>
        <w:rPr>
          <w:spacing w:val="1"/>
        </w:rPr>
        <w:t>el </w:t>
      </w:r>
      <w:r>
        <w:rPr/>
        <w:t>cual fue desarrollado en Finlandia.</w:t>
      </w:r>
    </w:p>
    <w:p>
      <w:pPr>
        <w:pStyle w:val="Heading5"/>
        <w:spacing w:before="159"/>
        <w:jc w:val="both"/>
      </w:pPr>
      <w:r>
        <w:rPr/>
        <w:t>CLASIFICACION</w:t>
      </w:r>
    </w:p>
    <w:p>
      <w:pPr>
        <w:pStyle w:val="BodyText"/>
        <w:spacing w:before="6"/>
        <w:rPr>
          <w:b/>
          <w:sz w:val="24"/>
        </w:rPr>
      </w:pPr>
    </w:p>
    <w:p>
      <w:pPr>
        <w:pStyle w:val="Heading7"/>
        <w:spacing w:line="276" w:lineRule="auto"/>
      </w:pPr>
      <w:r>
        <w:rPr>
          <w:i/>
        </w:rPr>
        <w:t>Dispositivo intrauterino liberadores de </w:t>
      </w:r>
      <w:r>
        <w:rPr/>
        <w:t>cobre</w:t>
      </w:r>
    </w:p>
    <w:p>
      <w:pPr>
        <w:pStyle w:val="BodyText"/>
        <w:spacing w:before="1"/>
        <w:rPr>
          <w:b/>
          <w:i/>
          <w:sz w:val="21"/>
        </w:rPr>
      </w:pPr>
    </w:p>
    <w:p>
      <w:pPr>
        <w:pStyle w:val="BodyText"/>
        <w:spacing w:line="276" w:lineRule="auto"/>
        <w:ind w:left="1440"/>
        <w:jc w:val="both"/>
      </w:pPr>
      <w:r>
        <w:rPr/>
        <w:t>Es un dispositivo de polietileno en forma de T, el cual se </w:t>
      </w:r>
      <w:r>
        <w:rPr>
          <w:spacing w:val="-3"/>
        </w:rPr>
        <w:t>le </w:t>
      </w:r>
      <w:r>
        <w:rPr/>
        <w:t>agrega un filamento de cobre, que envuelve los brazos y el tallo. Se desconoce a ciencia cierta el mecanismo anticonceptivo exacto, algunos de los que se sospecha son: </w:t>
      </w:r>
      <w:r>
        <w:rPr>
          <w:spacing w:val="-3"/>
        </w:rPr>
        <w:t>la </w:t>
      </w:r>
      <w:r>
        <w:rPr/>
        <w:t>inhibición de </w:t>
      </w:r>
      <w:r>
        <w:rPr>
          <w:spacing w:val="-5"/>
        </w:rPr>
        <w:t>la </w:t>
      </w:r>
      <w:r>
        <w:rPr/>
        <w:t>migración espermática, interferencia con el desarrollo del ovulo o con </w:t>
      </w:r>
      <w:r>
        <w:rPr>
          <w:spacing w:val="-3"/>
        </w:rPr>
        <w:t>la </w:t>
      </w:r>
      <w:r>
        <w:rPr/>
        <w:t>fertilización del mismo; se cree que todos los mecanismos influyen en cierta medida para lograr el efecto</w:t>
      </w:r>
      <w:r>
        <w:rPr>
          <w:spacing w:val="-1"/>
        </w:rPr>
        <w:t> </w:t>
      </w:r>
      <w:r>
        <w:rPr/>
        <w:t>deseado.</w:t>
      </w:r>
    </w:p>
    <w:p>
      <w:pPr>
        <w:pStyle w:val="BodyText"/>
        <w:spacing w:before="8"/>
      </w:pPr>
      <w:r>
        <w:rPr/>
        <w:br w:type="column"/>
      </w:r>
      <w:r>
        <w:rPr/>
      </w:r>
    </w:p>
    <w:p>
      <w:pPr>
        <w:pStyle w:val="BodyText"/>
        <w:spacing w:line="276" w:lineRule="auto"/>
        <w:ind w:left="673" w:right="1430"/>
        <w:jc w:val="both"/>
      </w:pPr>
      <w:r>
        <w:rPr/>
        <w:t>El tiempo de uso según </w:t>
      </w:r>
      <w:r>
        <w:rPr>
          <w:spacing w:val="-3"/>
        </w:rPr>
        <w:t>la </w:t>
      </w:r>
      <w:r>
        <w:rPr/>
        <w:t>FDA es por un periodo de 10 años, con una tasa de </w:t>
      </w:r>
      <w:r>
        <w:rPr>
          <w:spacing w:val="-3"/>
        </w:rPr>
        <w:t>fallo  </w:t>
      </w:r>
      <w:r>
        <w:rPr/>
        <w:t>en el primer año de 0.8 por 100 mujeres (ver </w:t>
      </w:r>
      <w:r>
        <w:rPr>
          <w:i/>
        </w:rPr>
        <w:t>Tabla 1) </w:t>
      </w:r>
      <w:r>
        <w:rPr/>
        <w:t>y se estima que durante todos los</w:t>
      </w:r>
      <w:r>
        <w:rPr>
          <w:spacing w:val="37"/>
        </w:rPr>
        <w:t> </w:t>
      </w:r>
      <w:r>
        <w:rPr/>
        <w:t>10</w:t>
      </w:r>
      <w:r>
        <w:rPr>
          <w:spacing w:val="35"/>
        </w:rPr>
        <w:t> </w:t>
      </w:r>
      <w:r>
        <w:rPr/>
        <w:t>años</w:t>
      </w:r>
      <w:r>
        <w:rPr>
          <w:spacing w:val="35"/>
        </w:rPr>
        <w:t> </w:t>
      </w:r>
      <w:r>
        <w:rPr/>
        <w:t>presenta</w:t>
      </w:r>
      <w:r>
        <w:rPr>
          <w:spacing w:val="35"/>
        </w:rPr>
        <w:t> </w:t>
      </w:r>
      <w:r>
        <w:rPr/>
        <w:t>una</w:t>
      </w:r>
      <w:r>
        <w:rPr>
          <w:spacing w:val="33"/>
        </w:rPr>
        <w:t> </w:t>
      </w:r>
      <w:r>
        <w:rPr/>
        <w:t>tasa</w:t>
      </w:r>
      <w:r>
        <w:rPr>
          <w:spacing w:val="33"/>
        </w:rPr>
        <w:t> </w:t>
      </w:r>
      <w:r>
        <w:rPr/>
        <w:t>de</w:t>
      </w:r>
      <w:r>
        <w:rPr>
          <w:spacing w:val="35"/>
        </w:rPr>
        <w:t> </w:t>
      </w:r>
      <w:r>
        <w:rPr/>
        <w:t>fallo</w:t>
      </w:r>
      <w:r>
        <w:rPr>
          <w:spacing w:val="37"/>
        </w:rPr>
        <w:t> </w:t>
      </w:r>
      <w:r>
        <w:rPr/>
        <w:t>de</w:t>
      </w:r>
    </w:p>
    <w:p>
      <w:pPr>
        <w:pStyle w:val="ListParagraph"/>
        <w:numPr>
          <w:ilvl w:val="1"/>
          <w:numId w:val="2"/>
        </w:numPr>
        <w:tabs>
          <w:tab w:pos="1187" w:val="left" w:leader="none"/>
        </w:tabs>
        <w:spacing w:line="276" w:lineRule="auto" w:before="2" w:after="0"/>
        <w:ind w:left="673" w:right="1429" w:firstLine="0"/>
        <w:jc w:val="both"/>
        <w:rPr>
          <w:sz w:val="22"/>
        </w:rPr>
      </w:pPr>
      <w:r>
        <w:rPr>
          <w:sz w:val="22"/>
        </w:rPr>
        <w:t>por 100 mujeres, llegando a ser semejante a </w:t>
      </w:r>
      <w:r>
        <w:rPr>
          <w:spacing w:val="-3"/>
          <w:sz w:val="22"/>
        </w:rPr>
        <w:t>la </w:t>
      </w:r>
      <w:r>
        <w:rPr>
          <w:sz w:val="22"/>
        </w:rPr>
        <w:t>de </w:t>
      </w:r>
      <w:r>
        <w:rPr>
          <w:spacing w:val="-3"/>
          <w:sz w:val="22"/>
        </w:rPr>
        <w:t>la  </w:t>
      </w:r>
      <w:r>
        <w:rPr>
          <w:sz w:val="22"/>
        </w:rPr>
        <w:t>esterilización femenina.</w:t>
      </w:r>
    </w:p>
    <w:p>
      <w:pPr>
        <w:pStyle w:val="BodyText"/>
        <w:rPr>
          <w:sz w:val="21"/>
        </w:rPr>
      </w:pPr>
    </w:p>
    <w:p>
      <w:pPr>
        <w:pStyle w:val="BodyText"/>
        <w:spacing w:line="276" w:lineRule="auto"/>
        <w:ind w:left="673" w:right="1432"/>
        <w:jc w:val="both"/>
      </w:pPr>
      <w:r>
        <w:rPr/>
        <w:t>Están documentados el dolor y el sagrado anormal como los efectos secundarios más frecuentes.</w:t>
      </w:r>
    </w:p>
    <w:p>
      <w:pPr>
        <w:pStyle w:val="BodyText"/>
        <w:rPr>
          <w:sz w:val="21"/>
        </w:rPr>
      </w:pPr>
    </w:p>
    <w:p>
      <w:pPr>
        <w:pStyle w:val="Heading7"/>
        <w:spacing w:line="276" w:lineRule="auto"/>
        <w:ind w:left="673" w:right="1430"/>
      </w:pPr>
      <w:r>
        <w:rPr>
          <w:i/>
        </w:rPr>
        <w:t>Sistema intrauterino liberador de </w:t>
      </w:r>
      <w:r>
        <w:rPr/>
        <w:t>Levonorgestrel</w:t>
      </w:r>
    </w:p>
    <w:p>
      <w:pPr>
        <w:pStyle w:val="BodyText"/>
        <w:rPr>
          <w:b/>
          <w:i/>
          <w:sz w:val="21"/>
        </w:rPr>
      </w:pPr>
    </w:p>
    <w:p>
      <w:pPr>
        <w:pStyle w:val="BodyText"/>
        <w:spacing w:line="276" w:lineRule="auto"/>
        <w:ind w:left="673" w:right="1430"/>
        <w:jc w:val="both"/>
      </w:pPr>
      <w:r>
        <w:rPr/>
        <w:t>Se fabrica de polidimetilsiloxano (silicón) en forma de T </w:t>
      </w:r>
      <w:r>
        <w:rPr>
          <w:spacing w:val="-3"/>
        </w:rPr>
        <w:t>la </w:t>
      </w:r>
      <w:r>
        <w:rPr/>
        <w:t>cual contiene 52mg de levonorgestrel en el tallo. Se describen que los efectos anticonceptivos son semejantes a los de DIU liberadores de cobre y además se asocia a cambios en </w:t>
      </w:r>
      <w:r>
        <w:rPr>
          <w:spacing w:val="-3"/>
        </w:rPr>
        <w:t>la </w:t>
      </w:r>
      <w:r>
        <w:rPr/>
        <w:t>viscosidad y aumento de cantidad del moco cervical, el cual </w:t>
      </w:r>
      <w:r>
        <w:rPr>
          <w:spacing w:val="-3"/>
        </w:rPr>
        <w:t>le</w:t>
      </w:r>
      <w:r>
        <w:rPr>
          <w:spacing w:val="55"/>
        </w:rPr>
        <w:t> </w:t>
      </w:r>
      <w:r>
        <w:rPr/>
        <w:t>dificulta </w:t>
      </w:r>
      <w:r>
        <w:rPr>
          <w:spacing w:val="1"/>
        </w:rPr>
        <w:t>el </w:t>
      </w:r>
      <w:r>
        <w:rPr/>
        <w:t>acenso al espermatozoide.</w:t>
      </w:r>
    </w:p>
    <w:p>
      <w:pPr>
        <w:pStyle w:val="BodyText"/>
        <w:spacing w:before="1"/>
        <w:rPr>
          <w:sz w:val="21"/>
        </w:rPr>
      </w:pPr>
    </w:p>
    <w:p>
      <w:pPr>
        <w:pStyle w:val="BodyText"/>
        <w:spacing w:line="276" w:lineRule="auto"/>
        <w:ind w:left="673" w:right="1429"/>
        <w:jc w:val="both"/>
      </w:pPr>
      <w:r>
        <w:rPr/>
        <w:t>La FDA tiene aprobado su uso por 5 años, pero puede ser efectivo por 24 meses más. Presenta una tasa de fallo en el primer año de 0.2 por 100 mujeres (ver </w:t>
      </w:r>
      <w:r>
        <w:rPr>
          <w:i/>
        </w:rPr>
        <w:t>Tabla 1</w:t>
      </w:r>
      <w:r>
        <w:rPr/>
        <w:t>). Dicho dispositivo libera diariamente 20 µg de levonorgestrel, </w:t>
      </w:r>
      <w:r>
        <w:rPr>
          <w:spacing w:val="1"/>
        </w:rPr>
        <w:t>al </w:t>
      </w:r>
      <w:r>
        <w:rPr/>
        <w:t>liberar esta dosis de progestina tiene escaso efectos sistémicos. Entre los efectos secundarios que se documentan son: nauseas, cefalea, hipersensibilidad en senos, formación de quistes ovarios y depresión. Por no presentar compuestos estrogenitos, no interfieren en </w:t>
      </w:r>
      <w:r>
        <w:rPr>
          <w:spacing w:val="-3"/>
        </w:rPr>
        <w:t>la </w:t>
      </w:r>
      <w:r>
        <w:rPr/>
        <w:t>ovulación, pero si presenta una disminución en el sagrado y hasta en el 65% de los casos pueden presentar amenorrea, por el efecto de </w:t>
      </w:r>
      <w:r>
        <w:rPr>
          <w:spacing w:val="-3"/>
        </w:rPr>
        <w:t>la </w:t>
      </w:r>
      <w:r>
        <w:rPr/>
        <w:t>progestina  en el</w:t>
      </w:r>
      <w:r>
        <w:rPr>
          <w:spacing w:val="-7"/>
        </w:rPr>
        <w:t> </w:t>
      </w:r>
      <w:r>
        <w:rPr/>
        <w:t>endometrio.</w:t>
      </w:r>
    </w:p>
    <w:p>
      <w:pPr>
        <w:spacing w:after="0" w:line="276" w:lineRule="auto"/>
        <w:jc w:val="both"/>
        <w:sectPr>
          <w:type w:val="continuous"/>
          <w:pgSz w:w="12240" w:h="15840"/>
          <w:pgMar w:top="1500" w:bottom="0" w:left="0" w:right="0"/>
          <w:cols w:num="2" w:equalWidth="0">
            <w:col w:w="5769" w:space="40"/>
            <w:col w:w="6431"/>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right="2"/>
        <w:jc w:val="both"/>
      </w:pPr>
      <w:r>
        <w:rPr/>
        <w:pict>
          <v:shape style="position:absolute;margin-left:71.824997pt;margin-top:84.947914pt;width:220.3pt;height:424.7pt;mso-position-horizontal-relative:page;mso-position-vertical-relative:paragraph;z-index:13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1273"/>
                    <w:gridCol w:w="1557"/>
                  </w:tblGrid>
                  <w:tr>
                    <w:trPr>
                      <w:trHeight w:val="1425" w:hRule="atLeast"/>
                    </w:trPr>
                    <w:tc>
                      <w:tcPr>
                        <w:tcW w:w="4395" w:type="dxa"/>
                        <w:gridSpan w:val="3"/>
                      </w:tcPr>
                      <w:p>
                        <w:pPr>
                          <w:pStyle w:val="TableParagraph"/>
                          <w:spacing w:line="259" w:lineRule="auto"/>
                          <w:ind w:left="179" w:right="139"/>
                          <w:rPr>
                            <w:sz w:val="20"/>
                          </w:rPr>
                        </w:pPr>
                        <w:r>
                          <w:rPr>
                            <w:b/>
                            <w:sz w:val="22"/>
                          </w:rPr>
                          <w:t>Tabla 1. </w:t>
                        </w:r>
                        <w:r>
                          <w:rPr>
                            <w:sz w:val="20"/>
                          </w:rPr>
                          <w:t>Comparación de porcentajes de embarazos no deseados en mujeres usuarias de DIU en el primer año de uso en comparación con otros métodos anticonceptivos</w:t>
                        </w:r>
                      </w:p>
                    </w:tc>
                  </w:tr>
                  <w:tr>
                    <w:trPr>
                      <w:trHeight w:val="502" w:hRule="atLeast"/>
                    </w:trPr>
                    <w:tc>
                      <w:tcPr>
                        <w:tcW w:w="1565" w:type="dxa"/>
                      </w:tcPr>
                      <w:p>
                        <w:pPr>
                          <w:pStyle w:val="TableParagraph"/>
                          <w:spacing w:line="225" w:lineRule="exact"/>
                          <w:ind w:left="446"/>
                          <w:rPr>
                            <w:sz w:val="20"/>
                          </w:rPr>
                        </w:pPr>
                        <w:r>
                          <w:rPr>
                            <w:sz w:val="20"/>
                          </w:rPr>
                          <w:t>Metodo</w:t>
                        </w:r>
                      </w:p>
                    </w:tc>
                    <w:tc>
                      <w:tcPr>
                        <w:tcW w:w="1273" w:type="dxa"/>
                      </w:tcPr>
                      <w:p>
                        <w:pPr>
                          <w:pStyle w:val="TableParagraph"/>
                          <w:spacing w:line="225" w:lineRule="exact"/>
                          <w:ind w:left="154"/>
                          <w:rPr>
                            <w:sz w:val="20"/>
                          </w:rPr>
                        </w:pPr>
                        <w:r>
                          <w:rPr>
                            <w:sz w:val="20"/>
                          </w:rPr>
                          <w:t>Uso tipico*</w:t>
                        </w:r>
                      </w:p>
                    </w:tc>
                    <w:tc>
                      <w:tcPr>
                        <w:tcW w:w="1557" w:type="dxa"/>
                      </w:tcPr>
                      <w:p>
                        <w:pPr>
                          <w:pStyle w:val="TableParagraph"/>
                          <w:spacing w:line="225" w:lineRule="exact"/>
                          <w:ind w:left="118"/>
                          <w:rPr>
                            <w:sz w:val="20"/>
                          </w:rPr>
                        </w:pPr>
                        <w:r>
                          <w:rPr>
                            <w:sz w:val="20"/>
                          </w:rPr>
                          <w:t>Uso Perfecto**</w:t>
                        </w:r>
                      </w:p>
                    </w:tc>
                  </w:tr>
                  <w:tr>
                    <w:trPr>
                      <w:trHeight w:val="506" w:hRule="atLeast"/>
                    </w:trPr>
                    <w:tc>
                      <w:tcPr>
                        <w:tcW w:w="1565" w:type="dxa"/>
                      </w:tcPr>
                      <w:p>
                        <w:pPr>
                          <w:pStyle w:val="TableParagraph"/>
                          <w:spacing w:line="229" w:lineRule="exact"/>
                          <w:ind w:left="106"/>
                          <w:rPr>
                            <w:sz w:val="20"/>
                          </w:rPr>
                        </w:pPr>
                        <w:r>
                          <w:rPr>
                            <w:sz w:val="20"/>
                          </w:rPr>
                          <w:t>DIU</w:t>
                        </w:r>
                      </w:p>
                    </w:tc>
                    <w:tc>
                      <w:tcPr>
                        <w:tcW w:w="1273" w:type="dxa"/>
                      </w:tcPr>
                      <w:p>
                        <w:pPr>
                          <w:pStyle w:val="TableParagraph"/>
                          <w:ind w:left="0"/>
                          <w:rPr>
                            <w:rFonts w:ascii="Times New Roman"/>
                            <w:sz w:val="20"/>
                          </w:rPr>
                        </w:pPr>
                      </w:p>
                    </w:tc>
                    <w:tc>
                      <w:tcPr>
                        <w:tcW w:w="1557" w:type="dxa"/>
                      </w:tcPr>
                      <w:p>
                        <w:pPr>
                          <w:pStyle w:val="TableParagraph"/>
                          <w:ind w:left="0"/>
                          <w:rPr>
                            <w:rFonts w:ascii="Times New Roman"/>
                            <w:sz w:val="20"/>
                          </w:rPr>
                        </w:pPr>
                      </w:p>
                    </w:tc>
                  </w:tr>
                  <w:tr>
                    <w:trPr>
                      <w:trHeight w:val="501" w:hRule="atLeast"/>
                    </w:trPr>
                    <w:tc>
                      <w:tcPr>
                        <w:tcW w:w="1565" w:type="dxa"/>
                      </w:tcPr>
                      <w:p>
                        <w:pPr>
                          <w:pStyle w:val="TableParagraph"/>
                          <w:spacing w:line="225" w:lineRule="exact"/>
                          <w:ind w:left="106"/>
                          <w:rPr>
                            <w:sz w:val="20"/>
                          </w:rPr>
                        </w:pPr>
                        <w:r>
                          <w:rPr>
                            <w:sz w:val="20"/>
                          </w:rPr>
                          <w:t>T de cobre</w:t>
                        </w:r>
                      </w:p>
                    </w:tc>
                    <w:tc>
                      <w:tcPr>
                        <w:tcW w:w="1273" w:type="dxa"/>
                      </w:tcPr>
                      <w:p>
                        <w:pPr>
                          <w:pStyle w:val="TableParagraph"/>
                          <w:spacing w:line="225" w:lineRule="exact"/>
                          <w:ind w:left="106"/>
                          <w:rPr>
                            <w:sz w:val="20"/>
                          </w:rPr>
                        </w:pPr>
                        <w:r>
                          <w:rPr>
                            <w:sz w:val="20"/>
                          </w:rPr>
                          <w:t>0.8</w:t>
                        </w:r>
                      </w:p>
                    </w:tc>
                    <w:tc>
                      <w:tcPr>
                        <w:tcW w:w="1557" w:type="dxa"/>
                      </w:tcPr>
                      <w:p>
                        <w:pPr>
                          <w:pStyle w:val="TableParagraph"/>
                          <w:spacing w:line="225" w:lineRule="exact"/>
                          <w:ind w:left="105"/>
                          <w:rPr>
                            <w:sz w:val="20"/>
                          </w:rPr>
                        </w:pPr>
                        <w:r>
                          <w:rPr>
                            <w:sz w:val="20"/>
                          </w:rPr>
                          <w:t>0.6</w:t>
                        </w:r>
                      </w:p>
                    </w:tc>
                  </w:tr>
                  <w:tr>
                    <w:trPr>
                      <w:trHeight w:val="505" w:hRule="atLeast"/>
                    </w:trPr>
                    <w:tc>
                      <w:tcPr>
                        <w:tcW w:w="1565" w:type="dxa"/>
                      </w:tcPr>
                      <w:p>
                        <w:pPr>
                          <w:pStyle w:val="TableParagraph"/>
                          <w:spacing w:line="229" w:lineRule="exact"/>
                          <w:ind w:left="106"/>
                          <w:rPr>
                            <w:sz w:val="20"/>
                          </w:rPr>
                        </w:pPr>
                        <w:r>
                          <w:rPr>
                            <w:sz w:val="20"/>
                          </w:rPr>
                          <w:t>Levonorgestrel</w:t>
                        </w:r>
                      </w:p>
                    </w:tc>
                    <w:tc>
                      <w:tcPr>
                        <w:tcW w:w="1273" w:type="dxa"/>
                      </w:tcPr>
                      <w:p>
                        <w:pPr>
                          <w:pStyle w:val="TableParagraph"/>
                          <w:spacing w:line="229" w:lineRule="exact"/>
                          <w:ind w:left="106"/>
                          <w:rPr>
                            <w:sz w:val="20"/>
                          </w:rPr>
                        </w:pPr>
                        <w:r>
                          <w:rPr>
                            <w:sz w:val="20"/>
                          </w:rPr>
                          <w:t>0.2</w:t>
                        </w:r>
                      </w:p>
                    </w:tc>
                    <w:tc>
                      <w:tcPr>
                        <w:tcW w:w="1557" w:type="dxa"/>
                      </w:tcPr>
                      <w:p>
                        <w:pPr>
                          <w:pStyle w:val="TableParagraph"/>
                          <w:spacing w:line="229" w:lineRule="exact"/>
                          <w:ind w:left="105"/>
                          <w:rPr>
                            <w:sz w:val="20"/>
                          </w:rPr>
                        </w:pPr>
                        <w:r>
                          <w:rPr>
                            <w:sz w:val="20"/>
                          </w:rPr>
                          <w:t>0.2</w:t>
                        </w:r>
                      </w:p>
                    </w:tc>
                  </w:tr>
                  <w:tr>
                    <w:trPr>
                      <w:trHeight w:val="1034" w:hRule="atLeast"/>
                    </w:trPr>
                    <w:tc>
                      <w:tcPr>
                        <w:tcW w:w="1565" w:type="dxa"/>
                      </w:tcPr>
                      <w:p>
                        <w:pPr>
                          <w:pStyle w:val="TableParagraph"/>
                          <w:spacing w:line="276" w:lineRule="auto"/>
                          <w:ind w:left="106" w:right="137"/>
                          <w:rPr>
                            <w:sz w:val="20"/>
                          </w:rPr>
                        </w:pPr>
                        <w:r>
                          <w:rPr>
                            <w:sz w:val="20"/>
                          </w:rPr>
                          <w:t>Anticonceptivo oral combinado</w:t>
                        </w:r>
                      </w:p>
                    </w:tc>
                    <w:tc>
                      <w:tcPr>
                        <w:tcW w:w="1273" w:type="dxa"/>
                      </w:tcPr>
                      <w:p>
                        <w:pPr>
                          <w:pStyle w:val="TableParagraph"/>
                          <w:spacing w:line="229" w:lineRule="exact"/>
                          <w:ind w:left="106"/>
                          <w:rPr>
                            <w:sz w:val="20"/>
                          </w:rPr>
                        </w:pPr>
                        <w:r>
                          <w:rPr>
                            <w:w w:val="99"/>
                            <w:sz w:val="20"/>
                          </w:rPr>
                          <w:t>9</w:t>
                        </w:r>
                      </w:p>
                    </w:tc>
                    <w:tc>
                      <w:tcPr>
                        <w:tcW w:w="1557" w:type="dxa"/>
                      </w:tcPr>
                      <w:p>
                        <w:pPr>
                          <w:pStyle w:val="TableParagraph"/>
                          <w:spacing w:line="229" w:lineRule="exact"/>
                          <w:ind w:left="105"/>
                          <w:rPr>
                            <w:sz w:val="20"/>
                          </w:rPr>
                        </w:pPr>
                        <w:r>
                          <w:rPr>
                            <w:sz w:val="20"/>
                          </w:rPr>
                          <w:t>0.3</w:t>
                        </w:r>
                      </w:p>
                    </w:tc>
                  </w:tr>
                  <w:tr>
                    <w:trPr>
                      <w:trHeight w:val="770" w:hRule="atLeast"/>
                    </w:trPr>
                    <w:tc>
                      <w:tcPr>
                        <w:tcW w:w="1565" w:type="dxa"/>
                      </w:tcPr>
                      <w:p>
                        <w:pPr>
                          <w:pStyle w:val="TableParagraph"/>
                          <w:spacing w:line="280" w:lineRule="auto"/>
                          <w:ind w:left="106" w:right="250"/>
                          <w:rPr>
                            <w:sz w:val="20"/>
                          </w:rPr>
                        </w:pPr>
                        <w:r>
                          <w:rPr>
                            <w:sz w:val="20"/>
                          </w:rPr>
                          <w:t>Esterilizacion femenina</w:t>
                        </w:r>
                      </w:p>
                    </w:tc>
                    <w:tc>
                      <w:tcPr>
                        <w:tcW w:w="1273" w:type="dxa"/>
                      </w:tcPr>
                      <w:p>
                        <w:pPr>
                          <w:pStyle w:val="TableParagraph"/>
                          <w:spacing w:line="225" w:lineRule="exact"/>
                          <w:ind w:left="106"/>
                          <w:rPr>
                            <w:sz w:val="20"/>
                          </w:rPr>
                        </w:pPr>
                        <w:r>
                          <w:rPr>
                            <w:sz w:val="20"/>
                          </w:rPr>
                          <w:t>0.5</w:t>
                        </w:r>
                      </w:p>
                    </w:tc>
                    <w:tc>
                      <w:tcPr>
                        <w:tcW w:w="1557" w:type="dxa"/>
                      </w:tcPr>
                      <w:p>
                        <w:pPr>
                          <w:pStyle w:val="TableParagraph"/>
                          <w:spacing w:line="225" w:lineRule="exact"/>
                          <w:ind w:left="105"/>
                          <w:rPr>
                            <w:sz w:val="20"/>
                          </w:rPr>
                        </w:pPr>
                        <w:r>
                          <w:rPr>
                            <w:sz w:val="20"/>
                          </w:rPr>
                          <w:t>0.5</w:t>
                        </w:r>
                      </w:p>
                    </w:tc>
                  </w:tr>
                  <w:tr>
                    <w:trPr>
                      <w:trHeight w:val="766" w:hRule="atLeast"/>
                    </w:trPr>
                    <w:tc>
                      <w:tcPr>
                        <w:tcW w:w="1565" w:type="dxa"/>
                      </w:tcPr>
                      <w:p>
                        <w:pPr>
                          <w:pStyle w:val="TableParagraph"/>
                          <w:spacing w:line="276" w:lineRule="auto"/>
                          <w:ind w:left="106" w:right="250"/>
                          <w:rPr>
                            <w:sz w:val="20"/>
                          </w:rPr>
                        </w:pPr>
                        <w:r>
                          <w:rPr>
                            <w:sz w:val="20"/>
                          </w:rPr>
                          <w:t>Esterilización masculina</w:t>
                        </w:r>
                      </w:p>
                    </w:tc>
                    <w:tc>
                      <w:tcPr>
                        <w:tcW w:w="1273" w:type="dxa"/>
                      </w:tcPr>
                      <w:p>
                        <w:pPr>
                          <w:pStyle w:val="TableParagraph"/>
                          <w:spacing w:line="225" w:lineRule="exact"/>
                          <w:ind w:left="106"/>
                          <w:rPr>
                            <w:sz w:val="20"/>
                          </w:rPr>
                        </w:pPr>
                        <w:r>
                          <w:rPr>
                            <w:sz w:val="20"/>
                          </w:rPr>
                          <w:t>0.15</w:t>
                        </w:r>
                      </w:p>
                    </w:tc>
                    <w:tc>
                      <w:tcPr>
                        <w:tcW w:w="1557" w:type="dxa"/>
                      </w:tcPr>
                      <w:p>
                        <w:pPr>
                          <w:pStyle w:val="TableParagraph"/>
                          <w:spacing w:line="225" w:lineRule="exact"/>
                          <w:ind w:left="105"/>
                          <w:rPr>
                            <w:sz w:val="20"/>
                          </w:rPr>
                        </w:pPr>
                        <w:r>
                          <w:rPr>
                            <w:sz w:val="20"/>
                          </w:rPr>
                          <w:t>0.15</w:t>
                        </w:r>
                      </w:p>
                    </w:tc>
                  </w:tr>
                  <w:tr>
                    <w:trPr>
                      <w:trHeight w:val="2382" w:hRule="atLeast"/>
                    </w:trPr>
                    <w:tc>
                      <w:tcPr>
                        <w:tcW w:w="4395" w:type="dxa"/>
                        <w:gridSpan w:val="3"/>
                      </w:tcPr>
                      <w:p>
                        <w:pPr>
                          <w:pStyle w:val="TableParagraph"/>
                          <w:spacing w:line="276" w:lineRule="auto"/>
                          <w:ind w:left="179" w:right="61"/>
                          <w:jc w:val="both"/>
                          <w:rPr>
                            <w:sz w:val="18"/>
                          </w:rPr>
                        </w:pPr>
                        <w:r>
                          <w:rPr>
                            <w:sz w:val="18"/>
                          </w:rPr>
                          <w:t>*el uso que el individuo da a su método anticonceptivo y es susceptible al error humano o falla del método </w:t>
                        </w:r>
                        <w:r>
                          <w:rPr>
                            <w:spacing w:val="-3"/>
                            <w:sz w:val="18"/>
                          </w:rPr>
                          <w:t>ya </w:t>
                        </w:r>
                        <w:r>
                          <w:rPr>
                            <w:sz w:val="18"/>
                          </w:rPr>
                          <w:t>sea por falta de información, limitaciones del método, mala memoria, errores </w:t>
                        </w:r>
                        <w:r>
                          <w:rPr>
                            <w:spacing w:val="-5"/>
                            <w:sz w:val="18"/>
                          </w:rPr>
                          <w:t>de </w:t>
                        </w:r>
                        <w:r>
                          <w:rPr>
                            <w:sz w:val="18"/>
                          </w:rPr>
                          <w:t>uso, interferencia de otros factores sobre el método, etc.</w:t>
                        </w:r>
                      </w:p>
                      <w:p>
                        <w:pPr>
                          <w:pStyle w:val="TableParagraph"/>
                          <w:spacing w:line="276" w:lineRule="auto" w:before="4"/>
                          <w:ind w:left="179" w:right="61"/>
                          <w:jc w:val="both"/>
                          <w:rPr>
                            <w:sz w:val="18"/>
                          </w:rPr>
                        </w:pPr>
                        <w:r>
                          <w:rPr>
                            <w:sz w:val="18"/>
                          </w:rPr>
                          <w:t>**el uso correcto y consistente del método anticonceptivo, sin interrupciones y sin factores intervinientes que podrían afectar el desempeño</w:t>
                        </w:r>
                      </w:p>
                      <w:p>
                        <w:pPr>
                          <w:pStyle w:val="TableParagraph"/>
                          <w:spacing w:line="206" w:lineRule="exact"/>
                          <w:ind w:left="179"/>
                          <w:jc w:val="both"/>
                          <w:rPr>
                            <w:sz w:val="18"/>
                          </w:rPr>
                        </w:pPr>
                        <w:r>
                          <w:rPr>
                            <w:sz w:val="18"/>
                          </w:rPr>
                          <w:t>del método.</w:t>
                        </w:r>
                      </w:p>
                    </w:tc>
                  </w:tr>
                </w:tbl>
                <w:p>
                  <w:pPr>
                    <w:pStyle w:val="BodyText"/>
                  </w:pPr>
                </w:p>
              </w:txbxContent>
            </v:textbox>
            <w10:wrap type="none"/>
          </v:shape>
        </w:pict>
      </w:r>
      <w:r>
        <w:rPr/>
        <w:t>Dicho efecto de la progestina en el endometrio es la razón por la cual se puede indicar para el tratamiento de la dismenorrea, endometriosis y sangrados uterinos anormales.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276" w:lineRule="auto" w:before="161"/>
        <w:ind w:left="1440"/>
        <w:jc w:val="both"/>
      </w:pPr>
      <w:r>
        <w:rPr/>
        <w:t>Son poco comunes las complicaciones por el uso de DIUs: </w:t>
      </w:r>
      <w:r>
        <w:rPr>
          <w:spacing w:val="-3"/>
        </w:rPr>
        <w:t>la </w:t>
      </w:r>
      <w:r>
        <w:rPr/>
        <w:t>que ocurre con más frecuencia en </w:t>
      </w:r>
      <w:r>
        <w:rPr>
          <w:spacing w:val="-3"/>
        </w:rPr>
        <w:t>la </w:t>
      </w:r>
      <w:r>
        <w:rPr/>
        <w:t>expulsión; esta ocurre en un rango de 2 a 10% en el primer año de uso, también existe el riesgo de perforación dicha ocurre en 1 a 2 casos por cada 1000 colocaciones; cabe rescatar, que el</w:t>
      </w:r>
      <w:r>
        <w:rPr>
          <w:spacing w:val="10"/>
        </w:rPr>
        <w:t> </w:t>
      </w:r>
      <w:r>
        <w:rPr/>
        <w:t>riesgo</w:t>
      </w:r>
    </w:p>
    <w:p>
      <w:pPr>
        <w:pStyle w:val="BodyText"/>
        <w:spacing w:before="8"/>
      </w:pPr>
      <w:r>
        <w:rPr/>
        <w:br w:type="column"/>
      </w:r>
      <w:r>
        <w:rPr/>
      </w:r>
    </w:p>
    <w:p>
      <w:pPr>
        <w:pStyle w:val="BodyText"/>
        <w:spacing w:line="276" w:lineRule="auto"/>
        <w:ind w:left="673" w:right="1430"/>
        <w:jc w:val="both"/>
      </w:pPr>
      <w:r>
        <w:rPr/>
        <w:t>de perforación aumenta en colocaciones postparto, en mujeres en periodo de lactancia y en mujeres con retroversión uterina.</w:t>
      </w:r>
    </w:p>
    <w:p>
      <w:pPr>
        <w:pStyle w:val="BodyText"/>
        <w:spacing w:before="9"/>
        <w:rPr>
          <w:sz w:val="20"/>
        </w:rPr>
      </w:pPr>
    </w:p>
    <w:p>
      <w:pPr>
        <w:pStyle w:val="Heading5"/>
        <w:spacing w:line="276" w:lineRule="auto"/>
        <w:ind w:left="673" w:right="1434"/>
        <w:jc w:val="both"/>
      </w:pPr>
      <w:r>
        <w:rPr/>
        <w:t>ELEGIBILIDAD: “QUIEN PUEDE USARLOS”</w:t>
      </w:r>
    </w:p>
    <w:p>
      <w:pPr>
        <w:pStyle w:val="BodyText"/>
        <w:spacing w:before="4"/>
        <w:rPr>
          <w:b/>
          <w:sz w:val="21"/>
        </w:rPr>
      </w:pPr>
    </w:p>
    <w:p>
      <w:pPr>
        <w:pStyle w:val="BodyText"/>
        <w:spacing w:line="276" w:lineRule="auto" w:before="1"/>
        <w:ind w:left="673" w:right="1430"/>
        <w:jc w:val="both"/>
      </w:pPr>
      <w:r>
        <w:rPr/>
        <w:t>En la mayoría de los casos la mujer es candidata para utilizar los dispositivos intrauterinos como método de planificación familiar. Un obstáculo importante y persistente es el cual se considera tradicionalmente a las mujeres con historia de embarazo previo como las únicas candidatas ideales para este método anticonceptivo, mientras que en realidad existe un espectro más amplio de candidatas.</w:t>
      </w:r>
    </w:p>
    <w:p>
      <w:pPr>
        <w:pStyle w:val="BodyText"/>
        <w:spacing w:before="1"/>
        <w:rPr>
          <w:sz w:val="21"/>
        </w:rPr>
      </w:pPr>
    </w:p>
    <w:p>
      <w:pPr>
        <w:pStyle w:val="Heading7"/>
        <w:ind w:left="673"/>
        <w:rPr>
          <w:i/>
        </w:rPr>
      </w:pPr>
      <w:r>
        <w:rPr>
          <w:i/>
        </w:rPr>
        <w:t>Mujeres nulíparas y adolescentes</w:t>
      </w:r>
    </w:p>
    <w:p>
      <w:pPr>
        <w:pStyle w:val="BodyText"/>
        <w:spacing w:before="10"/>
        <w:rPr>
          <w:b/>
          <w:i/>
          <w:sz w:val="23"/>
        </w:rPr>
      </w:pPr>
    </w:p>
    <w:p>
      <w:pPr>
        <w:pStyle w:val="BodyText"/>
        <w:spacing w:line="276" w:lineRule="auto"/>
        <w:ind w:left="673" w:right="1432"/>
        <w:jc w:val="both"/>
      </w:pPr>
      <w:r>
        <w:rPr/>
        <w:t>Los dispositivos intrauterinos en mujeres nulíparas son aceptables, eficientes y tiene alta tasa en la continuidad, comparados con otros métodos de planificación familiar.</w:t>
      </w:r>
    </w:p>
    <w:p>
      <w:pPr>
        <w:pStyle w:val="BodyText"/>
        <w:spacing w:before="8"/>
        <w:rPr>
          <w:sz w:val="20"/>
        </w:rPr>
      </w:pPr>
    </w:p>
    <w:p>
      <w:pPr>
        <w:pStyle w:val="BodyText"/>
        <w:spacing w:line="276" w:lineRule="auto"/>
        <w:ind w:left="673" w:right="1430"/>
        <w:jc w:val="both"/>
      </w:pPr>
      <w:r>
        <w:rPr/>
        <w:t>En los criterios de elegibilidad de anticoncepción estadunidenses del año 2016 califican a los dispositivos intrauterinos entre </w:t>
      </w:r>
      <w:r>
        <w:rPr>
          <w:spacing w:val="-3"/>
        </w:rPr>
        <w:t>la </w:t>
      </w:r>
      <w:r>
        <w:rPr/>
        <w:t>categoría 1 en mujeres nulíparas, por </w:t>
      </w:r>
      <w:r>
        <w:rPr>
          <w:spacing w:val="-3"/>
        </w:rPr>
        <w:t>lo </w:t>
      </w:r>
      <w:r>
        <w:rPr/>
        <w:t>cual se entiende que no existe restricciones con respeto al uso de este método anticonceptivo, esto respalda </w:t>
      </w:r>
      <w:r>
        <w:rPr>
          <w:spacing w:val="-3"/>
        </w:rPr>
        <w:t>la </w:t>
      </w:r>
      <w:r>
        <w:rPr/>
        <w:t>eficacia del uso de este en dicho grupo poblacional.</w:t>
      </w:r>
    </w:p>
    <w:p>
      <w:pPr>
        <w:pStyle w:val="BodyText"/>
        <w:rPr>
          <w:sz w:val="21"/>
        </w:rPr>
      </w:pPr>
    </w:p>
    <w:p>
      <w:pPr>
        <w:pStyle w:val="Heading7"/>
        <w:spacing w:line="276" w:lineRule="auto"/>
        <w:ind w:left="673" w:right="1433"/>
      </w:pPr>
      <w:r>
        <w:rPr>
          <w:i/>
        </w:rPr>
        <w:t>Usos no anticonceptivos de dispositivos </w:t>
      </w:r>
      <w:r>
        <w:rPr/>
        <w:t>intrauterinos en adolescentes</w:t>
      </w:r>
    </w:p>
    <w:p>
      <w:pPr>
        <w:pStyle w:val="BodyText"/>
        <w:spacing w:before="9"/>
        <w:rPr>
          <w:b/>
          <w:i/>
          <w:sz w:val="20"/>
        </w:rPr>
      </w:pPr>
    </w:p>
    <w:p>
      <w:pPr>
        <w:pStyle w:val="ListParagraph"/>
        <w:numPr>
          <w:ilvl w:val="2"/>
          <w:numId w:val="2"/>
        </w:numPr>
        <w:tabs>
          <w:tab w:pos="1381" w:val="left" w:leader="none"/>
          <w:tab w:pos="1382" w:val="left" w:leader="none"/>
          <w:tab w:pos="1913" w:val="left" w:leader="none"/>
          <w:tab w:pos="2637" w:val="left" w:leader="none"/>
          <w:tab w:pos="3145" w:val="left" w:leader="none"/>
          <w:tab w:pos="4322" w:val="left" w:leader="none"/>
        </w:tabs>
        <w:spacing w:line="273" w:lineRule="auto" w:before="0" w:after="0"/>
        <w:ind w:left="1393" w:right="1436" w:hanging="360"/>
        <w:jc w:val="left"/>
        <w:rPr>
          <w:sz w:val="22"/>
        </w:rPr>
      </w:pPr>
      <w:r>
        <w:rPr>
          <w:sz w:val="22"/>
        </w:rPr>
        <w:t>En</w:t>
        <w:tab/>
        <w:t>caso</w:t>
        <w:tab/>
        <w:t>de</w:t>
        <w:tab/>
        <w:t>sangrado</w:t>
        <w:tab/>
      </w:r>
      <w:r>
        <w:rPr>
          <w:spacing w:val="-1"/>
          <w:sz w:val="22"/>
        </w:rPr>
        <w:t>uterino </w:t>
      </w:r>
      <w:r>
        <w:rPr>
          <w:sz w:val="22"/>
        </w:rPr>
        <w:t>anormal</w:t>
      </w:r>
    </w:p>
    <w:p>
      <w:pPr>
        <w:pStyle w:val="BodyText"/>
        <w:spacing w:before="2"/>
        <w:rPr>
          <w:sz w:val="21"/>
        </w:rPr>
      </w:pPr>
    </w:p>
    <w:p>
      <w:pPr>
        <w:pStyle w:val="BodyText"/>
        <w:spacing w:line="273" w:lineRule="auto"/>
        <w:ind w:left="673" w:right="1427"/>
        <w:jc w:val="both"/>
      </w:pPr>
      <w:r>
        <w:rPr/>
        <w:t>Aparte del efecto anticonceptivo del dispositivo intrauterino liberador de</w:t>
      </w:r>
    </w:p>
    <w:p>
      <w:pPr>
        <w:spacing w:after="0" w:line="273" w:lineRule="auto"/>
        <w:jc w:val="both"/>
        <w:sectPr>
          <w:type w:val="continuous"/>
          <w:pgSz w:w="12240" w:h="15840"/>
          <w:pgMar w:top="1500" w:bottom="0" w:left="0" w:right="0"/>
          <w:cols w:num="2" w:equalWidth="0">
            <w:col w:w="5769" w:space="40"/>
            <w:col w:w="6431"/>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6"/>
        <w:jc w:val="both"/>
      </w:pPr>
      <w:r>
        <w:rPr/>
        <w:t>levonorgestrel, es conocido su efecto colateral que brinda beneficios en mujeres con sangrado uterino anormal por orígenes orgánicas como miomatosis uterina o en causas idiopáticas. Se señala que el uso de DIU liberador de levonorgestrel en mujeres con metrorragias disminuye la perdida sanguínea en el 79 a 97% de los casos.</w:t>
      </w:r>
    </w:p>
    <w:p>
      <w:pPr>
        <w:pStyle w:val="BodyText"/>
        <w:spacing w:line="276" w:lineRule="auto" w:before="161"/>
        <w:ind w:left="1440" w:right="6"/>
        <w:jc w:val="both"/>
      </w:pPr>
      <w:r>
        <w:rPr/>
        <w:t>Conjuntamente se afirma el beneficio del uso de DIU liberador de levonorgestrel sobre los progestágenos orales en el control del sagrado uterino anormal. Asimismo que existe una satisfacción semejante entre las usuarias del DIU liberado de levonorgestrel comparadas con las pacientes con resección endometrial transcervical que habían cursado con sangrado uterino anormal</w:t>
      </w:r>
      <w:r>
        <w:rPr>
          <w:spacing w:val="-8"/>
        </w:rPr>
        <w:t> </w:t>
      </w:r>
      <w:r>
        <w:rPr/>
        <w:t>previamente.</w:t>
      </w:r>
    </w:p>
    <w:p>
      <w:pPr>
        <w:pStyle w:val="ListParagraph"/>
        <w:numPr>
          <w:ilvl w:val="3"/>
          <w:numId w:val="2"/>
        </w:numPr>
        <w:tabs>
          <w:tab w:pos="2148" w:val="left" w:leader="none"/>
          <w:tab w:pos="2149" w:val="left" w:leader="none"/>
        </w:tabs>
        <w:spacing w:line="240" w:lineRule="auto" w:before="163" w:after="0"/>
        <w:ind w:left="2148" w:right="0" w:hanging="348"/>
        <w:jc w:val="left"/>
        <w:rPr>
          <w:sz w:val="22"/>
        </w:rPr>
      </w:pPr>
      <w:r>
        <w:rPr>
          <w:sz w:val="22"/>
        </w:rPr>
        <w:t>En caso de</w:t>
      </w:r>
      <w:r>
        <w:rPr>
          <w:spacing w:val="-1"/>
          <w:sz w:val="22"/>
        </w:rPr>
        <w:t> </w:t>
      </w:r>
      <w:r>
        <w:rPr>
          <w:sz w:val="22"/>
        </w:rPr>
        <w:t>dismenorrea</w:t>
      </w:r>
    </w:p>
    <w:p>
      <w:pPr>
        <w:pStyle w:val="BodyText"/>
        <w:spacing w:before="1"/>
        <w:rPr>
          <w:sz w:val="24"/>
        </w:rPr>
      </w:pPr>
    </w:p>
    <w:p>
      <w:pPr>
        <w:pStyle w:val="BodyText"/>
        <w:tabs>
          <w:tab w:pos="2748" w:val="left" w:leader="none"/>
          <w:tab w:pos="4553" w:val="left" w:leader="none"/>
        </w:tabs>
        <w:spacing w:line="276" w:lineRule="auto"/>
        <w:ind w:left="1440"/>
        <w:jc w:val="both"/>
      </w:pPr>
      <w:r>
        <w:rPr/>
        <w:t>La mujer adolecente con diagnóstico de dismenorrea primaria se puede beneficiar del uso del dispositivo intrauterino liberador de levonorgestrel. </w:t>
      </w:r>
      <w:r>
        <w:rPr>
          <w:spacing w:val="-4"/>
        </w:rPr>
        <w:t>Ya</w:t>
      </w:r>
      <w:r>
        <w:rPr>
          <w:spacing w:val="52"/>
        </w:rPr>
        <w:t> </w:t>
      </w:r>
      <w:r>
        <w:rPr/>
        <w:t>que progestágeno que se libera en forma paulatina produce un menor</w:t>
        <w:tab/>
        <w:t>crecimiento</w:t>
        <w:tab/>
      </w:r>
      <w:r>
        <w:rPr>
          <w:spacing w:val="-1"/>
        </w:rPr>
        <w:t>endometrial, </w:t>
      </w:r>
      <w:r>
        <w:rPr/>
        <w:t>generándose una pseudo decidualización, esto produce una disminución del sustrato para </w:t>
      </w:r>
      <w:r>
        <w:rPr>
          <w:spacing w:val="-3"/>
        </w:rPr>
        <w:t>la </w:t>
      </w:r>
      <w:r>
        <w:rPr/>
        <w:t>formación de prostaglandinas con </w:t>
      </w:r>
      <w:r>
        <w:rPr>
          <w:spacing w:val="-5"/>
        </w:rPr>
        <w:t>lo </w:t>
      </w:r>
      <w:r>
        <w:rPr/>
        <w:t>cual mejoran los episodios de dolor pélvico relacionado a </w:t>
      </w:r>
      <w:r>
        <w:rPr>
          <w:spacing w:val="-3"/>
        </w:rPr>
        <w:t>la</w:t>
      </w:r>
      <w:r>
        <w:rPr/>
        <w:t> menstruación.</w:t>
      </w:r>
    </w:p>
    <w:p>
      <w:pPr>
        <w:pStyle w:val="BodyText"/>
        <w:spacing w:before="1"/>
        <w:rPr>
          <w:sz w:val="21"/>
        </w:rPr>
      </w:pPr>
    </w:p>
    <w:p>
      <w:pPr>
        <w:pStyle w:val="BodyText"/>
        <w:spacing w:line="276" w:lineRule="auto"/>
        <w:ind w:left="1440" w:right="2"/>
        <w:jc w:val="both"/>
      </w:pPr>
      <w:r>
        <w:rPr/>
        <w:t>Se documenta que puede llegar a reducir en un 40% de </w:t>
      </w:r>
      <w:r>
        <w:rPr>
          <w:spacing w:val="-3"/>
        </w:rPr>
        <w:t>la </w:t>
      </w:r>
      <w:r>
        <w:rPr/>
        <w:t>escala de dolor en el primer año de</w:t>
      </w:r>
      <w:r>
        <w:rPr>
          <w:spacing w:val="-3"/>
        </w:rPr>
        <w:t> </w:t>
      </w:r>
      <w:r>
        <w:rPr/>
        <w:t>uso.</w:t>
      </w:r>
    </w:p>
    <w:p>
      <w:pPr>
        <w:pStyle w:val="BodyText"/>
        <w:spacing w:before="1"/>
        <w:rPr>
          <w:sz w:val="21"/>
        </w:rPr>
      </w:pPr>
    </w:p>
    <w:p>
      <w:pPr>
        <w:pStyle w:val="ListParagraph"/>
        <w:numPr>
          <w:ilvl w:val="3"/>
          <w:numId w:val="2"/>
        </w:numPr>
        <w:tabs>
          <w:tab w:pos="2148" w:val="left" w:leader="none"/>
          <w:tab w:pos="2149" w:val="left" w:leader="none"/>
        </w:tabs>
        <w:spacing w:line="240" w:lineRule="auto" w:before="0" w:after="0"/>
        <w:ind w:left="2148" w:right="0" w:hanging="348"/>
        <w:jc w:val="left"/>
        <w:rPr>
          <w:sz w:val="22"/>
        </w:rPr>
      </w:pPr>
      <w:r>
        <w:rPr>
          <w:sz w:val="22"/>
        </w:rPr>
        <w:t>En caso de</w:t>
      </w:r>
      <w:r>
        <w:rPr>
          <w:spacing w:val="-2"/>
          <w:sz w:val="22"/>
        </w:rPr>
        <w:t> </w:t>
      </w:r>
      <w:r>
        <w:rPr>
          <w:sz w:val="22"/>
        </w:rPr>
        <w:t>endometriosis</w:t>
      </w:r>
    </w:p>
    <w:p>
      <w:pPr>
        <w:pStyle w:val="BodyText"/>
        <w:spacing w:before="8"/>
        <w:rPr>
          <w:sz w:val="23"/>
        </w:rPr>
      </w:pPr>
    </w:p>
    <w:p>
      <w:pPr>
        <w:pStyle w:val="BodyText"/>
        <w:spacing w:line="276" w:lineRule="auto"/>
        <w:ind w:left="1440"/>
        <w:jc w:val="both"/>
      </w:pPr>
      <w:r>
        <w:rPr/>
        <w:t>Aunque se desconoce </w:t>
      </w:r>
      <w:r>
        <w:rPr>
          <w:spacing w:val="-3"/>
        </w:rPr>
        <w:t>la </w:t>
      </w:r>
      <w:r>
        <w:rPr/>
        <w:t>causa exacta de </w:t>
      </w:r>
      <w:r>
        <w:rPr>
          <w:spacing w:val="-5"/>
        </w:rPr>
        <w:t>la </w:t>
      </w:r>
      <w:r>
        <w:rPr/>
        <w:t>endometriosis, una de las teorías  con mayor fundamento, fue </w:t>
      </w:r>
      <w:r>
        <w:rPr>
          <w:spacing w:val="-3"/>
        </w:rPr>
        <w:t>la </w:t>
      </w:r>
      <w:r>
        <w:rPr/>
        <w:t>propuesta por John Albertson Sampson en 1920, </w:t>
      </w:r>
      <w:r>
        <w:rPr>
          <w:spacing w:val="-3"/>
        </w:rPr>
        <w:t>la </w:t>
      </w:r>
      <w:r>
        <w:rPr/>
        <w:t>cual habla sobre </w:t>
      </w:r>
      <w:r>
        <w:rPr>
          <w:spacing w:val="-3"/>
        </w:rPr>
        <w:t>la </w:t>
      </w:r>
      <w:r>
        <w:rPr/>
        <w:t>menstruación retrograda. Gracias a dicha teoría y a los</w:t>
      </w:r>
      <w:r>
        <w:rPr>
          <w:spacing w:val="-13"/>
        </w:rPr>
        <w:t> </w:t>
      </w:r>
      <w:r>
        <w:rPr/>
        <w:t>conocimientos</w:t>
      </w:r>
    </w:p>
    <w:p>
      <w:pPr>
        <w:pStyle w:val="BodyText"/>
        <w:spacing w:before="8"/>
      </w:pPr>
      <w:r>
        <w:rPr/>
        <w:br w:type="column"/>
      </w:r>
      <w:r>
        <w:rPr/>
      </w:r>
    </w:p>
    <w:p>
      <w:pPr>
        <w:pStyle w:val="BodyText"/>
        <w:spacing w:line="276" w:lineRule="auto"/>
        <w:ind w:left="673" w:right="1430"/>
        <w:jc w:val="both"/>
      </w:pPr>
      <w:r>
        <w:rPr/>
        <w:t>de los efectos de la progestina provenientes del dispositivo intrauterino liberador de levonorgestrel sobre el endometrio, se utilizan para el tratamiento de la endometriosis. Con resultados alentadores en el control del dolor pélvico relacionado con la endometriosis, la dispareunia y reducción del tamaño de las lesiones pélvicas visualizadas por laparoscopia.</w:t>
      </w:r>
    </w:p>
    <w:p>
      <w:pPr>
        <w:pStyle w:val="BodyText"/>
        <w:spacing w:before="8"/>
        <w:rPr>
          <w:sz w:val="20"/>
        </w:rPr>
      </w:pPr>
    </w:p>
    <w:p>
      <w:pPr>
        <w:pStyle w:val="Heading5"/>
        <w:ind w:left="673"/>
        <w:jc w:val="both"/>
      </w:pPr>
      <w:r>
        <w:rPr/>
        <w:t>MITOS Y VERDADES</w:t>
      </w:r>
    </w:p>
    <w:p>
      <w:pPr>
        <w:pStyle w:val="BodyText"/>
        <w:spacing w:before="6"/>
        <w:rPr>
          <w:b/>
          <w:sz w:val="24"/>
        </w:rPr>
      </w:pPr>
    </w:p>
    <w:p>
      <w:pPr>
        <w:pStyle w:val="BodyText"/>
        <w:spacing w:line="276" w:lineRule="auto"/>
        <w:ind w:left="673" w:right="1430"/>
        <w:jc w:val="both"/>
      </w:pPr>
      <w:r>
        <w:rPr/>
        <w:t>La mujer adolescente durante mucho tiempo se ha aislado del uso de DUIs, debido a </w:t>
      </w:r>
      <w:r>
        <w:rPr>
          <w:spacing w:val="-3"/>
        </w:rPr>
        <w:t>la </w:t>
      </w:r>
      <w:r>
        <w:rPr/>
        <w:t>alta exclusión y por criterios erróneos que se han manejado para su indicación en este grupo</w:t>
      </w:r>
      <w:r>
        <w:rPr>
          <w:spacing w:val="-5"/>
        </w:rPr>
        <w:t> </w:t>
      </w:r>
      <w:r>
        <w:rPr/>
        <w:t>poblacional.</w:t>
      </w:r>
    </w:p>
    <w:p>
      <w:pPr>
        <w:pStyle w:val="BodyText"/>
        <w:spacing w:before="11"/>
        <w:rPr>
          <w:sz w:val="20"/>
        </w:rPr>
      </w:pPr>
    </w:p>
    <w:p>
      <w:pPr>
        <w:pStyle w:val="BodyText"/>
        <w:spacing w:line="276" w:lineRule="auto"/>
        <w:ind w:left="673" w:right="1427"/>
        <w:jc w:val="both"/>
      </w:pPr>
      <w:r>
        <w:rPr/>
        <w:t>Uno de los propósito de este capítulo es intentar modificar algunas ideas erradas del personal en salud tiene con respecto al uso de dispositivos intrauterinos en adolescentes, para así lograr que el encargado de la salud se instruya y los dispositivos intrauterinos sean más utilizado en este grupo etario.</w:t>
      </w:r>
    </w:p>
    <w:p>
      <w:pPr>
        <w:pStyle w:val="BodyText"/>
        <w:spacing w:before="4"/>
        <w:rPr>
          <w:sz w:val="20"/>
        </w:rPr>
      </w:pPr>
    </w:p>
    <w:p>
      <w:pPr>
        <w:spacing w:line="276" w:lineRule="auto" w:before="0"/>
        <w:ind w:left="673" w:right="1433" w:firstLine="0"/>
        <w:jc w:val="both"/>
        <w:rPr>
          <w:i/>
          <w:sz w:val="22"/>
        </w:rPr>
      </w:pPr>
      <w:r>
        <w:rPr>
          <w:sz w:val="22"/>
        </w:rPr>
        <w:t>“</w:t>
      </w:r>
      <w:r>
        <w:rPr>
          <w:i/>
          <w:sz w:val="22"/>
        </w:rPr>
        <w:t>Los dispositivos intrauterinos no aumentan </w:t>
      </w:r>
      <w:r>
        <w:rPr>
          <w:i/>
          <w:sz w:val="22"/>
        </w:rPr>
        <w:t>el riesgo de enfermedad pélvica inflamatoria e infertilidad en mujeres adolescentes”.</w:t>
      </w:r>
    </w:p>
    <w:p>
      <w:pPr>
        <w:pStyle w:val="BodyText"/>
        <w:spacing w:before="4"/>
        <w:rPr>
          <w:i/>
          <w:sz w:val="21"/>
        </w:rPr>
      </w:pPr>
    </w:p>
    <w:p>
      <w:pPr>
        <w:pStyle w:val="BodyText"/>
        <w:spacing w:line="276" w:lineRule="auto"/>
        <w:ind w:left="673" w:right="1427"/>
        <w:jc w:val="both"/>
      </w:pPr>
      <w:r>
        <w:rPr/>
        <w:t>Existe una percepción errónea entre médicos y mujeres adolescentes, que </w:t>
      </w:r>
      <w:r>
        <w:rPr>
          <w:spacing w:val="-5"/>
        </w:rPr>
        <w:t>la </w:t>
      </w:r>
      <w:r>
        <w:rPr/>
        <w:t>anticoncepción intrauterina causa infertilidad. La infertilidad se puede dar por </w:t>
      </w:r>
      <w:r>
        <w:rPr>
          <w:spacing w:val="-3"/>
        </w:rPr>
        <w:t>la </w:t>
      </w:r>
      <w:r>
        <w:rPr/>
        <w:t>enfermedad pélvica  inflamatoria, producto por una enfermedad de transmisión sexual, más que por el dispositivo intrauterino propiamente. Por las actividades sexuales de altos riesgo que se exponen los adolescentes, presentan altas tasas de infección por clamidia y gonorrea, por </w:t>
      </w:r>
      <w:r>
        <w:rPr>
          <w:spacing w:val="-3"/>
        </w:rPr>
        <w:t>lo </w:t>
      </w:r>
      <w:r>
        <w:rPr/>
        <w:t>cual se recomienda evaluar posibles infecciones y reforzar con recomendaciones el uso de métodos de barrera en </w:t>
      </w:r>
      <w:r>
        <w:rPr>
          <w:spacing w:val="-3"/>
        </w:rPr>
        <w:t>la</w:t>
      </w:r>
      <w:r>
        <w:rPr>
          <w:spacing w:val="-12"/>
        </w:rPr>
        <w:t> </w:t>
      </w:r>
      <w:r>
        <w:rPr/>
        <w:t>cita</w:t>
      </w:r>
    </w:p>
    <w:p>
      <w:pPr>
        <w:spacing w:after="0" w:line="276" w:lineRule="auto"/>
        <w:jc w:val="both"/>
        <w:sectPr>
          <w:type w:val="continuous"/>
          <w:pgSz w:w="12240" w:h="15840"/>
          <w:pgMar w:top="1500" w:bottom="0" w:left="0" w:right="0"/>
          <w:cols w:num="2" w:equalWidth="0">
            <w:col w:w="5769" w:space="40"/>
            <w:col w:w="6431"/>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jc w:val="both"/>
      </w:pPr>
      <w:r>
        <w:rPr/>
        <w:t>médica previa a </w:t>
      </w:r>
      <w:r>
        <w:rPr>
          <w:spacing w:val="-3"/>
        </w:rPr>
        <w:t>la </w:t>
      </w:r>
      <w:r>
        <w:rPr/>
        <w:t>colocación. Cabe rescatar que si alguna de las pruebas es positiva se puede dar tratamiento sin necesidad de restirar el dispositivo. Se han propuesto que se de tratamiento antibiótico profiláctico antes o después de </w:t>
      </w:r>
      <w:r>
        <w:rPr>
          <w:spacing w:val="-3"/>
        </w:rPr>
        <w:t>la </w:t>
      </w:r>
      <w:r>
        <w:rPr/>
        <w:t>colocación, mas no se </w:t>
      </w:r>
      <w:r>
        <w:rPr>
          <w:spacing w:val="1"/>
        </w:rPr>
        <w:t>ha </w:t>
      </w:r>
      <w:r>
        <w:rPr/>
        <w:t>demostrado beneficio significativo. No existen estudios que correlacionen el uso de dispositivos intrauterinos con </w:t>
      </w:r>
      <w:r>
        <w:rPr>
          <w:spacing w:val="-3"/>
        </w:rPr>
        <w:t>la </w:t>
      </w:r>
      <w:r>
        <w:rPr/>
        <w:t>infertilidad en el futuro en cualquier grupo etario de mujeres</w:t>
      </w:r>
      <w:r>
        <w:rPr>
          <w:spacing w:val="-11"/>
        </w:rPr>
        <w:t> </w:t>
      </w:r>
      <w:r>
        <w:rPr/>
        <w:t>sanas.</w:t>
      </w:r>
    </w:p>
    <w:p>
      <w:pPr>
        <w:spacing w:line="276" w:lineRule="auto" w:before="158"/>
        <w:ind w:left="1440" w:right="1" w:firstLine="0"/>
        <w:jc w:val="both"/>
        <w:rPr>
          <w:i/>
          <w:sz w:val="22"/>
        </w:rPr>
      </w:pPr>
      <w:r>
        <w:rPr>
          <w:i/>
          <w:sz w:val="22"/>
        </w:rPr>
        <w:t>“La dificultad en la inserción y la percepción </w:t>
      </w:r>
      <w:r>
        <w:rPr>
          <w:i/>
          <w:sz w:val="22"/>
        </w:rPr>
        <w:t>del dolor es igual en mujeres nulíparas que en multíparas”.</w:t>
      </w:r>
    </w:p>
    <w:p>
      <w:pPr>
        <w:pStyle w:val="BodyText"/>
        <w:rPr>
          <w:i/>
          <w:sz w:val="21"/>
        </w:rPr>
      </w:pPr>
    </w:p>
    <w:p>
      <w:pPr>
        <w:pStyle w:val="BodyText"/>
        <w:spacing w:line="276" w:lineRule="auto"/>
        <w:ind w:left="1440"/>
        <w:jc w:val="both"/>
      </w:pPr>
      <w:r>
        <w:rPr/>
        <w:t>Uno de los impedimentos de </w:t>
      </w:r>
      <w:r>
        <w:rPr>
          <w:spacing w:val="-3"/>
        </w:rPr>
        <w:t>la </w:t>
      </w:r>
      <w:r>
        <w:rPr/>
        <w:t>indicación de dispositivos intrauterinos en las mujeres nulíparas es el dolor </w:t>
      </w:r>
      <w:r>
        <w:rPr>
          <w:spacing w:val="1"/>
        </w:rPr>
        <w:t>al </w:t>
      </w:r>
      <w:r>
        <w:rPr/>
        <w:t>momento de </w:t>
      </w:r>
      <w:r>
        <w:rPr>
          <w:spacing w:val="-5"/>
        </w:rPr>
        <w:t>la </w:t>
      </w:r>
      <w:r>
        <w:rPr/>
        <w:t>colocación, es cierto que dicho procedimiento puede traer incomodidad de moderada</w:t>
      </w:r>
      <w:r>
        <w:rPr>
          <w:spacing w:val="22"/>
        </w:rPr>
        <w:t> </w:t>
      </w:r>
      <w:r>
        <w:rPr/>
        <w:t>a</w:t>
      </w:r>
      <w:r>
        <w:rPr>
          <w:spacing w:val="25"/>
        </w:rPr>
        <w:t> </w:t>
      </w:r>
      <w:r>
        <w:rPr/>
        <w:t>alta,</w:t>
      </w:r>
      <w:r>
        <w:rPr>
          <w:spacing w:val="22"/>
        </w:rPr>
        <w:t> </w:t>
      </w:r>
      <w:r>
        <w:rPr/>
        <w:t>pero</w:t>
      </w:r>
      <w:r>
        <w:rPr>
          <w:spacing w:val="26"/>
        </w:rPr>
        <w:t> </w:t>
      </w:r>
      <w:r>
        <w:rPr/>
        <w:t>se</w:t>
      </w:r>
      <w:r>
        <w:rPr>
          <w:spacing w:val="25"/>
        </w:rPr>
        <w:t> </w:t>
      </w:r>
      <w:r>
        <w:rPr/>
        <w:t>sabe</w:t>
      </w:r>
      <w:r>
        <w:rPr>
          <w:spacing w:val="25"/>
        </w:rPr>
        <w:t> </w:t>
      </w:r>
      <w:r>
        <w:rPr/>
        <w:t>que</w:t>
      </w:r>
      <w:r>
        <w:rPr>
          <w:spacing w:val="22"/>
        </w:rPr>
        <w:t> </w:t>
      </w:r>
      <w:r>
        <w:rPr/>
        <w:t>es</w:t>
      </w:r>
    </w:p>
    <w:p>
      <w:pPr>
        <w:pStyle w:val="BodyText"/>
        <w:spacing w:before="8"/>
      </w:pPr>
      <w:r>
        <w:rPr/>
        <w:br w:type="column"/>
      </w:r>
      <w:r>
        <w:rPr/>
      </w:r>
    </w:p>
    <w:p>
      <w:pPr>
        <w:pStyle w:val="BodyText"/>
        <w:spacing w:line="276" w:lineRule="auto"/>
        <w:ind w:left="675" w:right="1432"/>
        <w:jc w:val="both"/>
      </w:pPr>
      <w:r>
        <w:rPr/>
        <w:t>semejante tanto en la mujer nulípara como multípara. De todas maneras, las nulíparas pueden optar por la anticoncepción intrauterina, ya que no existen dificultades distintas en la técnica de inserción que las que hay en caso de las mujeres multíparas.</w:t>
      </w:r>
    </w:p>
    <w:p>
      <w:pPr>
        <w:pStyle w:val="BodyText"/>
        <w:spacing w:before="3"/>
        <w:rPr>
          <w:sz w:val="20"/>
        </w:rPr>
      </w:pPr>
    </w:p>
    <w:p>
      <w:pPr>
        <w:spacing w:line="276" w:lineRule="auto" w:before="0"/>
        <w:ind w:left="675" w:right="1432" w:firstLine="0"/>
        <w:jc w:val="both"/>
        <w:rPr>
          <w:i/>
          <w:sz w:val="22"/>
        </w:rPr>
      </w:pPr>
      <w:r>
        <w:rPr>
          <w:sz w:val="22"/>
        </w:rPr>
        <w:t>“</w:t>
      </w:r>
      <w:r>
        <w:rPr>
          <w:i/>
          <w:sz w:val="22"/>
        </w:rPr>
        <w:t>El riesgo de perforación uterina no es más </w:t>
      </w:r>
      <w:r>
        <w:rPr>
          <w:i/>
          <w:sz w:val="22"/>
        </w:rPr>
        <w:t>alto en la mujer nulípara”.</w:t>
      </w:r>
    </w:p>
    <w:p>
      <w:pPr>
        <w:pStyle w:val="BodyText"/>
        <w:spacing w:before="4"/>
        <w:rPr>
          <w:i/>
          <w:sz w:val="21"/>
        </w:rPr>
      </w:pPr>
    </w:p>
    <w:p>
      <w:pPr>
        <w:pStyle w:val="BodyText"/>
        <w:spacing w:line="276" w:lineRule="auto"/>
        <w:ind w:left="675" w:right="1429"/>
        <w:jc w:val="both"/>
      </w:pPr>
      <w:r>
        <w:rPr/>
        <w:t>Existe </w:t>
      </w:r>
      <w:r>
        <w:rPr>
          <w:spacing w:val="-3"/>
        </w:rPr>
        <w:t>la </w:t>
      </w:r>
      <w:r>
        <w:rPr/>
        <w:t>idea de que al tener </w:t>
      </w:r>
      <w:r>
        <w:rPr>
          <w:spacing w:val="-3"/>
        </w:rPr>
        <w:t>la </w:t>
      </w:r>
      <w:r>
        <w:rPr/>
        <w:t>mujer nulípara un útero pequeño y una mayor resistencia a </w:t>
      </w:r>
      <w:r>
        <w:rPr>
          <w:spacing w:val="-3"/>
        </w:rPr>
        <w:t>la </w:t>
      </w:r>
      <w:r>
        <w:rPr/>
        <w:t>dilatación del cérvix, </w:t>
      </w:r>
      <w:r>
        <w:rPr>
          <w:spacing w:val="-5"/>
        </w:rPr>
        <w:t>la </w:t>
      </w:r>
      <w:r>
        <w:rPr/>
        <w:t>inserción sea más ardua y con esto  conlleve a una mayor frecuencia de perforación uterina. Se conoce que </w:t>
      </w:r>
      <w:r>
        <w:rPr>
          <w:spacing w:val="-3"/>
        </w:rPr>
        <w:t>le </w:t>
      </w:r>
      <w:r>
        <w:rPr/>
        <w:t>riesgo de perforación uterina en cualquier grupo etario es de 0 a 1.3%. Con </w:t>
      </w:r>
      <w:r>
        <w:rPr>
          <w:spacing w:val="-3"/>
        </w:rPr>
        <w:t>la </w:t>
      </w:r>
      <w:r>
        <w:rPr/>
        <w:t>evidencia actual, no existe certeza de mayor riesgo de perforación uterina en mujeres nulíparas al utilizar dispositivos</w:t>
      </w:r>
      <w:r>
        <w:rPr>
          <w:spacing w:val="42"/>
        </w:rPr>
        <w:t> </w:t>
      </w:r>
      <w:r>
        <w:rPr/>
        <w:t>intrauterinos.</w:t>
      </w:r>
    </w:p>
    <w:p>
      <w:pPr>
        <w:spacing w:after="0" w:line="276" w:lineRule="auto"/>
        <w:jc w:val="both"/>
        <w:sectPr>
          <w:type w:val="continuous"/>
          <w:pgSz w:w="12240" w:h="15840"/>
          <w:pgMar w:top="1500" w:bottom="0" w:left="0" w:right="0"/>
          <w:cols w:num="2" w:equalWidth="0">
            <w:col w:w="5767" w:space="40"/>
            <w:col w:w="6433"/>
          </w:cols>
        </w:sectPr>
      </w:pPr>
    </w:p>
    <w:p>
      <w:pPr>
        <w:pStyle w:val="BodyText"/>
        <w:spacing w:before="10"/>
        <w:rPr>
          <w:sz w:val="16"/>
        </w:rPr>
      </w:pPr>
    </w:p>
    <w:p>
      <w:pPr>
        <w:pStyle w:val="Heading5"/>
        <w:spacing w:before="93"/>
        <w:ind w:left="1700"/>
      </w:pPr>
      <w:r>
        <w:rPr/>
        <w:t>BIBLIOGRAFIA</w:t>
      </w:r>
    </w:p>
    <w:p>
      <w:pPr>
        <w:pStyle w:val="BodyText"/>
        <w:spacing w:before="8"/>
        <w:rPr>
          <w:b/>
          <w:sz w:val="24"/>
        </w:rPr>
      </w:pPr>
    </w:p>
    <w:p>
      <w:pPr>
        <w:pStyle w:val="ListParagraph"/>
        <w:numPr>
          <w:ilvl w:val="0"/>
          <w:numId w:val="3"/>
        </w:numPr>
        <w:tabs>
          <w:tab w:pos="2061" w:val="left" w:leader="none"/>
        </w:tabs>
        <w:spacing w:line="240" w:lineRule="auto" w:before="0" w:after="0"/>
        <w:ind w:left="2060" w:right="1695" w:hanging="360"/>
        <w:jc w:val="both"/>
        <w:rPr>
          <w:sz w:val="20"/>
        </w:rPr>
      </w:pPr>
      <w:r>
        <w:rPr>
          <w:sz w:val="20"/>
        </w:rPr>
        <w:t>The American College of Obstetrician and Gynecologist. (2012) Adolescents and Long-Acting Reversible Contraception: Implants and Intrauterine Devices. Committee on Adolescent Health Care Long-Acting Reversible Contraception Working Group. Number:</w:t>
      </w:r>
      <w:r>
        <w:rPr>
          <w:spacing w:val="-1"/>
          <w:sz w:val="20"/>
        </w:rPr>
        <w:t> </w:t>
      </w:r>
      <w:r>
        <w:rPr>
          <w:sz w:val="20"/>
        </w:rPr>
        <w:t>539.</w:t>
      </w:r>
    </w:p>
    <w:p>
      <w:pPr>
        <w:pStyle w:val="ListParagraph"/>
        <w:numPr>
          <w:ilvl w:val="0"/>
          <w:numId w:val="3"/>
        </w:numPr>
        <w:tabs>
          <w:tab w:pos="2061" w:val="left" w:leader="none"/>
        </w:tabs>
        <w:spacing w:line="240" w:lineRule="auto" w:before="0" w:after="0"/>
        <w:ind w:left="2060" w:right="1695" w:hanging="360"/>
        <w:jc w:val="both"/>
        <w:rPr>
          <w:sz w:val="20"/>
        </w:rPr>
      </w:pPr>
      <w:r>
        <w:rPr>
          <w:sz w:val="20"/>
        </w:rPr>
        <w:t>The American College of Obstetrician and Gynecologist. (2011, reaffirmed 2015) Long-Acting Reversible Contraception: Implants and Intrauterine Devices. Number</w:t>
      </w:r>
      <w:r>
        <w:rPr>
          <w:spacing w:val="-2"/>
          <w:sz w:val="20"/>
        </w:rPr>
        <w:t> </w:t>
      </w:r>
      <w:r>
        <w:rPr>
          <w:sz w:val="20"/>
        </w:rPr>
        <w:t>121.</w:t>
      </w:r>
    </w:p>
    <w:p>
      <w:pPr>
        <w:pStyle w:val="ListParagraph"/>
        <w:numPr>
          <w:ilvl w:val="0"/>
          <w:numId w:val="3"/>
        </w:numPr>
        <w:tabs>
          <w:tab w:pos="2061" w:val="left" w:leader="none"/>
        </w:tabs>
        <w:spacing w:line="240" w:lineRule="auto" w:before="4" w:after="0"/>
        <w:ind w:left="2060" w:right="1700" w:hanging="360"/>
        <w:jc w:val="both"/>
        <w:rPr>
          <w:sz w:val="20"/>
        </w:rPr>
      </w:pPr>
      <w:r>
        <w:rPr>
          <w:sz w:val="20"/>
        </w:rPr>
        <w:t>Lira-Plasenica, J, Bahamontes, L. (2014). Anticoncepción intrauterina en mujeres nulíparas como estrategia para disminuir los embarazos no planeados en América Latina. Ginecol Obstet México; 82:111-122. Volumen 82, Núm. 2. Pág:</w:t>
      </w:r>
      <w:r>
        <w:rPr>
          <w:spacing w:val="-2"/>
          <w:sz w:val="20"/>
        </w:rPr>
        <w:t> </w:t>
      </w:r>
      <w:r>
        <w:rPr>
          <w:sz w:val="20"/>
        </w:rPr>
        <w:t>111-122</w:t>
      </w:r>
    </w:p>
    <w:p>
      <w:pPr>
        <w:pStyle w:val="ListParagraph"/>
        <w:numPr>
          <w:ilvl w:val="0"/>
          <w:numId w:val="3"/>
        </w:numPr>
        <w:tabs>
          <w:tab w:pos="2061" w:val="left" w:leader="none"/>
        </w:tabs>
        <w:spacing w:line="240" w:lineRule="auto" w:before="0" w:after="0"/>
        <w:ind w:left="2060" w:right="1695" w:hanging="360"/>
        <w:jc w:val="both"/>
        <w:rPr>
          <w:sz w:val="20"/>
        </w:rPr>
      </w:pPr>
      <w:r>
        <w:rPr>
          <w:sz w:val="20"/>
        </w:rPr>
        <w:t>Strasser, J, Borkowski, L, Couillard, M. (2016). Long-Acting Reversible Contraception. Jacobs Intitute of Women’s</w:t>
      </w:r>
      <w:r>
        <w:rPr>
          <w:spacing w:val="-9"/>
          <w:sz w:val="20"/>
        </w:rPr>
        <w:t> </w:t>
      </w:r>
      <w:r>
        <w:rPr>
          <w:sz w:val="20"/>
        </w:rPr>
        <w:t>Health.</w:t>
      </w:r>
    </w:p>
    <w:p>
      <w:pPr>
        <w:pStyle w:val="ListParagraph"/>
        <w:numPr>
          <w:ilvl w:val="0"/>
          <w:numId w:val="3"/>
        </w:numPr>
        <w:tabs>
          <w:tab w:pos="2060" w:val="left" w:leader="none"/>
          <w:tab w:pos="2061" w:val="left" w:leader="none"/>
        </w:tabs>
        <w:spacing w:line="242" w:lineRule="exact" w:before="0" w:after="0"/>
        <w:ind w:left="2060" w:right="0" w:hanging="360"/>
        <w:jc w:val="left"/>
        <w:rPr>
          <w:sz w:val="20"/>
        </w:rPr>
      </w:pPr>
      <w:r>
        <w:rPr>
          <w:sz w:val="20"/>
        </w:rPr>
        <w:t>Hoopes, A, Simmons K. (2016) U.S Medical Eligibility Criteria for Contraceptive Use. Table</w:t>
      </w:r>
      <w:r>
        <w:rPr>
          <w:spacing w:val="-12"/>
          <w:sz w:val="20"/>
        </w:rPr>
        <w:t> </w:t>
      </w:r>
      <w:r>
        <w:rPr>
          <w:sz w:val="20"/>
        </w:rPr>
        <w:t>K1.</w:t>
      </w:r>
    </w:p>
    <w:p>
      <w:pPr>
        <w:pStyle w:val="ListParagraph"/>
        <w:numPr>
          <w:ilvl w:val="0"/>
          <w:numId w:val="3"/>
        </w:numPr>
        <w:tabs>
          <w:tab w:pos="2061" w:val="left" w:leader="none"/>
        </w:tabs>
        <w:spacing w:line="240" w:lineRule="auto" w:before="0" w:after="0"/>
        <w:ind w:left="2060" w:right="1695" w:hanging="360"/>
        <w:jc w:val="both"/>
        <w:rPr>
          <w:sz w:val="20"/>
        </w:rPr>
      </w:pPr>
      <w:r>
        <w:rPr>
          <w:sz w:val="20"/>
        </w:rPr>
        <w:t>DeCherney, A. (2013). Diagnóstico y tratamiento ginecoobstétricos. 11a edición, pág. 940-942, México DF. Mc Graw</w:t>
      </w:r>
      <w:r>
        <w:rPr>
          <w:spacing w:val="-5"/>
          <w:sz w:val="20"/>
        </w:rPr>
        <w:t> </w:t>
      </w:r>
      <w:r>
        <w:rPr>
          <w:sz w:val="20"/>
        </w:rPr>
        <w:t>Hill.</w:t>
      </w:r>
    </w:p>
    <w:p>
      <w:pPr>
        <w:pStyle w:val="ListParagraph"/>
        <w:numPr>
          <w:ilvl w:val="0"/>
          <w:numId w:val="3"/>
        </w:numPr>
        <w:tabs>
          <w:tab w:pos="2061" w:val="left" w:leader="none"/>
        </w:tabs>
        <w:spacing w:line="242" w:lineRule="auto" w:before="0" w:after="0"/>
        <w:ind w:left="2060" w:right="1699" w:hanging="360"/>
        <w:jc w:val="both"/>
        <w:rPr>
          <w:sz w:val="20"/>
        </w:rPr>
      </w:pPr>
      <w:r>
        <w:rPr>
          <w:sz w:val="20"/>
        </w:rPr>
        <w:t>R, Varma, D, Sinha. (2006). Non-contraceptive uses of levonorgestrel-releasing hormone system (LNG-IUS) a systematic enquiry and overview. European Journal of Obstetrics &amp; Gynecology. Number: 125 (2006)</w:t>
      </w:r>
      <w:r>
        <w:rPr>
          <w:spacing w:val="-3"/>
          <w:sz w:val="20"/>
        </w:rPr>
        <w:t> </w:t>
      </w:r>
      <w:r>
        <w:rPr>
          <w:sz w:val="20"/>
        </w:rPr>
        <w:t>9-28.</w:t>
      </w:r>
    </w:p>
    <w:p>
      <w:pPr>
        <w:pStyle w:val="BodyText"/>
        <w:spacing w:before="10"/>
      </w:pPr>
    </w:p>
    <w:p>
      <w:pPr>
        <w:tabs>
          <w:tab w:pos="7150" w:val="left" w:leader="none"/>
        </w:tabs>
        <w:spacing w:before="0"/>
        <w:ind w:left="1700" w:right="0" w:firstLine="0"/>
        <w:jc w:val="left"/>
        <w:rPr>
          <w:sz w:val="20"/>
        </w:rPr>
      </w:pPr>
      <w:r>
        <w:rPr>
          <w:sz w:val="20"/>
        </w:rPr>
        <w:t>Recepción: 02 Marzo</w:t>
      </w:r>
      <w:r>
        <w:rPr>
          <w:spacing w:val="-1"/>
          <w:sz w:val="20"/>
        </w:rPr>
        <w:t> </w:t>
      </w:r>
      <w:r>
        <w:rPr>
          <w:sz w:val="20"/>
        </w:rPr>
        <w:t>de</w:t>
      </w:r>
      <w:r>
        <w:rPr>
          <w:spacing w:val="-2"/>
          <w:sz w:val="20"/>
        </w:rPr>
        <w:t> </w:t>
      </w:r>
      <w:r>
        <w:rPr>
          <w:sz w:val="20"/>
        </w:rPr>
        <w:t>2017</w:t>
        <w:tab/>
        <w:t>Aprobación:10 Marzo de</w:t>
      </w:r>
      <w:r>
        <w:rPr>
          <w:spacing w:val="-1"/>
          <w:sz w:val="20"/>
        </w:rPr>
        <w:t> </w:t>
      </w:r>
      <w:r>
        <w:rPr>
          <w:sz w:val="20"/>
        </w:rPr>
        <w:t>2017</w:t>
      </w:r>
    </w:p>
    <w:p>
      <w:pPr>
        <w:spacing w:after="0"/>
        <w:jc w:val="left"/>
        <w:rPr>
          <w:sz w:val="20"/>
        </w:rPr>
        <w:sectPr>
          <w:type w:val="continuous"/>
          <w:pgSz w:w="12240" w:h="15840"/>
          <w:pgMar w:top="1500" w:bottom="0" w:left="0" w:right="0"/>
        </w:sectPr>
      </w:pPr>
    </w:p>
    <w:p>
      <w:pPr>
        <w:spacing w:before="78"/>
        <w:ind w:left="1604" w:right="0" w:firstLine="0"/>
        <w:jc w:val="left"/>
        <w:rPr>
          <w:sz w:val="16"/>
        </w:rPr>
      </w:pPr>
      <w:r>
        <w:rPr/>
        <w:pict>
          <v:group style="position:absolute;margin-left:72.199997pt;margin-top:4.183923pt;width:465.55pt;height:434.8pt;mso-position-horizontal-relative:page;mso-position-vertical-relative:paragraph;z-index:-40360" coordorigin="1444,84" coordsize="9311,8696">
            <v:shape style="position:absolute;left:3495;top:1354;width:7260;height:7425" type="#_x0000_t75" stroked="false">
              <v:imagedata r:id="rId44" o:title=""/>
            </v:shape>
            <v:shape style="position:absolute;left:1444;top:83;width:2048;height:8692" type="#_x0000_t75" stroked="false">
              <v:imagedata r:id="rId45"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72" w:right="0" w:firstLine="0"/>
        <w:jc w:val="left"/>
        <w:rPr>
          <w:sz w:val="16"/>
        </w:rPr>
      </w:pPr>
      <w:r>
        <w:rPr>
          <w:sz w:val="16"/>
        </w:rPr>
        <w:t>ISSN 2215-4523</w:t>
      </w:r>
    </w:p>
    <w:p>
      <w:pPr>
        <w:spacing w:line="261" w:lineRule="auto" w:before="11"/>
        <w:ind w:left="1724" w:right="116" w:firstLine="299"/>
        <w:jc w:val="left"/>
        <w:rPr>
          <w:sz w:val="16"/>
        </w:rPr>
      </w:pPr>
      <w:r>
        <w:rPr>
          <w:sz w:val="16"/>
        </w:rPr>
        <w:t>Vol.2 Num:4 Abril 2017 pp:8 - 11</w:t>
      </w:r>
    </w:p>
    <w:p>
      <w:pPr>
        <w:pStyle w:val="Heading4"/>
        <w:spacing w:line="322" w:lineRule="exact"/>
        <w:ind w:left="1583" w:right="3494"/>
      </w:pPr>
      <w:r>
        <w:rPr>
          <w:b w:val="0"/>
        </w:rPr>
        <w:br w:type="column"/>
      </w:r>
      <w:r>
        <w:rPr/>
        <w:t>SINDROME DE MEIGS</w:t>
      </w:r>
    </w:p>
    <w:p>
      <w:pPr>
        <w:spacing w:line="276" w:lineRule="exact" w:before="0"/>
        <w:ind w:left="1583" w:right="3493" w:firstLine="0"/>
        <w:jc w:val="center"/>
        <w:rPr>
          <w:sz w:val="24"/>
        </w:rPr>
      </w:pPr>
      <w:r>
        <w:rPr>
          <w:sz w:val="20"/>
        </w:rPr>
        <w:t>(MEIGS SYNDROME</w:t>
      </w:r>
      <w:r>
        <w:rPr>
          <w:color w:val="1F4D78"/>
          <w:sz w:val="24"/>
        </w:rPr>
        <w:t>)</w:t>
      </w:r>
    </w:p>
    <w:p>
      <w:pPr>
        <w:pStyle w:val="BodyText"/>
        <w:spacing w:before="1"/>
        <w:rPr>
          <w:sz w:val="21"/>
        </w:rPr>
      </w:pPr>
    </w:p>
    <w:p>
      <w:pPr>
        <w:pStyle w:val="BodyText"/>
        <w:ind w:left="3032"/>
      </w:pPr>
      <w:r>
        <w:rPr/>
        <w:t>* Silvia Marcela Barrantes Rodríguez</w:t>
      </w:r>
    </w:p>
    <w:p>
      <w:pPr>
        <w:spacing w:after="0"/>
        <w:sectPr>
          <w:headerReference w:type="even" r:id="rId41"/>
          <w:footerReference w:type="even" r:id="rId42"/>
          <w:footerReference w:type="default" r:id="rId43"/>
          <w:pgSz w:w="12240" w:h="15840"/>
          <w:pgMar w:header="0" w:footer="872" w:top="1360" w:bottom="1060" w:left="0" w:right="0"/>
          <w:pgNumType w:start="8"/>
          <w:cols w:num="2" w:equalWidth="0">
            <w:col w:w="3325" w:space="841"/>
            <w:col w:w="8074"/>
          </w:cols>
        </w:sectPr>
      </w:pPr>
    </w:p>
    <w:p>
      <w:pPr>
        <w:pStyle w:val="BodyText"/>
        <w:spacing w:before="9"/>
        <w:rPr>
          <w:sz w:val="14"/>
        </w:rPr>
      </w:pPr>
    </w:p>
    <w:p>
      <w:pPr>
        <w:pStyle w:val="BodyText"/>
        <w:spacing w:before="93"/>
        <w:ind w:left="3649"/>
      </w:pPr>
      <w:r>
        <w:rPr/>
        <w:t>RESUMEN</w:t>
      </w:r>
    </w:p>
    <w:p>
      <w:pPr>
        <w:pStyle w:val="BodyText"/>
        <w:spacing w:line="276" w:lineRule="auto" w:before="39"/>
        <w:ind w:left="3649" w:right="1639"/>
        <w:jc w:val="both"/>
      </w:pPr>
      <w:r>
        <w:rPr/>
        <w:t>Es importante tener en cuenta que un paciente con ascitis, derrame pleural y masa pélvica debemos sospechar en el síndrome de Meigs.</w:t>
      </w:r>
    </w:p>
    <w:p>
      <w:pPr>
        <w:pStyle w:val="BodyText"/>
        <w:spacing w:line="276" w:lineRule="auto" w:before="2"/>
        <w:ind w:left="3649" w:right="1637"/>
        <w:jc w:val="both"/>
      </w:pPr>
      <w:r>
        <w:rPr/>
        <w:t>Es muy importante conocer los síntomas, ya que comúnmente este conjunto de signos y síntomas puede interpretarse como malignidad ovárica, con metástasis peritoneal y pulmonar.</w:t>
      </w:r>
    </w:p>
    <w:p>
      <w:pPr>
        <w:pStyle w:val="BodyText"/>
        <w:spacing w:line="276" w:lineRule="auto" w:before="2"/>
        <w:ind w:left="3649" w:right="1625"/>
        <w:jc w:val="both"/>
      </w:pPr>
      <w:r>
        <w:rPr/>
        <w:t>Aunque el síndrome de Meigs puede aparecer como un tumor maligno avanzado, el pronóstico es excelente si se diagnostica temprano, ya que el reconocimiento precoz puede prevenir la muerte del paciente.</w:t>
      </w:r>
    </w:p>
    <w:p>
      <w:pPr>
        <w:pStyle w:val="BodyText"/>
        <w:spacing w:before="6"/>
        <w:rPr>
          <w:sz w:val="25"/>
        </w:rPr>
      </w:pPr>
    </w:p>
    <w:p>
      <w:pPr>
        <w:pStyle w:val="BodyText"/>
        <w:spacing w:before="1"/>
        <w:ind w:left="3649"/>
        <w:jc w:val="both"/>
      </w:pPr>
      <w:r>
        <w:rPr/>
        <w:t>DESCRIPTORES</w:t>
      </w:r>
    </w:p>
    <w:p>
      <w:pPr>
        <w:pStyle w:val="BodyText"/>
        <w:spacing w:before="39"/>
        <w:ind w:left="3649"/>
        <w:jc w:val="both"/>
      </w:pPr>
      <w:r>
        <w:rPr/>
        <w:t>Ascitis, derrame pleural, masa pélvica, meigs, malignidad ovárica.</w:t>
      </w:r>
    </w:p>
    <w:p>
      <w:pPr>
        <w:pStyle w:val="BodyText"/>
        <w:spacing w:before="4"/>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5"/>
        </w:rPr>
      </w:pPr>
    </w:p>
    <w:p>
      <w:pPr>
        <w:spacing w:line="259" w:lineRule="auto" w:before="0"/>
        <w:ind w:left="1444" w:right="0" w:firstLine="0"/>
        <w:jc w:val="left"/>
        <w:rPr>
          <w:sz w:val="16"/>
        </w:rPr>
      </w:pPr>
      <w:r>
        <w:rPr>
          <w:sz w:val="16"/>
        </w:rPr>
        <w:t>*Médico General. Universidad de Iberoamérica (UNIBE). San José- Costa Rica.</w:t>
      </w:r>
    </w:p>
    <w:p>
      <w:pPr>
        <w:pStyle w:val="BodyText"/>
        <w:rPr>
          <w:sz w:val="18"/>
        </w:rPr>
      </w:pPr>
    </w:p>
    <w:p>
      <w:pPr>
        <w:pStyle w:val="BodyText"/>
        <w:rPr>
          <w:sz w:val="18"/>
        </w:rPr>
      </w:pPr>
    </w:p>
    <w:p>
      <w:pPr>
        <w:pStyle w:val="BodyText"/>
        <w:spacing w:before="5"/>
        <w:rPr>
          <w:sz w:val="20"/>
        </w:rPr>
      </w:pPr>
    </w:p>
    <w:p>
      <w:pPr>
        <w:pStyle w:val="Heading5"/>
        <w:spacing w:before="1"/>
      </w:pPr>
      <w:r>
        <w:rPr/>
        <w:t>INTRODUCCION</w:t>
      </w:r>
    </w:p>
    <w:p>
      <w:pPr>
        <w:pStyle w:val="BodyText"/>
        <w:spacing w:before="93"/>
        <w:ind w:left="215"/>
      </w:pPr>
      <w:r>
        <w:rPr/>
        <w:br w:type="column"/>
      </w:r>
      <w:r>
        <w:rPr/>
        <w:t>SUMMARY</w:t>
      </w:r>
    </w:p>
    <w:p>
      <w:pPr>
        <w:pStyle w:val="BodyText"/>
        <w:spacing w:line="273" w:lineRule="auto" w:before="39"/>
        <w:ind w:left="215" w:right="2322"/>
      </w:pPr>
      <w:r>
        <w:rPr/>
        <w:t>It is important to bear in mind that a patient with ascites, pleural effusion and pelvic mass we should suspect in Meigs syndrome.</w:t>
      </w:r>
    </w:p>
    <w:p>
      <w:pPr>
        <w:pStyle w:val="BodyText"/>
        <w:spacing w:line="276" w:lineRule="auto" w:before="4"/>
        <w:ind w:left="215" w:right="1996"/>
        <w:jc w:val="both"/>
      </w:pPr>
      <w:r>
        <w:rPr/>
        <w:t>Is very important to know the symptoms, since commonly this set of signs and symptoms can be interpreted as ovarian malignancy,</w:t>
      </w:r>
      <w:r>
        <w:rPr>
          <w:spacing w:val="-39"/>
        </w:rPr>
        <w:t> </w:t>
      </w:r>
      <w:r>
        <w:rPr/>
        <w:t>with peritoneal and pulmonary</w:t>
      </w:r>
      <w:r>
        <w:rPr>
          <w:spacing w:val="-11"/>
        </w:rPr>
        <w:t> </w:t>
      </w:r>
      <w:r>
        <w:rPr/>
        <w:t>metastases.</w:t>
      </w:r>
    </w:p>
    <w:p>
      <w:pPr>
        <w:pStyle w:val="BodyText"/>
        <w:spacing w:line="278" w:lineRule="auto"/>
        <w:ind w:left="215" w:right="1591"/>
      </w:pPr>
      <w:r>
        <w:rPr/>
        <w:t>Although Meigs syndrome may appear as an advanced malignant tumor, the prognosis is excellent if it is early diagnosed, since the early recognition can prevent the death of the patient.</w:t>
      </w:r>
    </w:p>
    <w:p>
      <w:pPr>
        <w:pStyle w:val="BodyText"/>
        <w:spacing w:before="2"/>
        <w:rPr>
          <w:sz w:val="25"/>
        </w:rPr>
      </w:pPr>
    </w:p>
    <w:p>
      <w:pPr>
        <w:pStyle w:val="BodyText"/>
        <w:ind w:left="215"/>
      </w:pPr>
      <w:r>
        <w:rPr/>
        <w:t>KEYWORDS</w:t>
      </w:r>
    </w:p>
    <w:p>
      <w:pPr>
        <w:pStyle w:val="BodyText"/>
        <w:spacing w:before="39"/>
        <w:ind w:left="215"/>
      </w:pPr>
      <w:r>
        <w:rPr/>
        <w:t>Ascites, pleural effusion, pelvic mass, meigs, ovarian malignancy.</w:t>
      </w:r>
    </w:p>
    <w:p>
      <w:pPr>
        <w:pStyle w:val="BodyText"/>
        <w:spacing w:line="276" w:lineRule="auto" w:before="199"/>
        <w:ind w:left="3048" w:right="1436"/>
        <w:jc w:val="both"/>
      </w:pPr>
      <w:r>
        <w:rPr/>
        <w:t>pleural, las cuales resolvían tras la intervención quirúrgica y resección del tumor; llamándose en estos casos la unión</w:t>
      </w:r>
    </w:p>
    <w:p>
      <w:pPr>
        <w:spacing w:after="0" w:line="276" w:lineRule="auto"/>
        <w:jc w:val="both"/>
        <w:sectPr>
          <w:type w:val="continuous"/>
          <w:pgSz w:w="12240" w:h="15840"/>
          <w:pgMar w:top="1500" w:bottom="0" w:left="0" w:right="0"/>
          <w:cols w:num="2" w:equalWidth="0">
            <w:col w:w="3394" w:space="40"/>
            <w:col w:w="8806"/>
          </w:cols>
        </w:sectPr>
      </w:pPr>
    </w:p>
    <w:p>
      <w:pPr>
        <w:pStyle w:val="BodyText"/>
        <w:spacing w:line="211" w:lineRule="exact"/>
        <w:ind w:left="1440"/>
      </w:pPr>
      <w:r>
        <w:rPr/>
        <w:t>Según  nos  revela  la  historia,  Joe Vincent</w:t>
      </w:r>
    </w:p>
    <w:p>
      <w:pPr>
        <w:pStyle w:val="BodyText"/>
        <w:spacing w:line="276" w:lineRule="auto" w:before="35"/>
        <w:ind w:left="1440"/>
        <w:jc w:val="both"/>
      </w:pPr>
      <w:r>
        <w:rPr/>
        <w:t>Meigs, profesor de Ginecología de la universidad de Harvard, inició una descripción de ciertos casos que había valorado y estudiado en un libro denominado “tumores de los órganos pélvicos femeninos”; donde se asociaban unos tipos de tumores ováricos (incluían fibromas, tecomas, tumores de células de la granulosa y tumor de Brenner) a diversas manifestaciones   como   ascitis   y derrame</w:t>
      </w:r>
    </w:p>
    <w:p>
      <w:pPr>
        <w:pStyle w:val="BodyText"/>
        <w:spacing w:line="276" w:lineRule="auto" w:before="2"/>
        <w:ind w:left="679" w:right="1437"/>
        <w:jc w:val="both"/>
      </w:pPr>
      <w:r>
        <w:rPr/>
        <w:br w:type="column"/>
      </w:r>
      <w:r>
        <w:rPr/>
        <w:t>de signos y síntomas como síndrome de Meigs .</w:t>
      </w:r>
    </w:p>
    <w:p>
      <w:pPr>
        <w:pStyle w:val="BodyText"/>
        <w:spacing w:before="8"/>
        <w:rPr>
          <w:sz w:val="20"/>
        </w:rPr>
      </w:pPr>
    </w:p>
    <w:p>
      <w:pPr>
        <w:pStyle w:val="BodyText"/>
        <w:spacing w:line="276" w:lineRule="auto"/>
        <w:ind w:left="679" w:right="1435"/>
        <w:jc w:val="both"/>
      </w:pPr>
      <w:r>
        <w:rPr/>
        <w:t>También se definió lo que sería el falso síndrome de Meigs como la asociación de los mismos hallazgos con otros tumores de ovario benignos como teratomas, quistes, papiloma de la trompa, tumores malignos (cistoadenoma papilar, tumor de Krukenberg, carcinoma, fibrosarcoma) e incluso con leiomiomas uterinos.</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7"/>
        <w:rPr>
          <w:sz w:val="13"/>
        </w:rPr>
      </w:pPr>
    </w:p>
    <w:p>
      <w:pPr>
        <w:spacing w:after="0"/>
        <w:rPr>
          <w:sz w:val="13"/>
        </w:rPr>
        <w:sectPr>
          <w:headerReference w:type="default" r:id="rId46"/>
          <w:pgSz w:w="12240" w:h="15840"/>
          <w:pgMar w:header="963" w:footer="882" w:top="1180" w:bottom="1080" w:left="0" w:right="0"/>
        </w:sectPr>
      </w:pPr>
    </w:p>
    <w:p>
      <w:pPr>
        <w:pStyle w:val="Heading5"/>
        <w:spacing w:before="92"/>
        <w:jc w:val="both"/>
      </w:pPr>
      <w:r>
        <w:rPr/>
        <w:t>DEFINICION</w:t>
      </w:r>
    </w:p>
    <w:p>
      <w:pPr>
        <w:pStyle w:val="BodyText"/>
        <w:spacing w:before="6"/>
        <w:rPr>
          <w:b/>
          <w:sz w:val="24"/>
        </w:rPr>
      </w:pPr>
    </w:p>
    <w:p>
      <w:pPr>
        <w:pStyle w:val="BodyText"/>
        <w:spacing w:line="276" w:lineRule="auto"/>
        <w:ind w:left="1440"/>
        <w:jc w:val="both"/>
      </w:pPr>
      <w:r>
        <w:rPr/>
        <w:t>El síndrome de Meigs consiste en </w:t>
      </w:r>
      <w:r>
        <w:rPr>
          <w:spacing w:val="-3"/>
        </w:rPr>
        <w:t>la </w:t>
      </w:r>
      <w:r>
        <w:rPr/>
        <w:t>presencia de </w:t>
      </w:r>
      <w:r>
        <w:rPr>
          <w:spacing w:val="-3"/>
        </w:rPr>
        <w:t>ascitis </w:t>
      </w:r>
      <w:r>
        <w:rPr/>
        <w:t>e hidrotórax en asociación con tumores ováricos benignos, principalmente de tipo sólido como los fibromas ováricos, cistoadenomas, tecomas, entre</w:t>
      </w:r>
      <w:r>
        <w:rPr>
          <w:spacing w:val="-4"/>
        </w:rPr>
        <w:t> </w:t>
      </w:r>
      <w:r>
        <w:rPr/>
        <w:t>otros.</w:t>
      </w:r>
    </w:p>
    <w:p>
      <w:pPr>
        <w:pStyle w:val="BodyText"/>
        <w:rPr>
          <w:sz w:val="21"/>
        </w:rPr>
      </w:pPr>
    </w:p>
    <w:p>
      <w:pPr>
        <w:pStyle w:val="BodyText"/>
        <w:spacing w:line="276" w:lineRule="auto"/>
        <w:ind w:left="1440" w:right="4"/>
        <w:jc w:val="both"/>
      </w:pPr>
      <w:r>
        <w:rPr/>
        <w:t>Es importante mencionar que también existe </w:t>
      </w:r>
      <w:r>
        <w:rPr>
          <w:spacing w:val="-3"/>
        </w:rPr>
        <w:t>la </w:t>
      </w:r>
      <w:r>
        <w:rPr/>
        <w:t>asociación de un tumor de ovario maligno, al que se añaden </w:t>
      </w:r>
      <w:r>
        <w:rPr>
          <w:spacing w:val="-3"/>
        </w:rPr>
        <w:t>la </w:t>
      </w:r>
      <w:r>
        <w:rPr/>
        <w:t>ascitis y derrame pleural, y que de igual manera éste también resuelve posterior a </w:t>
      </w:r>
      <w:r>
        <w:rPr>
          <w:spacing w:val="-3"/>
        </w:rPr>
        <w:t>la </w:t>
      </w:r>
      <w:r>
        <w:rPr/>
        <w:t>resección del tumor, donde </w:t>
      </w:r>
      <w:r>
        <w:rPr>
          <w:spacing w:val="-3"/>
        </w:rPr>
        <w:t>la </w:t>
      </w:r>
      <w:r>
        <w:rPr/>
        <w:t>enfermedad se denominaría síndrome de pseudo</w:t>
      </w:r>
      <w:r>
        <w:rPr>
          <w:spacing w:val="-10"/>
        </w:rPr>
        <w:t> </w:t>
      </w:r>
      <w:r>
        <w:rPr/>
        <w:t>Meigs.</w:t>
      </w:r>
    </w:p>
    <w:p>
      <w:pPr>
        <w:pStyle w:val="BodyText"/>
        <w:spacing w:before="9"/>
        <w:rPr>
          <w:sz w:val="20"/>
        </w:rPr>
      </w:pPr>
    </w:p>
    <w:p>
      <w:pPr>
        <w:pStyle w:val="Heading5"/>
        <w:jc w:val="both"/>
      </w:pPr>
      <w:r>
        <w:rPr/>
        <w:t>FISIOPATOLOGIA</w:t>
      </w:r>
    </w:p>
    <w:p>
      <w:pPr>
        <w:pStyle w:val="BodyText"/>
        <w:spacing w:before="6"/>
        <w:rPr>
          <w:b/>
          <w:sz w:val="24"/>
        </w:rPr>
      </w:pPr>
    </w:p>
    <w:p>
      <w:pPr>
        <w:pStyle w:val="BodyText"/>
        <w:spacing w:line="276" w:lineRule="auto"/>
        <w:ind w:left="1440" w:right="1"/>
        <w:jc w:val="both"/>
      </w:pPr>
      <w:r>
        <w:rPr/>
        <w:t>A pesar de que este síndrome se conoce hace muchos años, su fisiopatología no está del todo clara; se han propuesto teorías para explicar el origen de </w:t>
      </w:r>
      <w:r>
        <w:rPr>
          <w:spacing w:val="-3"/>
        </w:rPr>
        <w:t>la </w:t>
      </w:r>
      <w:r>
        <w:rPr/>
        <w:t>ascitis y el hidrotórax tanto en el síndrome de Meigs como el pseudo Meigs La causa de </w:t>
      </w:r>
      <w:r>
        <w:rPr>
          <w:spacing w:val="-3"/>
        </w:rPr>
        <w:t>la </w:t>
      </w:r>
      <w:r>
        <w:rPr/>
        <w:t>ascitis, según Meigs, puede ser por </w:t>
      </w:r>
      <w:r>
        <w:rPr>
          <w:spacing w:val="-3"/>
        </w:rPr>
        <w:t>la </w:t>
      </w:r>
      <w:r>
        <w:rPr/>
        <w:t>presión ejercida por el propio tumor sobre los ganglios linfáticos, </w:t>
      </w:r>
      <w:r>
        <w:rPr>
          <w:spacing w:val="-3"/>
        </w:rPr>
        <w:t>lo </w:t>
      </w:r>
      <w:r>
        <w:rPr/>
        <w:t>que provocaría el escape de fluido a través de los mismos y que éste se acumule en </w:t>
      </w:r>
      <w:r>
        <w:rPr>
          <w:spacing w:val="-3"/>
        </w:rPr>
        <w:t>la </w:t>
      </w:r>
      <w:r>
        <w:rPr/>
        <w:t>cavidad peritoneal. También puede ser por el edema en el estroma tumoral que produce trasudación del líquido al</w:t>
      </w:r>
      <w:r>
        <w:rPr>
          <w:spacing w:val="-5"/>
        </w:rPr>
        <w:t> </w:t>
      </w:r>
      <w:r>
        <w:rPr/>
        <w:t>peritoneo.</w:t>
      </w:r>
    </w:p>
    <w:p>
      <w:pPr>
        <w:pStyle w:val="BodyText"/>
        <w:spacing w:before="7"/>
        <w:rPr>
          <w:sz w:val="20"/>
        </w:rPr>
      </w:pPr>
    </w:p>
    <w:p>
      <w:pPr>
        <w:pStyle w:val="BodyText"/>
        <w:spacing w:line="276" w:lineRule="auto" w:before="1"/>
        <w:ind w:left="1440" w:right="2"/>
        <w:jc w:val="both"/>
      </w:pPr>
      <w:r>
        <w:rPr/>
        <w:t>El derrame pleural se formaría por </w:t>
      </w:r>
      <w:r>
        <w:rPr>
          <w:spacing w:val="-3"/>
        </w:rPr>
        <w:t>la </w:t>
      </w:r>
      <w:r>
        <w:rPr/>
        <w:t>difusión del líquido ascítico al espacio pleural por el diafragma a través de los linfáticos o de los intersticios entre las células, puede ser unilateral o bilateral, y ocurre con más frecuencia del lado derecho.</w:t>
      </w:r>
    </w:p>
    <w:p>
      <w:pPr>
        <w:pStyle w:val="BodyText"/>
        <w:rPr>
          <w:sz w:val="21"/>
        </w:rPr>
      </w:pPr>
    </w:p>
    <w:p>
      <w:pPr>
        <w:pStyle w:val="BodyText"/>
        <w:spacing w:line="276" w:lineRule="auto" w:before="1"/>
        <w:ind w:left="1440" w:right="5"/>
        <w:jc w:val="both"/>
      </w:pPr>
      <w:r>
        <w:rPr/>
        <w:t>Se han realizado estudios que sugieren también la participación de diversas citoquinas y factores de crecimiento en la</w:t>
      </w:r>
    </w:p>
    <w:p>
      <w:pPr>
        <w:pStyle w:val="BodyText"/>
        <w:spacing w:line="276" w:lineRule="auto" w:before="94"/>
        <w:ind w:left="676" w:right="1435"/>
        <w:jc w:val="both"/>
      </w:pPr>
      <w:r>
        <w:rPr/>
        <w:br w:type="column"/>
      </w:r>
      <w:r>
        <w:rPr/>
        <w:t>patogenia del síndrome, los cuales al aumentar la permeabilidad capilar, también contribuyen a la formación de ascitis y al derrame pleural.</w:t>
      </w:r>
    </w:p>
    <w:p>
      <w:pPr>
        <w:pStyle w:val="BodyText"/>
        <w:spacing w:before="9"/>
        <w:rPr>
          <w:sz w:val="20"/>
        </w:rPr>
      </w:pPr>
    </w:p>
    <w:p>
      <w:pPr>
        <w:pStyle w:val="Heading5"/>
        <w:ind w:left="676"/>
        <w:jc w:val="both"/>
      </w:pPr>
      <w:r>
        <w:rPr/>
        <w:t>MANIFESTACIONES CLINICAS</w:t>
      </w:r>
    </w:p>
    <w:p>
      <w:pPr>
        <w:pStyle w:val="BodyText"/>
        <w:spacing w:before="6"/>
        <w:rPr>
          <w:b/>
          <w:sz w:val="24"/>
        </w:rPr>
      </w:pPr>
    </w:p>
    <w:p>
      <w:pPr>
        <w:pStyle w:val="BodyText"/>
        <w:spacing w:line="276" w:lineRule="auto"/>
        <w:ind w:left="676" w:right="1432"/>
        <w:jc w:val="both"/>
      </w:pPr>
      <w:r>
        <w:rPr/>
        <w:t>Los síntomas clínicos del Síndrome de Meigs son inespecíficos, existen reporte de casos de pacientes donde su única molestia es la disnea y quienes al ser valorados se documentan otros hallazgos como la ascitis y posteriormente se detecta la tumoración anexial, donde ya son compatibles con el síndrome.</w:t>
      </w:r>
    </w:p>
    <w:p>
      <w:pPr>
        <w:pStyle w:val="BodyText"/>
        <w:spacing w:before="11"/>
        <w:rPr>
          <w:sz w:val="20"/>
        </w:rPr>
      </w:pPr>
    </w:p>
    <w:p>
      <w:pPr>
        <w:pStyle w:val="BodyText"/>
        <w:spacing w:line="276" w:lineRule="auto"/>
        <w:ind w:left="676" w:right="1435"/>
        <w:jc w:val="both"/>
      </w:pPr>
      <w:r>
        <w:rPr/>
        <w:t>La clínica del Síndrome de Meigs se basa en sus 3 componentes principales y cada uno puede producir diversas características clínicas, existen diversos síntomas relacionados con la ascitis y el derrame pleural, como lo son la fatiga, disnea, el aumento de la circunferencia abdominal, acidez, tos no productiva, edema local, amenorrea en mujeres premenopaúsicas, irregularidad menstrual, entre otros. Por su parte los fibromas pueden producir dolor pélvico moderado e irregularidad menstrual.</w:t>
      </w:r>
    </w:p>
    <w:p>
      <w:pPr>
        <w:pStyle w:val="BodyText"/>
        <w:rPr>
          <w:sz w:val="21"/>
        </w:rPr>
      </w:pPr>
    </w:p>
    <w:p>
      <w:pPr>
        <w:pStyle w:val="BodyText"/>
        <w:spacing w:line="276" w:lineRule="auto"/>
        <w:ind w:left="676" w:right="1438"/>
        <w:jc w:val="both"/>
      </w:pPr>
      <w:r>
        <w:rPr/>
        <w:t>Es importante tomar en cuenta que el derrame pleural y la ascitis resuelven en días posteriores a la extracción del tumor, y pese a semejar presentación maligna, la neovascularización, obstrucción linfática y los depósitos metastásicos no se encuentran en el Síndrome de Meigs.</w:t>
      </w:r>
    </w:p>
    <w:p>
      <w:pPr>
        <w:pStyle w:val="BodyText"/>
        <w:spacing w:before="8"/>
        <w:rPr>
          <w:sz w:val="20"/>
        </w:rPr>
      </w:pPr>
    </w:p>
    <w:p>
      <w:pPr>
        <w:pStyle w:val="Heading5"/>
        <w:spacing w:before="1"/>
        <w:ind w:left="676"/>
        <w:jc w:val="both"/>
      </w:pPr>
      <w:r>
        <w:rPr/>
        <w:t>DIAGNOSTICO</w:t>
      </w:r>
    </w:p>
    <w:p>
      <w:pPr>
        <w:pStyle w:val="BodyText"/>
        <w:spacing w:before="6"/>
        <w:rPr>
          <w:b/>
          <w:sz w:val="24"/>
        </w:rPr>
      </w:pPr>
    </w:p>
    <w:p>
      <w:pPr>
        <w:pStyle w:val="BodyText"/>
        <w:spacing w:line="276" w:lineRule="auto" w:before="1"/>
        <w:ind w:left="676" w:right="1437"/>
        <w:jc w:val="both"/>
      </w:pPr>
      <w:r>
        <w:rPr/>
        <w:t>En el síndrome de Meigs </w:t>
      </w:r>
      <w:r>
        <w:rPr>
          <w:spacing w:val="-3"/>
        </w:rPr>
        <w:t>lo </w:t>
      </w:r>
      <w:r>
        <w:rPr/>
        <w:t>ideal es que se realice un diagnóstico preoperatorio, basado en </w:t>
      </w:r>
      <w:r>
        <w:rPr>
          <w:spacing w:val="-3"/>
        </w:rPr>
        <w:t>la </w:t>
      </w:r>
      <w:r>
        <w:rPr/>
        <w:t>sintomatología y su historia clínica, en asociación con ecografía y tomografía axial computarizada, aunque rara vez van a sugerir dicho diagnóstico</w:t>
      </w:r>
      <w:r>
        <w:rPr>
          <w:spacing w:val="-22"/>
        </w:rPr>
        <w:t> </w:t>
      </w:r>
      <w:r>
        <w:rPr/>
        <w:t>por</w:t>
      </w:r>
    </w:p>
    <w:p>
      <w:pPr>
        <w:spacing w:after="0" w:line="276" w:lineRule="auto"/>
        <w:jc w:val="both"/>
        <w:sectPr>
          <w:type w:val="continuous"/>
          <w:pgSz w:w="12240" w:h="15840"/>
          <w:pgMar w:top="1500" w:bottom="0" w:left="0" w:right="0"/>
          <w:cols w:num="2" w:equalWidth="0">
            <w:col w:w="5766" w:space="40"/>
            <w:col w:w="6434"/>
          </w:cols>
        </w:sectPr>
      </w:pPr>
    </w:p>
    <w:p>
      <w:pPr>
        <w:spacing w:before="77"/>
        <w:ind w:left="5366" w:right="0" w:firstLine="0"/>
        <w:jc w:val="left"/>
        <w:rPr>
          <w:i/>
          <w:sz w:val="20"/>
        </w:rPr>
      </w:pPr>
      <w:r>
        <w:rPr>
          <w:i/>
          <w:color w:val="2D74B5"/>
          <w:sz w:val="20"/>
        </w:rPr>
        <w:t>SINDROME DE MEIGS - Silvia Marcela Barrantes Rodríguez</w:t>
      </w:r>
    </w:p>
    <w:p>
      <w:pPr>
        <w:pStyle w:val="BodyText"/>
        <w:spacing w:before="2"/>
        <w:rPr>
          <w:i/>
          <w:sz w:val="20"/>
        </w:rPr>
      </w:pPr>
    </w:p>
    <w:p>
      <w:pPr>
        <w:spacing w:after="0"/>
        <w:rPr>
          <w:sz w:val="20"/>
        </w:rPr>
        <w:sectPr>
          <w:headerReference w:type="even" r:id="rId47"/>
          <w:footerReference w:type="even" r:id="rId48"/>
          <w:footerReference w:type="default" r:id="rId49"/>
          <w:pgSz w:w="12240" w:h="15840"/>
          <w:pgMar w:header="0" w:footer="872" w:top="880" w:bottom="1060" w:left="0" w:right="0"/>
          <w:pgNumType w:start="10"/>
        </w:sectPr>
      </w:pPr>
    </w:p>
    <w:p>
      <w:pPr>
        <w:pStyle w:val="BodyText"/>
        <w:spacing w:line="276" w:lineRule="auto" w:before="95"/>
        <w:ind w:left="1440"/>
        <w:jc w:val="both"/>
      </w:pPr>
      <w:r>
        <w:rPr/>
        <w:t>su poca frecuencia. Sin embargo, el diagnóstico oficial va ser postoperatorio dado el análisis anatomopatológico del tumor, y así descartar el falso síndrome de Meigs.</w:t>
      </w:r>
    </w:p>
    <w:p>
      <w:pPr>
        <w:pStyle w:val="BodyText"/>
        <w:rPr>
          <w:sz w:val="21"/>
        </w:rPr>
      </w:pPr>
    </w:p>
    <w:p>
      <w:pPr>
        <w:pStyle w:val="BodyText"/>
        <w:spacing w:line="276" w:lineRule="auto"/>
        <w:ind w:left="1440" w:right="1"/>
        <w:jc w:val="both"/>
      </w:pPr>
      <w:r>
        <w:rPr/>
        <w:t>Ante </w:t>
      </w:r>
      <w:r>
        <w:rPr>
          <w:spacing w:val="-3"/>
        </w:rPr>
        <w:t>la </w:t>
      </w:r>
      <w:r>
        <w:rPr/>
        <w:t>sospecha de malignidad, aparte de los exámenes de laboratorio rutinarios, se envían marcadores tumorales como el CA- 125, un gran aumento en los valores de un marcador tumoral sugiere malignidad, aunque no debe olvidarse que también existen algunas patologías benignas (endometriosis, EPI, tumores benignos) que cursan con irritación mesotelial, presentando también elevaciones del CA- 125.</w:t>
      </w:r>
    </w:p>
    <w:p>
      <w:pPr>
        <w:pStyle w:val="BodyText"/>
        <w:rPr>
          <w:sz w:val="21"/>
        </w:rPr>
      </w:pPr>
    </w:p>
    <w:p>
      <w:pPr>
        <w:pStyle w:val="BodyText"/>
        <w:spacing w:line="276" w:lineRule="auto"/>
        <w:ind w:left="1440"/>
        <w:jc w:val="both"/>
      </w:pPr>
      <w:r>
        <w:rPr/>
        <w:t>La etiología de de la elevación del CA-125 no está del todo clara, se ha dicho que la expresión del marcador se localiza en el omento y peritoneo, más que en el propio tumor; por lo tanto las células mesoteliales serían las responsables de la producción de antígeno.</w:t>
      </w:r>
    </w:p>
    <w:p>
      <w:pPr>
        <w:pStyle w:val="BodyText"/>
        <w:spacing w:before="1"/>
        <w:rPr>
          <w:sz w:val="21"/>
        </w:rPr>
      </w:pPr>
    </w:p>
    <w:p>
      <w:pPr>
        <w:pStyle w:val="BodyText"/>
        <w:spacing w:line="276" w:lineRule="auto"/>
        <w:ind w:left="1440" w:right="1"/>
        <w:jc w:val="both"/>
      </w:pPr>
      <w:r>
        <w:rPr/>
        <w:t>El diagnóstico se confirma cuando, tras extirpar el tumor o neoplasia primaria, </w:t>
      </w:r>
      <w:r>
        <w:rPr>
          <w:spacing w:val="-3"/>
        </w:rPr>
        <w:t>la </w:t>
      </w:r>
      <w:r>
        <w:rPr/>
        <w:t>ascitis y </w:t>
      </w:r>
      <w:r>
        <w:rPr>
          <w:spacing w:val="1"/>
        </w:rPr>
        <w:t>el </w:t>
      </w:r>
      <w:r>
        <w:rPr/>
        <w:t>derrame pleural se resuelven y se normalizan los niveles del CA-125. El derrame pleural desaparece entre 3-14 días tras </w:t>
      </w:r>
      <w:r>
        <w:rPr>
          <w:spacing w:val="-3"/>
        </w:rPr>
        <w:t>la </w:t>
      </w:r>
      <w:r>
        <w:rPr/>
        <w:t>intervención, las ascitis dura unos pocos días más y el CA-125 se normaliza en aproximadamente un mes, debido a </w:t>
      </w:r>
      <w:r>
        <w:rPr>
          <w:spacing w:val="-3"/>
        </w:rPr>
        <w:t>la </w:t>
      </w:r>
      <w:r>
        <w:rPr/>
        <w:t>hiperplasia mesotelial</w:t>
      </w:r>
      <w:r>
        <w:rPr>
          <w:spacing w:val="-7"/>
        </w:rPr>
        <w:t> </w:t>
      </w:r>
      <w:r>
        <w:rPr/>
        <w:t>producida.</w:t>
      </w:r>
    </w:p>
    <w:p>
      <w:pPr>
        <w:pStyle w:val="Heading5"/>
        <w:spacing w:before="93"/>
        <w:ind w:left="675"/>
      </w:pPr>
      <w:r>
        <w:rPr>
          <w:b w:val="0"/>
        </w:rPr>
        <w:br w:type="column"/>
      </w:r>
      <w:r>
        <w:rPr/>
        <w:t>DIAGNOSTICO DIFERENCIAL</w:t>
      </w:r>
    </w:p>
    <w:p>
      <w:pPr>
        <w:pStyle w:val="BodyText"/>
        <w:spacing w:before="6"/>
        <w:rPr>
          <w:b/>
          <w:sz w:val="24"/>
        </w:rPr>
      </w:pPr>
    </w:p>
    <w:p>
      <w:pPr>
        <w:pStyle w:val="BodyText"/>
        <w:spacing w:line="276" w:lineRule="auto" w:before="1"/>
        <w:ind w:left="675" w:right="1432"/>
        <w:jc w:val="both"/>
      </w:pPr>
      <w:r>
        <w:rPr/>
        <w:t>Existen diversas patologías que pueden cursar con sintomatología similar a </w:t>
      </w:r>
      <w:r>
        <w:rPr>
          <w:spacing w:val="-3"/>
        </w:rPr>
        <w:t>la </w:t>
      </w:r>
      <w:r>
        <w:rPr/>
        <w:t>que se presenta en el Síndrome de Meigs, como </w:t>
      </w:r>
      <w:r>
        <w:rPr>
          <w:spacing w:val="-3"/>
        </w:rPr>
        <w:t>lo </w:t>
      </w:r>
      <w:r>
        <w:rPr/>
        <w:t>son </w:t>
      </w:r>
      <w:r>
        <w:rPr>
          <w:spacing w:val="-3"/>
        </w:rPr>
        <w:t>la </w:t>
      </w:r>
      <w:r>
        <w:rPr/>
        <w:t>cirrosis hepática, el cáncer </w:t>
      </w:r>
      <w:r>
        <w:rPr>
          <w:spacing w:val="2"/>
        </w:rPr>
        <w:t>de </w:t>
      </w:r>
      <w:r>
        <w:rPr/>
        <w:t>colon, cáncer de pulmón, insuficiencia cardiaca congestiva, síndrome nefrótico, cáncer de ovario, tuberculosis, adenocarcinoma de</w:t>
      </w:r>
      <w:r>
        <w:rPr>
          <w:spacing w:val="-1"/>
        </w:rPr>
        <w:t> </w:t>
      </w:r>
      <w:r>
        <w:rPr/>
        <w:t>colon.</w:t>
      </w:r>
    </w:p>
    <w:p>
      <w:pPr>
        <w:pStyle w:val="BodyText"/>
        <w:spacing w:before="9"/>
        <w:rPr>
          <w:sz w:val="20"/>
        </w:rPr>
      </w:pPr>
    </w:p>
    <w:p>
      <w:pPr>
        <w:pStyle w:val="Heading5"/>
        <w:ind w:left="675"/>
      </w:pPr>
      <w:r>
        <w:rPr/>
        <w:t>TRATAMIENTO</w:t>
      </w:r>
    </w:p>
    <w:p>
      <w:pPr>
        <w:pStyle w:val="BodyText"/>
        <w:spacing w:before="6"/>
        <w:rPr>
          <w:b/>
          <w:sz w:val="24"/>
        </w:rPr>
      </w:pPr>
    </w:p>
    <w:p>
      <w:pPr>
        <w:pStyle w:val="BodyText"/>
        <w:spacing w:line="276" w:lineRule="auto" w:before="1"/>
        <w:ind w:left="675" w:right="1433"/>
        <w:jc w:val="both"/>
      </w:pPr>
      <w:r>
        <w:rPr/>
        <w:t>Se puede realizar algún tipo de manejo médico como </w:t>
      </w:r>
      <w:r>
        <w:rPr>
          <w:spacing w:val="-3"/>
        </w:rPr>
        <w:t>la</w:t>
      </w:r>
      <w:r>
        <w:rPr>
          <w:spacing w:val="55"/>
        </w:rPr>
        <w:t> </w:t>
      </w:r>
      <w:r>
        <w:rPr/>
        <w:t>paracentesis y toracocentesis para ayudar con el alivio de los síntomas de </w:t>
      </w:r>
      <w:r>
        <w:rPr>
          <w:spacing w:val="-3"/>
        </w:rPr>
        <w:t>la </w:t>
      </w:r>
      <w:r>
        <w:rPr/>
        <w:t>ascitis y </w:t>
      </w:r>
      <w:r>
        <w:rPr>
          <w:spacing w:val="-3"/>
        </w:rPr>
        <w:t>la </w:t>
      </w:r>
      <w:r>
        <w:rPr/>
        <w:t>efusión pleural. Sin embargo, el tratamiento definitivo en el síndrome de Meigs y pseudo Meigs es quirúrgico en todos los casos; </w:t>
      </w:r>
      <w:r>
        <w:rPr>
          <w:spacing w:val="-3"/>
        </w:rPr>
        <w:t>la </w:t>
      </w:r>
      <w:r>
        <w:rPr/>
        <w:t>extirpación electiva mediante una laparotomía exploratoria con el estadiaje quirúrgico es el tratamiento habitual, tanto para </w:t>
      </w:r>
      <w:r>
        <w:rPr>
          <w:spacing w:val="-3"/>
        </w:rPr>
        <w:t>la </w:t>
      </w:r>
      <w:r>
        <w:rPr/>
        <w:t>confirmación histológica y por el bajo potencial de malignidad de estas lesiones. Las manifestaciones clínicas resuelven posterior a </w:t>
      </w:r>
      <w:r>
        <w:rPr>
          <w:spacing w:val="-3"/>
        </w:rPr>
        <w:t>la </w:t>
      </w:r>
      <w:r>
        <w:rPr/>
        <w:t>extracción del tumor. En el caso de un tumor de ovario maligno se debe analizar las circunstancias y probabilidades de las pacientes para </w:t>
      </w:r>
      <w:r>
        <w:rPr>
          <w:spacing w:val="-3"/>
        </w:rPr>
        <w:t>la </w:t>
      </w:r>
      <w:r>
        <w:rPr/>
        <w:t>asociación de algún otro tipo de</w:t>
      </w:r>
      <w:r>
        <w:rPr>
          <w:spacing w:val="-9"/>
        </w:rPr>
        <w:t> </w:t>
      </w:r>
      <w:r>
        <w:rPr/>
        <w:t>terapia.</w:t>
      </w:r>
    </w:p>
    <w:p>
      <w:pPr>
        <w:pStyle w:val="BodyText"/>
        <w:rPr>
          <w:sz w:val="21"/>
        </w:rPr>
      </w:pPr>
    </w:p>
    <w:p>
      <w:pPr>
        <w:pStyle w:val="BodyText"/>
        <w:spacing w:line="276" w:lineRule="auto"/>
        <w:ind w:left="675" w:right="1436"/>
        <w:jc w:val="both"/>
      </w:pPr>
      <w:r>
        <w:rPr/>
        <w:t>Existen opciones que se ofrecen usualmente a pacientes jóvenes y en edad reproductiva, como </w:t>
      </w:r>
      <w:r>
        <w:rPr>
          <w:spacing w:val="-3"/>
        </w:rPr>
        <w:t>la </w:t>
      </w:r>
      <w:r>
        <w:rPr/>
        <w:t>resección en cuña del ovario y </w:t>
      </w:r>
      <w:r>
        <w:rPr>
          <w:spacing w:val="-3"/>
        </w:rPr>
        <w:t>la </w:t>
      </w:r>
      <w:r>
        <w:rPr/>
        <w:t>salpingooforectomía unilateral, en </w:t>
      </w:r>
      <w:r>
        <w:rPr>
          <w:spacing w:val="-3"/>
        </w:rPr>
        <w:t>la </w:t>
      </w:r>
      <w:r>
        <w:rPr/>
        <w:t>postmenopausia se suelen asociar a histerectomía</w:t>
      </w:r>
      <w:r>
        <w:rPr>
          <w:spacing w:val="-1"/>
        </w:rPr>
        <w:t> </w:t>
      </w:r>
      <w:r>
        <w:rPr/>
        <w:t>total.</w:t>
      </w:r>
    </w:p>
    <w:p>
      <w:pPr>
        <w:spacing w:after="0" w:line="276" w:lineRule="auto"/>
        <w:jc w:val="both"/>
        <w:sectPr>
          <w:type w:val="continuous"/>
          <w:pgSz w:w="12240" w:h="15840"/>
          <w:pgMar w:top="1500" w:bottom="0" w:left="0" w:right="0"/>
          <w:cols w:num="2" w:equalWidth="0">
            <w:col w:w="5767" w:space="40"/>
            <w:col w:w="6433"/>
          </w:cols>
        </w:sectPr>
      </w:pPr>
    </w:p>
    <w:p>
      <w:pPr>
        <w:pStyle w:val="BodyText"/>
        <w:spacing w:before="8"/>
        <w:rPr>
          <w:sz w:val="12"/>
        </w:rPr>
      </w:pPr>
    </w:p>
    <w:p>
      <w:pPr>
        <w:pStyle w:val="Heading5"/>
        <w:spacing w:before="93"/>
      </w:pPr>
      <w:r>
        <w:rPr/>
        <w:t>BIBLIOGRAFIA</w:t>
      </w:r>
    </w:p>
    <w:p>
      <w:pPr>
        <w:pStyle w:val="BodyText"/>
        <w:spacing w:before="10"/>
        <w:rPr>
          <w:b/>
          <w:sz w:val="20"/>
        </w:rPr>
      </w:pPr>
    </w:p>
    <w:p>
      <w:pPr>
        <w:pStyle w:val="ListParagraph"/>
        <w:numPr>
          <w:ilvl w:val="0"/>
          <w:numId w:val="4"/>
        </w:numPr>
        <w:tabs>
          <w:tab w:pos="1800" w:val="left" w:leader="none"/>
          <w:tab w:pos="1801" w:val="left" w:leader="none"/>
        </w:tabs>
        <w:spacing w:line="276" w:lineRule="auto" w:before="1" w:after="0"/>
        <w:ind w:left="1800" w:right="1847" w:hanging="360"/>
        <w:jc w:val="left"/>
        <w:rPr>
          <w:sz w:val="20"/>
        </w:rPr>
      </w:pPr>
      <w:r>
        <w:rPr>
          <w:sz w:val="20"/>
        </w:rPr>
        <w:t>Atencion, De la Cruz A, Sucre F. Síndrome de Meigs: consideraciones fisiopatológicas y</w:t>
      </w:r>
      <w:r>
        <w:rPr>
          <w:spacing w:val="-32"/>
          <w:sz w:val="20"/>
        </w:rPr>
        <w:t> </w:t>
      </w:r>
      <w:r>
        <w:rPr>
          <w:sz w:val="20"/>
        </w:rPr>
        <w:t>clínicas. Revista médico científica, volumen 19, número 1:</w:t>
      </w:r>
      <w:r>
        <w:rPr>
          <w:spacing w:val="-1"/>
          <w:sz w:val="20"/>
        </w:rPr>
        <w:t> </w:t>
      </w:r>
      <w:r>
        <w:rPr>
          <w:sz w:val="20"/>
        </w:rPr>
        <w:t>18-22.</w:t>
      </w:r>
    </w:p>
    <w:p>
      <w:pPr>
        <w:pStyle w:val="ListParagraph"/>
        <w:numPr>
          <w:ilvl w:val="0"/>
          <w:numId w:val="4"/>
        </w:numPr>
        <w:tabs>
          <w:tab w:pos="1800" w:val="left" w:leader="none"/>
          <w:tab w:pos="1801" w:val="left" w:leader="none"/>
        </w:tabs>
        <w:spacing w:line="244" w:lineRule="exact" w:before="0" w:after="0"/>
        <w:ind w:left="1800" w:right="0" w:hanging="360"/>
        <w:jc w:val="left"/>
        <w:rPr>
          <w:sz w:val="20"/>
        </w:rPr>
      </w:pPr>
      <w:r>
        <w:rPr>
          <w:sz w:val="20"/>
        </w:rPr>
        <w:t>Berek J. Ginecología Berek y Novak. 15</w:t>
      </w:r>
      <w:r>
        <w:rPr>
          <w:spacing w:val="-6"/>
          <w:sz w:val="20"/>
        </w:rPr>
        <w:t> </w:t>
      </w:r>
      <w:r>
        <w:rPr>
          <w:sz w:val="20"/>
        </w:rPr>
        <w:t>edición.</w:t>
      </w:r>
    </w:p>
    <w:p>
      <w:pPr>
        <w:pStyle w:val="ListParagraph"/>
        <w:numPr>
          <w:ilvl w:val="0"/>
          <w:numId w:val="4"/>
        </w:numPr>
        <w:tabs>
          <w:tab w:pos="1800" w:val="left" w:leader="none"/>
          <w:tab w:pos="1801" w:val="left" w:leader="none"/>
        </w:tabs>
        <w:spacing w:line="240" w:lineRule="auto" w:before="31" w:after="0"/>
        <w:ind w:left="1800" w:right="0" w:hanging="360"/>
        <w:jc w:val="left"/>
        <w:rPr>
          <w:sz w:val="20"/>
        </w:rPr>
      </w:pPr>
      <w:r>
        <w:rPr>
          <w:sz w:val="20"/>
        </w:rPr>
        <w:t>Brunicardi C. Schwarts principios de cirugía. 9 a Edición.</w:t>
      </w:r>
      <w:r>
        <w:rPr>
          <w:spacing w:val="-6"/>
          <w:sz w:val="20"/>
        </w:rPr>
        <w:t> </w:t>
      </w:r>
      <w:r>
        <w:rPr>
          <w:sz w:val="20"/>
        </w:rPr>
        <w:t>McGraw-Hill.</w:t>
      </w:r>
    </w:p>
    <w:p>
      <w:pPr>
        <w:spacing w:after="0" w:line="240" w:lineRule="auto"/>
        <w:jc w:val="left"/>
        <w:rPr>
          <w:sz w:val="20"/>
        </w:rPr>
        <w:sectPr>
          <w:type w:val="continuous"/>
          <w:pgSz w:w="12240" w:h="15840"/>
          <w:pgMar w:top="1500" w:bottom="0" w:left="0" w:right="0"/>
        </w:sectPr>
      </w:pPr>
    </w:p>
    <w:p>
      <w:pPr>
        <w:pStyle w:val="BodyText"/>
        <w:spacing w:before="10"/>
        <w:rPr>
          <w:sz w:val="12"/>
        </w:rPr>
      </w:pPr>
    </w:p>
    <w:p>
      <w:pPr>
        <w:pStyle w:val="ListParagraph"/>
        <w:numPr>
          <w:ilvl w:val="0"/>
          <w:numId w:val="4"/>
        </w:numPr>
        <w:tabs>
          <w:tab w:pos="1800" w:val="left" w:leader="none"/>
          <w:tab w:pos="1801" w:val="left" w:leader="none"/>
        </w:tabs>
        <w:spacing w:line="271" w:lineRule="auto" w:before="100" w:after="0"/>
        <w:ind w:left="1800" w:right="1475" w:hanging="360"/>
        <w:jc w:val="left"/>
        <w:rPr>
          <w:sz w:val="20"/>
        </w:rPr>
      </w:pPr>
      <w:r>
        <w:rPr>
          <w:sz w:val="20"/>
        </w:rPr>
        <w:t>Calvo R, Aparicio J, Frías G, García A, Montero J. Síndrome de Meigs como causa inusual de</w:t>
      </w:r>
      <w:r>
        <w:rPr>
          <w:spacing w:val="-36"/>
          <w:sz w:val="20"/>
        </w:rPr>
        <w:t> </w:t>
      </w:r>
      <w:r>
        <w:rPr>
          <w:sz w:val="20"/>
        </w:rPr>
        <w:t>disnea en el servicio de urgencias. 2010; 22,</w:t>
      </w:r>
      <w:r>
        <w:rPr>
          <w:spacing w:val="1"/>
          <w:sz w:val="20"/>
        </w:rPr>
        <w:t> </w:t>
      </w:r>
      <w:r>
        <w:rPr>
          <w:sz w:val="20"/>
        </w:rPr>
        <w:t>206-208.</w:t>
      </w:r>
    </w:p>
    <w:p>
      <w:pPr>
        <w:pStyle w:val="ListParagraph"/>
        <w:numPr>
          <w:ilvl w:val="0"/>
          <w:numId w:val="4"/>
        </w:numPr>
        <w:tabs>
          <w:tab w:pos="1800" w:val="left" w:leader="none"/>
          <w:tab w:pos="1801" w:val="left" w:leader="none"/>
        </w:tabs>
        <w:spacing w:line="271" w:lineRule="auto" w:before="6" w:after="0"/>
        <w:ind w:left="1800" w:right="1697" w:hanging="360"/>
        <w:jc w:val="left"/>
        <w:rPr>
          <w:sz w:val="20"/>
        </w:rPr>
      </w:pPr>
      <w:r>
        <w:rPr>
          <w:sz w:val="20"/>
        </w:rPr>
        <w:t>Custodio A, Marinho C, Díaz M, De Oliveira C. Síndrome de Meigs. A propósito de un caso clínico. Revista de Ginecología y</w:t>
      </w:r>
      <w:r>
        <w:rPr>
          <w:spacing w:val="-3"/>
          <w:sz w:val="20"/>
        </w:rPr>
        <w:t> </w:t>
      </w:r>
      <w:r>
        <w:rPr>
          <w:sz w:val="20"/>
        </w:rPr>
        <w:t>Obstetricia.</w:t>
      </w:r>
    </w:p>
    <w:p>
      <w:pPr>
        <w:pStyle w:val="ListParagraph"/>
        <w:numPr>
          <w:ilvl w:val="0"/>
          <w:numId w:val="4"/>
        </w:numPr>
        <w:tabs>
          <w:tab w:pos="1800" w:val="left" w:leader="none"/>
          <w:tab w:pos="1801" w:val="left" w:leader="none"/>
        </w:tabs>
        <w:spacing w:line="240" w:lineRule="auto" w:before="3" w:after="0"/>
        <w:ind w:left="1800" w:right="0" w:hanging="360"/>
        <w:jc w:val="left"/>
        <w:rPr>
          <w:sz w:val="20"/>
        </w:rPr>
      </w:pPr>
      <w:r>
        <w:rPr>
          <w:sz w:val="20"/>
        </w:rPr>
        <w:t>DeCherney A. Diagnostico y tratamiento ginecobstétrico. 9 a</w:t>
      </w:r>
      <w:r>
        <w:rPr>
          <w:spacing w:val="0"/>
          <w:sz w:val="20"/>
        </w:rPr>
        <w:t> </w:t>
      </w:r>
      <w:r>
        <w:rPr>
          <w:sz w:val="20"/>
        </w:rPr>
        <w:t>Edición</w:t>
      </w:r>
    </w:p>
    <w:p>
      <w:pPr>
        <w:pStyle w:val="ListParagraph"/>
        <w:numPr>
          <w:ilvl w:val="0"/>
          <w:numId w:val="4"/>
        </w:numPr>
        <w:tabs>
          <w:tab w:pos="1800" w:val="left" w:leader="none"/>
          <w:tab w:pos="1801" w:val="left" w:leader="none"/>
        </w:tabs>
        <w:spacing w:line="271" w:lineRule="auto" w:before="35" w:after="0"/>
        <w:ind w:left="1800" w:right="1463" w:hanging="360"/>
        <w:jc w:val="left"/>
        <w:rPr>
          <w:sz w:val="20"/>
        </w:rPr>
      </w:pPr>
      <w:r>
        <w:rPr>
          <w:sz w:val="20"/>
        </w:rPr>
        <w:t>González M, Sánchez R, Rodríguez A. Fibroma de Ovario. Presentación de caso y revisión. 2011; 78 (1): 50-52</w:t>
      </w:r>
    </w:p>
    <w:p>
      <w:pPr>
        <w:pStyle w:val="ListParagraph"/>
        <w:numPr>
          <w:ilvl w:val="0"/>
          <w:numId w:val="4"/>
        </w:numPr>
        <w:tabs>
          <w:tab w:pos="1856" w:val="left" w:leader="none"/>
          <w:tab w:pos="1857" w:val="left" w:leader="none"/>
        </w:tabs>
        <w:spacing w:line="276" w:lineRule="auto" w:before="3" w:after="0"/>
        <w:ind w:left="1800" w:right="1879" w:hanging="360"/>
        <w:jc w:val="left"/>
        <w:rPr>
          <w:sz w:val="20"/>
        </w:rPr>
      </w:pPr>
      <w:r>
        <w:rPr>
          <w:sz w:val="20"/>
        </w:rPr>
        <w:t>Herráiz M, Elorz C, Idoate M. Síndrome de Pseudomeigs en paciente con tumor de</w:t>
      </w:r>
      <w:r>
        <w:rPr>
          <w:spacing w:val="-30"/>
          <w:sz w:val="20"/>
        </w:rPr>
        <w:t> </w:t>
      </w:r>
      <w:r>
        <w:rPr>
          <w:sz w:val="20"/>
        </w:rPr>
        <w:t>Krukenberg. Revista médica Universidad de Navarra. Vol. 51, N3, 2007,</w:t>
      </w:r>
      <w:r>
        <w:rPr>
          <w:spacing w:val="-8"/>
          <w:sz w:val="20"/>
        </w:rPr>
        <w:t> </w:t>
      </w:r>
      <w:r>
        <w:rPr>
          <w:sz w:val="20"/>
        </w:rPr>
        <w:t>19-22.</w:t>
      </w:r>
    </w:p>
    <w:p>
      <w:pPr>
        <w:pStyle w:val="ListParagraph"/>
        <w:numPr>
          <w:ilvl w:val="0"/>
          <w:numId w:val="4"/>
        </w:numPr>
        <w:tabs>
          <w:tab w:pos="1800" w:val="left" w:leader="none"/>
          <w:tab w:pos="1801" w:val="left" w:leader="none"/>
        </w:tabs>
        <w:spacing w:line="271" w:lineRule="auto" w:before="0" w:after="0"/>
        <w:ind w:left="1800" w:right="1586" w:hanging="360"/>
        <w:jc w:val="left"/>
        <w:rPr>
          <w:sz w:val="20"/>
        </w:rPr>
      </w:pPr>
      <w:r>
        <w:rPr>
          <w:sz w:val="20"/>
        </w:rPr>
        <w:t>Losa E, Villar M, Pascual A, Gómez T. Síndrome de Meigs y pseudo Meigs. Clínica de</w:t>
      </w:r>
      <w:r>
        <w:rPr>
          <w:spacing w:val="-38"/>
          <w:sz w:val="20"/>
        </w:rPr>
        <w:t> </w:t>
      </w:r>
      <w:r>
        <w:rPr>
          <w:sz w:val="20"/>
        </w:rPr>
        <w:t>investigación Ginecobstétrica. 2006; 33 (1)</w:t>
      </w:r>
      <w:r>
        <w:rPr>
          <w:spacing w:val="-7"/>
          <w:sz w:val="20"/>
        </w:rPr>
        <w:t> </w:t>
      </w:r>
      <w:r>
        <w:rPr>
          <w:sz w:val="20"/>
        </w:rPr>
        <w:t>25-34.</w:t>
      </w:r>
    </w:p>
    <w:p>
      <w:pPr>
        <w:pStyle w:val="ListParagraph"/>
        <w:numPr>
          <w:ilvl w:val="0"/>
          <w:numId w:val="4"/>
        </w:numPr>
        <w:tabs>
          <w:tab w:pos="1800" w:val="left" w:leader="none"/>
          <w:tab w:pos="1801" w:val="left" w:leader="none"/>
        </w:tabs>
        <w:spacing w:line="271" w:lineRule="auto" w:before="8" w:after="0"/>
        <w:ind w:left="1800" w:right="1501" w:hanging="360"/>
        <w:jc w:val="left"/>
        <w:rPr>
          <w:sz w:val="20"/>
        </w:rPr>
      </w:pPr>
      <w:r>
        <w:rPr>
          <w:sz w:val="20"/>
        </w:rPr>
        <w:t>Lurie S. Síndrome de Meigs: historia del epónimo. European Journal of Obstetrics &amp; Gynecology</w:t>
      </w:r>
      <w:r>
        <w:rPr>
          <w:spacing w:val="-34"/>
          <w:sz w:val="20"/>
        </w:rPr>
        <w:t> </w:t>
      </w:r>
      <w:r>
        <w:rPr>
          <w:sz w:val="20"/>
        </w:rPr>
        <w:t>and Reproductive Biology (Ed. Española) 2001; 1:</w:t>
      </w:r>
      <w:r>
        <w:rPr>
          <w:spacing w:val="-4"/>
          <w:sz w:val="20"/>
        </w:rPr>
        <w:t> </w:t>
      </w:r>
      <w:r>
        <w:rPr>
          <w:sz w:val="20"/>
        </w:rPr>
        <w:t>115-120</w:t>
      </w:r>
    </w:p>
    <w:p>
      <w:pPr>
        <w:pStyle w:val="ListParagraph"/>
        <w:numPr>
          <w:ilvl w:val="0"/>
          <w:numId w:val="4"/>
        </w:numPr>
        <w:tabs>
          <w:tab w:pos="1800" w:val="left" w:leader="none"/>
          <w:tab w:pos="1801" w:val="left" w:leader="none"/>
        </w:tabs>
        <w:spacing w:line="276" w:lineRule="auto" w:before="3" w:after="0"/>
        <w:ind w:left="1800" w:right="1624" w:hanging="360"/>
        <w:jc w:val="left"/>
        <w:rPr>
          <w:sz w:val="20"/>
        </w:rPr>
      </w:pPr>
      <w:r>
        <w:rPr>
          <w:sz w:val="20"/>
        </w:rPr>
        <w:t>Olliu H, Castillo N, Pérez J, Domínguez E. Síndrome de Meigs y torsión de anexo uterino izquierdo. IntraMed journal. Disponible en:</w:t>
      </w:r>
      <w:r>
        <w:rPr>
          <w:spacing w:val="-5"/>
          <w:sz w:val="20"/>
        </w:rPr>
        <w:t> </w:t>
      </w:r>
      <w:hyperlink r:id="rId51">
        <w:r>
          <w:rPr>
            <w:sz w:val="20"/>
          </w:rPr>
          <w:t>www.intramed.net.</w:t>
        </w:r>
      </w:hyperlink>
    </w:p>
    <w:p>
      <w:pPr>
        <w:pStyle w:val="BodyText"/>
        <w:spacing w:before="4"/>
        <w:rPr>
          <w:sz w:val="17"/>
        </w:rPr>
      </w:pPr>
    </w:p>
    <w:p>
      <w:pPr>
        <w:tabs>
          <w:tab w:pos="7318" w:val="left" w:leader="none"/>
        </w:tabs>
        <w:spacing w:before="1"/>
        <w:ind w:left="1440" w:right="0" w:firstLine="0"/>
        <w:jc w:val="left"/>
        <w:rPr>
          <w:sz w:val="20"/>
        </w:rPr>
      </w:pPr>
      <w:r>
        <w:rPr>
          <w:sz w:val="20"/>
        </w:rPr>
        <w:t>Recepción: 30 Febrero</w:t>
      </w:r>
      <w:r>
        <w:rPr>
          <w:spacing w:val="-6"/>
          <w:sz w:val="20"/>
        </w:rPr>
        <w:t> </w:t>
      </w:r>
      <w:r>
        <w:rPr>
          <w:sz w:val="20"/>
        </w:rPr>
        <w:t>de</w:t>
      </w:r>
      <w:r>
        <w:rPr>
          <w:spacing w:val="-1"/>
          <w:sz w:val="20"/>
        </w:rPr>
        <w:t> </w:t>
      </w:r>
      <w:r>
        <w:rPr>
          <w:sz w:val="20"/>
        </w:rPr>
        <w:t>2017</w:t>
        <w:tab/>
        <w:t>Aprobación: 10 Marzo de</w:t>
      </w:r>
      <w:r>
        <w:rPr>
          <w:spacing w:val="-6"/>
          <w:sz w:val="20"/>
        </w:rPr>
        <w:t> </w:t>
      </w:r>
      <w:r>
        <w:rPr>
          <w:sz w:val="20"/>
        </w:rPr>
        <w:t>2017</w:t>
      </w:r>
    </w:p>
    <w:p>
      <w:pPr>
        <w:spacing w:after="0"/>
        <w:jc w:val="left"/>
        <w:rPr>
          <w:sz w:val="20"/>
        </w:rPr>
        <w:sectPr>
          <w:headerReference w:type="default" r:id="rId50"/>
          <w:pgSz w:w="12240" w:h="15840"/>
          <w:pgMar w:header="963" w:footer="882" w:top="1180" w:bottom="1080" w:left="0" w:right="0"/>
        </w:sectPr>
      </w:pPr>
    </w:p>
    <w:p>
      <w:pPr>
        <w:pStyle w:val="Heading4"/>
        <w:ind w:left="2776" w:right="445"/>
      </w:pPr>
      <w:r>
        <w:rPr/>
        <w:pict>
          <v:group style="position:absolute;margin-left:72.199997pt;margin-top:4.179631pt;width:103.1pt;height:319.850pt;mso-position-horizontal-relative:page;mso-position-vertical-relative:paragraph;z-index:1528" coordorigin="1444,84" coordsize="2062,6397">
            <v:shape style="position:absolute;left:1444;top:84;width:2060;height:6396" type="#_x0000_t75" stroked="false">
              <v:imagedata r:id="rId53"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71" w:right="121" w:firstLine="347"/>
                      <w:jc w:val="left"/>
                      <w:rPr>
                        <w:sz w:val="16"/>
                      </w:rPr>
                    </w:pPr>
                    <w:r>
                      <w:rPr>
                        <w:sz w:val="16"/>
                      </w:rPr>
                      <w:t>Vol.2 Num:4 Abril 2017 pp:12 -</w:t>
                    </w:r>
                    <w:r>
                      <w:rPr>
                        <w:spacing w:val="-3"/>
                        <w:sz w:val="16"/>
                      </w:rPr>
                      <w:t> </w:t>
                    </w:r>
                    <w:r>
                      <w:rPr>
                        <w:sz w:val="16"/>
                      </w:rPr>
                      <w:t>15</w:t>
                    </w:r>
                  </w:p>
                </w:txbxContent>
              </v:textbox>
              <w10:wrap type="none"/>
            </v:shape>
            <v:shape style="position:absolute;left:1444;top:5360;width:2061;height:776" type="#_x0000_t202" filled="false" stroked="false">
              <v:textbox inset="0,0,0,0">
                <w:txbxContent>
                  <w:p>
                    <w:pPr>
                      <w:spacing w:line="259" w:lineRule="auto" w:before="0"/>
                      <w:ind w:left="0" w:right="-5" w:firstLine="0"/>
                      <w:jc w:val="left"/>
                      <w:rPr>
                        <w:sz w:val="16"/>
                      </w:rPr>
                    </w:pPr>
                    <w:r>
                      <w:rPr>
                        <w:sz w:val="16"/>
                      </w:rPr>
                      <w:t>*Médico General. Universidad de Iberoamerica (UNIBE). San José - Costa Rica</w:t>
                    </w:r>
                  </w:p>
                </w:txbxContent>
              </v:textbox>
              <w10:wrap type="none"/>
            </v:shape>
            <w10:wrap type="none"/>
          </v:group>
        </w:pict>
      </w:r>
      <w:r>
        <w:rPr/>
        <w:t>ATELECTASIA LOBAR</w:t>
      </w:r>
    </w:p>
    <w:p>
      <w:pPr>
        <w:spacing w:before="53"/>
        <w:ind w:left="2776" w:right="521" w:firstLine="0"/>
        <w:jc w:val="center"/>
        <w:rPr>
          <w:sz w:val="20"/>
        </w:rPr>
      </w:pPr>
      <w:r>
        <w:rPr>
          <w:sz w:val="20"/>
        </w:rPr>
        <w:t>(LOBAR ATELECTASIA)</w:t>
      </w:r>
    </w:p>
    <w:p>
      <w:pPr>
        <w:pStyle w:val="BodyText"/>
        <w:spacing w:before="10"/>
        <w:rPr>
          <w:sz w:val="23"/>
        </w:rPr>
      </w:pPr>
    </w:p>
    <w:p>
      <w:pPr>
        <w:pStyle w:val="BodyText"/>
        <w:ind w:left="7786"/>
      </w:pPr>
      <w:r>
        <w:rPr/>
        <w:t>* Randy Josué García Argüello</w:t>
      </w:r>
    </w:p>
    <w:p>
      <w:pPr>
        <w:pStyle w:val="BodyText"/>
        <w:rPr>
          <w:sz w:val="12"/>
        </w:rPr>
      </w:pPr>
      <w:r>
        <w:rPr/>
        <w:pict>
          <v:group style="position:absolute;margin-left:183.75pt;margin-top:8.854932pt;width:365.25pt;height:259.5pt;mso-position-horizontal-relative:page;mso-position-vertical-relative:paragraph;z-index:1456;mso-wrap-distance-left:0;mso-wrap-distance-right:0" coordorigin="3675,177" coordsize="7305,5190">
            <v:shape style="position:absolute;left:3675;top:177;width:7305;height:5190" type="#_x0000_t75" stroked="false">
              <v:imagedata r:id="rId54" o:title=""/>
            </v:shape>
            <v:shape style="position:absolute;left:3675;top:177;width:7305;height:5190" type="#_x0000_t202" filled="false" stroked="false">
              <v:textbox inset="0,0,0,0">
                <w:txbxContent>
                  <w:p>
                    <w:pPr>
                      <w:spacing w:before="77"/>
                      <w:ind w:left="154" w:right="0" w:firstLine="0"/>
                      <w:jc w:val="left"/>
                      <w:rPr>
                        <w:sz w:val="22"/>
                      </w:rPr>
                    </w:pPr>
                    <w:r>
                      <w:rPr>
                        <w:sz w:val="22"/>
                      </w:rPr>
                      <w:t>RESUMEN</w:t>
                    </w:r>
                  </w:p>
                  <w:p>
                    <w:pPr>
                      <w:spacing w:line="276" w:lineRule="auto" w:before="38"/>
                      <w:ind w:left="154" w:right="16" w:firstLine="0"/>
                      <w:jc w:val="left"/>
                      <w:rPr>
                        <w:sz w:val="22"/>
                      </w:rPr>
                    </w:pPr>
                    <w:r>
                      <w:rPr>
                        <w:sz w:val="22"/>
                      </w:rPr>
                      <w:t>La atelectasia es una condición clínico-radiológica frecuente en el entorno hospitalario. El conocimiento de la anatomía radiológica del tórax, así como los signos radiológicos del colapso pulmonar son fundamentales para diagnosticar la atelectasia de forma temprana</w:t>
                    </w:r>
                  </w:p>
                  <w:p>
                    <w:pPr>
                      <w:spacing w:line="240" w:lineRule="auto" w:before="2"/>
                      <w:rPr>
                        <w:sz w:val="25"/>
                      </w:rPr>
                    </w:pPr>
                  </w:p>
                  <w:p>
                    <w:pPr>
                      <w:spacing w:before="0"/>
                      <w:ind w:left="154" w:right="0" w:firstLine="0"/>
                      <w:jc w:val="left"/>
                      <w:rPr>
                        <w:sz w:val="22"/>
                      </w:rPr>
                    </w:pPr>
                    <w:r>
                      <w:rPr>
                        <w:sz w:val="22"/>
                      </w:rPr>
                      <w:t>DESCRIPTORES</w:t>
                    </w:r>
                  </w:p>
                  <w:p>
                    <w:pPr>
                      <w:spacing w:before="39"/>
                      <w:ind w:left="154" w:right="0" w:firstLine="0"/>
                      <w:jc w:val="left"/>
                      <w:rPr>
                        <w:sz w:val="22"/>
                      </w:rPr>
                    </w:pPr>
                    <w:r>
                      <w:rPr>
                        <w:sz w:val="22"/>
                      </w:rPr>
                      <w:t>Atelectasia, lóbulo pulmonar, hiperinflación, colapso pulmonar.</w:t>
                    </w:r>
                  </w:p>
                  <w:p>
                    <w:pPr>
                      <w:spacing w:line="240" w:lineRule="auto" w:before="8"/>
                      <w:rPr>
                        <w:sz w:val="28"/>
                      </w:rPr>
                    </w:pPr>
                  </w:p>
                  <w:p>
                    <w:pPr>
                      <w:spacing w:before="0"/>
                      <w:ind w:left="154" w:right="0" w:firstLine="0"/>
                      <w:jc w:val="left"/>
                      <w:rPr>
                        <w:sz w:val="22"/>
                      </w:rPr>
                    </w:pPr>
                    <w:r>
                      <w:rPr>
                        <w:sz w:val="22"/>
                      </w:rPr>
                      <w:t>SUMMARY</w:t>
                    </w:r>
                  </w:p>
                  <w:p>
                    <w:pPr>
                      <w:spacing w:line="276" w:lineRule="auto" w:before="34"/>
                      <w:ind w:left="154" w:right="527" w:firstLine="0"/>
                      <w:jc w:val="left"/>
                      <w:rPr>
                        <w:sz w:val="22"/>
                      </w:rPr>
                    </w:pPr>
                    <w:r>
                      <w:rPr>
                        <w:sz w:val="22"/>
                      </w:rPr>
                      <w:t>Atelectasis is a frequent clinical-radiological condition in the hospital setting.Radiological anatomy knowledge of thorax , as well as the radiological signs of lung collapse are fundamental to diagnose atelectasis earl.</w:t>
                    </w:r>
                  </w:p>
                  <w:p>
                    <w:pPr>
                      <w:spacing w:line="240" w:lineRule="auto" w:before="3"/>
                      <w:rPr>
                        <w:sz w:val="25"/>
                      </w:rPr>
                    </w:pPr>
                  </w:p>
                  <w:p>
                    <w:pPr>
                      <w:spacing w:before="0"/>
                      <w:ind w:left="154" w:right="0" w:firstLine="0"/>
                      <w:jc w:val="left"/>
                      <w:rPr>
                        <w:sz w:val="22"/>
                      </w:rPr>
                    </w:pPr>
                    <w:r>
                      <w:rPr>
                        <w:sz w:val="22"/>
                      </w:rPr>
                      <w:t>KEYWORDS</w:t>
                    </w:r>
                  </w:p>
                  <w:p>
                    <w:pPr>
                      <w:spacing w:before="47"/>
                      <w:ind w:left="154" w:right="0" w:firstLine="0"/>
                      <w:jc w:val="left"/>
                      <w:rPr>
                        <w:sz w:val="22"/>
                      </w:rPr>
                    </w:pPr>
                    <w:r>
                      <w:rPr>
                        <w:sz w:val="22"/>
                      </w:rPr>
                      <w:t>Atelectasis, pulmonary lobe, hyperinflation, pulmonary collapse.</w:t>
                    </w:r>
                  </w:p>
                </w:txbxContent>
              </v:textbox>
              <w10:wrap type="none"/>
            </v:shape>
            <w10:wrap type="topAndBottom"/>
          </v:group>
        </w:pict>
      </w:r>
    </w:p>
    <w:p>
      <w:pPr>
        <w:pStyle w:val="BodyText"/>
        <w:spacing w:before="5"/>
        <w:rPr>
          <w:sz w:val="9"/>
        </w:rPr>
      </w:pPr>
    </w:p>
    <w:p>
      <w:pPr>
        <w:spacing w:after="0"/>
        <w:rPr>
          <w:sz w:val="9"/>
        </w:rPr>
        <w:sectPr>
          <w:headerReference w:type="even" r:id="rId52"/>
          <w:pgSz w:w="12240" w:h="15840"/>
          <w:pgMar w:header="0" w:footer="872" w:top="1360" w:bottom="1060" w:left="0" w:right="0"/>
        </w:sectPr>
      </w:pPr>
    </w:p>
    <w:p>
      <w:pPr>
        <w:pStyle w:val="Heading5"/>
        <w:spacing w:before="92"/>
      </w:pPr>
      <w:r>
        <w:rPr/>
        <w:t>INTRODUCCION</w:t>
      </w:r>
    </w:p>
    <w:p>
      <w:pPr>
        <w:pStyle w:val="BodyText"/>
        <w:spacing w:before="4"/>
        <w:rPr>
          <w:b/>
          <w:sz w:val="21"/>
        </w:rPr>
      </w:pPr>
    </w:p>
    <w:p>
      <w:pPr>
        <w:pStyle w:val="BodyText"/>
        <w:spacing w:line="276" w:lineRule="auto" w:before="1"/>
        <w:ind w:left="1440"/>
        <w:jc w:val="both"/>
      </w:pPr>
      <w:r>
        <w:rPr/>
        <w:t>La presencia de atelectasia lobar revela la presencia de una enfermedad, en algunos casos potencialmente grave. Si bien, la historia clínica y el examen físico, son los pilares de la evaluación médica, la radiológica convencional es elemental para su confirmación diagnóstica. La radiografía de tórax, es una modalidad de imagen útil, barata y disponible a nivel nacional, por lo que el médico tratante debe estar familiarizado con los signos de pérdida de volumen pulmonar con el objetivo de diagnosticar y tratar precozmente aquellas entidades que puedan comprometer la vida de los pacientes.</w:t>
      </w:r>
    </w:p>
    <w:p>
      <w:pPr>
        <w:pStyle w:val="Heading5"/>
        <w:spacing w:before="199"/>
      </w:pPr>
      <w:r>
        <w:rPr/>
        <w:t>DEFINICION</w:t>
      </w:r>
    </w:p>
    <w:p>
      <w:pPr>
        <w:pStyle w:val="BodyText"/>
        <w:rPr>
          <w:b/>
          <w:sz w:val="21"/>
        </w:rPr>
      </w:pPr>
    </w:p>
    <w:p>
      <w:pPr>
        <w:pStyle w:val="BodyText"/>
        <w:spacing w:line="276" w:lineRule="auto"/>
        <w:ind w:left="1440"/>
      </w:pPr>
      <w:r>
        <w:rPr/>
        <w:t>La atelectasia o consolidación pulmonar es una condición de pérdida de volumen en</w:t>
      </w:r>
    </w:p>
    <w:p>
      <w:pPr>
        <w:pStyle w:val="BodyText"/>
        <w:spacing w:line="276" w:lineRule="auto" w:before="95"/>
        <w:ind w:left="681" w:right="1437"/>
        <w:jc w:val="both"/>
      </w:pPr>
      <w:r>
        <w:rPr/>
        <w:br w:type="column"/>
      </w:r>
      <w:r>
        <w:rPr/>
        <w:t>una porción del pulmón. Dependiendo de su extensión puede ocasionar un colapso completo del pulmón o más comúnmente, comprometer un lóbulo, segmento o subsegmento.</w:t>
      </w:r>
    </w:p>
    <w:p>
      <w:pPr>
        <w:pStyle w:val="Heading5"/>
        <w:spacing w:before="199"/>
        <w:ind w:left="681"/>
      </w:pPr>
      <w:r>
        <w:rPr/>
        <w:t>MECANISMOS DE ATELECTASIA</w:t>
      </w:r>
    </w:p>
    <w:p>
      <w:pPr>
        <w:pStyle w:val="BodyText"/>
        <w:rPr>
          <w:b/>
          <w:sz w:val="21"/>
        </w:rPr>
      </w:pPr>
    </w:p>
    <w:p>
      <w:pPr>
        <w:pStyle w:val="BodyText"/>
        <w:spacing w:line="276" w:lineRule="auto" w:before="1"/>
        <w:ind w:left="681" w:right="1439"/>
        <w:jc w:val="both"/>
      </w:pPr>
      <w:r>
        <w:rPr/>
        <w:t>La atelectasia se puede clasificar en cinco tipos:</w:t>
      </w:r>
    </w:p>
    <w:p>
      <w:pPr>
        <w:pStyle w:val="ListParagraph"/>
        <w:numPr>
          <w:ilvl w:val="0"/>
          <w:numId w:val="5"/>
        </w:numPr>
        <w:tabs>
          <w:tab w:pos="1403" w:val="left" w:leader="none"/>
        </w:tabs>
        <w:spacing w:line="276" w:lineRule="auto" w:before="203" w:after="0"/>
        <w:ind w:left="1402" w:right="1436" w:hanging="361"/>
        <w:jc w:val="both"/>
        <w:rPr>
          <w:sz w:val="22"/>
        </w:rPr>
      </w:pPr>
      <w:r>
        <w:rPr>
          <w:sz w:val="22"/>
        </w:rPr>
        <w:t>Atelectasia por reabsorción, ocurre generalmente cuando existe una obstrucción entre </w:t>
      </w:r>
      <w:r>
        <w:rPr>
          <w:spacing w:val="-3"/>
          <w:sz w:val="22"/>
        </w:rPr>
        <w:t>la </w:t>
      </w:r>
      <w:r>
        <w:rPr>
          <w:sz w:val="22"/>
        </w:rPr>
        <w:t>tráquea y los alveolos; </w:t>
      </w:r>
      <w:r>
        <w:rPr>
          <w:spacing w:val="-3"/>
          <w:sz w:val="22"/>
        </w:rPr>
        <w:t>la </w:t>
      </w:r>
      <w:r>
        <w:rPr>
          <w:sz w:val="22"/>
        </w:rPr>
        <w:t>obstrucción puede ocurrir en un bronquio principal o en múltiples bronquios pequeños o bronquiolos.</w:t>
      </w:r>
    </w:p>
    <w:p>
      <w:pPr>
        <w:pStyle w:val="ListParagraph"/>
        <w:numPr>
          <w:ilvl w:val="0"/>
          <w:numId w:val="5"/>
        </w:numPr>
        <w:tabs>
          <w:tab w:pos="1403" w:val="left" w:leader="none"/>
        </w:tabs>
        <w:spacing w:line="276" w:lineRule="auto" w:before="2" w:after="0"/>
        <w:ind w:left="1402" w:right="1439" w:hanging="361"/>
        <w:jc w:val="both"/>
        <w:rPr>
          <w:sz w:val="22"/>
        </w:rPr>
      </w:pPr>
      <w:r>
        <w:rPr>
          <w:sz w:val="22"/>
        </w:rPr>
        <w:t>Atelectasia pasiva o por relajación, consiste en una pérdida de volumen asociado a procesos que afectan </w:t>
      </w:r>
      <w:r>
        <w:rPr>
          <w:spacing w:val="-3"/>
          <w:sz w:val="22"/>
        </w:rPr>
        <w:t>la </w:t>
      </w:r>
      <w:r>
        <w:rPr>
          <w:sz w:val="22"/>
        </w:rPr>
        <w:t>cavidad torácica, como </w:t>
      </w:r>
      <w:r>
        <w:rPr>
          <w:spacing w:val="-3"/>
          <w:sz w:val="22"/>
        </w:rPr>
        <w:t>la</w:t>
      </w:r>
      <w:r>
        <w:rPr>
          <w:spacing w:val="-11"/>
          <w:sz w:val="22"/>
        </w:rPr>
        <w:t> </w:t>
      </w:r>
      <w:r>
        <w:rPr>
          <w:sz w:val="22"/>
        </w:rPr>
        <w:t>presencia</w:t>
      </w:r>
    </w:p>
    <w:p>
      <w:pPr>
        <w:spacing w:after="0" w:line="276" w:lineRule="auto"/>
        <w:jc w:val="both"/>
        <w:rPr>
          <w:sz w:val="22"/>
        </w:rPr>
        <w:sectPr>
          <w:type w:val="continuous"/>
          <w:pgSz w:w="12240" w:h="15840"/>
          <w:pgMar w:top="1500" w:bottom="0" w:left="0" w:right="0"/>
          <w:cols w:num="2" w:equalWidth="0">
            <w:col w:w="5761" w:space="40"/>
            <w:col w:w="6439"/>
          </w:cols>
        </w:sectPr>
      </w:pPr>
    </w:p>
    <w:p>
      <w:pPr>
        <w:pStyle w:val="BodyText"/>
        <w:rPr>
          <w:sz w:val="20"/>
        </w:rPr>
      </w:pPr>
    </w:p>
    <w:p>
      <w:pPr>
        <w:spacing w:after="0"/>
        <w:rPr>
          <w:sz w:val="20"/>
        </w:rPr>
        <w:sectPr>
          <w:headerReference w:type="default" r:id="rId55"/>
          <w:footerReference w:type="default" r:id="rId56"/>
          <w:footerReference w:type="even" r:id="rId57"/>
          <w:pgSz w:w="12240" w:h="15840"/>
          <w:pgMar w:header="723" w:footer="882" w:top="940" w:bottom="1080" w:left="0" w:right="0"/>
          <w:pgNumType w:start="13"/>
        </w:sectPr>
      </w:pPr>
    </w:p>
    <w:p>
      <w:pPr>
        <w:pStyle w:val="BodyText"/>
        <w:spacing w:before="8"/>
      </w:pPr>
    </w:p>
    <w:p>
      <w:pPr>
        <w:pStyle w:val="BodyText"/>
        <w:spacing w:line="278" w:lineRule="auto"/>
        <w:ind w:left="2148"/>
      </w:pPr>
      <w:r>
        <w:rPr/>
        <w:t>de un neumotórax o derrame pleural masivo.</w:t>
      </w:r>
    </w:p>
    <w:p>
      <w:pPr>
        <w:pStyle w:val="ListParagraph"/>
        <w:numPr>
          <w:ilvl w:val="0"/>
          <w:numId w:val="5"/>
        </w:numPr>
        <w:tabs>
          <w:tab w:pos="2161" w:val="left" w:leader="none"/>
        </w:tabs>
        <w:spacing w:line="276" w:lineRule="auto" w:before="154" w:after="0"/>
        <w:ind w:left="2160" w:right="2" w:hanging="360"/>
        <w:jc w:val="both"/>
        <w:rPr>
          <w:sz w:val="22"/>
        </w:rPr>
      </w:pPr>
      <w:r>
        <w:rPr>
          <w:sz w:val="22"/>
        </w:rPr>
        <w:t>Atelectasia por compresión: representa un tipo de atelectasia más local que general, producto de una compresión pulmonar por una alteración adyacente ocupante de espacio o por </w:t>
      </w:r>
      <w:r>
        <w:rPr>
          <w:spacing w:val="-3"/>
          <w:sz w:val="22"/>
        </w:rPr>
        <w:t>la </w:t>
      </w:r>
      <w:r>
        <w:rPr>
          <w:sz w:val="22"/>
        </w:rPr>
        <w:t>contracción de tejido fibroso en </w:t>
      </w:r>
      <w:r>
        <w:rPr>
          <w:spacing w:val="-3"/>
          <w:sz w:val="22"/>
        </w:rPr>
        <w:t>la </w:t>
      </w:r>
      <w:r>
        <w:rPr>
          <w:sz w:val="22"/>
        </w:rPr>
        <w:t>pleura</w:t>
      </w:r>
      <w:r>
        <w:rPr>
          <w:spacing w:val="-6"/>
          <w:sz w:val="22"/>
        </w:rPr>
        <w:t> </w:t>
      </w:r>
      <w:r>
        <w:rPr>
          <w:sz w:val="22"/>
        </w:rPr>
        <w:t>adyacente.</w:t>
      </w:r>
    </w:p>
    <w:p>
      <w:pPr>
        <w:pStyle w:val="BodyText"/>
        <w:spacing w:before="1"/>
        <w:rPr>
          <w:sz w:val="25"/>
        </w:rPr>
      </w:pPr>
    </w:p>
    <w:p>
      <w:pPr>
        <w:pStyle w:val="ListParagraph"/>
        <w:numPr>
          <w:ilvl w:val="0"/>
          <w:numId w:val="5"/>
        </w:numPr>
        <w:tabs>
          <w:tab w:pos="2161" w:val="left" w:leader="none"/>
        </w:tabs>
        <w:spacing w:line="276" w:lineRule="auto" w:before="1" w:after="0"/>
        <w:ind w:left="2160" w:right="1" w:hanging="360"/>
        <w:jc w:val="both"/>
        <w:rPr>
          <w:sz w:val="22"/>
        </w:rPr>
      </w:pPr>
      <w:r>
        <w:rPr>
          <w:sz w:val="22"/>
        </w:rPr>
        <w:t>Atelectasia no obstructiva o adhesiva: se relaciona con un déficit de surfactante. Al igual que en </w:t>
      </w:r>
      <w:r>
        <w:rPr>
          <w:spacing w:val="-3"/>
          <w:sz w:val="22"/>
        </w:rPr>
        <w:t>la </w:t>
      </w:r>
      <w:r>
        <w:rPr>
          <w:sz w:val="22"/>
        </w:rPr>
        <w:t>atelectasia pasiva, por compresión y por cicatrización, se asocia a comunicaciones permeables con las vías aéreas de gran</w:t>
      </w:r>
      <w:r>
        <w:rPr>
          <w:spacing w:val="-3"/>
          <w:sz w:val="22"/>
        </w:rPr>
        <w:t> </w:t>
      </w:r>
      <w:r>
        <w:rPr>
          <w:sz w:val="22"/>
        </w:rPr>
        <w:t>tamaño.</w:t>
      </w:r>
    </w:p>
    <w:p>
      <w:pPr>
        <w:pStyle w:val="BodyText"/>
        <w:spacing w:before="3"/>
        <w:rPr>
          <w:sz w:val="25"/>
        </w:rPr>
      </w:pPr>
    </w:p>
    <w:p>
      <w:pPr>
        <w:pStyle w:val="ListParagraph"/>
        <w:numPr>
          <w:ilvl w:val="0"/>
          <w:numId w:val="5"/>
        </w:numPr>
        <w:tabs>
          <w:tab w:pos="2161" w:val="left" w:leader="none"/>
        </w:tabs>
        <w:spacing w:line="276" w:lineRule="auto" w:before="0" w:after="0"/>
        <w:ind w:left="2160" w:right="1" w:hanging="360"/>
        <w:jc w:val="both"/>
        <w:rPr>
          <w:sz w:val="22"/>
        </w:rPr>
      </w:pPr>
      <w:r>
        <w:rPr>
          <w:sz w:val="22"/>
        </w:rPr>
        <w:t>Atelectasia por cicatrización: se debe a </w:t>
      </w:r>
      <w:r>
        <w:rPr>
          <w:spacing w:val="-3"/>
          <w:sz w:val="22"/>
        </w:rPr>
        <w:t>la </w:t>
      </w:r>
      <w:r>
        <w:rPr>
          <w:sz w:val="22"/>
        </w:rPr>
        <w:t>contracción de tejido fibroso intersticial a medida que madura. Puede ser focal (tuberculosis) o difusa (fibrosis pulmonar</w:t>
      </w:r>
      <w:r>
        <w:rPr>
          <w:spacing w:val="-4"/>
          <w:sz w:val="22"/>
        </w:rPr>
        <w:t> </w:t>
      </w:r>
      <w:r>
        <w:rPr>
          <w:sz w:val="22"/>
        </w:rPr>
        <w:t>idiopática).</w:t>
      </w:r>
    </w:p>
    <w:p>
      <w:pPr>
        <w:pStyle w:val="BodyText"/>
        <w:rPr>
          <w:sz w:val="24"/>
        </w:rPr>
      </w:pPr>
    </w:p>
    <w:p>
      <w:pPr>
        <w:pStyle w:val="Heading5"/>
        <w:spacing w:line="278" w:lineRule="auto" w:before="212"/>
        <w:ind w:right="6"/>
        <w:jc w:val="both"/>
      </w:pPr>
      <w:r>
        <w:rPr/>
        <w:t>SIGNOS RADIOLOGICOS DE COLAPSO PULMONAR</w:t>
      </w:r>
    </w:p>
    <w:p>
      <w:pPr>
        <w:pStyle w:val="BodyText"/>
        <w:spacing w:line="276" w:lineRule="auto" w:before="200"/>
        <w:ind w:left="1440" w:right="4"/>
        <w:jc w:val="both"/>
      </w:pPr>
      <w:r>
        <w:rPr/>
        <w:t>Los signos radiológicos de colapso pulmonar, se dividen en signos directos e indirectos. Estos últimos, producto de cambios compensatorios que se presentan como respuesta a la perdida de volumen.</w:t>
      </w:r>
    </w:p>
    <w:p>
      <w:pPr>
        <w:pStyle w:val="Heading7"/>
        <w:spacing w:before="202"/>
        <w:jc w:val="left"/>
        <w:rPr>
          <w:i/>
        </w:rPr>
      </w:pPr>
      <w:r>
        <w:rPr>
          <w:i/>
        </w:rPr>
        <w:t>Signos radiológicos directos</w:t>
      </w:r>
    </w:p>
    <w:p>
      <w:pPr>
        <w:pStyle w:val="BodyText"/>
        <w:spacing w:before="6"/>
        <w:rPr>
          <w:b/>
          <w:i/>
          <w:sz w:val="20"/>
        </w:rPr>
      </w:pPr>
    </w:p>
    <w:p>
      <w:pPr>
        <w:pStyle w:val="ListParagraph"/>
        <w:numPr>
          <w:ilvl w:val="0"/>
          <w:numId w:val="6"/>
        </w:numPr>
        <w:tabs>
          <w:tab w:pos="2161" w:val="left" w:leader="none"/>
        </w:tabs>
        <w:spacing w:line="276" w:lineRule="auto" w:before="0" w:after="0"/>
        <w:ind w:left="2160" w:right="4" w:hanging="360"/>
        <w:jc w:val="both"/>
        <w:rPr>
          <w:sz w:val="22"/>
        </w:rPr>
      </w:pPr>
      <w:r>
        <w:rPr>
          <w:sz w:val="22"/>
        </w:rPr>
        <w:t>Desplazamiento cisural: representa el signo más seguro de </w:t>
      </w:r>
      <w:r>
        <w:rPr>
          <w:spacing w:val="-3"/>
          <w:sz w:val="22"/>
        </w:rPr>
        <w:t>la </w:t>
      </w:r>
      <w:r>
        <w:rPr>
          <w:sz w:val="22"/>
        </w:rPr>
        <w:t>existencia de colapso lobar. El grado de desplazamiento depende de </w:t>
      </w:r>
      <w:r>
        <w:rPr>
          <w:spacing w:val="-3"/>
          <w:sz w:val="22"/>
        </w:rPr>
        <w:t>la </w:t>
      </w:r>
      <w:r>
        <w:rPr>
          <w:sz w:val="22"/>
        </w:rPr>
        <w:t>extensión del</w:t>
      </w:r>
      <w:r>
        <w:rPr>
          <w:spacing w:val="-7"/>
          <w:sz w:val="22"/>
        </w:rPr>
        <w:t> </w:t>
      </w:r>
      <w:r>
        <w:rPr>
          <w:sz w:val="22"/>
        </w:rPr>
        <w:t>colapso.</w:t>
      </w:r>
    </w:p>
    <w:p>
      <w:pPr>
        <w:pStyle w:val="ListParagraph"/>
        <w:numPr>
          <w:ilvl w:val="0"/>
          <w:numId w:val="6"/>
        </w:numPr>
        <w:tabs>
          <w:tab w:pos="2161" w:val="left" w:leader="none"/>
        </w:tabs>
        <w:spacing w:line="273" w:lineRule="auto" w:before="3" w:after="0"/>
        <w:ind w:left="2160" w:right="0" w:hanging="360"/>
        <w:jc w:val="both"/>
        <w:rPr>
          <w:sz w:val="22"/>
        </w:rPr>
      </w:pPr>
      <w:r>
        <w:rPr>
          <w:sz w:val="22"/>
        </w:rPr>
        <w:t>Pérdida de </w:t>
      </w:r>
      <w:r>
        <w:rPr>
          <w:spacing w:val="-3"/>
          <w:sz w:val="22"/>
        </w:rPr>
        <w:t>la </w:t>
      </w:r>
      <w:r>
        <w:rPr>
          <w:sz w:val="22"/>
        </w:rPr>
        <w:t>aireación: </w:t>
      </w:r>
      <w:r>
        <w:rPr>
          <w:spacing w:val="-3"/>
          <w:sz w:val="22"/>
        </w:rPr>
        <w:t>la </w:t>
      </w:r>
      <w:r>
        <w:rPr>
          <w:sz w:val="22"/>
        </w:rPr>
        <w:t>densidad aumentada de </w:t>
      </w:r>
      <w:r>
        <w:rPr>
          <w:spacing w:val="-3"/>
          <w:sz w:val="22"/>
        </w:rPr>
        <w:t>la </w:t>
      </w:r>
      <w:r>
        <w:rPr>
          <w:sz w:val="22"/>
        </w:rPr>
        <w:t>zona pulmonar colapsada puede no ser</w:t>
      </w:r>
      <w:r>
        <w:rPr>
          <w:spacing w:val="60"/>
          <w:sz w:val="22"/>
        </w:rPr>
        <w:t> </w:t>
      </w:r>
      <w:r>
        <w:rPr>
          <w:sz w:val="22"/>
        </w:rPr>
        <w:t>aparente</w:t>
      </w:r>
    </w:p>
    <w:p>
      <w:pPr>
        <w:pStyle w:val="BodyText"/>
        <w:spacing w:before="8"/>
      </w:pPr>
      <w:r>
        <w:rPr/>
        <w:br w:type="column"/>
      </w:r>
      <w:r>
        <w:rPr/>
      </w:r>
    </w:p>
    <w:p>
      <w:pPr>
        <w:pStyle w:val="BodyText"/>
        <w:spacing w:line="276" w:lineRule="auto"/>
        <w:ind w:left="1397" w:right="1435"/>
        <w:jc w:val="both"/>
      </w:pPr>
      <w:r>
        <w:rPr/>
        <w:t>hasta que el mismo es casi completo; sin embargo si el pulmón colapsado se encuentra adyacente al mediastino o al diafragma, </w:t>
      </w:r>
      <w:r>
        <w:rPr>
          <w:spacing w:val="-3"/>
        </w:rPr>
        <w:t>la </w:t>
      </w:r>
      <w:r>
        <w:rPr/>
        <w:t>opacificación de estructuras adyacentes puede indicar pérdida de </w:t>
      </w:r>
      <w:r>
        <w:rPr>
          <w:spacing w:val="-3"/>
        </w:rPr>
        <w:t>la</w:t>
      </w:r>
      <w:r>
        <w:rPr>
          <w:spacing w:val="-1"/>
        </w:rPr>
        <w:t> </w:t>
      </w:r>
      <w:r>
        <w:rPr/>
        <w:t>aireación.</w:t>
      </w:r>
    </w:p>
    <w:p>
      <w:pPr>
        <w:pStyle w:val="ListParagraph"/>
        <w:numPr>
          <w:ilvl w:val="2"/>
          <w:numId w:val="2"/>
        </w:numPr>
        <w:tabs>
          <w:tab w:pos="1398" w:val="left" w:leader="none"/>
          <w:tab w:pos="3159" w:val="left" w:leader="none"/>
          <w:tab w:pos="4890" w:val="left" w:leader="none"/>
        </w:tabs>
        <w:spacing w:line="276" w:lineRule="auto" w:before="2" w:after="0"/>
        <w:ind w:left="1397" w:right="1432" w:hanging="361"/>
        <w:jc w:val="both"/>
        <w:rPr>
          <w:sz w:val="22"/>
        </w:rPr>
      </w:pPr>
      <w:r>
        <w:rPr>
          <w:sz w:val="22"/>
        </w:rPr>
        <w:t>Signos vasculares y bronquiales: La presencia de colapso produce acercamiento de todas las estructuras</w:t>
        <w:tab/>
        <w:t>vasculares</w:t>
        <w:tab/>
        <w:t>y bronquiales; este fenómeno se acompaña de una separación importante en los lóbulos cercanos al colapso, debido a </w:t>
      </w:r>
      <w:r>
        <w:rPr>
          <w:spacing w:val="-3"/>
          <w:sz w:val="22"/>
        </w:rPr>
        <w:t>la </w:t>
      </w:r>
      <w:r>
        <w:rPr>
          <w:sz w:val="22"/>
        </w:rPr>
        <w:t>existencia de expansión compensatoria de los mismos.</w:t>
      </w:r>
    </w:p>
    <w:p>
      <w:pPr>
        <w:pStyle w:val="Heading7"/>
        <w:spacing w:before="201"/>
        <w:ind w:left="1036"/>
        <w:jc w:val="left"/>
        <w:rPr>
          <w:i/>
        </w:rPr>
      </w:pPr>
      <w:r>
        <w:rPr>
          <w:i/>
        </w:rPr>
        <w:t>Signos radiológicos indirectos</w:t>
      </w:r>
    </w:p>
    <w:p>
      <w:pPr>
        <w:pStyle w:val="BodyText"/>
        <w:spacing w:before="10"/>
        <w:rPr>
          <w:b/>
          <w:i/>
          <w:sz w:val="20"/>
        </w:rPr>
      </w:pPr>
    </w:p>
    <w:p>
      <w:pPr>
        <w:pStyle w:val="ListParagraph"/>
        <w:numPr>
          <w:ilvl w:val="2"/>
          <w:numId w:val="2"/>
        </w:numPr>
        <w:tabs>
          <w:tab w:pos="1398" w:val="left" w:leader="none"/>
        </w:tabs>
        <w:spacing w:line="273" w:lineRule="auto" w:before="0" w:after="0"/>
        <w:ind w:left="1397" w:right="1432" w:hanging="361"/>
        <w:jc w:val="both"/>
        <w:rPr>
          <w:sz w:val="22"/>
        </w:rPr>
      </w:pPr>
      <w:r>
        <w:rPr>
          <w:sz w:val="22"/>
          <w:u w:val="single"/>
        </w:rPr>
        <w:t>Elevación del hemidiafragma:</w:t>
      </w:r>
      <w:r>
        <w:rPr>
          <w:sz w:val="22"/>
        </w:rPr>
        <w:t> este signo puede verse en colapso de lóbulos inferiores, pero es raro que se presente en el colapso de otros lóbulos; pacientes sanos pueden presentar dicha</w:t>
      </w:r>
      <w:r>
        <w:rPr>
          <w:spacing w:val="-5"/>
          <w:sz w:val="22"/>
        </w:rPr>
        <w:t> </w:t>
      </w:r>
      <w:r>
        <w:rPr>
          <w:sz w:val="22"/>
        </w:rPr>
        <w:t>elevación.</w:t>
      </w:r>
    </w:p>
    <w:p>
      <w:pPr>
        <w:pStyle w:val="BodyText"/>
        <w:spacing w:before="10"/>
        <w:rPr>
          <w:sz w:val="25"/>
        </w:rPr>
      </w:pPr>
    </w:p>
    <w:p>
      <w:pPr>
        <w:pStyle w:val="ListParagraph"/>
        <w:numPr>
          <w:ilvl w:val="2"/>
          <w:numId w:val="2"/>
        </w:numPr>
        <w:tabs>
          <w:tab w:pos="1398" w:val="left" w:leader="none"/>
        </w:tabs>
        <w:spacing w:line="276" w:lineRule="auto" w:before="0" w:after="0"/>
        <w:ind w:left="1397" w:right="1434" w:hanging="361"/>
        <w:jc w:val="both"/>
        <w:rPr>
          <w:sz w:val="22"/>
        </w:rPr>
      </w:pPr>
      <w:r>
        <w:rPr>
          <w:sz w:val="22"/>
          <w:u w:val="single"/>
        </w:rPr>
        <w:t>Desplazamiento mediastinal:</w:t>
      </w:r>
      <w:r>
        <w:rPr>
          <w:sz w:val="22"/>
        </w:rPr>
        <w:t> en el colapso del lóbulo superior </w:t>
      </w:r>
      <w:r>
        <w:rPr>
          <w:spacing w:val="-3"/>
          <w:sz w:val="22"/>
        </w:rPr>
        <w:t>la </w:t>
      </w:r>
      <w:r>
        <w:rPr>
          <w:sz w:val="22"/>
        </w:rPr>
        <w:t>tráquea con frecuencia es desplazada hacia el lado afectado, en el colapso del lóbulo inferior </w:t>
      </w:r>
      <w:r>
        <w:rPr>
          <w:spacing w:val="1"/>
          <w:sz w:val="22"/>
        </w:rPr>
        <w:t>el </w:t>
      </w:r>
      <w:r>
        <w:rPr>
          <w:sz w:val="22"/>
        </w:rPr>
        <w:t>corazón puede desplazarse. Este signo se relaciona con </w:t>
      </w:r>
      <w:r>
        <w:rPr>
          <w:spacing w:val="-3"/>
          <w:sz w:val="22"/>
        </w:rPr>
        <w:t>la </w:t>
      </w:r>
      <w:r>
        <w:rPr>
          <w:sz w:val="22"/>
        </w:rPr>
        <w:t>presencia de escoliosis, enfermedad pleural, e incluso con lesiones fibróticas de los lóbulos</w:t>
      </w:r>
      <w:r>
        <w:rPr>
          <w:spacing w:val="-1"/>
          <w:sz w:val="22"/>
        </w:rPr>
        <w:t> </w:t>
      </w:r>
      <w:r>
        <w:rPr>
          <w:sz w:val="22"/>
        </w:rPr>
        <w:t>superiores.</w:t>
      </w:r>
    </w:p>
    <w:p>
      <w:pPr>
        <w:pStyle w:val="BodyText"/>
        <w:spacing w:before="3"/>
        <w:rPr>
          <w:sz w:val="25"/>
        </w:rPr>
      </w:pPr>
    </w:p>
    <w:p>
      <w:pPr>
        <w:pStyle w:val="ListParagraph"/>
        <w:numPr>
          <w:ilvl w:val="2"/>
          <w:numId w:val="2"/>
        </w:numPr>
        <w:tabs>
          <w:tab w:pos="1398" w:val="left" w:leader="none"/>
        </w:tabs>
        <w:spacing w:line="276" w:lineRule="auto" w:before="0" w:after="0"/>
        <w:ind w:left="1397" w:right="1438" w:hanging="361"/>
        <w:jc w:val="both"/>
        <w:rPr>
          <w:sz w:val="22"/>
        </w:rPr>
      </w:pPr>
      <w:r>
        <w:rPr>
          <w:sz w:val="22"/>
          <w:u w:val="single"/>
        </w:rPr>
        <w:t>Desplazamiento hiliar:</w:t>
      </w:r>
      <w:r>
        <w:rPr>
          <w:sz w:val="22"/>
        </w:rPr>
        <w:t> es el signo indirecto más importante de </w:t>
      </w:r>
      <w:r>
        <w:rPr>
          <w:spacing w:val="-3"/>
          <w:sz w:val="22"/>
        </w:rPr>
        <w:t>la </w:t>
      </w:r>
      <w:r>
        <w:rPr>
          <w:sz w:val="22"/>
        </w:rPr>
        <w:t>existencia de atelectasia. En </w:t>
      </w:r>
      <w:r>
        <w:rPr>
          <w:spacing w:val="1"/>
          <w:sz w:val="22"/>
        </w:rPr>
        <w:t>el </w:t>
      </w:r>
      <w:r>
        <w:rPr>
          <w:sz w:val="22"/>
        </w:rPr>
        <w:t>colapso de lóbulo superior el hilio tiende a elevarse; en contraste a </w:t>
      </w:r>
      <w:r>
        <w:rPr>
          <w:spacing w:val="-3"/>
          <w:sz w:val="22"/>
        </w:rPr>
        <w:t>lo </w:t>
      </w:r>
      <w:r>
        <w:rPr>
          <w:sz w:val="22"/>
        </w:rPr>
        <w:t>que ocurre en el colapso del</w:t>
      </w:r>
      <w:r>
        <w:rPr>
          <w:spacing w:val="-16"/>
          <w:sz w:val="22"/>
        </w:rPr>
        <w:t> </w:t>
      </w:r>
      <w:r>
        <w:rPr>
          <w:sz w:val="22"/>
        </w:rPr>
        <w:t>lóbulo</w:t>
      </w:r>
    </w:p>
    <w:p>
      <w:pPr>
        <w:spacing w:after="0" w:line="276" w:lineRule="auto"/>
        <w:jc w:val="both"/>
        <w:rPr>
          <w:sz w:val="22"/>
        </w:rPr>
        <w:sectPr>
          <w:type w:val="continuous"/>
          <w:pgSz w:w="12240" w:h="15840"/>
          <w:pgMar w:top="1500" w:bottom="0" w:left="0" w:right="0"/>
          <w:cols w:num="2" w:equalWidth="0">
            <w:col w:w="5766" w:space="40"/>
            <w:col w:w="6434"/>
          </w:cols>
        </w:sectPr>
      </w:pPr>
    </w:p>
    <w:p>
      <w:pPr>
        <w:spacing w:before="76"/>
        <w:ind w:left="5918" w:right="0" w:firstLine="0"/>
        <w:jc w:val="left"/>
        <w:rPr>
          <w:i/>
          <w:sz w:val="20"/>
        </w:rPr>
      </w:pPr>
      <w:r>
        <w:rPr>
          <w:i/>
          <w:color w:val="2D74B5"/>
          <w:sz w:val="20"/>
        </w:rPr>
        <w:t>ATELECTASIA LOBAR - Randy Josué García Argüello</w:t>
      </w:r>
    </w:p>
    <w:p>
      <w:pPr>
        <w:pStyle w:val="BodyText"/>
        <w:rPr>
          <w:i/>
          <w:sz w:val="20"/>
        </w:rPr>
      </w:pPr>
    </w:p>
    <w:p>
      <w:pPr>
        <w:spacing w:after="0"/>
        <w:rPr>
          <w:sz w:val="20"/>
        </w:rPr>
        <w:sectPr>
          <w:headerReference w:type="even" r:id="rId58"/>
          <w:pgSz w:w="12240" w:h="15840"/>
          <w:pgMar w:header="0" w:footer="872" w:top="640" w:bottom="1060" w:left="0" w:right="0"/>
        </w:sectPr>
      </w:pPr>
    </w:p>
    <w:p>
      <w:pPr>
        <w:pStyle w:val="BodyText"/>
        <w:spacing w:before="8"/>
        <w:rPr>
          <w:i/>
        </w:rPr>
      </w:pPr>
    </w:p>
    <w:p>
      <w:pPr>
        <w:pStyle w:val="BodyText"/>
        <w:spacing w:line="259" w:lineRule="auto"/>
        <w:ind w:left="2148"/>
      </w:pPr>
      <w:r>
        <w:rPr/>
        <w:t>inferior donde más bien tiende a deprimir el hilio hacia abajo.</w:t>
      </w:r>
    </w:p>
    <w:p>
      <w:pPr>
        <w:pStyle w:val="ListParagraph"/>
        <w:numPr>
          <w:ilvl w:val="3"/>
          <w:numId w:val="2"/>
        </w:numPr>
        <w:tabs>
          <w:tab w:pos="2161" w:val="left" w:leader="none"/>
          <w:tab w:pos="4246" w:val="left" w:leader="none"/>
        </w:tabs>
        <w:spacing w:line="276" w:lineRule="auto" w:before="164" w:after="0"/>
        <w:ind w:left="2160" w:right="0" w:hanging="360"/>
        <w:jc w:val="both"/>
        <w:rPr>
          <w:sz w:val="22"/>
        </w:rPr>
      </w:pPr>
      <w:r>
        <w:rPr>
          <w:sz w:val="22"/>
          <w:u w:val="single"/>
        </w:rPr>
        <w:t>Hiperinsuflación compensatoria:</w:t>
      </w:r>
      <w:r>
        <w:rPr>
          <w:sz w:val="22"/>
        </w:rPr>
        <w:t> el tejido pulmonar cercano a un área de atelectasia se hiperextiende y se hace hipertransparente. El grado máximo de hiperaireación compensatoria</w:t>
        <w:tab/>
        <w:t>ocurre en atelectasias marcadas, en el que existe herniación del pulmón contralateral, con el objetivo de llenar parte del espacio dejado libre por un lóbulo</w:t>
      </w:r>
      <w:r>
        <w:rPr>
          <w:spacing w:val="-5"/>
          <w:sz w:val="22"/>
        </w:rPr>
        <w:t> </w:t>
      </w:r>
      <w:r>
        <w:rPr>
          <w:sz w:val="22"/>
        </w:rPr>
        <w:t>atelectásico.</w:t>
      </w:r>
    </w:p>
    <w:p>
      <w:pPr>
        <w:pStyle w:val="Heading5"/>
        <w:tabs>
          <w:tab w:pos="3718" w:val="left" w:leader="none"/>
        </w:tabs>
        <w:spacing w:line="276" w:lineRule="auto" w:before="195"/>
        <w:ind w:right="4"/>
        <w:jc w:val="both"/>
      </w:pPr>
      <w:r>
        <w:rPr/>
        <w:t>HALLAZGOS</w:t>
        <w:tab/>
      </w:r>
      <w:r>
        <w:rPr>
          <w:spacing w:val="-1"/>
        </w:rPr>
        <w:t>RADIOGRAFICOS </w:t>
      </w:r>
      <w:r>
        <w:rPr/>
        <w:t>SEGUN LOBULOS PULMONARES AFECTADOS</w:t>
      </w:r>
    </w:p>
    <w:p>
      <w:pPr>
        <w:pStyle w:val="Heading7"/>
        <w:spacing w:before="162"/>
        <w:jc w:val="left"/>
        <w:rPr>
          <w:i/>
        </w:rPr>
      </w:pPr>
      <w:r>
        <w:rPr>
          <w:i/>
        </w:rPr>
        <w:t>Lóbulo superior derecho</w:t>
      </w:r>
    </w:p>
    <w:p>
      <w:pPr>
        <w:pStyle w:val="BodyText"/>
        <w:spacing w:line="276" w:lineRule="auto" w:before="199"/>
        <w:ind w:left="1440" w:right="1"/>
        <w:jc w:val="both"/>
      </w:pPr>
      <w:r>
        <w:rPr/>
        <w:t>En </w:t>
      </w:r>
      <w:r>
        <w:rPr>
          <w:spacing w:val="-3"/>
        </w:rPr>
        <w:t>la </w:t>
      </w:r>
      <w:r>
        <w:rPr/>
        <w:t>atelectasia del lóbulo superior derecho, el lóbulo medio hiperexpandido empuja al lóbulo colapsado hacia arriba, hacia atrás y hacia adentro, mientras que el lóbulo inferior derecho </w:t>
      </w:r>
      <w:r>
        <w:rPr>
          <w:spacing w:val="-3"/>
        </w:rPr>
        <w:t>lo </w:t>
      </w:r>
      <w:r>
        <w:rPr/>
        <w:t>empuja hacia arriba y medialmente, de tal manera que, cuando existe atelectasia completa, el lóbulo superior se </w:t>
      </w:r>
      <w:r>
        <w:rPr>
          <w:spacing w:val="1"/>
        </w:rPr>
        <w:t>va </w:t>
      </w:r>
      <w:r>
        <w:rPr/>
        <w:t>a encontrar comprimido contra el ápice pulmonar o el mediastino; esta medida compensatoria produce </w:t>
      </w:r>
      <w:r>
        <w:rPr>
          <w:spacing w:val="-3"/>
        </w:rPr>
        <w:t>la </w:t>
      </w:r>
      <w:r>
        <w:rPr/>
        <w:t>formación de una opacidad triangular apical y de base cóncava, representada por </w:t>
      </w:r>
      <w:r>
        <w:rPr>
          <w:spacing w:val="-3"/>
        </w:rPr>
        <w:t>la </w:t>
      </w:r>
      <w:r>
        <w:rPr/>
        <w:t>elevación de </w:t>
      </w:r>
      <w:r>
        <w:rPr>
          <w:spacing w:val="-3"/>
        </w:rPr>
        <w:t>la </w:t>
      </w:r>
      <w:r>
        <w:rPr/>
        <w:t>cisura menor y al desplazamiento tanto de </w:t>
      </w:r>
      <w:r>
        <w:rPr>
          <w:spacing w:val="-3"/>
        </w:rPr>
        <w:t>la </w:t>
      </w:r>
      <w:r>
        <w:rPr/>
        <w:t>cisura mayor como menor en sentido craneal y medio; por su parte el hilio derecho se eleva o se pone a </w:t>
      </w:r>
      <w:r>
        <w:rPr>
          <w:spacing w:val="-3"/>
        </w:rPr>
        <w:t>la </w:t>
      </w:r>
      <w:r>
        <w:rPr/>
        <w:t>altura del hilio</w:t>
      </w:r>
      <w:r>
        <w:rPr>
          <w:spacing w:val="2"/>
        </w:rPr>
        <w:t> </w:t>
      </w:r>
      <w:r>
        <w:rPr/>
        <w:t>izquierdo.</w:t>
      </w:r>
    </w:p>
    <w:p>
      <w:pPr>
        <w:pStyle w:val="Heading7"/>
        <w:spacing w:before="161"/>
        <w:jc w:val="left"/>
        <w:rPr>
          <w:i/>
        </w:rPr>
      </w:pPr>
      <w:r>
        <w:rPr>
          <w:i/>
        </w:rPr>
        <w:t>Lóbulo medio derecho</w:t>
      </w:r>
    </w:p>
    <w:p>
      <w:pPr>
        <w:pStyle w:val="BodyText"/>
        <w:spacing w:line="278" w:lineRule="auto" w:before="199"/>
        <w:ind w:left="1440"/>
        <w:jc w:val="both"/>
      </w:pPr>
      <w:r>
        <w:rPr/>
        <w:t>En la radiografía PA, se produce un área de densidad aumentada, que borra el borde</w:t>
      </w:r>
    </w:p>
    <w:p>
      <w:pPr>
        <w:pStyle w:val="BodyText"/>
        <w:spacing w:before="8"/>
      </w:pPr>
      <w:r>
        <w:rPr/>
        <w:br w:type="column"/>
      </w:r>
      <w:r>
        <w:rPr/>
      </w:r>
    </w:p>
    <w:p>
      <w:pPr>
        <w:pStyle w:val="BodyText"/>
        <w:spacing w:line="276" w:lineRule="auto"/>
        <w:ind w:left="679" w:right="1436"/>
        <w:jc w:val="both"/>
      </w:pPr>
      <w:r>
        <w:rPr/>
        <w:t>cardiaco derecho o </w:t>
      </w:r>
      <w:r>
        <w:rPr>
          <w:spacing w:val="-3"/>
        </w:rPr>
        <w:t>lo </w:t>
      </w:r>
      <w:r>
        <w:rPr/>
        <w:t>hace mal definido, como consecuencia de </w:t>
      </w:r>
      <w:r>
        <w:rPr>
          <w:spacing w:val="-3"/>
        </w:rPr>
        <w:t>la </w:t>
      </w:r>
      <w:r>
        <w:rPr/>
        <w:t>contigüidad de </w:t>
      </w:r>
      <w:r>
        <w:rPr>
          <w:spacing w:val="-3"/>
        </w:rPr>
        <w:t>la </w:t>
      </w:r>
      <w:r>
        <w:rPr/>
        <w:t>aurícula derecha con el segmento medial atelectásico; no obstante, en </w:t>
      </w:r>
      <w:r>
        <w:rPr>
          <w:spacing w:val="-3"/>
        </w:rPr>
        <w:t>la </w:t>
      </w:r>
      <w:r>
        <w:rPr/>
        <w:t>radiografía lateral se puede observar una sombra triangular densa, limitada por encima por </w:t>
      </w:r>
      <w:r>
        <w:rPr>
          <w:spacing w:val="-3"/>
        </w:rPr>
        <w:t>la </w:t>
      </w:r>
      <w:r>
        <w:rPr/>
        <w:t>cisura menor y por debajo por </w:t>
      </w:r>
      <w:r>
        <w:rPr>
          <w:spacing w:val="-3"/>
        </w:rPr>
        <w:t>la </w:t>
      </w:r>
      <w:r>
        <w:rPr/>
        <w:t>parte inferior de </w:t>
      </w:r>
      <w:r>
        <w:rPr>
          <w:spacing w:val="-3"/>
        </w:rPr>
        <w:t>la </w:t>
      </w:r>
      <w:r>
        <w:rPr/>
        <w:t>cisura mayor, que se retraen en dirección una a </w:t>
      </w:r>
      <w:r>
        <w:rPr>
          <w:spacing w:val="-3"/>
        </w:rPr>
        <w:t>la </w:t>
      </w:r>
      <w:r>
        <w:rPr/>
        <w:t>otra, limitando el colapso.</w:t>
      </w:r>
    </w:p>
    <w:p>
      <w:pPr>
        <w:pStyle w:val="Heading7"/>
        <w:spacing w:before="158"/>
        <w:ind w:left="679"/>
        <w:rPr>
          <w:i/>
        </w:rPr>
      </w:pPr>
      <w:r>
        <w:rPr>
          <w:i/>
        </w:rPr>
        <w:t>Lóbulo superior izquierdo</w:t>
      </w:r>
    </w:p>
    <w:p>
      <w:pPr>
        <w:pStyle w:val="BodyText"/>
        <w:spacing w:line="276" w:lineRule="auto" w:before="199"/>
        <w:ind w:left="679" w:right="1436"/>
        <w:jc w:val="both"/>
      </w:pPr>
      <w:r>
        <w:rPr/>
        <w:t>En presencia de un colapso del lóbulo superior izquierdo, se produce un desplazamiento de este lóbulo en dirección anterosuperior.</w:t>
      </w:r>
    </w:p>
    <w:p>
      <w:pPr>
        <w:pStyle w:val="BodyText"/>
        <w:spacing w:line="276" w:lineRule="auto" w:before="161"/>
        <w:ind w:left="679" w:right="1436"/>
        <w:jc w:val="both"/>
      </w:pPr>
      <w:r>
        <w:rPr/>
        <w:t>El lóbulo inferior, hiperexpandido, desplaza anteriormente y hacia arriba todo el lóbulo atelectásico. A medida que se comprime hacia delante el lóbulo, en la radiografía PA, aparece una densidad pobremente definida que se distribuye a nivel de la zona hiliar y que incluso puede borrar de forma parcial la estructura del hilio y del borde cardiaco izquierdo.</w:t>
      </w:r>
    </w:p>
    <w:p>
      <w:pPr>
        <w:pStyle w:val="Heading7"/>
        <w:spacing w:before="162"/>
        <w:ind w:left="679"/>
        <w:rPr>
          <w:i/>
        </w:rPr>
      </w:pPr>
      <w:r>
        <w:rPr>
          <w:i/>
        </w:rPr>
        <w:t>Lóbulos inferiores</w:t>
      </w:r>
    </w:p>
    <w:p>
      <w:pPr>
        <w:pStyle w:val="BodyText"/>
        <w:spacing w:line="276" w:lineRule="auto" w:before="195"/>
        <w:ind w:left="679" w:right="1435"/>
        <w:jc w:val="both"/>
      </w:pPr>
      <w:r>
        <w:rPr/>
        <w:t>La atelectasia de los lóbulos inferiores, radiográficamente se comportan de manera similar. Generalmente, la porción lateral de la cisura se desplaza posteriormente hacia el ángulo costofrénico.</w:t>
      </w:r>
    </w:p>
    <w:p>
      <w:pPr>
        <w:pStyle w:val="BodyText"/>
        <w:spacing w:line="276" w:lineRule="auto" w:before="162"/>
        <w:ind w:left="679" w:right="1433"/>
        <w:jc w:val="both"/>
      </w:pPr>
      <w:r>
        <w:rPr/>
        <w:t>En la radiografía lateral, únicamente se observa un aumento leve de la densidad sobre la zona de la columna o un borramiento ligero del área diafragmática posterior. A medida que el colapso avanza, se hace evidente una sombra triangular, cuya base corresponde al diafragma y el ápice a la zona de hilio.</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spacing w:before="6"/>
      </w:pPr>
    </w:p>
    <w:p>
      <w:pPr>
        <w:pStyle w:val="Heading5"/>
      </w:pPr>
      <w:r>
        <w:rPr/>
        <w:t>BIBLIOGRAFIA</w:t>
      </w:r>
    </w:p>
    <w:p>
      <w:pPr>
        <w:pStyle w:val="BodyText"/>
        <w:spacing w:before="9"/>
        <w:rPr>
          <w:b/>
          <w:sz w:val="20"/>
        </w:rPr>
      </w:pPr>
    </w:p>
    <w:p>
      <w:pPr>
        <w:pStyle w:val="ListParagraph"/>
        <w:numPr>
          <w:ilvl w:val="0"/>
          <w:numId w:val="7"/>
        </w:numPr>
        <w:tabs>
          <w:tab w:pos="1800" w:val="left" w:leader="none"/>
          <w:tab w:pos="1801" w:val="left" w:leader="none"/>
        </w:tabs>
        <w:spacing w:line="276" w:lineRule="auto" w:before="0" w:after="0"/>
        <w:ind w:left="1800" w:right="1483" w:hanging="360"/>
        <w:jc w:val="left"/>
        <w:rPr>
          <w:sz w:val="20"/>
        </w:rPr>
      </w:pPr>
      <w:r>
        <w:rPr>
          <w:sz w:val="20"/>
        </w:rPr>
        <w:t>Cortés A, Martínez M. (2014). Manifestaciones radiográficas de las atelectasias pulmonares lobares en la radiografía de tórax y su correlación con la tomografía computarizada. Radiología, 56,</w:t>
      </w:r>
      <w:r>
        <w:rPr>
          <w:spacing w:val="-31"/>
          <w:sz w:val="20"/>
        </w:rPr>
        <w:t> </w:t>
      </w:r>
      <w:r>
        <w:rPr>
          <w:sz w:val="20"/>
        </w:rPr>
        <w:t>257-267.</w:t>
      </w:r>
    </w:p>
    <w:p>
      <w:pPr>
        <w:pStyle w:val="ListParagraph"/>
        <w:numPr>
          <w:ilvl w:val="0"/>
          <w:numId w:val="7"/>
        </w:numPr>
        <w:tabs>
          <w:tab w:pos="1800" w:val="left" w:leader="none"/>
          <w:tab w:pos="1801" w:val="left" w:leader="none"/>
        </w:tabs>
        <w:spacing w:line="271" w:lineRule="auto" w:before="0" w:after="0"/>
        <w:ind w:left="1800" w:right="1456" w:hanging="360"/>
        <w:jc w:val="left"/>
        <w:rPr>
          <w:sz w:val="20"/>
        </w:rPr>
      </w:pPr>
      <w:r>
        <w:rPr>
          <w:sz w:val="20"/>
        </w:rPr>
        <w:t>Muller</w:t>
      </w:r>
      <w:r>
        <w:rPr>
          <w:spacing w:val="-2"/>
          <w:sz w:val="20"/>
        </w:rPr>
        <w:t> </w:t>
      </w:r>
      <w:r>
        <w:rPr>
          <w:sz w:val="20"/>
        </w:rPr>
        <w:t>N,</w:t>
      </w:r>
      <w:r>
        <w:rPr>
          <w:spacing w:val="-6"/>
          <w:sz w:val="20"/>
        </w:rPr>
        <w:t> </w:t>
      </w:r>
      <w:r>
        <w:rPr>
          <w:sz w:val="20"/>
        </w:rPr>
        <w:t>Fraser</w:t>
      </w:r>
      <w:r>
        <w:rPr>
          <w:spacing w:val="-2"/>
          <w:sz w:val="20"/>
        </w:rPr>
        <w:t> </w:t>
      </w:r>
      <w:r>
        <w:rPr>
          <w:sz w:val="20"/>
        </w:rPr>
        <w:t>R,</w:t>
      </w:r>
      <w:r>
        <w:rPr>
          <w:spacing w:val="-2"/>
          <w:sz w:val="20"/>
        </w:rPr>
        <w:t> </w:t>
      </w:r>
      <w:r>
        <w:rPr>
          <w:sz w:val="20"/>
        </w:rPr>
        <w:t>Colman</w:t>
      </w:r>
      <w:r>
        <w:rPr>
          <w:spacing w:val="-2"/>
          <w:sz w:val="20"/>
        </w:rPr>
        <w:t> </w:t>
      </w:r>
      <w:r>
        <w:rPr>
          <w:sz w:val="20"/>
        </w:rPr>
        <w:t>N,</w:t>
      </w:r>
      <w:r>
        <w:rPr>
          <w:spacing w:val="-2"/>
          <w:sz w:val="20"/>
        </w:rPr>
        <w:t> </w:t>
      </w:r>
      <w:r>
        <w:rPr>
          <w:sz w:val="20"/>
        </w:rPr>
        <w:t>Paré</w:t>
      </w:r>
      <w:r>
        <w:rPr>
          <w:spacing w:val="-2"/>
          <w:sz w:val="20"/>
        </w:rPr>
        <w:t> </w:t>
      </w:r>
      <w:r>
        <w:rPr>
          <w:sz w:val="20"/>
        </w:rPr>
        <w:t>P.</w:t>
      </w:r>
      <w:r>
        <w:rPr>
          <w:spacing w:val="-2"/>
          <w:sz w:val="20"/>
        </w:rPr>
        <w:t> </w:t>
      </w:r>
      <w:r>
        <w:rPr>
          <w:sz w:val="20"/>
        </w:rPr>
        <w:t>(2006).</w:t>
      </w:r>
      <w:r>
        <w:rPr>
          <w:spacing w:val="-2"/>
          <w:sz w:val="20"/>
        </w:rPr>
        <w:t> </w:t>
      </w:r>
      <w:r>
        <w:rPr>
          <w:sz w:val="20"/>
        </w:rPr>
        <w:t>Signos</w:t>
      </w:r>
      <w:r>
        <w:rPr>
          <w:spacing w:val="-6"/>
          <w:sz w:val="20"/>
        </w:rPr>
        <w:t> </w:t>
      </w:r>
      <w:r>
        <w:rPr>
          <w:sz w:val="20"/>
        </w:rPr>
        <w:t>radiológicos</w:t>
      </w:r>
      <w:r>
        <w:rPr>
          <w:spacing w:val="-2"/>
          <w:sz w:val="20"/>
        </w:rPr>
        <w:t> </w:t>
      </w:r>
      <w:r>
        <w:rPr>
          <w:sz w:val="20"/>
        </w:rPr>
        <w:t>de</w:t>
      </w:r>
      <w:r>
        <w:rPr>
          <w:spacing w:val="-5"/>
          <w:sz w:val="20"/>
        </w:rPr>
        <w:t> </w:t>
      </w:r>
      <w:r>
        <w:rPr>
          <w:sz w:val="20"/>
        </w:rPr>
        <w:t>las</w:t>
      </w:r>
      <w:r>
        <w:rPr>
          <w:spacing w:val="-6"/>
          <w:sz w:val="20"/>
        </w:rPr>
        <w:t> </w:t>
      </w:r>
      <w:r>
        <w:rPr>
          <w:sz w:val="20"/>
        </w:rPr>
        <w:t>enfermedades</w:t>
      </w:r>
      <w:r>
        <w:rPr>
          <w:spacing w:val="-2"/>
          <w:sz w:val="20"/>
        </w:rPr>
        <w:t> </w:t>
      </w:r>
      <w:r>
        <w:rPr>
          <w:sz w:val="20"/>
        </w:rPr>
        <w:t>del</w:t>
      </w:r>
      <w:r>
        <w:rPr>
          <w:spacing w:val="-2"/>
          <w:sz w:val="20"/>
        </w:rPr>
        <w:t> </w:t>
      </w:r>
      <w:r>
        <w:rPr>
          <w:sz w:val="20"/>
        </w:rPr>
        <w:t>tórax.</w:t>
      </w:r>
      <w:r>
        <w:rPr>
          <w:spacing w:val="-2"/>
          <w:sz w:val="20"/>
        </w:rPr>
        <w:t> </w:t>
      </w:r>
      <w:r>
        <w:rPr>
          <w:sz w:val="20"/>
        </w:rPr>
        <w:t>En Fundamentos de las enfermedades del tórax (134-144). Madrid:</w:t>
      </w:r>
      <w:r>
        <w:rPr>
          <w:spacing w:val="-2"/>
          <w:sz w:val="20"/>
        </w:rPr>
        <w:t> </w:t>
      </w:r>
      <w:r>
        <w:rPr>
          <w:sz w:val="20"/>
        </w:rPr>
        <w:t>Elsevier.</w:t>
      </w:r>
    </w:p>
    <w:p>
      <w:pPr>
        <w:pStyle w:val="ListParagraph"/>
        <w:numPr>
          <w:ilvl w:val="0"/>
          <w:numId w:val="7"/>
        </w:numPr>
        <w:tabs>
          <w:tab w:pos="1800" w:val="left" w:leader="none"/>
          <w:tab w:pos="1801" w:val="left" w:leader="none"/>
        </w:tabs>
        <w:spacing w:line="271" w:lineRule="auto" w:before="9" w:after="0"/>
        <w:ind w:left="1800" w:right="1729" w:hanging="360"/>
        <w:jc w:val="left"/>
        <w:rPr>
          <w:sz w:val="20"/>
        </w:rPr>
      </w:pPr>
      <w:r>
        <w:rPr>
          <w:sz w:val="20"/>
        </w:rPr>
        <w:t>Mullett R, Jain A, Kotudodella S, Curtis J. (2012). Lobar collapse demystified: the chest radiograph with CT correlation. Postgrad Med J, 88, 335-347.</w:t>
      </w:r>
    </w:p>
    <w:p>
      <w:pPr>
        <w:pStyle w:val="ListParagraph"/>
        <w:numPr>
          <w:ilvl w:val="0"/>
          <w:numId w:val="7"/>
        </w:numPr>
        <w:tabs>
          <w:tab w:pos="1800" w:val="left" w:leader="none"/>
          <w:tab w:pos="1801" w:val="left" w:leader="none"/>
        </w:tabs>
        <w:spacing w:line="276" w:lineRule="auto" w:before="3" w:after="0"/>
        <w:ind w:left="1800" w:right="1528" w:hanging="360"/>
        <w:jc w:val="left"/>
        <w:rPr>
          <w:sz w:val="20"/>
        </w:rPr>
      </w:pPr>
      <w:r>
        <w:rPr>
          <w:sz w:val="20"/>
        </w:rPr>
        <w:t>Pedrosa CS, Casanova R. (2001). </w:t>
      </w:r>
      <w:r>
        <w:rPr>
          <w:spacing w:val="-3"/>
          <w:sz w:val="20"/>
        </w:rPr>
        <w:t>El </w:t>
      </w:r>
      <w:r>
        <w:rPr>
          <w:sz w:val="20"/>
        </w:rPr>
        <w:t>tórax: Lesiones del espacio aéreo: Lesión alveolar. Atelectasia. En Diagnóstico por Imagen- Compendio de radiología clínica (58-62). Madrid:</w:t>
      </w:r>
      <w:r>
        <w:rPr>
          <w:spacing w:val="-13"/>
          <w:sz w:val="20"/>
        </w:rPr>
        <w:t> </w:t>
      </w:r>
      <w:r>
        <w:rPr>
          <w:sz w:val="20"/>
        </w:rPr>
        <w:t>McGraw-Hill.</w:t>
      </w:r>
    </w:p>
    <w:p>
      <w:pPr>
        <w:pStyle w:val="ListParagraph"/>
        <w:numPr>
          <w:ilvl w:val="0"/>
          <w:numId w:val="7"/>
        </w:numPr>
        <w:tabs>
          <w:tab w:pos="1800" w:val="left" w:leader="none"/>
          <w:tab w:pos="1801" w:val="left" w:leader="none"/>
        </w:tabs>
        <w:spacing w:line="271" w:lineRule="auto" w:before="0" w:after="0"/>
        <w:ind w:left="1800" w:right="1550" w:hanging="360"/>
        <w:jc w:val="left"/>
        <w:rPr>
          <w:sz w:val="20"/>
        </w:rPr>
      </w:pPr>
      <w:r>
        <w:rPr>
          <w:sz w:val="20"/>
        </w:rPr>
        <w:t>Richard H. Daffner, Mattew S. Hartman. (2014). Chest Imaging. En Clinical Radilogy: The Essentials (109-114). Baltimore: Lippincott Williams &amp;</w:t>
      </w:r>
      <w:r>
        <w:rPr>
          <w:spacing w:val="-11"/>
          <w:sz w:val="20"/>
        </w:rPr>
        <w:t> </w:t>
      </w:r>
      <w:r>
        <w:rPr>
          <w:sz w:val="20"/>
        </w:rPr>
        <w:t>Wilkins.</w:t>
      </w:r>
    </w:p>
    <w:p>
      <w:pPr>
        <w:pStyle w:val="ListParagraph"/>
        <w:numPr>
          <w:ilvl w:val="0"/>
          <w:numId w:val="7"/>
        </w:numPr>
        <w:tabs>
          <w:tab w:pos="1800" w:val="left" w:leader="none"/>
          <w:tab w:pos="1801" w:val="left" w:leader="none"/>
        </w:tabs>
        <w:spacing w:line="276" w:lineRule="auto" w:before="4" w:after="0"/>
        <w:ind w:left="1800" w:right="1793" w:hanging="360"/>
        <w:jc w:val="left"/>
        <w:rPr>
          <w:sz w:val="20"/>
        </w:rPr>
      </w:pPr>
      <w:r>
        <w:rPr>
          <w:sz w:val="20"/>
        </w:rPr>
        <w:t>Sutton D. (2003). Diseases of the airways: Collapse and Consolidation. En Textbook of Radiology and Imaging(175- 185). London:</w:t>
      </w:r>
      <w:r>
        <w:rPr>
          <w:spacing w:val="-4"/>
          <w:sz w:val="20"/>
        </w:rPr>
        <w:t> </w:t>
      </w:r>
      <w:r>
        <w:rPr>
          <w:sz w:val="20"/>
        </w:rPr>
        <w:t>Elsevier.</w:t>
      </w:r>
    </w:p>
    <w:p>
      <w:pPr>
        <w:pStyle w:val="BodyText"/>
        <w:spacing w:before="11"/>
      </w:pPr>
    </w:p>
    <w:p>
      <w:pPr>
        <w:tabs>
          <w:tab w:pos="7426" w:val="left" w:leader="none"/>
        </w:tabs>
        <w:spacing w:before="0"/>
        <w:ind w:left="1440" w:right="0" w:firstLine="0"/>
        <w:jc w:val="left"/>
        <w:rPr>
          <w:sz w:val="20"/>
        </w:rPr>
      </w:pPr>
      <w:r>
        <w:rPr>
          <w:sz w:val="20"/>
        </w:rPr>
        <w:t>Recepción: 28  Febrero</w:t>
      </w:r>
      <w:r>
        <w:rPr>
          <w:spacing w:val="-4"/>
          <w:sz w:val="20"/>
        </w:rPr>
        <w:t> </w:t>
      </w:r>
      <w:r>
        <w:rPr>
          <w:sz w:val="20"/>
        </w:rPr>
        <w:t>de</w:t>
      </w:r>
      <w:r>
        <w:rPr>
          <w:spacing w:val="-1"/>
          <w:sz w:val="20"/>
        </w:rPr>
        <w:t> </w:t>
      </w:r>
      <w:r>
        <w:rPr>
          <w:sz w:val="20"/>
        </w:rPr>
        <w:t>2016</w:t>
        <w:tab/>
        <w:t>Aprobación: 10 Marzo de</w:t>
      </w:r>
      <w:r>
        <w:rPr>
          <w:spacing w:val="1"/>
          <w:sz w:val="20"/>
        </w:rPr>
        <w:t> </w:t>
      </w:r>
      <w:r>
        <w:rPr>
          <w:sz w:val="20"/>
        </w:rPr>
        <w:t>2017</w:t>
      </w:r>
    </w:p>
    <w:p>
      <w:pPr>
        <w:spacing w:after="0"/>
        <w:jc w:val="left"/>
        <w:rPr>
          <w:sz w:val="20"/>
        </w:rPr>
        <w:sectPr>
          <w:headerReference w:type="default" r:id="rId59"/>
          <w:footerReference w:type="default" r:id="rId60"/>
          <w:footerReference w:type="even" r:id="rId61"/>
          <w:pgSz w:w="12240" w:h="15840"/>
          <w:pgMar w:header="723" w:footer="882" w:top="940" w:bottom="1080" w:left="0" w:right="0"/>
          <w:pgNumType w:start="15"/>
        </w:sectPr>
      </w:pPr>
    </w:p>
    <w:p>
      <w:pPr>
        <w:spacing w:before="78"/>
        <w:ind w:left="1544" w:right="0" w:firstLine="0"/>
        <w:jc w:val="left"/>
        <w:rPr>
          <w:sz w:val="16"/>
        </w:rPr>
      </w:pPr>
      <w:r>
        <w:rPr/>
        <w:pict>
          <v:group style="position:absolute;margin-left:72.199997pt;margin-top:4.183923pt;width:472.3pt;height:325.3pt;mso-position-horizontal-relative:page;mso-position-vertical-relative:paragraph;z-index:-40216" coordorigin="1444,84" coordsize="9446,6506">
            <v:shape style="position:absolute;left:3375;top:1999;width:7515;height:4590" type="#_x0000_t75" stroked="false">
              <v:imagedata r:id="rId63" o:title=""/>
            </v:shape>
            <v:shape style="position:absolute;left:1444;top:83;width:1928;height:6380" type="#_x0000_t75" stroked="false">
              <v:imagedata r:id="rId64" o:title=""/>
            </v:shape>
            <w10:wrap type="none"/>
          </v:group>
        </w:pict>
      </w:r>
      <w:r>
        <w:rPr>
          <w:sz w:val="16"/>
        </w:rPr>
        <w:t>Revista Médica</w:t>
      </w:r>
      <w:r>
        <w:rPr>
          <w:spacing w:val="-12"/>
          <w:sz w:val="16"/>
        </w:rPr>
        <w:t> </w:t>
      </w:r>
      <w:r>
        <w:rPr>
          <w:sz w:val="16"/>
        </w:rPr>
        <w:t>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616" w:right="100" w:firstLine="348"/>
        <w:jc w:val="left"/>
        <w:rPr>
          <w:sz w:val="16"/>
        </w:rPr>
      </w:pPr>
      <w:r>
        <w:rPr>
          <w:sz w:val="16"/>
        </w:rPr>
        <w:t>Vol.2 Num:4 Abril 2017 pp:16 -</w:t>
      </w:r>
      <w:r>
        <w:rPr>
          <w:spacing w:val="-3"/>
          <w:sz w:val="16"/>
        </w:rPr>
        <w:t> </w:t>
      </w:r>
      <w:r>
        <w:rPr>
          <w:sz w:val="16"/>
        </w:rPr>
        <w:t>20</w:t>
      </w:r>
    </w:p>
    <w:p>
      <w:pPr>
        <w:pStyle w:val="Heading4"/>
        <w:spacing w:line="276" w:lineRule="auto"/>
        <w:ind w:right="1620"/>
      </w:pPr>
      <w:r>
        <w:rPr>
          <w:b w:val="0"/>
        </w:rPr>
        <w:br w:type="column"/>
      </w:r>
      <w:r>
        <w:rPr/>
        <w:t>IDENTIFICACION RADIOLOGICA DE CARDIOPATIA ADQUIRIDA EN EL ADULTO</w:t>
      </w:r>
    </w:p>
    <w:p>
      <w:pPr>
        <w:spacing w:line="276" w:lineRule="auto" w:before="2"/>
        <w:ind w:left="447" w:right="1615" w:firstLine="0"/>
        <w:jc w:val="center"/>
        <w:rPr>
          <w:sz w:val="20"/>
        </w:rPr>
      </w:pPr>
      <w:r>
        <w:rPr>
          <w:sz w:val="20"/>
        </w:rPr>
        <w:t>(ACQUIRED CARDIOVASCULAR DISEASE IN ADULT PATIENTS: RADIOLOGICAL IDENTIFICATION)</w:t>
      </w:r>
    </w:p>
    <w:p>
      <w:pPr>
        <w:pStyle w:val="BodyText"/>
        <w:rPr>
          <w:sz w:val="21"/>
        </w:rPr>
      </w:pPr>
    </w:p>
    <w:p>
      <w:pPr>
        <w:pStyle w:val="BodyText"/>
        <w:ind w:left="4362"/>
      </w:pPr>
      <w:r>
        <w:rPr/>
        <w:t>* María Teresa Arrieta González</w:t>
      </w:r>
    </w:p>
    <w:p>
      <w:pPr>
        <w:spacing w:after="0"/>
        <w:sectPr>
          <w:headerReference w:type="even" r:id="rId62"/>
          <w:pgSz w:w="12240" w:h="15840"/>
          <w:pgMar w:header="0" w:footer="872" w:top="1360" w:bottom="1060" w:left="0" w:right="0"/>
          <w:cols w:num="2" w:equalWidth="0">
            <w:col w:w="3265" w:space="40"/>
            <w:col w:w="8935"/>
          </w:cols>
        </w:sectPr>
      </w:pPr>
    </w:p>
    <w:p>
      <w:pPr>
        <w:pStyle w:val="BodyText"/>
        <w:spacing w:before="7"/>
        <w:rPr>
          <w:sz w:val="12"/>
        </w:rPr>
      </w:pPr>
    </w:p>
    <w:p>
      <w:pPr>
        <w:pStyle w:val="BodyText"/>
        <w:spacing w:before="93"/>
        <w:ind w:left="3529"/>
      </w:pPr>
      <w:r>
        <w:rPr/>
        <w:t>RESUMEN</w:t>
      </w:r>
    </w:p>
    <w:p>
      <w:pPr>
        <w:pStyle w:val="BodyText"/>
        <w:spacing w:line="276" w:lineRule="auto" w:before="34"/>
        <w:ind w:left="3529" w:right="1915"/>
        <w:jc w:val="both"/>
      </w:pPr>
      <w:r>
        <w:rPr/>
        <w:t>Enfermedad cardiovascular es una enfermedad de las estructuras del corazón, puede ser congénita o no. La radiografía es muy importante como una ayuda de diagnóstico.</w:t>
      </w:r>
    </w:p>
    <w:p>
      <w:pPr>
        <w:pStyle w:val="BodyText"/>
        <w:spacing w:before="2"/>
        <w:rPr>
          <w:sz w:val="25"/>
        </w:rPr>
      </w:pPr>
    </w:p>
    <w:p>
      <w:pPr>
        <w:pStyle w:val="BodyText"/>
        <w:ind w:left="3529"/>
      </w:pPr>
      <w:r>
        <w:rPr/>
        <w:t>DESCRIPTORES</w:t>
      </w:r>
    </w:p>
    <w:p>
      <w:pPr>
        <w:pStyle w:val="BodyText"/>
        <w:spacing w:line="278" w:lineRule="auto" w:before="38"/>
        <w:ind w:left="3529" w:right="1725"/>
      </w:pPr>
      <w:r>
        <w:rPr/>
        <w:t>Cardiopatia adquirida, valvular cardiacas, valvula mitral, valvula tricúspide.</w:t>
      </w:r>
    </w:p>
    <w:p>
      <w:pPr>
        <w:pStyle w:val="BodyText"/>
        <w:spacing w:before="10"/>
        <w:rPr>
          <w:sz w:val="16"/>
        </w:rPr>
      </w:pPr>
    </w:p>
    <w:p>
      <w:pPr>
        <w:spacing w:after="0"/>
        <w:rPr>
          <w:sz w:val="16"/>
        </w:rPr>
        <w:sectPr>
          <w:type w:val="continuous"/>
          <w:pgSz w:w="12240" w:h="15840"/>
          <w:pgMar w:top="1500" w:bottom="0" w:left="0" w:right="0"/>
        </w:sectPr>
      </w:pPr>
    </w:p>
    <w:p>
      <w:pPr>
        <w:pStyle w:val="BodyText"/>
        <w:rPr>
          <w:sz w:val="18"/>
        </w:rPr>
      </w:pPr>
    </w:p>
    <w:p>
      <w:pPr>
        <w:pStyle w:val="BodyText"/>
        <w:rPr>
          <w:sz w:val="18"/>
        </w:rPr>
      </w:pPr>
    </w:p>
    <w:p>
      <w:pPr>
        <w:pStyle w:val="BodyText"/>
        <w:spacing w:before="6"/>
        <w:rPr>
          <w:sz w:val="15"/>
        </w:rPr>
      </w:pPr>
    </w:p>
    <w:p>
      <w:pPr>
        <w:spacing w:line="259" w:lineRule="auto" w:before="0"/>
        <w:ind w:left="1444" w:right="-19" w:firstLine="0"/>
        <w:jc w:val="left"/>
        <w:rPr>
          <w:sz w:val="16"/>
        </w:rPr>
      </w:pPr>
      <w:r>
        <w:rPr>
          <w:sz w:val="16"/>
        </w:rPr>
        <w:t>*Médico General. Universidad de Iberoamérica.(UNIBE) San José -Costa Rica</w:t>
      </w:r>
    </w:p>
    <w:p>
      <w:pPr>
        <w:pStyle w:val="BodyText"/>
        <w:spacing w:before="93"/>
        <w:ind w:left="141"/>
      </w:pPr>
      <w:r>
        <w:rPr/>
        <w:br w:type="column"/>
      </w:r>
      <w:r>
        <w:rPr/>
        <w:t>SUMMARY</w:t>
      </w:r>
    </w:p>
    <w:p>
      <w:pPr>
        <w:pStyle w:val="BodyText"/>
        <w:spacing w:before="38"/>
        <w:ind w:left="141"/>
      </w:pPr>
      <w:r>
        <w:rPr/>
        <w:t>Cardiovascular disease is a diseases of the heart structures , it can be</w:t>
      </w:r>
    </w:p>
    <w:p>
      <w:pPr>
        <w:pStyle w:val="BodyText"/>
        <w:spacing w:before="38"/>
        <w:ind w:left="141"/>
      </w:pPr>
      <w:r>
        <w:rPr/>
        <w:t>congenital or not. Radiography is very  importance as a diagnostic aid.</w:t>
      </w:r>
    </w:p>
    <w:p>
      <w:pPr>
        <w:pStyle w:val="BodyText"/>
        <w:spacing w:before="5"/>
        <w:rPr>
          <w:sz w:val="28"/>
        </w:rPr>
      </w:pPr>
    </w:p>
    <w:p>
      <w:pPr>
        <w:pStyle w:val="BodyText"/>
        <w:ind w:left="141"/>
      </w:pPr>
      <w:r>
        <w:rPr/>
        <w:t>KEYWORDS</w:t>
      </w:r>
    </w:p>
    <w:p>
      <w:pPr>
        <w:pStyle w:val="BodyText"/>
        <w:spacing w:before="42"/>
        <w:ind w:left="141"/>
      </w:pPr>
      <w:r>
        <w:rPr/>
        <w:t>Acquired cardiopathy, valvular cardiac, mitral valve, tricuspid valve.</w:t>
      </w:r>
    </w:p>
    <w:p>
      <w:pPr>
        <w:spacing w:after="0"/>
        <w:sectPr>
          <w:type w:val="continuous"/>
          <w:pgSz w:w="12240" w:h="15840"/>
          <w:pgMar w:top="1500" w:bottom="0" w:left="0" w:right="0"/>
          <w:cols w:num="2" w:equalWidth="0">
            <w:col w:w="3348" w:space="40"/>
            <w:col w:w="8852"/>
          </w:cols>
        </w:sectPr>
      </w:pPr>
    </w:p>
    <w:p>
      <w:pPr>
        <w:pStyle w:val="BodyText"/>
        <w:spacing w:before="6"/>
        <w:rPr>
          <w:sz w:val="17"/>
        </w:rPr>
      </w:pPr>
    </w:p>
    <w:p>
      <w:pPr>
        <w:spacing w:after="0"/>
        <w:rPr>
          <w:sz w:val="17"/>
        </w:rPr>
        <w:sectPr>
          <w:type w:val="continuous"/>
          <w:pgSz w:w="12240" w:h="15840"/>
          <w:pgMar w:top="1500" w:bottom="0" w:left="0" w:right="0"/>
        </w:sectPr>
      </w:pPr>
    </w:p>
    <w:p>
      <w:pPr>
        <w:pStyle w:val="BodyText"/>
        <w:rPr>
          <w:sz w:val="37"/>
        </w:rPr>
      </w:pPr>
    </w:p>
    <w:p>
      <w:pPr>
        <w:pStyle w:val="Heading5"/>
      </w:pPr>
      <w:r>
        <w:rPr/>
        <w:t>ANATOMIA</w:t>
      </w:r>
    </w:p>
    <w:p>
      <w:pPr>
        <w:pStyle w:val="BodyText"/>
        <w:spacing w:before="10"/>
        <w:rPr>
          <w:b/>
          <w:sz w:val="24"/>
        </w:rPr>
      </w:pPr>
    </w:p>
    <w:p>
      <w:pPr>
        <w:pStyle w:val="BodyText"/>
        <w:spacing w:line="276" w:lineRule="auto"/>
        <w:ind w:left="1440"/>
        <w:jc w:val="both"/>
      </w:pPr>
      <w:r>
        <w:rPr/>
        <w:t>Superiormente, el borde posterior del corazón está formado por la aurícula izquierda. Inferiormente, el borde posterior del corazón está formado por el ventrículo izquierdo.</w:t>
      </w:r>
    </w:p>
    <w:p>
      <w:pPr>
        <w:pStyle w:val="BodyText"/>
        <w:spacing w:before="7"/>
        <w:rPr>
          <w:sz w:val="20"/>
        </w:rPr>
      </w:pPr>
    </w:p>
    <w:p>
      <w:pPr>
        <w:pStyle w:val="BodyText"/>
        <w:spacing w:line="276" w:lineRule="auto"/>
        <w:ind w:left="1440"/>
        <w:jc w:val="both"/>
      </w:pPr>
      <w:r>
        <w:rPr/>
        <w:t>El borde anterior del corazón está formado por el ventrículo derecho; inferiormente, el borde anterior del corazón limita con la porción posterior del esternón.</w:t>
      </w:r>
    </w:p>
    <w:p>
      <w:pPr>
        <w:pStyle w:val="BodyText"/>
        <w:spacing w:before="9"/>
        <w:rPr>
          <w:sz w:val="20"/>
        </w:rPr>
      </w:pPr>
    </w:p>
    <w:p>
      <w:pPr>
        <w:pStyle w:val="Heading5"/>
      </w:pPr>
      <w:r>
        <w:rPr/>
        <w:t>RADIOGRAFIA DE TORAX</w:t>
      </w:r>
    </w:p>
    <w:p>
      <w:pPr>
        <w:pStyle w:val="BodyText"/>
        <w:spacing w:before="10"/>
        <w:rPr>
          <w:b/>
          <w:sz w:val="24"/>
        </w:rPr>
      </w:pPr>
    </w:p>
    <w:p>
      <w:pPr>
        <w:pStyle w:val="BodyText"/>
        <w:spacing w:line="276" w:lineRule="auto"/>
        <w:ind w:left="1440" w:right="1"/>
        <w:jc w:val="both"/>
      </w:pPr>
      <w:r>
        <w:rPr/>
        <w:t>Por medio del análisis cuidadoso de </w:t>
      </w:r>
      <w:r>
        <w:rPr>
          <w:spacing w:val="-3"/>
        </w:rPr>
        <w:t>la </w:t>
      </w:r>
      <w:r>
        <w:rPr/>
        <w:t>radiografía de tórax se obtiene importante información diagnóstica del corazón y de los grandes vasos. Existen cuatro proyecciones esenciales en el estudio del corazón</w:t>
      </w:r>
      <w:r>
        <w:rPr>
          <w:spacing w:val="-1"/>
        </w:rPr>
        <w:t> </w:t>
      </w:r>
      <w:r>
        <w:rPr/>
        <w:t>normal.</w:t>
      </w:r>
    </w:p>
    <w:p>
      <w:pPr>
        <w:pStyle w:val="Heading7"/>
        <w:spacing w:before="93"/>
        <w:ind w:left="679"/>
        <w:jc w:val="left"/>
        <w:rPr>
          <w:i/>
        </w:rPr>
      </w:pPr>
      <w:r>
        <w:rPr>
          <w:b w:val="0"/>
          <w:i w:val="0"/>
        </w:rPr>
        <w:br w:type="column"/>
      </w:r>
      <w:r>
        <w:rPr>
          <w:i/>
        </w:rPr>
        <w:t>Proyección posteroanterior</w:t>
      </w:r>
    </w:p>
    <w:p>
      <w:pPr>
        <w:pStyle w:val="BodyText"/>
        <w:spacing w:before="10"/>
        <w:rPr>
          <w:b/>
          <w:i/>
          <w:sz w:val="23"/>
        </w:rPr>
      </w:pPr>
    </w:p>
    <w:p>
      <w:pPr>
        <w:pStyle w:val="BodyText"/>
        <w:spacing w:line="276" w:lineRule="auto"/>
        <w:ind w:left="679" w:right="1429"/>
        <w:jc w:val="both"/>
      </w:pPr>
      <w:r>
        <w:rPr/>
        <w:t>En </w:t>
      </w:r>
      <w:r>
        <w:rPr>
          <w:spacing w:val="-3"/>
        </w:rPr>
        <w:t>la </w:t>
      </w:r>
      <w:r>
        <w:rPr/>
        <w:t>proyección posteroanterior (PA) el contorno cardiaco derecho está formado de arriba abajo por: vena cava superior (VCS) y </w:t>
      </w:r>
      <w:r>
        <w:rPr>
          <w:spacing w:val="-3"/>
        </w:rPr>
        <w:t>la </w:t>
      </w:r>
      <w:r>
        <w:rPr/>
        <w:t>aurícula derecha (AD). La VCS forma una densidad longitudinal, poco definida, que se extiende desde </w:t>
      </w:r>
      <w:r>
        <w:rPr>
          <w:spacing w:val="-3"/>
        </w:rPr>
        <w:t>la </w:t>
      </w:r>
      <w:r>
        <w:rPr/>
        <w:t>parte superior de </w:t>
      </w:r>
      <w:r>
        <w:rPr>
          <w:spacing w:val="-3"/>
        </w:rPr>
        <w:t>la </w:t>
      </w:r>
      <w:r>
        <w:rPr/>
        <w:t>AD hasta </w:t>
      </w:r>
      <w:r>
        <w:rPr>
          <w:spacing w:val="-3"/>
        </w:rPr>
        <w:t>la </w:t>
      </w:r>
      <w:r>
        <w:rPr/>
        <w:t>clavícula. La AD se extiende desde el hilio derecho hasta el diafragma. En pacientes de edad avanzada </w:t>
      </w:r>
      <w:r>
        <w:rPr>
          <w:spacing w:val="-3"/>
        </w:rPr>
        <w:t>la </w:t>
      </w:r>
      <w:r>
        <w:rPr/>
        <w:t>aorta ascendente forma parte del contorno cardiaco derecho, localizando su convexidad entre </w:t>
      </w:r>
      <w:r>
        <w:rPr>
          <w:spacing w:val="-3"/>
        </w:rPr>
        <w:t>la </w:t>
      </w:r>
      <w:r>
        <w:rPr/>
        <w:t>VCS y </w:t>
      </w:r>
      <w:r>
        <w:rPr>
          <w:spacing w:val="-3"/>
        </w:rPr>
        <w:t>la </w:t>
      </w:r>
      <w:r>
        <w:rPr/>
        <w:t>AD. El contorno cardiaco izquierdo consta de cuatro segmentos. El segmento superior está formado por el arco aórtico, el cual se torna más prominente con </w:t>
      </w:r>
      <w:r>
        <w:rPr>
          <w:spacing w:val="-3"/>
        </w:rPr>
        <w:t>la </w:t>
      </w:r>
      <w:r>
        <w:rPr/>
        <w:t>edad; el segundo segmento es </w:t>
      </w:r>
      <w:r>
        <w:rPr>
          <w:spacing w:val="-3"/>
        </w:rPr>
        <w:t>la </w:t>
      </w:r>
      <w:r>
        <w:rPr/>
        <w:t>arteria pulmonar (AP) principal; </w:t>
      </w:r>
      <w:r>
        <w:rPr>
          <w:spacing w:val="1"/>
        </w:rPr>
        <w:t>el </w:t>
      </w:r>
      <w:r>
        <w:rPr/>
        <w:t>tercer segmento es </w:t>
      </w:r>
      <w:r>
        <w:rPr>
          <w:spacing w:val="-3"/>
        </w:rPr>
        <w:t>la </w:t>
      </w:r>
      <w:r>
        <w:rPr/>
        <w:t>orejuela de </w:t>
      </w:r>
      <w:r>
        <w:rPr>
          <w:spacing w:val="-3"/>
        </w:rPr>
        <w:t>la </w:t>
      </w:r>
      <w:r>
        <w:rPr/>
        <w:t>aurícula izquierda (AI) </w:t>
      </w:r>
      <w:r>
        <w:rPr>
          <w:spacing w:val="-3"/>
        </w:rPr>
        <w:t>la </w:t>
      </w:r>
      <w:r>
        <w:rPr>
          <w:spacing w:val="2"/>
        </w:rPr>
        <w:t>cual </w:t>
      </w:r>
      <w:r>
        <w:rPr/>
        <w:t>no</w:t>
      </w:r>
      <w:r>
        <w:rPr>
          <w:spacing w:val="8"/>
        </w:rPr>
        <w:t> </w:t>
      </w:r>
      <w:r>
        <w:rPr/>
        <w:t>es</w:t>
      </w:r>
      <w:r>
        <w:rPr>
          <w:spacing w:val="8"/>
        </w:rPr>
        <w:t> </w:t>
      </w:r>
      <w:r>
        <w:rPr/>
        <w:t>visible</w:t>
      </w:r>
      <w:r>
        <w:rPr>
          <w:spacing w:val="12"/>
        </w:rPr>
        <w:t> </w:t>
      </w:r>
      <w:r>
        <w:rPr/>
        <w:t>en</w:t>
      </w:r>
      <w:r>
        <w:rPr>
          <w:spacing w:val="12"/>
        </w:rPr>
        <w:t> </w:t>
      </w:r>
      <w:r>
        <w:rPr/>
        <w:t>el</w:t>
      </w:r>
      <w:r>
        <w:rPr>
          <w:spacing w:val="5"/>
        </w:rPr>
        <w:t> </w:t>
      </w:r>
      <w:r>
        <w:rPr/>
        <w:t>corazón</w:t>
      </w:r>
      <w:r>
        <w:rPr>
          <w:spacing w:val="12"/>
        </w:rPr>
        <w:t> </w:t>
      </w:r>
      <w:r>
        <w:rPr/>
        <w:t>normal</w:t>
      </w:r>
      <w:r>
        <w:rPr>
          <w:spacing w:val="5"/>
        </w:rPr>
        <w:t> </w:t>
      </w:r>
      <w:r>
        <w:rPr/>
        <w:t>y</w:t>
      </w:r>
      <w:r>
        <w:rPr>
          <w:spacing w:val="8"/>
        </w:rPr>
        <w:t> </w:t>
      </w:r>
      <w:r>
        <w:rPr/>
        <w:t>el</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7"/>
        <w:rPr>
          <w:sz w:val="11"/>
        </w:rPr>
      </w:pPr>
    </w:p>
    <w:p>
      <w:pPr>
        <w:spacing w:after="0"/>
        <w:rPr>
          <w:sz w:val="11"/>
        </w:rPr>
        <w:sectPr>
          <w:headerReference w:type="default" r:id="rId65"/>
          <w:headerReference w:type="even" r:id="rId66"/>
          <w:footerReference w:type="default" r:id="rId67"/>
          <w:footerReference w:type="even" r:id="rId68"/>
          <w:pgSz w:w="12240" w:h="15840"/>
          <w:pgMar w:header="723" w:footer="882" w:top="1200" w:bottom="1080" w:left="0" w:right="0"/>
          <w:pgNumType w:start="17"/>
        </w:sectPr>
      </w:pPr>
    </w:p>
    <w:p>
      <w:pPr>
        <w:pStyle w:val="BodyText"/>
        <w:spacing w:line="276" w:lineRule="auto" w:before="93"/>
        <w:ind w:left="1440" w:right="3"/>
        <w:jc w:val="both"/>
      </w:pPr>
      <w:r>
        <w:rPr/>
        <w:t>segmento más inferior y extenso corresponde al ventrículo izquierdo (VI), siendo esta la convexidad más prominente de la silueta cardiaca.</w:t>
      </w:r>
    </w:p>
    <w:p>
      <w:pPr>
        <w:pStyle w:val="BodyText"/>
        <w:rPr>
          <w:sz w:val="21"/>
        </w:rPr>
      </w:pPr>
    </w:p>
    <w:p>
      <w:pPr>
        <w:pStyle w:val="Heading7"/>
        <w:jc w:val="left"/>
        <w:rPr>
          <w:i/>
        </w:rPr>
      </w:pPr>
      <w:r>
        <w:rPr>
          <w:i/>
        </w:rPr>
        <w:t>Proyección lateral</w:t>
      </w:r>
    </w:p>
    <w:p>
      <w:pPr>
        <w:pStyle w:val="BodyText"/>
        <w:spacing w:before="2"/>
        <w:rPr>
          <w:b/>
          <w:i/>
          <w:sz w:val="24"/>
        </w:rPr>
      </w:pPr>
    </w:p>
    <w:p>
      <w:pPr>
        <w:pStyle w:val="BodyText"/>
        <w:spacing w:line="276" w:lineRule="auto"/>
        <w:ind w:left="1440"/>
        <w:jc w:val="both"/>
      </w:pPr>
      <w:r>
        <w:rPr/>
        <w:t>Se observan dos contornos cardiacos, uno anterior y otro posterior. </w:t>
      </w:r>
      <w:r>
        <w:rPr>
          <w:spacing w:val="1"/>
        </w:rPr>
        <w:t>El </w:t>
      </w:r>
      <w:r>
        <w:rPr/>
        <w:t>segmento inferior del contorno anterior está formado por el ventrículo derecho, el cual está en con tacto directo con el esternón. Por encima se encuentra el tracto de salida del ventrículo derecho y el tronco de </w:t>
      </w:r>
      <w:r>
        <w:rPr>
          <w:spacing w:val="-3"/>
        </w:rPr>
        <w:t>la </w:t>
      </w:r>
      <w:r>
        <w:rPr/>
        <w:t>pulmonar. Finalmente la aorta ascendente forma el segmento más superior del contorno. El segmento superior del contorno posterior está formado por </w:t>
      </w:r>
      <w:r>
        <w:rPr>
          <w:spacing w:val="-3"/>
        </w:rPr>
        <w:t>la </w:t>
      </w:r>
      <w:r>
        <w:rPr/>
        <w:t>AI y el segmento inferior por el VI. La vena cava inferior generalmente forma un perfil recto inmediatamente por encima del</w:t>
      </w:r>
      <w:r>
        <w:rPr>
          <w:spacing w:val="-13"/>
        </w:rPr>
        <w:t> </w:t>
      </w:r>
      <w:r>
        <w:rPr/>
        <w:t>diafragma.</w:t>
      </w:r>
    </w:p>
    <w:p>
      <w:pPr>
        <w:pStyle w:val="BodyText"/>
        <w:spacing w:before="11"/>
        <w:rPr>
          <w:sz w:val="20"/>
        </w:rPr>
      </w:pPr>
    </w:p>
    <w:p>
      <w:pPr>
        <w:pStyle w:val="Heading7"/>
        <w:jc w:val="left"/>
        <w:rPr>
          <w:i/>
        </w:rPr>
      </w:pPr>
      <w:r>
        <w:rPr>
          <w:i/>
        </w:rPr>
        <w:t>Proyección oblicua anterior derecha</w:t>
      </w:r>
    </w:p>
    <w:p>
      <w:pPr>
        <w:pStyle w:val="BodyText"/>
        <w:spacing w:before="2"/>
        <w:rPr>
          <w:b/>
          <w:i/>
          <w:sz w:val="24"/>
        </w:rPr>
      </w:pPr>
    </w:p>
    <w:p>
      <w:pPr>
        <w:pStyle w:val="BodyText"/>
        <w:spacing w:line="276" w:lineRule="auto"/>
        <w:ind w:left="1440" w:right="3"/>
        <w:jc w:val="both"/>
      </w:pPr>
      <w:r>
        <w:rPr/>
        <w:t>El margen posterior de la silueta cardiaca está formado principalmente por la pared posterior de la AI. La AD forma la parte más inferior del margen posterior. La vena cava inferior presenta una sombra recta inmediatamente por debajo del diafragma. La convexidad superior del margen anterior está formada por la pared anterior de la aorta ascendente, la AP y el tracto de salida del ventrículo derecho. El segmento inferior es convexo y está formado por el ventrículo derecho.</w:t>
      </w:r>
    </w:p>
    <w:p>
      <w:pPr>
        <w:pStyle w:val="BodyText"/>
        <w:spacing w:before="7"/>
        <w:rPr>
          <w:sz w:val="20"/>
        </w:rPr>
      </w:pPr>
    </w:p>
    <w:p>
      <w:pPr>
        <w:pStyle w:val="Heading7"/>
        <w:rPr>
          <w:i/>
        </w:rPr>
      </w:pPr>
      <w:r>
        <w:rPr>
          <w:i/>
        </w:rPr>
        <w:t>Proyección oblicua anterior izquierda</w:t>
      </w:r>
    </w:p>
    <w:p>
      <w:pPr>
        <w:pStyle w:val="BodyText"/>
        <w:spacing w:before="2"/>
        <w:rPr>
          <w:b/>
          <w:i/>
          <w:sz w:val="24"/>
        </w:rPr>
      </w:pPr>
    </w:p>
    <w:p>
      <w:pPr>
        <w:pStyle w:val="BodyText"/>
        <w:spacing w:line="276" w:lineRule="auto"/>
        <w:ind w:left="1440" w:right="4"/>
        <w:jc w:val="both"/>
      </w:pPr>
      <w:r>
        <w:rPr/>
        <w:t>Dependiendo del grado de oblicuidad, el contorno anterior izquierdo está formado ya sea por el ventrículo derecho o por </w:t>
      </w:r>
      <w:r>
        <w:rPr>
          <w:spacing w:val="-3"/>
        </w:rPr>
        <w:t>la </w:t>
      </w:r>
      <w:r>
        <w:rPr/>
        <w:t>AD. La aorta ascendente forma el borde superior del segmento anterior. </w:t>
      </w:r>
      <w:r>
        <w:rPr>
          <w:spacing w:val="1"/>
        </w:rPr>
        <w:t>El </w:t>
      </w:r>
      <w:r>
        <w:rPr/>
        <w:t>contorno posterior es convexo y se</w:t>
      </w:r>
      <w:r>
        <w:rPr>
          <w:spacing w:val="23"/>
        </w:rPr>
        <w:t> </w:t>
      </w:r>
      <w:r>
        <w:rPr/>
        <w:t>forma</w:t>
      </w:r>
    </w:p>
    <w:p>
      <w:pPr>
        <w:pStyle w:val="BodyText"/>
        <w:spacing w:line="278" w:lineRule="auto" w:before="93"/>
        <w:ind w:left="676" w:right="1434"/>
        <w:jc w:val="both"/>
      </w:pPr>
      <w:r>
        <w:rPr/>
        <w:br w:type="column"/>
      </w:r>
      <w:r>
        <w:rPr/>
        <w:t>superiormente por la AI e inferiormente por el VI.</w:t>
      </w:r>
    </w:p>
    <w:p>
      <w:pPr>
        <w:pStyle w:val="BodyText"/>
        <w:spacing w:before="4"/>
        <w:rPr>
          <w:sz w:val="20"/>
        </w:rPr>
      </w:pPr>
    </w:p>
    <w:p>
      <w:pPr>
        <w:pStyle w:val="Heading7"/>
        <w:ind w:left="676"/>
        <w:rPr>
          <w:i/>
        </w:rPr>
      </w:pPr>
      <w:r>
        <w:rPr>
          <w:i/>
        </w:rPr>
        <w:t>Índice cardiotorácico</w:t>
      </w:r>
    </w:p>
    <w:p>
      <w:pPr>
        <w:pStyle w:val="BodyText"/>
        <w:spacing w:before="8"/>
        <w:rPr>
          <w:b/>
          <w:i/>
          <w:sz w:val="20"/>
        </w:rPr>
      </w:pPr>
    </w:p>
    <w:p>
      <w:pPr>
        <w:pStyle w:val="BodyText"/>
        <w:spacing w:line="276" w:lineRule="auto"/>
        <w:ind w:left="676" w:right="1432"/>
        <w:jc w:val="both"/>
      </w:pPr>
      <w:r>
        <w:rPr/>
        <w:t>El tamaño cardiaco puede estimarse mediante el índice cardiotorácico (ICT), que se obtiene de </w:t>
      </w:r>
      <w:r>
        <w:rPr>
          <w:spacing w:val="-3"/>
        </w:rPr>
        <w:t>la </w:t>
      </w:r>
      <w:r>
        <w:rPr/>
        <w:t>relación de </w:t>
      </w:r>
      <w:r>
        <w:rPr>
          <w:spacing w:val="-3"/>
        </w:rPr>
        <w:t>la </w:t>
      </w:r>
      <w:r>
        <w:rPr/>
        <w:t>dimensión cardiaca con </w:t>
      </w:r>
      <w:r>
        <w:rPr>
          <w:spacing w:val="-3"/>
        </w:rPr>
        <w:t>la </w:t>
      </w:r>
      <w:r>
        <w:rPr/>
        <w:t>de </w:t>
      </w:r>
      <w:r>
        <w:rPr>
          <w:spacing w:val="-3"/>
        </w:rPr>
        <w:t>la </w:t>
      </w:r>
      <w:r>
        <w:rPr/>
        <w:t>caja torácica, </w:t>
      </w:r>
      <w:r>
        <w:rPr>
          <w:spacing w:val="-3"/>
        </w:rPr>
        <w:t>la </w:t>
      </w:r>
      <w:r>
        <w:rPr/>
        <w:t>cual es llevada a cabo trazando dos líneas horizontales, </w:t>
      </w:r>
      <w:r>
        <w:rPr>
          <w:spacing w:val="-3"/>
        </w:rPr>
        <w:t>la </w:t>
      </w:r>
      <w:r>
        <w:rPr/>
        <w:t>primera que una los puntos más distantes de cada borde cardiaco (dimensión cardiaca) y </w:t>
      </w:r>
      <w:r>
        <w:rPr>
          <w:spacing w:val="-3"/>
        </w:rPr>
        <w:t>la </w:t>
      </w:r>
      <w:r>
        <w:rPr/>
        <w:t>segunda que cuantifique </w:t>
      </w:r>
      <w:r>
        <w:rPr>
          <w:spacing w:val="-3"/>
        </w:rPr>
        <w:t>la </w:t>
      </w:r>
      <w:r>
        <w:rPr/>
        <w:t>dimensión transversal de </w:t>
      </w:r>
      <w:r>
        <w:rPr>
          <w:spacing w:val="-3"/>
        </w:rPr>
        <w:t>la </w:t>
      </w:r>
      <w:r>
        <w:rPr/>
        <w:t>caja torácica. La relación de estos valores debe ser &lt; 50%. Se considera cardiomegalia grado I cuando el ICT es</w:t>
      </w:r>
      <w:r>
        <w:rPr>
          <w:spacing w:val="31"/>
        </w:rPr>
        <w:t> </w:t>
      </w:r>
      <w:r>
        <w:rPr/>
        <w:t>de</w:t>
      </w:r>
    </w:p>
    <w:p>
      <w:pPr>
        <w:pStyle w:val="BodyText"/>
        <w:spacing w:before="2"/>
        <w:ind w:left="676"/>
        <w:jc w:val="both"/>
      </w:pPr>
      <w:r>
        <w:rPr/>
        <w:t>0.51 a 0.55, grado II cuando el ICT es de</w:t>
      </w:r>
    </w:p>
    <w:p>
      <w:pPr>
        <w:pStyle w:val="ListParagraph"/>
        <w:numPr>
          <w:ilvl w:val="1"/>
          <w:numId w:val="8"/>
        </w:numPr>
        <w:tabs>
          <w:tab w:pos="1221" w:val="left" w:leader="none"/>
        </w:tabs>
        <w:spacing w:line="276" w:lineRule="auto" w:before="39" w:after="0"/>
        <w:ind w:left="676" w:right="1438" w:firstLine="0"/>
        <w:jc w:val="both"/>
        <w:rPr>
          <w:sz w:val="22"/>
        </w:rPr>
      </w:pPr>
      <w:r>
        <w:rPr>
          <w:sz w:val="22"/>
        </w:rPr>
        <w:t>a 0.60. Cardiomegalia grado III si el ICT es de 0.61 a 0.65 y cardiomegalia grado IV cuando los valores de ICT son mayores de</w:t>
      </w:r>
      <w:r>
        <w:rPr>
          <w:spacing w:val="-1"/>
          <w:sz w:val="22"/>
        </w:rPr>
        <w:t> </w:t>
      </w:r>
      <w:r>
        <w:rPr>
          <w:sz w:val="22"/>
        </w:rPr>
        <w:t>0.65.</w:t>
      </w:r>
    </w:p>
    <w:p>
      <w:pPr>
        <w:pStyle w:val="Heading5"/>
        <w:spacing w:line="276" w:lineRule="auto" w:before="199"/>
        <w:ind w:left="676" w:right="1439"/>
        <w:jc w:val="both"/>
      </w:pPr>
      <w:r>
        <w:rPr/>
        <w:t>EVALUACION DEL CRECIMIENTO DE LAS CAVIDADES CARDIACAS MEDIANTE RADIOGRAFIA SIMPLE</w:t>
      </w:r>
    </w:p>
    <w:p>
      <w:pPr>
        <w:pStyle w:val="BodyText"/>
        <w:spacing w:before="5"/>
        <w:rPr>
          <w:b/>
          <w:sz w:val="21"/>
        </w:rPr>
      </w:pPr>
    </w:p>
    <w:p>
      <w:pPr>
        <w:pStyle w:val="Heading7"/>
        <w:ind w:left="676"/>
        <w:rPr>
          <w:i/>
        </w:rPr>
      </w:pPr>
      <w:r>
        <w:rPr>
          <w:i/>
        </w:rPr>
        <w:t>Aurícula derecha</w:t>
      </w:r>
    </w:p>
    <w:p>
      <w:pPr>
        <w:pStyle w:val="BodyText"/>
        <w:spacing w:before="10"/>
        <w:rPr>
          <w:b/>
          <w:i/>
          <w:sz w:val="23"/>
        </w:rPr>
      </w:pPr>
    </w:p>
    <w:p>
      <w:pPr>
        <w:pStyle w:val="BodyText"/>
        <w:spacing w:line="276" w:lineRule="auto"/>
        <w:ind w:left="676" w:right="1436" w:firstLine="60"/>
        <w:jc w:val="both"/>
      </w:pPr>
      <w:r>
        <w:rPr/>
        <w:t>El agrandamiento de la AD produce una protuberancia o prominencia a lo largo del borde cardiaco derecho en la radiografía AP o PA. Es raro el crecimiento de la AD sin crecimiento del VD.</w:t>
      </w:r>
    </w:p>
    <w:p>
      <w:pPr>
        <w:pStyle w:val="BodyText"/>
        <w:rPr>
          <w:sz w:val="21"/>
        </w:rPr>
      </w:pPr>
    </w:p>
    <w:p>
      <w:pPr>
        <w:pStyle w:val="Heading7"/>
        <w:ind w:left="676"/>
        <w:rPr>
          <w:i/>
        </w:rPr>
      </w:pPr>
      <w:r>
        <w:rPr>
          <w:i/>
        </w:rPr>
        <w:t>Ventrículo derecho</w:t>
      </w:r>
    </w:p>
    <w:p>
      <w:pPr>
        <w:pStyle w:val="BodyText"/>
        <w:spacing w:before="2"/>
        <w:rPr>
          <w:b/>
          <w:i/>
          <w:sz w:val="24"/>
        </w:rPr>
      </w:pPr>
    </w:p>
    <w:p>
      <w:pPr>
        <w:pStyle w:val="BodyText"/>
        <w:spacing w:line="276" w:lineRule="auto" w:before="1"/>
        <w:ind w:left="676" w:right="1432"/>
        <w:jc w:val="both"/>
      </w:pPr>
      <w:r>
        <w:rPr/>
        <w:t>En la radiografía de tórax normal el VD no contribuye al contorno cardiaco. Cuando existe una dilatación del VD se produce una rotación del corazón en el sentido de las manecillas del reloj; hay un ligero enderezamiento del borde cardiaco izquierdo y un ligero desplazamiento hacia</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12"/>
        </w:rPr>
      </w:pPr>
    </w:p>
    <w:p>
      <w:pPr>
        <w:spacing w:after="0"/>
        <w:rPr>
          <w:sz w:val="12"/>
        </w:rPr>
        <w:sectPr>
          <w:pgSz w:w="12240" w:h="15840"/>
          <w:pgMar w:header="723" w:footer="872" w:top="1200" w:bottom="1060" w:left="0" w:right="0"/>
        </w:sectPr>
      </w:pPr>
    </w:p>
    <w:p>
      <w:pPr>
        <w:pStyle w:val="BodyText"/>
        <w:spacing w:line="276" w:lineRule="auto" w:before="93"/>
        <w:ind w:left="1440"/>
        <w:jc w:val="both"/>
      </w:pPr>
      <w:r>
        <w:rPr/>
        <w:t>arriba de la punta del corazón. En pacientes mayores se oblitera el espacio retroesternal en la radiografía lateral. En los niños pequeños es difícil valorar este hallazgo por la presencia del timo.</w:t>
      </w:r>
    </w:p>
    <w:p>
      <w:pPr>
        <w:pStyle w:val="BodyText"/>
        <w:spacing w:before="1"/>
        <w:rPr>
          <w:sz w:val="21"/>
        </w:rPr>
      </w:pPr>
    </w:p>
    <w:p>
      <w:pPr>
        <w:pStyle w:val="Heading7"/>
        <w:jc w:val="left"/>
        <w:rPr>
          <w:i/>
        </w:rPr>
      </w:pPr>
      <w:r>
        <w:rPr>
          <w:i/>
        </w:rPr>
        <w:t>Aurícula izquierda</w:t>
      </w:r>
    </w:p>
    <w:p>
      <w:pPr>
        <w:pStyle w:val="BodyText"/>
        <w:spacing w:before="3"/>
        <w:rPr>
          <w:b/>
          <w:i/>
          <w:sz w:val="24"/>
        </w:rPr>
      </w:pPr>
    </w:p>
    <w:p>
      <w:pPr>
        <w:pStyle w:val="BodyText"/>
        <w:spacing w:line="276" w:lineRule="auto"/>
        <w:ind w:left="1440" w:right="4"/>
        <w:jc w:val="both"/>
      </w:pPr>
      <w:r>
        <w:rPr/>
        <w:t>El borde lateral derecho de </w:t>
      </w:r>
      <w:r>
        <w:rPr>
          <w:spacing w:val="-3"/>
        </w:rPr>
        <w:t>la </w:t>
      </w:r>
      <w:r>
        <w:rPr/>
        <w:t>AI es visible en 30% de las radiografías de tórax normales. El agrandamiento de </w:t>
      </w:r>
      <w:r>
        <w:rPr>
          <w:spacing w:val="-3"/>
        </w:rPr>
        <w:t>la </w:t>
      </w:r>
      <w:r>
        <w:rPr/>
        <w:t>aurícula izquierda produce un desplazamiento posterior del bronquio principal izquierdo y del esófago. En </w:t>
      </w:r>
      <w:r>
        <w:rPr>
          <w:spacing w:val="-3"/>
        </w:rPr>
        <w:t>la </w:t>
      </w:r>
      <w:r>
        <w:rPr/>
        <w:t>radiografía AP se produce una protuberancia o mogul en el contorno cardiaco izquierdo. En los niños mayores se produce una doble densidad, ensanchamiento de </w:t>
      </w:r>
      <w:r>
        <w:rPr>
          <w:spacing w:val="-3"/>
        </w:rPr>
        <w:t>la </w:t>
      </w:r>
      <w:r>
        <w:rPr/>
        <w:t>bifurcación de </w:t>
      </w:r>
      <w:r>
        <w:rPr>
          <w:spacing w:val="-3"/>
        </w:rPr>
        <w:t>la </w:t>
      </w:r>
      <w:r>
        <w:rPr/>
        <w:t>tráquea y elevación del bronquio principal izquierdo.</w:t>
      </w:r>
    </w:p>
    <w:p>
      <w:pPr>
        <w:pStyle w:val="BodyText"/>
        <w:spacing w:before="8"/>
        <w:rPr>
          <w:sz w:val="20"/>
        </w:rPr>
      </w:pPr>
    </w:p>
    <w:p>
      <w:pPr>
        <w:pStyle w:val="Heading7"/>
        <w:jc w:val="left"/>
        <w:rPr>
          <w:i/>
        </w:rPr>
      </w:pPr>
      <w:r>
        <w:rPr>
          <w:i/>
        </w:rPr>
        <w:t>Ventrículo izquierdo</w:t>
      </w:r>
    </w:p>
    <w:p>
      <w:pPr>
        <w:pStyle w:val="BodyText"/>
        <w:spacing w:before="2"/>
        <w:rPr>
          <w:b/>
          <w:i/>
          <w:sz w:val="24"/>
        </w:rPr>
      </w:pPr>
    </w:p>
    <w:p>
      <w:pPr>
        <w:pStyle w:val="BodyText"/>
        <w:spacing w:line="276" w:lineRule="auto" w:before="1"/>
        <w:ind w:left="1440" w:right="4"/>
        <w:jc w:val="both"/>
      </w:pPr>
      <w:r>
        <w:rPr/>
        <w:t>La distinción entre hipertrofia de VD e izquierdo es más difícil en los niños pequeños. El agrandamiento es con mayor frecuencia secundario a dilatación que a hipertrofia. Se puede producir una depresión de </w:t>
      </w:r>
      <w:r>
        <w:rPr>
          <w:spacing w:val="-3"/>
        </w:rPr>
        <w:t>la </w:t>
      </w:r>
      <w:r>
        <w:rPr/>
        <w:t>punta cardiaca o aumentar </w:t>
      </w:r>
      <w:r>
        <w:rPr>
          <w:spacing w:val="-3"/>
        </w:rPr>
        <w:t>la </w:t>
      </w:r>
      <w:r>
        <w:rPr/>
        <w:t>convexidad del borde cardiaco. En </w:t>
      </w:r>
      <w:r>
        <w:rPr>
          <w:spacing w:val="-3"/>
        </w:rPr>
        <w:t>la </w:t>
      </w:r>
      <w:r>
        <w:rPr/>
        <w:t>radiografía lateral. En los niños pequeños el corazón es normal cuando se proyecta por delante de </w:t>
      </w:r>
      <w:r>
        <w:rPr>
          <w:spacing w:val="-3"/>
        </w:rPr>
        <w:t>la </w:t>
      </w:r>
      <w:r>
        <w:rPr/>
        <w:t>imagen de </w:t>
      </w:r>
      <w:r>
        <w:rPr>
          <w:spacing w:val="-3"/>
        </w:rPr>
        <w:t>la </w:t>
      </w:r>
      <w:r>
        <w:rPr/>
        <w:t>vena cava inferior. En los casos de agrandamiento del VI </w:t>
      </w:r>
      <w:r>
        <w:rPr>
          <w:spacing w:val="-3"/>
        </w:rPr>
        <w:t>la </w:t>
      </w:r>
      <w:r>
        <w:rPr/>
        <w:t>sombra cardiaca se proyecta por detrás de </w:t>
      </w:r>
      <w:r>
        <w:rPr>
          <w:spacing w:val="-3"/>
        </w:rPr>
        <w:t>la </w:t>
      </w:r>
      <w:r>
        <w:rPr/>
        <w:t>imagen de </w:t>
      </w:r>
      <w:r>
        <w:rPr>
          <w:spacing w:val="-3"/>
        </w:rPr>
        <w:t>la </w:t>
      </w:r>
      <w:r>
        <w:rPr/>
        <w:t>vena cava  inferior.</w:t>
      </w:r>
    </w:p>
    <w:p>
      <w:pPr>
        <w:pStyle w:val="BodyText"/>
        <w:spacing w:before="5"/>
        <w:rPr>
          <w:sz w:val="20"/>
        </w:rPr>
      </w:pPr>
    </w:p>
    <w:p>
      <w:pPr>
        <w:pStyle w:val="Heading5"/>
      </w:pPr>
      <w:r>
        <w:rPr/>
        <w:t>LESION MITRAL</w:t>
      </w:r>
    </w:p>
    <w:p>
      <w:pPr>
        <w:pStyle w:val="BodyText"/>
        <w:spacing w:before="10"/>
        <w:rPr>
          <w:b/>
          <w:sz w:val="24"/>
        </w:rPr>
      </w:pPr>
    </w:p>
    <w:p>
      <w:pPr>
        <w:pStyle w:val="BodyText"/>
        <w:spacing w:line="276" w:lineRule="auto" w:before="1"/>
        <w:ind w:left="1440" w:right="6"/>
        <w:jc w:val="both"/>
      </w:pPr>
      <w:r>
        <w:rPr/>
        <w:t>La lesión mitral es en su mayoría secundaria a enfermedad reumática aunque se puede presentar en casos de síndrome de mixoma</w:t>
      </w:r>
      <w:r>
        <w:rPr>
          <w:spacing w:val="-5"/>
        </w:rPr>
        <w:t> </w:t>
      </w:r>
      <w:r>
        <w:rPr/>
        <w:t>atrial.</w:t>
      </w:r>
    </w:p>
    <w:p>
      <w:pPr>
        <w:pStyle w:val="BodyText"/>
        <w:spacing w:line="276" w:lineRule="auto" w:before="93"/>
        <w:ind w:left="675" w:right="1437"/>
        <w:jc w:val="both"/>
      </w:pPr>
      <w:r>
        <w:rPr/>
        <w:br w:type="column"/>
      </w:r>
      <w:r>
        <w:rPr/>
        <w:t>La válvula se estrecha a lo largo del tiempo en fases tardías es frecuente la calcificación más comúnmente en las comisuras.</w:t>
      </w:r>
    </w:p>
    <w:p>
      <w:pPr>
        <w:pStyle w:val="BodyText"/>
        <w:spacing w:before="8"/>
        <w:rPr>
          <w:sz w:val="20"/>
        </w:rPr>
      </w:pPr>
    </w:p>
    <w:p>
      <w:pPr>
        <w:pStyle w:val="BodyText"/>
        <w:spacing w:line="276" w:lineRule="auto"/>
        <w:ind w:left="675" w:right="1433"/>
        <w:jc w:val="both"/>
      </w:pPr>
      <w:r>
        <w:rPr/>
        <w:t>El signo radiológico más típico es el crecimiento auricular izquierdo aunque puede no estar presente hasta en un 2% de los casos con obstrucción importante, el aumento de la aurícula es ligero en un 60% y moderado en un 36% de los casos.</w:t>
      </w:r>
    </w:p>
    <w:p>
      <w:pPr>
        <w:pStyle w:val="BodyText"/>
        <w:rPr>
          <w:sz w:val="21"/>
        </w:rPr>
      </w:pPr>
    </w:p>
    <w:p>
      <w:pPr>
        <w:pStyle w:val="BodyText"/>
        <w:spacing w:line="276" w:lineRule="auto"/>
        <w:ind w:left="675" w:right="1435"/>
        <w:jc w:val="both"/>
      </w:pPr>
      <w:r>
        <w:rPr/>
        <w:t>En fases tardías puede presentar aumento de la resistencia pulmonar vascular con estrechamiento de los vasos segmentarios, dilatación del cono de la pulmonar y de las arterias principales.</w:t>
      </w:r>
    </w:p>
    <w:p>
      <w:pPr>
        <w:pStyle w:val="BodyText"/>
        <w:spacing w:before="7"/>
        <w:rPr>
          <w:sz w:val="20"/>
        </w:rPr>
      </w:pPr>
    </w:p>
    <w:p>
      <w:pPr>
        <w:pStyle w:val="BodyText"/>
        <w:spacing w:line="276" w:lineRule="auto" w:before="1"/>
        <w:ind w:left="675" w:right="1434"/>
        <w:jc w:val="both"/>
      </w:pPr>
      <w:r>
        <w:rPr/>
        <w:t>La insuficiencia mitral es debida a diferentes causas las más frecuentes: enfermedad reumática, endocarditis bacteriana, enfermedad isquémica cardiaca, miocardiopatía funcional secundaria a dilatación ventricular izquierda, las miocardiopatías y el mixoma atrial.</w:t>
      </w:r>
    </w:p>
    <w:p>
      <w:pPr>
        <w:pStyle w:val="BodyText"/>
        <w:spacing w:before="1"/>
        <w:rPr>
          <w:sz w:val="21"/>
        </w:rPr>
      </w:pPr>
    </w:p>
    <w:p>
      <w:pPr>
        <w:pStyle w:val="BodyText"/>
        <w:spacing w:line="276" w:lineRule="auto"/>
        <w:ind w:left="675" w:right="1435"/>
        <w:jc w:val="both"/>
      </w:pPr>
      <w:r>
        <w:rPr/>
        <w:t>La radiografía puede mostrar en casos de insuficiencia mínima un corazón normal, cuando </w:t>
      </w:r>
      <w:r>
        <w:rPr>
          <w:spacing w:val="-3"/>
        </w:rPr>
        <w:t>la </w:t>
      </w:r>
      <w:r>
        <w:rPr/>
        <w:t>insuficiencia es moderada el corazón generalmente se dilata. La dilatación de </w:t>
      </w:r>
      <w:r>
        <w:rPr>
          <w:spacing w:val="-3"/>
        </w:rPr>
        <w:t>la </w:t>
      </w:r>
      <w:r>
        <w:rPr/>
        <w:t>aurícula izquierda grande sobre todo en los casos asociados a estenosis Los hallazgos pulmonares son menos frecuentes excepto en casos agudos como </w:t>
      </w:r>
      <w:r>
        <w:rPr>
          <w:spacing w:val="-3"/>
        </w:rPr>
        <w:t>lo </w:t>
      </w:r>
      <w:r>
        <w:rPr/>
        <w:t>es </w:t>
      </w:r>
      <w:r>
        <w:rPr>
          <w:spacing w:val="-3"/>
        </w:rPr>
        <w:t>la </w:t>
      </w:r>
      <w:r>
        <w:rPr/>
        <w:t>rotura del musculo papilar o de </w:t>
      </w:r>
      <w:r>
        <w:rPr>
          <w:spacing w:val="-3"/>
        </w:rPr>
        <w:t>la </w:t>
      </w:r>
      <w:r>
        <w:rPr/>
        <w:t>cuerda tendínea </w:t>
      </w:r>
      <w:r>
        <w:rPr>
          <w:spacing w:val="-3"/>
        </w:rPr>
        <w:t>lo </w:t>
      </w:r>
      <w:r>
        <w:rPr/>
        <w:t>que puede presentar lesiones como edema</w:t>
      </w:r>
      <w:r>
        <w:rPr>
          <w:spacing w:val="-18"/>
        </w:rPr>
        <w:t> </w:t>
      </w:r>
      <w:r>
        <w:rPr/>
        <w:t>intersticial.</w:t>
      </w:r>
    </w:p>
    <w:p>
      <w:pPr>
        <w:pStyle w:val="BodyText"/>
        <w:spacing w:before="5"/>
        <w:rPr>
          <w:sz w:val="20"/>
        </w:rPr>
      </w:pPr>
    </w:p>
    <w:p>
      <w:pPr>
        <w:pStyle w:val="Heading5"/>
        <w:ind w:left="675"/>
        <w:jc w:val="both"/>
      </w:pPr>
      <w:r>
        <w:rPr/>
        <w:t>LESION AORTICA</w:t>
      </w:r>
    </w:p>
    <w:p>
      <w:pPr>
        <w:pStyle w:val="BodyText"/>
        <w:spacing w:before="11"/>
        <w:rPr>
          <w:b/>
          <w:sz w:val="24"/>
        </w:rPr>
      </w:pPr>
    </w:p>
    <w:p>
      <w:pPr>
        <w:pStyle w:val="BodyText"/>
        <w:spacing w:line="276" w:lineRule="auto"/>
        <w:ind w:left="675" w:right="1436"/>
        <w:jc w:val="both"/>
      </w:pPr>
      <w:r>
        <w:rPr/>
        <w:t>La radiografía mostrará un corazón que generalmente no está aumentado pero presenta un borde cardiaco izquierdo prominente, redondeado y con la punta</w:t>
      </w:r>
    </w:p>
    <w:p>
      <w:pPr>
        <w:spacing w:after="0" w:line="276" w:lineRule="auto"/>
        <w:jc w:val="both"/>
        <w:sectPr>
          <w:type w:val="continuous"/>
          <w:pgSz w:w="12240" w:h="15840"/>
          <w:pgMar w:top="1500" w:bottom="0" w:left="0" w:right="0"/>
          <w:cols w:num="2" w:equalWidth="0">
            <w:col w:w="5767" w:space="40"/>
            <w:col w:w="6433"/>
          </w:cols>
        </w:sectPr>
      </w:pPr>
    </w:p>
    <w:p>
      <w:pPr>
        <w:pStyle w:val="BodyText"/>
        <w:spacing w:before="7"/>
        <w:rPr>
          <w:sz w:val="11"/>
        </w:rPr>
      </w:pPr>
    </w:p>
    <w:p>
      <w:pPr>
        <w:spacing w:after="0"/>
        <w:rPr>
          <w:sz w:val="11"/>
        </w:rPr>
        <w:sectPr>
          <w:pgSz w:w="12240" w:h="15840"/>
          <w:pgMar w:header="723" w:footer="882" w:top="1200" w:bottom="1080" w:left="0" w:right="0"/>
        </w:sectPr>
      </w:pPr>
    </w:p>
    <w:p>
      <w:pPr>
        <w:pStyle w:val="BodyText"/>
        <w:spacing w:line="259" w:lineRule="auto" w:before="93"/>
        <w:ind w:left="1440" w:right="3"/>
        <w:jc w:val="both"/>
      </w:pPr>
      <w:r>
        <w:rPr/>
        <w:t>descendida, se puede presentar calcificación valvular.</w:t>
      </w:r>
    </w:p>
    <w:p>
      <w:pPr>
        <w:pStyle w:val="BodyText"/>
        <w:rPr>
          <w:sz w:val="21"/>
        </w:rPr>
      </w:pPr>
    </w:p>
    <w:p>
      <w:pPr>
        <w:pStyle w:val="BodyText"/>
        <w:spacing w:line="276" w:lineRule="auto" w:before="1"/>
        <w:ind w:left="1440" w:right="2"/>
        <w:jc w:val="both"/>
      </w:pPr>
      <w:r>
        <w:rPr/>
        <w:t>En la ecografía se identifica con valvas engrosadas, aumento del grosor de las paredes del ventrículo izquierdo en fase diastólica y contracción hiperdinámica en fase de compensación.</w:t>
      </w:r>
    </w:p>
    <w:p>
      <w:pPr>
        <w:pStyle w:val="BodyText"/>
        <w:rPr>
          <w:sz w:val="21"/>
        </w:rPr>
      </w:pPr>
    </w:p>
    <w:p>
      <w:pPr>
        <w:pStyle w:val="BodyText"/>
        <w:spacing w:line="276" w:lineRule="auto"/>
        <w:ind w:left="1440"/>
        <w:jc w:val="both"/>
      </w:pPr>
      <w:r>
        <w:rPr/>
        <w:t>La insuficiencia aortica puede ser debida lesiones propiamente valvulares como en </w:t>
      </w:r>
      <w:r>
        <w:rPr>
          <w:spacing w:val="-3"/>
        </w:rPr>
        <w:t>la </w:t>
      </w:r>
      <w:r>
        <w:rPr/>
        <w:t>endocarditis reumática o bacteriana. Además de en </w:t>
      </w:r>
      <w:r>
        <w:rPr>
          <w:spacing w:val="-3"/>
        </w:rPr>
        <w:t>la </w:t>
      </w:r>
      <w:r>
        <w:rPr/>
        <w:t>espondilitis anquilopoyética y síndrome de Reiter, sífilis, artritis reumatoide entre</w:t>
      </w:r>
      <w:r>
        <w:rPr>
          <w:spacing w:val="-2"/>
        </w:rPr>
        <w:t> </w:t>
      </w:r>
      <w:r>
        <w:rPr/>
        <w:t>otros.</w:t>
      </w:r>
    </w:p>
    <w:p>
      <w:pPr>
        <w:pStyle w:val="BodyText"/>
        <w:spacing w:before="11"/>
        <w:rPr>
          <w:sz w:val="20"/>
        </w:rPr>
      </w:pPr>
    </w:p>
    <w:p>
      <w:pPr>
        <w:pStyle w:val="BodyText"/>
        <w:spacing w:line="276" w:lineRule="auto"/>
        <w:ind w:left="1440" w:right="1"/>
        <w:jc w:val="both"/>
      </w:pPr>
      <w:r>
        <w:rPr/>
        <w:t>El cuadro radiológico depende si es un proceso agudo o crónico en presencia de lesión aguda el corazón puede no estar aumentado, en formas crónicas el aumento cardiaco es regla. El ventrículo es grande y prominente puede presentar discreto aumento de la aurícula izquierda si hay presencia de dilatación en la orejuela se debe sospechar la presencia de lesión mitral.</w:t>
      </w:r>
    </w:p>
    <w:p>
      <w:pPr>
        <w:pStyle w:val="BodyText"/>
        <w:rPr>
          <w:sz w:val="21"/>
        </w:rPr>
      </w:pPr>
    </w:p>
    <w:p>
      <w:pPr>
        <w:pStyle w:val="BodyText"/>
        <w:spacing w:line="276" w:lineRule="auto" w:before="1"/>
        <w:ind w:left="1440" w:right="2"/>
        <w:jc w:val="both"/>
      </w:pPr>
      <w:r>
        <w:rPr/>
        <w:t>En la ecografía puede verse aumento de la raíz aortica del ventrículo izquierdo y a nivel de la válvula mitral puede verse flutter diastólico de la valva anterior.</w:t>
      </w:r>
    </w:p>
    <w:p>
      <w:pPr>
        <w:pStyle w:val="BodyText"/>
        <w:spacing w:before="9"/>
        <w:rPr>
          <w:sz w:val="20"/>
        </w:rPr>
      </w:pPr>
    </w:p>
    <w:p>
      <w:pPr>
        <w:pStyle w:val="Heading5"/>
        <w:tabs>
          <w:tab w:pos="4395" w:val="left" w:leader="none"/>
        </w:tabs>
        <w:spacing w:line="276" w:lineRule="auto"/>
        <w:jc w:val="both"/>
      </w:pPr>
      <w:r>
        <w:rPr/>
        <w:t>ENFERMEDAD</w:t>
        <w:tab/>
        <w:t>ISQUEMICA CARDIACA</w:t>
      </w:r>
    </w:p>
    <w:p>
      <w:pPr>
        <w:pStyle w:val="BodyText"/>
        <w:rPr>
          <w:b/>
          <w:sz w:val="21"/>
        </w:rPr>
      </w:pPr>
    </w:p>
    <w:p>
      <w:pPr>
        <w:pStyle w:val="BodyText"/>
        <w:spacing w:line="276" w:lineRule="auto"/>
        <w:ind w:left="1440" w:right="2"/>
        <w:jc w:val="both"/>
      </w:pPr>
      <w:r>
        <w:rPr/>
        <w:t>Se presenta en procesos de arterioesclerosis generalizada pero también puede ser debida a lesiones arteríticas.</w:t>
      </w:r>
    </w:p>
    <w:p>
      <w:pPr>
        <w:pStyle w:val="BodyText"/>
        <w:spacing w:before="11"/>
        <w:rPr>
          <w:sz w:val="20"/>
        </w:rPr>
      </w:pPr>
    </w:p>
    <w:p>
      <w:pPr>
        <w:pStyle w:val="BodyText"/>
        <w:spacing w:line="276" w:lineRule="auto"/>
        <w:ind w:left="1440" w:right="3"/>
        <w:jc w:val="both"/>
      </w:pPr>
      <w:r>
        <w:rPr/>
        <w:t>El infarto al miocardio desde el punto de vista radiológico, el tamaño cardiaco es normal en </w:t>
      </w:r>
      <w:r>
        <w:rPr>
          <w:spacing w:val="-3"/>
        </w:rPr>
        <w:t>la </w:t>
      </w:r>
      <w:r>
        <w:rPr/>
        <w:t>mayoría, cuando hay presencia de cardiomegalia es mínima. La circulación pulmonar suele ser normal puede observarse hipertensión</w:t>
      </w:r>
      <w:r>
        <w:rPr>
          <w:spacing w:val="17"/>
        </w:rPr>
        <w:t> </w:t>
      </w:r>
      <w:r>
        <w:rPr/>
        <w:t>venosa</w:t>
      </w:r>
    </w:p>
    <w:p>
      <w:pPr>
        <w:pStyle w:val="BodyText"/>
        <w:spacing w:line="278" w:lineRule="auto" w:before="93"/>
        <w:ind w:left="677" w:right="1434"/>
        <w:jc w:val="both"/>
      </w:pPr>
      <w:r>
        <w:rPr/>
        <w:br w:type="column"/>
      </w:r>
      <w:r>
        <w:rPr/>
        <w:t>pulmonar en las 24 horas iniciales en el 50% de los</w:t>
      </w:r>
      <w:r>
        <w:rPr>
          <w:spacing w:val="-2"/>
        </w:rPr>
        <w:t> </w:t>
      </w:r>
      <w:r>
        <w:rPr/>
        <w:t>pacientes.</w:t>
      </w:r>
    </w:p>
    <w:p>
      <w:pPr>
        <w:pStyle w:val="BodyText"/>
        <w:spacing w:before="4"/>
        <w:rPr>
          <w:sz w:val="20"/>
        </w:rPr>
      </w:pPr>
    </w:p>
    <w:p>
      <w:pPr>
        <w:pStyle w:val="BodyText"/>
        <w:spacing w:line="278" w:lineRule="auto"/>
        <w:ind w:left="677" w:right="1438"/>
        <w:jc w:val="both"/>
      </w:pPr>
      <w:r>
        <w:rPr/>
        <w:t>Si se presenta rotura de los músculos papilares se identifica un área de edema pulmonar brusco.</w:t>
      </w:r>
    </w:p>
    <w:p>
      <w:pPr>
        <w:pStyle w:val="BodyText"/>
        <w:spacing w:before="8"/>
        <w:rPr>
          <w:sz w:val="20"/>
        </w:rPr>
      </w:pPr>
    </w:p>
    <w:p>
      <w:pPr>
        <w:pStyle w:val="BodyText"/>
        <w:spacing w:line="276" w:lineRule="auto" w:before="1"/>
        <w:ind w:left="677" w:right="1435"/>
        <w:jc w:val="both"/>
      </w:pPr>
      <w:r>
        <w:rPr/>
        <w:t>El aneurisma ventricular puede ser verdadero o falso, en el aneurisma verdadero radiológicamente puede presentarse con una radiografía normal.</w:t>
      </w:r>
    </w:p>
    <w:p>
      <w:pPr>
        <w:pStyle w:val="BodyText"/>
        <w:rPr>
          <w:sz w:val="21"/>
        </w:rPr>
      </w:pPr>
    </w:p>
    <w:p>
      <w:pPr>
        <w:pStyle w:val="BodyText"/>
        <w:spacing w:line="276" w:lineRule="auto"/>
        <w:ind w:left="677" w:right="1439"/>
        <w:jc w:val="both"/>
      </w:pPr>
      <w:r>
        <w:rPr/>
        <w:t>Enfermedad isquémica crónica la exploración de elección en el diagnóstico es la coronariografía la cual permite la demostración de obstrucciones.</w:t>
      </w:r>
    </w:p>
    <w:p>
      <w:pPr>
        <w:pStyle w:val="BodyText"/>
        <w:spacing w:before="8"/>
        <w:rPr>
          <w:sz w:val="20"/>
        </w:rPr>
      </w:pPr>
    </w:p>
    <w:p>
      <w:pPr>
        <w:pStyle w:val="Heading5"/>
        <w:ind w:left="677"/>
        <w:jc w:val="both"/>
      </w:pPr>
      <w:r>
        <w:rPr/>
        <w:t>MIOCARDIOPATIAS</w:t>
      </w:r>
    </w:p>
    <w:p>
      <w:pPr>
        <w:pStyle w:val="BodyText"/>
        <w:spacing w:before="6"/>
        <w:rPr>
          <w:b/>
          <w:sz w:val="24"/>
        </w:rPr>
      </w:pPr>
    </w:p>
    <w:p>
      <w:pPr>
        <w:pStyle w:val="BodyText"/>
        <w:spacing w:line="276" w:lineRule="auto"/>
        <w:ind w:left="677" w:right="1437"/>
        <w:jc w:val="both"/>
      </w:pPr>
      <w:r>
        <w:rPr/>
        <w:t>Miocardiopatía dilatada: trastorno en donde se presenta aumento del volumen sistólico y diastólico de los ventrículos al tiempo en que se produce una disminución de </w:t>
      </w:r>
      <w:r>
        <w:rPr>
          <w:spacing w:val="-3"/>
        </w:rPr>
        <w:t>la </w:t>
      </w:r>
      <w:r>
        <w:rPr/>
        <w:t>fracción de</w:t>
      </w:r>
      <w:r>
        <w:rPr>
          <w:spacing w:val="-1"/>
        </w:rPr>
        <w:t> </w:t>
      </w:r>
      <w:r>
        <w:rPr/>
        <w:t>eyección.</w:t>
      </w:r>
    </w:p>
    <w:p>
      <w:pPr>
        <w:pStyle w:val="BodyText"/>
        <w:rPr>
          <w:sz w:val="21"/>
        </w:rPr>
      </w:pPr>
    </w:p>
    <w:p>
      <w:pPr>
        <w:pStyle w:val="BodyText"/>
        <w:tabs>
          <w:tab w:pos="3143" w:val="left" w:leader="none"/>
          <w:tab w:pos="4454" w:val="left" w:leader="none"/>
        </w:tabs>
        <w:spacing w:line="276" w:lineRule="auto"/>
        <w:ind w:left="677" w:right="1437"/>
        <w:jc w:val="both"/>
      </w:pPr>
      <w:r>
        <w:rPr/>
        <w:t>Radiológicamente</w:t>
        <w:tab/>
        <w:t>puede</w:t>
        <w:tab/>
        <w:t>verse cardiomegalia con crecimiento ventricular izquierdo, el tamaño del arco aórtico suele ser pequeño y en campos pulmonares puede observarse signos de hipertensión venosa</w:t>
      </w:r>
      <w:r>
        <w:rPr>
          <w:spacing w:val="-1"/>
        </w:rPr>
        <w:t> </w:t>
      </w:r>
      <w:r>
        <w:rPr/>
        <w:t>pulmonar.</w:t>
      </w:r>
    </w:p>
    <w:p>
      <w:pPr>
        <w:pStyle w:val="BodyText"/>
        <w:rPr>
          <w:sz w:val="21"/>
        </w:rPr>
      </w:pPr>
    </w:p>
    <w:p>
      <w:pPr>
        <w:pStyle w:val="BodyText"/>
        <w:spacing w:line="276" w:lineRule="auto"/>
        <w:ind w:left="677" w:right="1429"/>
        <w:jc w:val="both"/>
      </w:pPr>
      <w:r>
        <w:rPr/>
        <w:t>Miocardiopatía hipertrófica: da lugar al engrosamiento asimétrico o concéntrico del miocardio, en </w:t>
      </w:r>
      <w:r>
        <w:rPr>
          <w:spacing w:val="-3"/>
        </w:rPr>
        <w:t>la </w:t>
      </w:r>
      <w:r>
        <w:rPr/>
        <w:t>cual existe un llenado diastólico alterado con obstrucción del tracto de salida, </w:t>
      </w:r>
      <w:r>
        <w:rPr>
          <w:spacing w:val="-3"/>
        </w:rPr>
        <w:t>la </w:t>
      </w:r>
      <w:r>
        <w:rPr/>
        <w:t>radiografía muestra un tamaño cardiaco normal en el que puede existir crecimiento ventricular izquierdo presenta un bulto aumentado denominado third mogul debido al engrosamiento de </w:t>
      </w:r>
      <w:r>
        <w:rPr>
          <w:spacing w:val="-3"/>
        </w:rPr>
        <w:t>la </w:t>
      </w:r>
      <w:r>
        <w:rPr/>
        <w:t>parte alta del septo</w:t>
      </w:r>
      <w:r>
        <w:rPr>
          <w:spacing w:val="-9"/>
        </w:rPr>
        <w:t> </w:t>
      </w:r>
      <w:r>
        <w:rPr/>
        <w:t>ventricular.</w:t>
      </w:r>
    </w:p>
    <w:p>
      <w:pPr>
        <w:pStyle w:val="BodyText"/>
        <w:rPr>
          <w:sz w:val="21"/>
        </w:rPr>
      </w:pPr>
    </w:p>
    <w:p>
      <w:pPr>
        <w:pStyle w:val="BodyText"/>
        <w:spacing w:line="276" w:lineRule="auto"/>
        <w:ind w:left="677" w:right="1436"/>
        <w:jc w:val="both"/>
      </w:pPr>
      <w:r>
        <w:rPr/>
        <w:t>Miocardiopatía restrictiva: forma infrecuente de miocardiopatía caracterizada por</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12"/>
        </w:rPr>
      </w:pPr>
    </w:p>
    <w:p>
      <w:pPr>
        <w:spacing w:after="0"/>
        <w:rPr>
          <w:sz w:val="12"/>
        </w:rPr>
        <w:sectPr>
          <w:footerReference w:type="even" r:id="rId69"/>
          <w:footerReference w:type="default" r:id="rId70"/>
          <w:pgSz w:w="12240" w:h="15840"/>
          <w:pgMar w:footer="872" w:header="723" w:top="1200" w:bottom="1060" w:left="0" w:right="0"/>
          <w:pgNumType w:start="20"/>
        </w:sectPr>
      </w:pPr>
    </w:p>
    <w:p>
      <w:pPr>
        <w:pStyle w:val="BodyText"/>
        <w:spacing w:line="259" w:lineRule="auto" w:before="93"/>
        <w:ind w:left="1440" w:right="43"/>
      </w:pPr>
      <w:r>
        <w:rPr/>
        <w:t>elevación de las presiones diastólicas de llenado ventricular con una función sistólica conservada, puede simular una pericarditis.</w:t>
      </w:r>
    </w:p>
    <w:p>
      <w:pPr>
        <w:pStyle w:val="BodyText"/>
        <w:spacing w:before="8"/>
        <w:rPr>
          <w:sz w:val="20"/>
        </w:rPr>
      </w:pPr>
    </w:p>
    <w:p>
      <w:pPr>
        <w:pStyle w:val="BodyText"/>
        <w:spacing w:line="276" w:lineRule="auto" w:before="1"/>
        <w:ind w:left="1440"/>
        <w:jc w:val="both"/>
      </w:pPr>
      <w:r>
        <w:rPr/>
        <w:t>Radiológicamente el corazón no está aumentado de tamaño, se observan alteraciones pulmonares de insuficiencia</w:t>
      </w:r>
    </w:p>
    <w:p>
      <w:pPr>
        <w:pStyle w:val="BodyText"/>
        <w:spacing w:line="276" w:lineRule="auto" w:before="93"/>
        <w:ind w:left="683" w:right="1429"/>
        <w:jc w:val="both"/>
      </w:pPr>
      <w:r>
        <w:rPr/>
        <w:br w:type="column"/>
      </w:r>
      <w:r>
        <w:rPr/>
        <w:t>cardiaca congestiva, </w:t>
      </w:r>
      <w:r>
        <w:rPr>
          <w:spacing w:val="-3"/>
        </w:rPr>
        <w:t>la</w:t>
      </w:r>
      <w:r>
        <w:rPr>
          <w:spacing w:val="55"/>
        </w:rPr>
        <w:t> </w:t>
      </w:r>
      <w:r>
        <w:rPr/>
        <w:t>resonancia magnética puede demostrar el engrosamiento del pericardio en los casos en los que el pericardio presenta un grosor normal puede excluirse </w:t>
      </w:r>
      <w:r>
        <w:rPr>
          <w:spacing w:val="-3"/>
        </w:rPr>
        <w:t>la </w:t>
      </w:r>
      <w:r>
        <w:rPr/>
        <w:t>pericarditis constrictiva.</w:t>
      </w:r>
    </w:p>
    <w:p>
      <w:pPr>
        <w:spacing w:after="0" w:line="276" w:lineRule="auto"/>
        <w:jc w:val="both"/>
        <w:sectPr>
          <w:type w:val="continuous"/>
          <w:pgSz w:w="12240" w:h="15840"/>
          <w:pgMar w:top="1500" w:bottom="0" w:left="0" w:right="0"/>
          <w:cols w:num="2" w:equalWidth="0">
            <w:col w:w="5759" w:space="40"/>
            <w:col w:w="6441"/>
          </w:cols>
        </w:sectPr>
      </w:pPr>
    </w:p>
    <w:p>
      <w:pPr>
        <w:pStyle w:val="BodyText"/>
        <w:spacing w:before="1"/>
        <w:rPr>
          <w:sz w:val="20"/>
        </w:rPr>
      </w:pPr>
    </w:p>
    <w:p>
      <w:pPr>
        <w:pStyle w:val="Heading5"/>
        <w:spacing w:before="92"/>
      </w:pPr>
      <w:r>
        <w:rPr/>
        <w:t>BIBLIOGRAFIA</w:t>
      </w:r>
    </w:p>
    <w:p>
      <w:pPr>
        <w:pStyle w:val="BodyText"/>
        <w:spacing w:before="9"/>
        <w:rPr>
          <w:b/>
          <w:sz w:val="28"/>
        </w:rPr>
      </w:pPr>
    </w:p>
    <w:p>
      <w:pPr>
        <w:pStyle w:val="ListParagraph"/>
        <w:numPr>
          <w:ilvl w:val="2"/>
          <w:numId w:val="8"/>
        </w:numPr>
        <w:tabs>
          <w:tab w:pos="1800" w:val="left" w:leader="none"/>
          <w:tab w:pos="1801" w:val="left" w:leader="none"/>
        </w:tabs>
        <w:spacing w:line="240" w:lineRule="auto" w:before="0" w:after="0"/>
        <w:ind w:left="1800" w:right="0" w:hanging="360"/>
        <w:jc w:val="left"/>
        <w:rPr>
          <w:sz w:val="20"/>
        </w:rPr>
      </w:pPr>
      <w:r>
        <w:rPr>
          <w:sz w:val="20"/>
        </w:rPr>
        <w:t>E. Scott Pretoruis, J. A. (2006). Secretos de Radiologia. España:</w:t>
      </w:r>
      <w:r>
        <w:rPr>
          <w:spacing w:val="-3"/>
          <w:sz w:val="20"/>
        </w:rPr>
        <w:t> </w:t>
      </w:r>
      <w:r>
        <w:rPr>
          <w:sz w:val="20"/>
        </w:rPr>
        <w:t>Elsevier.</w:t>
      </w:r>
    </w:p>
    <w:p>
      <w:pPr>
        <w:pStyle w:val="ListParagraph"/>
        <w:numPr>
          <w:ilvl w:val="2"/>
          <w:numId w:val="8"/>
        </w:numPr>
        <w:tabs>
          <w:tab w:pos="1800" w:val="left" w:leader="none"/>
          <w:tab w:pos="1801" w:val="left" w:leader="none"/>
        </w:tabs>
        <w:spacing w:line="240" w:lineRule="auto" w:before="34" w:after="0"/>
        <w:ind w:left="1800" w:right="0" w:hanging="360"/>
        <w:jc w:val="left"/>
        <w:rPr>
          <w:sz w:val="20"/>
        </w:rPr>
      </w:pPr>
      <w:r>
        <w:rPr>
          <w:sz w:val="20"/>
        </w:rPr>
        <w:t>Herring, </w:t>
      </w:r>
      <w:r>
        <w:rPr>
          <w:spacing w:val="-3"/>
          <w:sz w:val="20"/>
        </w:rPr>
        <w:t>w. </w:t>
      </w:r>
      <w:r>
        <w:rPr>
          <w:sz w:val="20"/>
        </w:rPr>
        <w:t>(2012). Radiología Basica. España:</w:t>
      </w:r>
      <w:r>
        <w:rPr>
          <w:spacing w:val="1"/>
          <w:sz w:val="20"/>
        </w:rPr>
        <w:t> </w:t>
      </w:r>
      <w:r>
        <w:rPr>
          <w:sz w:val="20"/>
        </w:rPr>
        <w:t>Elservier.</w:t>
      </w:r>
    </w:p>
    <w:p>
      <w:pPr>
        <w:pStyle w:val="ListParagraph"/>
        <w:numPr>
          <w:ilvl w:val="2"/>
          <w:numId w:val="8"/>
        </w:numPr>
        <w:tabs>
          <w:tab w:pos="1800" w:val="left" w:leader="none"/>
          <w:tab w:pos="1801" w:val="left" w:leader="none"/>
        </w:tabs>
        <w:spacing w:line="240" w:lineRule="auto" w:before="31" w:after="0"/>
        <w:ind w:left="1800" w:right="0" w:hanging="360"/>
        <w:jc w:val="left"/>
        <w:rPr>
          <w:sz w:val="20"/>
        </w:rPr>
      </w:pPr>
      <w:r>
        <w:rPr>
          <w:sz w:val="20"/>
        </w:rPr>
        <w:t>Pedrosa, C. (2001). Diagnóstico por imagen. Mexico: Mcgraw</w:t>
      </w:r>
      <w:r>
        <w:rPr>
          <w:spacing w:val="-14"/>
          <w:sz w:val="20"/>
        </w:rPr>
        <w:t> </w:t>
      </w:r>
      <w:r>
        <w:rPr>
          <w:sz w:val="20"/>
        </w:rPr>
        <w:t>Hill.</w:t>
      </w:r>
    </w:p>
    <w:p>
      <w:pPr>
        <w:pStyle w:val="BodyText"/>
        <w:spacing w:before="6"/>
        <w:rPr>
          <w:sz w:val="20"/>
        </w:rPr>
      </w:pPr>
    </w:p>
    <w:p>
      <w:pPr>
        <w:tabs>
          <w:tab w:pos="7614" w:val="left" w:leader="none"/>
        </w:tabs>
        <w:spacing w:before="0"/>
        <w:ind w:left="1440" w:right="0" w:firstLine="0"/>
        <w:jc w:val="left"/>
        <w:rPr>
          <w:sz w:val="20"/>
        </w:rPr>
      </w:pPr>
      <w:r>
        <w:rPr>
          <w:sz w:val="20"/>
        </w:rPr>
        <w:t>Recepción: 1 Marzo</w:t>
      </w:r>
      <w:r>
        <w:rPr>
          <w:spacing w:val="-4"/>
          <w:sz w:val="20"/>
        </w:rPr>
        <w:t> </w:t>
      </w:r>
      <w:r>
        <w:rPr>
          <w:sz w:val="20"/>
        </w:rPr>
        <w:t>de</w:t>
      </w:r>
      <w:r>
        <w:rPr>
          <w:spacing w:val="-1"/>
          <w:sz w:val="20"/>
        </w:rPr>
        <w:t> </w:t>
      </w:r>
      <w:r>
        <w:rPr>
          <w:sz w:val="20"/>
        </w:rPr>
        <w:t>2017</w:t>
        <w:tab/>
        <w:t>Aprobación:15 Mazo de</w:t>
      </w:r>
      <w:r>
        <w:rPr>
          <w:spacing w:val="-1"/>
          <w:sz w:val="20"/>
        </w:rPr>
        <w:t> </w:t>
      </w:r>
      <w:r>
        <w:rPr>
          <w:sz w:val="20"/>
        </w:rPr>
        <w:t>2017</w:t>
      </w:r>
    </w:p>
    <w:p>
      <w:pPr>
        <w:spacing w:after="0"/>
        <w:jc w:val="left"/>
        <w:rPr>
          <w:sz w:val="20"/>
        </w:rPr>
        <w:sectPr>
          <w:type w:val="continuous"/>
          <w:pgSz w:w="12240" w:h="15840"/>
          <w:pgMar w:top="1500" w:bottom="0" w:left="0" w:right="0"/>
        </w:sectPr>
      </w:pPr>
    </w:p>
    <w:p>
      <w:pPr>
        <w:pStyle w:val="BodyText"/>
        <w:rPr>
          <w:sz w:val="20"/>
        </w:rPr>
      </w:pPr>
    </w:p>
    <w:p>
      <w:pPr>
        <w:pStyle w:val="BodyText"/>
        <w:spacing w:before="6"/>
      </w:pPr>
    </w:p>
    <w:p>
      <w:pPr>
        <w:pStyle w:val="Heading5"/>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72">
        <w:r>
          <w:rPr>
            <w:sz w:val="20"/>
          </w:rPr>
          <w:t>www.icmje.org.</w:t>
        </w:r>
      </w:hyperlink>
      <w:r>
        <w:rPr>
          <w:sz w:val="20"/>
        </w:rPr>
        <w:t> Las publicaciones que no mantengan  esta estructura serán devueltas.</w:t>
      </w:r>
    </w:p>
    <w:p>
      <w:pPr>
        <w:pStyle w:val="BodyText"/>
        <w:spacing w:before="4"/>
        <w:rPr>
          <w:sz w:val="14"/>
        </w:rPr>
      </w:pPr>
    </w:p>
    <w:p>
      <w:pPr>
        <w:spacing w:before="93"/>
        <w:ind w:left="1732" w:right="1732"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8"/>
          <w:sz w:val="20"/>
        </w:rPr>
        <w:t> </w:t>
      </w:r>
      <w:r>
        <w:rPr>
          <w:sz w:val="20"/>
        </w:rPr>
        <w:t>of</w:t>
      </w:r>
      <w:r>
        <w:rPr>
          <w:spacing w:val="-1"/>
          <w:sz w:val="20"/>
        </w:rPr>
        <w:t> </w:t>
      </w:r>
      <w:r>
        <w:rPr>
          <w:sz w:val="20"/>
        </w:rPr>
        <w:t>Interest”</w:t>
        <w:tab/>
        <w:t>disponible en </w:t>
      </w:r>
      <w:hyperlink r:id="rId72">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9"/>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903"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9"/>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9"/>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9"/>
        </w:numPr>
        <w:tabs>
          <w:tab w:pos="2161" w:val="left" w:leader="none"/>
          <w:tab w:pos="4092" w:val="left" w:leader="none"/>
          <w:tab w:pos="5806" w:val="left" w:leader="none"/>
          <w:tab w:pos="6806" w:val="left" w:leader="none"/>
          <w:tab w:pos="8474"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9"/>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9"/>
        </w:numPr>
        <w:tabs>
          <w:tab w:pos="2161" w:val="left" w:leader="none"/>
        </w:tabs>
        <w:spacing w:line="278" w:lineRule="auto" w:before="0" w:after="0"/>
        <w:ind w:left="2160" w:right="1432"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9"/>
        </w:numPr>
        <w:tabs>
          <w:tab w:pos="2161" w:val="left" w:leader="none"/>
        </w:tabs>
        <w:spacing w:line="283" w:lineRule="auto" w:before="0" w:after="0"/>
        <w:ind w:left="2160" w:right="1434" w:hanging="360"/>
        <w:jc w:val="both"/>
        <w:rPr>
          <w:sz w:val="20"/>
        </w:rPr>
      </w:pPr>
      <w:r>
        <w:rPr>
          <w:b/>
          <w:sz w:val="20"/>
        </w:rPr>
        <w:t>Agradecimientos: </w:t>
      </w:r>
      <w:r>
        <w:rPr>
          <w:sz w:val="20"/>
        </w:rPr>
        <w:t>menciona persona o instituciones que brindaron ayuda durante la elaboración de la</w:t>
      </w:r>
      <w:r>
        <w:rPr>
          <w:spacing w:val="-1"/>
          <w:sz w:val="20"/>
        </w:rPr>
        <w:t> </w:t>
      </w:r>
      <w:r>
        <w:rPr>
          <w:sz w:val="20"/>
        </w:rPr>
        <w:t>publicación.</w:t>
      </w:r>
    </w:p>
    <w:p>
      <w:pPr>
        <w:pStyle w:val="ListParagraph"/>
        <w:numPr>
          <w:ilvl w:val="1"/>
          <w:numId w:val="9"/>
        </w:numPr>
        <w:tabs>
          <w:tab w:pos="2161" w:val="left" w:leader="none"/>
        </w:tabs>
        <w:spacing w:line="280" w:lineRule="auto" w:before="0" w:after="0"/>
        <w:ind w:left="2160" w:right="1444"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headerReference w:type="default" r:id="rId71"/>
          <w:pgSz w:w="12240" w:h="15840"/>
          <w:pgMar w:header="723" w:footer="882" w:top="9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72">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74">
        <w:r>
          <w:rPr>
            <w:sz w:val="20"/>
          </w:rPr>
          <w:t>http://www.scielo.cl/scielo.php?script=sci_arttext&amp;pid=S0370-</w:t>
        </w:r>
      </w:hyperlink>
      <w:r>
        <w:rPr>
          <w:sz w:val="20"/>
        </w:rPr>
        <w:t> </w:t>
      </w:r>
      <w:hyperlink r:id="rId74">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9"/>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1"/>
          <w:sz w:val="20"/>
        </w:rPr>
        <w:t> </w:t>
      </w:r>
      <w:r>
        <w:rPr>
          <w:sz w:val="20"/>
        </w:rPr>
        <w:t>publicación.</w:t>
      </w:r>
    </w:p>
    <w:p>
      <w:pPr>
        <w:pStyle w:val="BodyText"/>
        <w:spacing w:before="2"/>
        <w:rPr>
          <w:sz w:val="23"/>
        </w:rPr>
      </w:pPr>
    </w:p>
    <w:p>
      <w:pPr>
        <w:pStyle w:val="ListParagraph"/>
        <w:numPr>
          <w:ilvl w:val="0"/>
          <w:numId w:val="9"/>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9"/>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9"/>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9"/>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9"/>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9"/>
        </w:numPr>
        <w:tabs>
          <w:tab w:pos="2161" w:val="left" w:leader="none"/>
        </w:tabs>
        <w:spacing w:line="276" w:lineRule="auto" w:before="34" w:after="0"/>
        <w:ind w:left="2160" w:right="1446"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9"/>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1"/>
          <w:numId w:val="9"/>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13"/>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1"/>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even" r:id="rId73"/>
          <w:pgSz w:w="12240" w:h="15840"/>
          <w:pgMar w:header="0" w:footer="872" w:top="640" w:bottom="106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10"/>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w:t>
      </w:r>
      <w:r>
        <w:rPr>
          <w:spacing w:val="1"/>
          <w:sz w:val="20"/>
        </w:rPr>
        <w:t>para </w:t>
      </w:r>
      <w:r>
        <w:rPr>
          <w:sz w:val="20"/>
        </w:rPr>
        <w:t>elaboración de la</w:t>
      </w:r>
      <w:r>
        <w:rPr>
          <w:spacing w:val="-30"/>
          <w:sz w:val="20"/>
        </w:rPr>
        <w:t> </w:t>
      </w:r>
      <w:r>
        <w:rPr>
          <w:sz w:val="20"/>
        </w:rPr>
        <w:t>publicación.</w:t>
      </w:r>
    </w:p>
    <w:p>
      <w:pPr>
        <w:pStyle w:val="ListParagraph"/>
        <w:numPr>
          <w:ilvl w:val="0"/>
          <w:numId w:val="10"/>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3"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72">
        <w:r>
          <w:rPr>
            <w:sz w:val="20"/>
          </w:rPr>
          <w:t>www.icmje.org.</w:t>
        </w:r>
      </w:hyperlink>
    </w:p>
    <w:p>
      <w:pPr>
        <w:pStyle w:val="ListParagraph"/>
        <w:numPr>
          <w:ilvl w:val="0"/>
          <w:numId w:val="10"/>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3"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1"/>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1"/>
        </w:numPr>
        <w:tabs>
          <w:tab w:pos="1801" w:val="left" w:leader="none"/>
        </w:tabs>
        <w:spacing w:line="276" w:lineRule="auto" w:before="0" w:after="0"/>
        <w:ind w:left="1800" w:right="1441" w:hanging="360"/>
        <w:jc w:val="left"/>
        <w:rPr>
          <w:sz w:val="20"/>
        </w:rPr>
      </w:pPr>
      <w:r>
        <w:rPr>
          <w:sz w:val="20"/>
        </w:rPr>
        <w:t>Un coordinador de comunicará usted vía correo electrónico solicitando el articulo y los documentos adjuntos.</w:t>
      </w:r>
    </w:p>
    <w:p>
      <w:pPr>
        <w:pStyle w:val="ListParagraph"/>
        <w:numPr>
          <w:ilvl w:val="0"/>
          <w:numId w:val="11"/>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1"/>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1"/>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1"/>
        </w:numPr>
        <w:tabs>
          <w:tab w:pos="1801" w:val="left" w:leader="none"/>
          <w:tab w:pos="2795" w:val="left" w:leader="none"/>
          <w:tab w:pos="4684" w:val="left" w:leader="none"/>
          <w:tab w:pos="5799" w:val="left" w:leader="none"/>
          <w:tab w:pos="6255" w:val="left" w:leader="none"/>
          <w:tab w:pos="7604" w:val="left" w:leader="none"/>
          <w:tab w:pos="8059" w:val="left" w:leader="none"/>
          <w:tab w:pos="9006" w:val="left" w:leader="none"/>
          <w:tab w:pos="9558" w:val="left" w:leader="none"/>
          <w:tab w:pos="10576" w:val="left" w:leader="none"/>
        </w:tabs>
        <w:spacing w:line="276" w:lineRule="auto" w:before="1" w:after="0"/>
        <w:ind w:left="1800" w:right="1439"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1"/>
          <w:sz w:val="20"/>
        </w:rPr>
        <w:t> </w:t>
      </w:r>
      <w:r>
        <w:rPr>
          <w:sz w:val="20"/>
        </w:rPr>
        <w:t>publicación.</w:t>
      </w:r>
    </w:p>
    <w:p>
      <w:pPr>
        <w:spacing w:after="0" w:line="276" w:lineRule="auto"/>
        <w:jc w:val="left"/>
        <w:rPr>
          <w:sz w:val="20"/>
        </w:rPr>
        <w:sectPr>
          <w:headerReference w:type="default" r:id="rId75"/>
          <w:footerReference w:type="default" r:id="rId76"/>
          <w:pgSz w:w="12240" w:h="15840"/>
          <w:pgMar w:header="723" w:footer="882" w:top="940" w:bottom="1080" w:left="0" w:right="0"/>
          <w:pgNumType w:start="23"/>
        </w:sectPr>
      </w:pPr>
    </w:p>
    <w:p>
      <w:pPr>
        <w:pStyle w:val="BodyText"/>
        <w:ind w:left="1080"/>
        <w:rPr>
          <w:sz w:val="20"/>
        </w:rPr>
      </w:pPr>
      <w:r>
        <w:rPr>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4"/>
                      <w:rPr>
                        <w:sz w:val="23"/>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11"/>
                      <w:rPr>
                        <w:sz w:val="22"/>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6"/>
                      <w:rPr>
                        <w:sz w:val="23"/>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3"/>
                      <w:rPr>
                        <w:sz w:val="23"/>
                      </w:rPr>
                    </w:pPr>
                  </w:p>
                  <w:p>
                    <w:pPr>
                      <w:spacing w:line="276" w:lineRule="auto" w:before="1"/>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sz w:val="20"/>
        </w:rPr>
      </w:r>
    </w:p>
    <w:p>
      <w:pPr>
        <w:pStyle w:val="BodyText"/>
        <w:spacing w:before="4"/>
        <w:rPr>
          <w:sz w:val="21"/>
        </w:rPr>
      </w:pPr>
      <w:r>
        <w:rPr/>
        <w:pict>
          <v:group style="position:absolute;margin-left:198.75pt;margin-top:14.25pt;width:243.1pt;height:124.95pt;mso-position-horizontal-relative:page;mso-position-vertical-relative:paragraph;z-index:1744;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sz w:val="20"/>
        </w:rPr>
      </w:pPr>
    </w:p>
    <w:p>
      <w:pPr>
        <w:pStyle w:val="BodyText"/>
        <w:spacing w:before="9"/>
        <w:rPr>
          <w:sz w:val="28"/>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rPr>
                <w:rFonts w:ascii="Calibri" w:hAnsi="Calibri"/>
                <w:sz w:val="22"/>
              </w:rPr>
            </w:pPr>
            <w:r>
              <w:rPr>
                <w:rFonts w:ascii="Calibri" w:hAnsi="Calibri"/>
                <w:sz w:val="22"/>
                <w:shd w:fill="D2D2D2" w:color="auto" w:val="clear"/>
              </w:rPr>
              <w:t>Departamento de publicación:</w:t>
            </w:r>
          </w:p>
          <w:p>
            <w:pPr>
              <w:pStyle w:val="TableParagraph"/>
              <w:spacing w:line="268" w:lineRule="exact" w:after="43"/>
              <w:rPr>
                <w:rFonts w:ascii="Calibri"/>
                <w:sz w:val="22"/>
              </w:rPr>
            </w:pPr>
            <w:r>
              <w:rPr>
                <w:rFonts w:ascii="Calibri"/>
                <w:sz w:val="22"/>
              </w:rPr>
              <w:t>Editorial Esculapio</w:t>
            </w:r>
          </w:p>
          <w:p>
            <w:pPr>
              <w:pStyle w:val="TableParagraph"/>
              <w:ind w:left="824"/>
              <w:rPr>
                <w:sz w:val="20"/>
              </w:rPr>
            </w:pPr>
            <w:r>
              <w:rPr>
                <w:sz w:val="20"/>
              </w:rPr>
              <w:drawing>
                <wp:inline distT="0" distB="0" distL="0" distR="0">
                  <wp:extent cx="758951" cy="758951"/>
                  <wp:effectExtent l="0" t="0" r="0" b="0"/>
                  <wp:docPr id="69" name="image20.png" descr=""/>
                  <wp:cNvGraphicFramePr>
                    <a:graphicFrameLocks noChangeAspect="1"/>
                  </wp:cNvGraphicFramePr>
                  <a:graphic>
                    <a:graphicData uri="http://schemas.openxmlformats.org/drawingml/2006/picture">
                      <pic:pic>
                        <pic:nvPicPr>
                          <pic:cNvPr id="70" name="image20.png"/>
                          <pic:cNvPicPr/>
                        </pic:nvPicPr>
                        <pic:blipFill>
                          <a:blip r:embed="rId24" cstate="print"/>
                          <a:stretch>
                            <a:fillRect/>
                          </a:stretch>
                        </pic:blipFill>
                        <pic:spPr>
                          <a:xfrm>
                            <a:off x="0" y="0"/>
                            <a:ext cx="758951" cy="758951"/>
                          </a:xfrm>
                          <a:prstGeom prst="rect">
                            <a:avLst/>
                          </a:prstGeom>
                        </pic:spPr>
                      </pic:pic>
                    </a:graphicData>
                  </a:graphic>
                </wp:inline>
              </w:drawing>
            </w:r>
            <w:r>
              <w:rPr>
                <w:sz w:val="20"/>
              </w:rPr>
            </w:r>
          </w:p>
          <w:p>
            <w:pPr>
              <w:pStyle w:val="TableParagraph"/>
              <w:spacing w:before="55"/>
              <w:ind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9"/>
              <w:ind w:left="0"/>
              <w:rPr>
                <w:sz w:val="24"/>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sz w:val="17"/>
        </w:rPr>
      </w:pPr>
    </w:p>
    <w:p>
      <w:pPr>
        <w:spacing w:line="276" w:lineRule="auto" w:before="95"/>
        <w:ind w:left="1700" w:right="1725" w:firstLine="0"/>
        <w:jc w:val="left"/>
        <w:rPr>
          <w:sz w:val="18"/>
        </w:rPr>
      </w:pPr>
      <w:r>
        <w:rPr/>
        <w:drawing>
          <wp:anchor distT="0" distB="0" distL="0" distR="0" allowOverlap="1" layoutInCell="1" locked="0" behindDoc="1" simplePos="0" relativeHeight="268395455">
            <wp:simplePos x="0" y="0"/>
            <wp:positionH relativeFrom="page">
              <wp:posOffset>4551679</wp:posOffset>
            </wp:positionH>
            <wp:positionV relativeFrom="paragraph">
              <wp:posOffset>-1569568</wp:posOffset>
            </wp:positionV>
            <wp:extent cx="1524803" cy="694944"/>
            <wp:effectExtent l="0" t="0" r="0" b="0"/>
            <wp:wrapNone/>
            <wp:docPr id="71" name="image21.png" descr=""/>
            <wp:cNvGraphicFramePr>
              <a:graphicFrameLocks noChangeAspect="1"/>
            </wp:cNvGraphicFramePr>
            <a:graphic>
              <a:graphicData uri="http://schemas.openxmlformats.org/drawingml/2006/picture">
                <pic:pic>
                  <pic:nvPicPr>
                    <pic:cNvPr id="72"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headerReference w:type="even" r:id="rId77"/>
          <w:footerReference w:type="even" r:id="rId78"/>
          <w:pgSz w:w="12240" w:h="15840"/>
          <w:pgMar w:header="0" w:footer="0" w:top="1400" w:bottom="2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95503">
            <wp:simplePos x="0" y="0"/>
            <wp:positionH relativeFrom="page">
              <wp:posOffset>-3175</wp:posOffset>
            </wp:positionH>
            <wp:positionV relativeFrom="paragraph">
              <wp:posOffset>85137</wp:posOffset>
            </wp:positionV>
            <wp:extent cx="7778750" cy="485775"/>
            <wp:effectExtent l="0" t="0" r="0" b="0"/>
            <wp:wrapNone/>
            <wp:docPr id="73" name="image40.png" descr=""/>
            <wp:cNvGraphicFramePr>
              <a:graphicFrameLocks noChangeAspect="1"/>
            </wp:cNvGraphicFramePr>
            <a:graphic>
              <a:graphicData uri="http://schemas.openxmlformats.org/drawingml/2006/picture">
                <pic:pic>
                  <pic:nvPicPr>
                    <pic:cNvPr id="74" name="image40.png"/>
                    <pic:cNvPicPr/>
                  </pic:nvPicPr>
                  <pic:blipFill>
                    <a:blip r:embed="rId81"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792">
            <wp:simplePos x="0" y="0"/>
            <wp:positionH relativeFrom="page">
              <wp:posOffset>2643504</wp:posOffset>
            </wp:positionH>
            <wp:positionV relativeFrom="paragraph">
              <wp:posOffset>111927</wp:posOffset>
            </wp:positionV>
            <wp:extent cx="2069862" cy="1859756"/>
            <wp:effectExtent l="0" t="0" r="0" b="0"/>
            <wp:wrapTopAndBottom/>
            <wp:docPr id="75" name="image41.jpeg" descr=""/>
            <wp:cNvGraphicFramePr>
              <a:graphicFrameLocks noChangeAspect="1"/>
            </wp:cNvGraphicFramePr>
            <a:graphic>
              <a:graphicData uri="http://schemas.openxmlformats.org/drawingml/2006/picture">
                <pic:pic>
                  <pic:nvPicPr>
                    <pic:cNvPr id="76" name="image41.jpeg"/>
                    <pic:cNvPicPr/>
                  </pic:nvPicPr>
                  <pic:blipFill>
                    <a:blip r:embed="rId82"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721" w:right="1732"/>
      </w:pPr>
      <w:r>
        <w:rPr/>
        <w:t>La publicación de un artículo científico, revisiones bibliográficas, etc. Contribuye al desarrollo de la sociedad y a que otros investigadores acorten sus tiempos de investigación.</w:t>
      </w:r>
    </w:p>
    <w:p>
      <w:pPr>
        <w:spacing w:line="448" w:lineRule="auto" w:before="203"/>
        <w:ind w:left="2776" w:right="278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2439" w:right="1732"/>
      </w:pPr>
      <w:r>
        <w:rPr/>
        <w:t>E-mail: </w:t>
      </w:r>
      <w:hyperlink r:id="rId25">
        <w:r>
          <w:rPr/>
          <w:t>revistamedicasinergia@gmail.com</w:t>
        </w:r>
      </w:hyperlink>
    </w:p>
    <w:p>
      <w:pPr>
        <w:spacing w:after="0"/>
        <w:sectPr>
          <w:headerReference w:type="default" r:id="rId79"/>
          <w:footerReference w:type="default" r:id="rId80"/>
          <w:pgSz w:w="12240" w:h="15840"/>
          <w:pgMar w:header="0" w:footer="0" w:top="1500" w:bottom="2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95551">
            <wp:simplePos x="0" y="0"/>
            <wp:positionH relativeFrom="page">
              <wp:posOffset>-3175</wp:posOffset>
            </wp:positionH>
            <wp:positionV relativeFrom="paragraph">
              <wp:posOffset>85137</wp:posOffset>
            </wp:positionV>
            <wp:extent cx="7778750" cy="485775"/>
            <wp:effectExtent l="0" t="0" r="0" b="0"/>
            <wp:wrapNone/>
            <wp:docPr id="77" name="image40.png" descr=""/>
            <wp:cNvGraphicFramePr>
              <a:graphicFrameLocks noChangeAspect="1"/>
            </wp:cNvGraphicFramePr>
            <a:graphic>
              <a:graphicData uri="http://schemas.openxmlformats.org/drawingml/2006/picture">
                <pic:pic>
                  <pic:nvPicPr>
                    <pic:cNvPr id="78" name="image40.png"/>
                    <pic:cNvPicPr/>
                  </pic:nvPicPr>
                  <pic:blipFill>
                    <a:blip r:embed="rId81"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840">
            <wp:simplePos x="0" y="0"/>
            <wp:positionH relativeFrom="page">
              <wp:posOffset>2643504</wp:posOffset>
            </wp:positionH>
            <wp:positionV relativeFrom="paragraph">
              <wp:posOffset>111927</wp:posOffset>
            </wp:positionV>
            <wp:extent cx="2069862" cy="1859756"/>
            <wp:effectExtent l="0" t="0" r="0" b="0"/>
            <wp:wrapTopAndBottom/>
            <wp:docPr id="79" name="image41.jpeg" descr=""/>
            <wp:cNvGraphicFramePr>
              <a:graphicFrameLocks noChangeAspect="1"/>
            </wp:cNvGraphicFramePr>
            <a:graphic>
              <a:graphicData uri="http://schemas.openxmlformats.org/drawingml/2006/picture">
                <pic:pic>
                  <pic:nvPicPr>
                    <pic:cNvPr id="80" name="image41.jpeg"/>
                    <pic:cNvPicPr/>
                  </pic:nvPicPr>
                  <pic:blipFill>
                    <a:blip r:embed="rId82"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spacing w:line="276" w:lineRule="auto" w:before="92"/>
        <w:ind w:left="1721" w:right="1732" w:firstLine="0"/>
        <w:jc w:val="center"/>
        <w:rPr>
          <w:sz w:val="24"/>
        </w:rPr>
      </w:pPr>
      <w:r>
        <w:rPr>
          <w:sz w:val="24"/>
        </w:rPr>
        <w:t>La publicación de un artículo científico, revisiones bibliográficas, etc. Contribuye al desarrollo de la sociedad y a que otros investigadores acorten sus tiempos de investigación.</w:t>
      </w:r>
    </w:p>
    <w:p>
      <w:pPr>
        <w:spacing w:line="448" w:lineRule="auto" w:before="203"/>
        <w:ind w:left="2776" w:right="278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2439" w:right="1732"/>
      </w:pPr>
      <w:r>
        <w:rPr/>
        <w:t>E-mail: </w:t>
      </w:r>
      <w:hyperlink r:id="rId25">
        <w:r>
          <w:rPr/>
          <w:t>revistamedicasinergia@gmail.com</w:t>
        </w:r>
      </w:hyperlink>
    </w:p>
    <w:p>
      <w:pPr>
        <w:spacing w:after="0"/>
        <w:sectPr>
          <w:headerReference w:type="even" r:id="rId83"/>
          <w:footerReference w:type="even" r:id="rId84"/>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9880"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87" o:title=""/>
            </v:shape>
            <v:shape style="position:absolute;left:-5;top:2945;width:12214;height:175" type="#_x0000_t75" stroked="false">
              <v:imagedata r:id="rId88" o:title=""/>
            </v:shape>
            <w10:wrap type="none"/>
          </v:group>
        </w:pict>
      </w:r>
      <w:r>
        <w:rPr>
          <w:rFonts w:ascii="Calibri"/>
          <w:color w:val="5B9BD4"/>
          <w:sz w:val="96"/>
        </w:rPr>
        <w:t>Indice</w:t>
      </w:r>
    </w:p>
    <w:p>
      <w:pPr>
        <w:pStyle w:val="BodyText"/>
        <w:spacing w:before="8"/>
        <w:rPr>
          <w:rFonts w:ascii="Calibri"/>
          <w:sz w:val="74"/>
        </w:rPr>
      </w:pPr>
    </w:p>
    <w:p>
      <w:pPr>
        <w:spacing w:before="1"/>
        <w:ind w:left="1852" w:right="0" w:firstLine="0"/>
        <w:jc w:val="left"/>
        <w:rPr>
          <w:b/>
          <w:sz w:val="28"/>
        </w:rPr>
      </w:pPr>
      <w:r>
        <w:rPr>
          <w:b/>
          <w:sz w:val="28"/>
        </w:rPr>
        <w:t>REVISIONES BIBLIOGRAFICAS</w:t>
      </w:r>
    </w:p>
    <w:p>
      <w:pPr>
        <w:pStyle w:val="BodyText"/>
        <w:rPr>
          <w:b/>
          <w:sz w:val="20"/>
        </w:rPr>
      </w:pPr>
    </w:p>
    <w:p>
      <w:pPr>
        <w:pStyle w:val="BodyText"/>
        <w:rPr>
          <w:b/>
          <w:sz w:val="20"/>
        </w:rPr>
      </w:pPr>
    </w:p>
    <w:p>
      <w:pPr>
        <w:pStyle w:val="BodyText"/>
        <w:spacing w:before="9"/>
        <w:rPr>
          <w:b/>
          <w:sz w:val="19"/>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5"/>
      </w:tblGrid>
      <w:tr>
        <w:trPr>
          <w:trHeight w:val="1280" w:hRule="atLeast"/>
        </w:trPr>
        <w:tc>
          <w:tcPr>
            <w:tcW w:w="8825" w:type="dxa"/>
            <w:shd w:val="clear" w:color="auto" w:fill="DEEAF6"/>
          </w:tcPr>
          <w:p>
            <w:pPr>
              <w:pStyle w:val="TableParagraph"/>
              <w:spacing w:line="268" w:lineRule="exact"/>
              <w:rPr>
                <w:b/>
                <w:sz w:val="24"/>
              </w:rPr>
            </w:pPr>
            <w:r>
              <w:rPr>
                <w:b/>
                <w:sz w:val="24"/>
              </w:rPr>
              <w:t>AREA DE GINECOLOGIA Y OBSTETRICIA</w:t>
            </w:r>
          </w:p>
          <w:p>
            <w:pPr>
              <w:pStyle w:val="TableParagraph"/>
              <w:spacing w:before="1"/>
              <w:ind w:left="0"/>
              <w:rPr>
                <w:b/>
                <w:sz w:val="25"/>
              </w:rPr>
            </w:pPr>
          </w:p>
          <w:p>
            <w:pPr>
              <w:pStyle w:val="TableParagraph"/>
              <w:rPr>
                <w:sz w:val="24"/>
              </w:rPr>
            </w:pPr>
            <w:r>
              <w:rPr>
                <w:sz w:val="24"/>
              </w:rPr>
              <w:t>Dispositivos intrauterinos en adolescentes</w:t>
            </w:r>
          </w:p>
          <w:p>
            <w:pPr>
              <w:pStyle w:val="TableParagraph"/>
              <w:tabs>
                <w:tab w:pos="8605" w:val="right" w:leader="dot"/>
              </w:tabs>
              <w:spacing w:before="38"/>
              <w:rPr>
                <w:sz w:val="22"/>
              </w:rPr>
            </w:pPr>
            <w:r>
              <w:rPr>
                <w:i/>
                <w:sz w:val="20"/>
              </w:rPr>
              <w:t>Carlos</w:t>
            </w:r>
            <w:r>
              <w:rPr>
                <w:i/>
                <w:spacing w:val="-1"/>
                <w:sz w:val="20"/>
              </w:rPr>
              <w:t> </w:t>
            </w:r>
            <w:r>
              <w:rPr>
                <w:i/>
                <w:sz w:val="20"/>
              </w:rPr>
              <w:t>Fonseca</w:t>
            </w:r>
            <w:r>
              <w:rPr>
                <w:i/>
                <w:spacing w:val="0"/>
                <w:sz w:val="20"/>
              </w:rPr>
              <w:t> </w:t>
            </w:r>
            <w:r>
              <w:rPr>
                <w:i/>
                <w:sz w:val="20"/>
              </w:rPr>
              <w:t>Villanea</w:t>
              <w:tab/>
            </w:r>
            <w:r>
              <w:rPr>
                <w:sz w:val="22"/>
              </w:rPr>
              <w:t>3</w:t>
            </w:r>
          </w:p>
        </w:tc>
      </w:tr>
      <w:tr>
        <w:trPr>
          <w:trHeight w:val="1214" w:hRule="atLeast"/>
        </w:trPr>
        <w:tc>
          <w:tcPr>
            <w:tcW w:w="8825" w:type="dxa"/>
            <w:shd w:val="clear" w:color="auto" w:fill="DEEAF6"/>
          </w:tcPr>
          <w:p>
            <w:pPr>
              <w:pStyle w:val="TableParagraph"/>
              <w:spacing w:before="148"/>
              <w:rPr>
                <w:sz w:val="24"/>
              </w:rPr>
            </w:pPr>
            <w:r>
              <w:rPr>
                <w:sz w:val="24"/>
              </w:rPr>
              <w:t>Síndrome de Meigs</w:t>
            </w:r>
          </w:p>
          <w:p>
            <w:pPr>
              <w:pStyle w:val="TableParagraph"/>
              <w:tabs>
                <w:tab w:pos="8601" w:val="right" w:leader="dot"/>
              </w:tabs>
              <w:spacing w:before="38"/>
              <w:rPr>
                <w:sz w:val="22"/>
              </w:rPr>
            </w:pPr>
            <w:r>
              <w:rPr>
                <w:i/>
                <w:sz w:val="20"/>
              </w:rPr>
              <w:t>Silvia Marcela</w:t>
            </w:r>
            <w:r>
              <w:rPr>
                <w:i/>
                <w:spacing w:val="-1"/>
                <w:sz w:val="20"/>
              </w:rPr>
              <w:t> </w:t>
            </w:r>
            <w:r>
              <w:rPr>
                <w:i/>
                <w:sz w:val="20"/>
              </w:rPr>
              <w:t>Barrantes</w:t>
            </w:r>
            <w:r>
              <w:rPr>
                <w:i/>
                <w:spacing w:val="-1"/>
                <w:sz w:val="20"/>
              </w:rPr>
              <w:t> </w:t>
            </w:r>
            <w:r>
              <w:rPr>
                <w:i/>
                <w:sz w:val="20"/>
              </w:rPr>
              <w:t>Rodríguez</w:t>
              <w:tab/>
            </w:r>
            <w:r>
              <w:rPr>
                <w:sz w:val="22"/>
              </w:rPr>
              <w:t>8</w:t>
            </w:r>
          </w:p>
        </w:tc>
      </w:tr>
      <w:tr>
        <w:trPr>
          <w:trHeight w:val="1774" w:hRule="atLeast"/>
        </w:trPr>
        <w:tc>
          <w:tcPr>
            <w:tcW w:w="8825" w:type="dxa"/>
            <w:shd w:val="clear" w:color="auto" w:fill="DEEAF6"/>
          </w:tcPr>
          <w:p>
            <w:pPr>
              <w:pStyle w:val="TableParagraph"/>
              <w:ind w:left="0"/>
              <w:rPr>
                <w:b/>
                <w:sz w:val="26"/>
              </w:rPr>
            </w:pPr>
          </w:p>
          <w:p>
            <w:pPr>
              <w:pStyle w:val="TableParagraph"/>
              <w:spacing w:before="191"/>
              <w:rPr>
                <w:b/>
                <w:sz w:val="24"/>
              </w:rPr>
            </w:pPr>
            <w:r>
              <w:rPr>
                <w:b/>
                <w:sz w:val="24"/>
              </w:rPr>
              <w:t>AREA DE RADIOLOGIA</w:t>
            </w:r>
          </w:p>
          <w:p>
            <w:pPr>
              <w:pStyle w:val="TableParagraph"/>
              <w:spacing w:before="7"/>
              <w:ind w:left="0"/>
              <w:rPr>
                <w:b/>
                <w:sz w:val="24"/>
              </w:rPr>
            </w:pPr>
          </w:p>
          <w:p>
            <w:pPr>
              <w:pStyle w:val="TableParagraph"/>
              <w:rPr>
                <w:sz w:val="24"/>
              </w:rPr>
            </w:pPr>
            <w:r>
              <w:rPr>
                <w:sz w:val="24"/>
              </w:rPr>
              <w:t>Atelectasia lobar</w:t>
            </w:r>
          </w:p>
          <w:p>
            <w:pPr>
              <w:pStyle w:val="TableParagraph"/>
              <w:tabs>
                <w:tab w:pos="8625" w:val="right" w:leader="dot"/>
              </w:tabs>
              <w:spacing w:before="38"/>
              <w:rPr>
                <w:sz w:val="22"/>
              </w:rPr>
            </w:pPr>
            <w:r>
              <w:rPr>
                <w:i/>
                <w:sz w:val="20"/>
              </w:rPr>
              <w:t>Randy Josué</w:t>
            </w:r>
            <w:r>
              <w:rPr>
                <w:i/>
                <w:spacing w:val="-1"/>
                <w:sz w:val="20"/>
              </w:rPr>
              <w:t> </w:t>
            </w:r>
            <w:r>
              <w:rPr>
                <w:i/>
                <w:sz w:val="20"/>
              </w:rPr>
              <w:t>García Argüello</w:t>
              <w:tab/>
            </w:r>
            <w:r>
              <w:rPr>
                <w:sz w:val="22"/>
              </w:rPr>
              <w:t>12</w:t>
            </w:r>
          </w:p>
        </w:tc>
      </w:tr>
      <w:tr>
        <w:trPr>
          <w:trHeight w:val="1504" w:hRule="atLeast"/>
        </w:trPr>
        <w:tc>
          <w:tcPr>
            <w:tcW w:w="8825" w:type="dxa"/>
            <w:shd w:val="clear" w:color="auto" w:fill="DEEAF6"/>
          </w:tcPr>
          <w:p>
            <w:pPr>
              <w:pStyle w:val="TableParagraph"/>
              <w:spacing w:before="148"/>
              <w:rPr>
                <w:sz w:val="24"/>
              </w:rPr>
            </w:pPr>
            <w:r>
              <w:rPr>
                <w:sz w:val="24"/>
              </w:rPr>
              <w:t>Identificación radiológica de cardiopatía adquirida en el adulto</w:t>
            </w:r>
          </w:p>
          <w:p>
            <w:pPr>
              <w:pStyle w:val="TableParagraph"/>
              <w:tabs>
                <w:tab w:pos="8605" w:val="right" w:leader="dot"/>
              </w:tabs>
              <w:spacing w:before="42"/>
              <w:rPr>
                <w:sz w:val="22"/>
              </w:rPr>
            </w:pPr>
            <w:r>
              <w:rPr>
                <w:i/>
                <w:sz w:val="20"/>
              </w:rPr>
              <w:t>María Teresa</w:t>
            </w:r>
            <w:r>
              <w:rPr>
                <w:i/>
                <w:spacing w:val="-4"/>
                <w:sz w:val="20"/>
              </w:rPr>
              <w:t> </w:t>
            </w:r>
            <w:r>
              <w:rPr>
                <w:i/>
                <w:sz w:val="20"/>
              </w:rPr>
              <w:t>Arrieta González</w:t>
              <w:tab/>
            </w:r>
            <w:r>
              <w:rPr>
                <w:sz w:val="22"/>
              </w:rPr>
              <w:t>16</w:t>
            </w:r>
          </w:p>
        </w:tc>
      </w:tr>
      <w:tr>
        <w:trPr>
          <w:trHeight w:val="1052" w:hRule="atLeast"/>
        </w:trPr>
        <w:tc>
          <w:tcPr>
            <w:tcW w:w="8825" w:type="dxa"/>
            <w:shd w:val="clear" w:color="auto" w:fill="DEEAF6"/>
          </w:tcPr>
          <w:p>
            <w:pPr>
              <w:pStyle w:val="TableParagraph"/>
              <w:tabs>
                <w:tab w:pos="8573" w:val="right" w:leader="dot"/>
              </w:tabs>
              <w:spacing w:line="256" w:lineRule="exact" w:before="776"/>
              <w:rPr>
                <w:sz w:val="22"/>
              </w:rPr>
            </w:pPr>
            <w:r>
              <w:rPr>
                <w:sz w:val="24"/>
              </w:rPr>
              <w:t>Instrucciones</w:t>
            </w:r>
            <w:r>
              <w:rPr>
                <w:spacing w:val="3"/>
                <w:sz w:val="24"/>
              </w:rPr>
              <w:t> </w:t>
            </w:r>
            <w:r>
              <w:rPr>
                <w:sz w:val="24"/>
              </w:rPr>
              <w:t>de</w:t>
            </w:r>
            <w:r>
              <w:rPr>
                <w:spacing w:val="-2"/>
                <w:sz w:val="24"/>
              </w:rPr>
              <w:t> </w:t>
            </w:r>
            <w:r>
              <w:rPr>
                <w:sz w:val="24"/>
              </w:rPr>
              <w:t>publicación</w:t>
              <w:tab/>
            </w:r>
            <w:r>
              <w:rPr>
                <w:sz w:val="22"/>
              </w:rPr>
              <w:t>21</w:t>
            </w:r>
          </w:p>
        </w:tc>
      </w:tr>
    </w:tbl>
    <w:sectPr>
      <w:headerReference w:type="default" r:id="rId85"/>
      <w:footerReference w:type="default" r:id="rId86"/>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4711">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4735">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069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0672"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064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935">
          <wp:simplePos x="0" y="0"/>
          <wp:positionH relativeFrom="page">
            <wp:posOffset>916939</wp:posOffset>
          </wp:positionH>
          <wp:positionV relativeFrom="page">
            <wp:posOffset>9441180</wp:posOffset>
          </wp:positionV>
          <wp:extent cx="5910580" cy="203200"/>
          <wp:effectExtent l="0" t="0" r="0" b="0"/>
          <wp:wrapNone/>
          <wp:docPr id="45" name="image28.png" descr=""/>
          <wp:cNvGraphicFramePr>
            <a:graphicFrameLocks noChangeAspect="1"/>
          </wp:cNvGraphicFramePr>
          <a:graphic>
            <a:graphicData uri="http://schemas.openxmlformats.org/drawingml/2006/picture">
              <pic:pic>
                <pic:nvPicPr>
                  <pic:cNvPr id="4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5959">
          <wp:simplePos x="0" y="0"/>
          <wp:positionH relativeFrom="page">
            <wp:posOffset>485140</wp:posOffset>
          </wp:positionH>
          <wp:positionV relativeFrom="page">
            <wp:posOffset>9390380</wp:posOffset>
          </wp:positionV>
          <wp:extent cx="419100" cy="190500"/>
          <wp:effectExtent l="0" t="0" r="0" b="0"/>
          <wp:wrapNone/>
          <wp:docPr id="47" name="image29.png" descr=""/>
          <wp:cNvGraphicFramePr>
            <a:graphicFrameLocks noChangeAspect="1"/>
          </wp:cNvGraphicFramePr>
          <a:graphic>
            <a:graphicData uri="http://schemas.openxmlformats.org/drawingml/2006/picture">
              <pic:pic>
                <pic:nvPicPr>
                  <pic:cNvPr id="4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947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944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942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103">
          <wp:simplePos x="0" y="0"/>
          <wp:positionH relativeFrom="page">
            <wp:posOffset>916939</wp:posOffset>
          </wp:positionH>
          <wp:positionV relativeFrom="page">
            <wp:posOffset>9441180</wp:posOffset>
          </wp:positionV>
          <wp:extent cx="5890260" cy="203200"/>
          <wp:effectExtent l="0" t="0" r="0" b="0"/>
          <wp:wrapNone/>
          <wp:docPr id="49" name="image30.png" descr=""/>
          <wp:cNvGraphicFramePr>
            <a:graphicFrameLocks noChangeAspect="1"/>
          </wp:cNvGraphicFramePr>
          <a:graphic>
            <a:graphicData uri="http://schemas.openxmlformats.org/drawingml/2006/picture">
              <pic:pic>
                <pic:nvPicPr>
                  <pic:cNvPr id="5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6127">
          <wp:simplePos x="0" y="0"/>
          <wp:positionH relativeFrom="page">
            <wp:posOffset>6870700</wp:posOffset>
          </wp:positionH>
          <wp:positionV relativeFrom="page">
            <wp:posOffset>9385300</wp:posOffset>
          </wp:positionV>
          <wp:extent cx="419100" cy="190500"/>
          <wp:effectExtent l="0" t="0" r="0" b="0"/>
          <wp:wrapNone/>
          <wp:docPr id="51" name="image29.png" descr=""/>
          <wp:cNvGraphicFramePr>
            <a:graphicFrameLocks noChangeAspect="1"/>
          </wp:cNvGraphicFramePr>
          <a:graphic>
            <a:graphicData uri="http://schemas.openxmlformats.org/drawingml/2006/picture">
              <pic:pic>
                <pic:nvPicPr>
                  <pic:cNvPr id="5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930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928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9256"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223">
          <wp:simplePos x="0" y="0"/>
          <wp:positionH relativeFrom="page">
            <wp:posOffset>916939</wp:posOffset>
          </wp:positionH>
          <wp:positionV relativeFrom="page">
            <wp:posOffset>9441180</wp:posOffset>
          </wp:positionV>
          <wp:extent cx="5910580" cy="203200"/>
          <wp:effectExtent l="0" t="0" r="0" b="0"/>
          <wp:wrapNone/>
          <wp:docPr id="53" name="image28.png" descr=""/>
          <wp:cNvGraphicFramePr>
            <a:graphicFrameLocks noChangeAspect="1"/>
          </wp:cNvGraphicFramePr>
          <a:graphic>
            <a:graphicData uri="http://schemas.openxmlformats.org/drawingml/2006/picture">
              <pic:pic>
                <pic:nvPicPr>
                  <pic:cNvPr id="5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6247">
          <wp:simplePos x="0" y="0"/>
          <wp:positionH relativeFrom="page">
            <wp:posOffset>485140</wp:posOffset>
          </wp:positionH>
          <wp:positionV relativeFrom="page">
            <wp:posOffset>9390380</wp:posOffset>
          </wp:positionV>
          <wp:extent cx="419100" cy="190500"/>
          <wp:effectExtent l="0" t="0" r="0" b="0"/>
          <wp:wrapNone/>
          <wp:docPr id="55" name="image29.png" descr=""/>
          <wp:cNvGraphicFramePr>
            <a:graphicFrameLocks noChangeAspect="1"/>
          </wp:cNvGraphicFramePr>
          <a:graphic>
            <a:graphicData uri="http://schemas.openxmlformats.org/drawingml/2006/picture">
              <pic:pic>
                <pic:nvPicPr>
                  <pic:cNvPr id="5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918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916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913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343">
          <wp:simplePos x="0" y="0"/>
          <wp:positionH relativeFrom="page">
            <wp:posOffset>916939</wp:posOffset>
          </wp:positionH>
          <wp:positionV relativeFrom="page">
            <wp:posOffset>9441180</wp:posOffset>
          </wp:positionV>
          <wp:extent cx="5910580" cy="203200"/>
          <wp:effectExtent l="0" t="0" r="0" b="0"/>
          <wp:wrapNone/>
          <wp:docPr id="57" name="image28.png" descr=""/>
          <wp:cNvGraphicFramePr>
            <a:graphicFrameLocks noChangeAspect="1"/>
          </wp:cNvGraphicFramePr>
          <a:graphic>
            <a:graphicData uri="http://schemas.openxmlformats.org/drawingml/2006/picture">
              <pic:pic>
                <pic:nvPicPr>
                  <pic:cNvPr id="5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6367">
          <wp:simplePos x="0" y="0"/>
          <wp:positionH relativeFrom="page">
            <wp:posOffset>485140</wp:posOffset>
          </wp:positionH>
          <wp:positionV relativeFrom="page">
            <wp:posOffset>9390380</wp:posOffset>
          </wp:positionV>
          <wp:extent cx="419100" cy="190500"/>
          <wp:effectExtent l="0" t="0" r="0" b="0"/>
          <wp:wrapNone/>
          <wp:docPr id="59" name="image29.png" descr=""/>
          <wp:cNvGraphicFramePr>
            <a:graphicFrameLocks noChangeAspect="1"/>
          </wp:cNvGraphicFramePr>
          <a:graphic>
            <a:graphicData uri="http://schemas.openxmlformats.org/drawingml/2006/picture">
              <pic:pic>
                <pic:nvPicPr>
                  <pic:cNvPr id="6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90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904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90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463">
          <wp:simplePos x="0" y="0"/>
          <wp:positionH relativeFrom="page">
            <wp:posOffset>916939</wp:posOffset>
          </wp:positionH>
          <wp:positionV relativeFrom="page">
            <wp:posOffset>9441180</wp:posOffset>
          </wp:positionV>
          <wp:extent cx="5890260" cy="203200"/>
          <wp:effectExtent l="0" t="0" r="0" b="0"/>
          <wp:wrapNone/>
          <wp:docPr id="61" name="image30.png" descr=""/>
          <wp:cNvGraphicFramePr>
            <a:graphicFrameLocks noChangeAspect="1"/>
          </wp:cNvGraphicFramePr>
          <a:graphic>
            <a:graphicData uri="http://schemas.openxmlformats.org/drawingml/2006/picture">
              <pic:pic>
                <pic:nvPicPr>
                  <pic:cNvPr id="6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6487">
          <wp:simplePos x="0" y="0"/>
          <wp:positionH relativeFrom="page">
            <wp:posOffset>6870700</wp:posOffset>
          </wp:positionH>
          <wp:positionV relativeFrom="page">
            <wp:posOffset>9385300</wp:posOffset>
          </wp:positionV>
          <wp:extent cx="419100" cy="190500"/>
          <wp:effectExtent l="0" t="0" r="0" b="0"/>
          <wp:wrapNone/>
          <wp:docPr id="63" name="image29.png" descr=""/>
          <wp:cNvGraphicFramePr>
            <a:graphicFrameLocks noChangeAspect="1"/>
          </wp:cNvGraphicFramePr>
          <a:graphic>
            <a:graphicData uri="http://schemas.openxmlformats.org/drawingml/2006/picture">
              <pic:pic>
                <pic:nvPicPr>
                  <pic:cNvPr id="6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89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892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8896"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631">
          <wp:simplePos x="0" y="0"/>
          <wp:positionH relativeFrom="page">
            <wp:posOffset>916939</wp:posOffset>
          </wp:positionH>
          <wp:positionV relativeFrom="page">
            <wp:posOffset>9441180</wp:posOffset>
          </wp:positionV>
          <wp:extent cx="5890260" cy="203200"/>
          <wp:effectExtent l="0" t="0" r="0" b="0"/>
          <wp:wrapNone/>
          <wp:docPr id="65" name="image30.png" descr=""/>
          <wp:cNvGraphicFramePr>
            <a:graphicFrameLocks noChangeAspect="1"/>
          </wp:cNvGraphicFramePr>
          <a:graphic>
            <a:graphicData uri="http://schemas.openxmlformats.org/drawingml/2006/picture">
              <pic:pic>
                <pic:nvPicPr>
                  <pic:cNvPr id="6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6655">
          <wp:simplePos x="0" y="0"/>
          <wp:positionH relativeFrom="page">
            <wp:posOffset>6870700</wp:posOffset>
          </wp:positionH>
          <wp:positionV relativeFrom="page">
            <wp:posOffset>9385300</wp:posOffset>
          </wp:positionV>
          <wp:extent cx="419100" cy="190500"/>
          <wp:effectExtent l="0" t="0" r="0" b="0"/>
          <wp:wrapNone/>
          <wp:docPr id="67" name="image29.png" descr=""/>
          <wp:cNvGraphicFramePr>
            <a:graphicFrameLocks noChangeAspect="1"/>
          </wp:cNvGraphicFramePr>
          <a:graphic>
            <a:graphicData uri="http://schemas.openxmlformats.org/drawingml/2006/picture">
              <pic:pic>
                <pic:nvPicPr>
                  <pic:cNvPr id="6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87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875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8728"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4831">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4855">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05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055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40528"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4999">
          <wp:simplePos x="0" y="0"/>
          <wp:positionH relativeFrom="page">
            <wp:posOffset>916939</wp:posOffset>
          </wp:positionH>
          <wp:positionV relativeFrom="page">
            <wp:posOffset>9441180</wp:posOffset>
          </wp:positionV>
          <wp:extent cx="5910580" cy="203200"/>
          <wp:effectExtent l="0" t="0" r="0" b="0"/>
          <wp:wrapNone/>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5023">
          <wp:simplePos x="0" y="0"/>
          <wp:positionH relativeFrom="page">
            <wp:posOffset>485140</wp:posOffset>
          </wp:positionH>
          <wp:positionV relativeFrom="page">
            <wp:posOffset>9390380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040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0384"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036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119">
          <wp:simplePos x="0" y="0"/>
          <wp:positionH relativeFrom="page">
            <wp:posOffset>916939</wp:posOffset>
          </wp:positionH>
          <wp:positionV relativeFrom="page">
            <wp:posOffset>9441180</wp:posOffset>
          </wp:positionV>
          <wp:extent cx="5890260" cy="203200"/>
          <wp:effectExtent l="0" t="0" r="0" b="0"/>
          <wp:wrapNone/>
          <wp:docPr id="21" name="image30.png" descr=""/>
          <wp:cNvGraphicFramePr>
            <a:graphicFrameLocks noChangeAspect="1"/>
          </wp:cNvGraphicFramePr>
          <a:graphic>
            <a:graphicData uri="http://schemas.openxmlformats.org/drawingml/2006/picture">
              <pic:pic>
                <pic:nvPicPr>
                  <pic:cNvPr id="2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5143">
          <wp:simplePos x="0" y="0"/>
          <wp:positionH relativeFrom="page">
            <wp:posOffset>6870700</wp:posOffset>
          </wp:positionH>
          <wp:positionV relativeFrom="page">
            <wp:posOffset>9385300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028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0264"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40240"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263">
          <wp:simplePos x="0" y="0"/>
          <wp:positionH relativeFrom="page">
            <wp:posOffset>916939</wp:posOffset>
          </wp:positionH>
          <wp:positionV relativeFrom="page">
            <wp:posOffset>9441180</wp:posOffset>
          </wp:positionV>
          <wp:extent cx="5910580" cy="203200"/>
          <wp:effectExtent l="0" t="0" r="0" b="0"/>
          <wp:wrapNone/>
          <wp:docPr id="25" name="image28.png" descr=""/>
          <wp:cNvGraphicFramePr>
            <a:graphicFrameLocks noChangeAspect="1"/>
          </wp:cNvGraphicFramePr>
          <a:graphic>
            <a:graphicData uri="http://schemas.openxmlformats.org/drawingml/2006/picture">
              <pic:pic>
                <pic:nvPicPr>
                  <pic:cNvPr id="2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5287">
          <wp:simplePos x="0" y="0"/>
          <wp:positionH relativeFrom="page">
            <wp:posOffset>485140</wp:posOffset>
          </wp:positionH>
          <wp:positionV relativeFrom="page">
            <wp:posOffset>9390380</wp:posOffset>
          </wp:positionV>
          <wp:extent cx="419100" cy="1905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014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012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009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383">
          <wp:simplePos x="0" y="0"/>
          <wp:positionH relativeFrom="page">
            <wp:posOffset>916939</wp:posOffset>
          </wp:positionH>
          <wp:positionV relativeFrom="page">
            <wp:posOffset>9441180</wp:posOffset>
          </wp:positionV>
          <wp:extent cx="5890260" cy="203200"/>
          <wp:effectExtent l="0" t="0" r="0" b="0"/>
          <wp:wrapNone/>
          <wp:docPr id="29" name="image30.png" descr=""/>
          <wp:cNvGraphicFramePr>
            <a:graphicFrameLocks noChangeAspect="1"/>
          </wp:cNvGraphicFramePr>
          <a:graphic>
            <a:graphicData uri="http://schemas.openxmlformats.org/drawingml/2006/picture">
              <pic:pic>
                <pic:nvPicPr>
                  <pic:cNvPr id="3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5407">
          <wp:simplePos x="0" y="0"/>
          <wp:positionH relativeFrom="page">
            <wp:posOffset>6870700</wp:posOffset>
          </wp:positionH>
          <wp:positionV relativeFrom="page">
            <wp:posOffset>9385300</wp:posOffset>
          </wp:positionV>
          <wp:extent cx="419100" cy="1905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002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000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9976"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551">
          <wp:simplePos x="0" y="0"/>
          <wp:positionH relativeFrom="page">
            <wp:posOffset>916939</wp:posOffset>
          </wp:positionH>
          <wp:positionV relativeFrom="page">
            <wp:posOffset>9441180</wp:posOffset>
          </wp:positionV>
          <wp:extent cx="5890260" cy="203200"/>
          <wp:effectExtent l="0" t="0" r="0" b="0"/>
          <wp:wrapNone/>
          <wp:docPr id="33" name="image30.png" descr=""/>
          <wp:cNvGraphicFramePr>
            <a:graphicFrameLocks noChangeAspect="1"/>
          </wp:cNvGraphicFramePr>
          <a:graphic>
            <a:graphicData uri="http://schemas.openxmlformats.org/drawingml/2006/picture">
              <pic:pic>
                <pic:nvPicPr>
                  <pic:cNvPr id="3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5575">
          <wp:simplePos x="0" y="0"/>
          <wp:positionH relativeFrom="page">
            <wp:posOffset>6870700</wp:posOffset>
          </wp:positionH>
          <wp:positionV relativeFrom="page">
            <wp:posOffset>9385300</wp:posOffset>
          </wp:positionV>
          <wp:extent cx="419100" cy="1905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985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983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9808"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671">
          <wp:simplePos x="0" y="0"/>
          <wp:positionH relativeFrom="page">
            <wp:posOffset>916939</wp:posOffset>
          </wp:positionH>
          <wp:positionV relativeFrom="page">
            <wp:posOffset>9441180</wp:posOffset>
          </wp:positionV>
          <wp:extent cx="5910580" cy="203200"/>
          <wp:effectExtent l="0" t="0" r="0" b="0"/>
          <wp:wrapNone/>
          <wp:docPr id="37" name="image28.png" descr=""/>
          <wp:cNvGraphicFramePr>
            <a:graphicFrameLocks noChangeAspect="1"/>
          </wp:cNvGraphicFramePr>
          <a:graphic>
            <a:graphicData uri="http://schemas.openxmlformats.org/drawingml/2006/picture">
              <pic:pic>
                <pic:nvPicPr>
                  <pic:cNvPr id="3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5695">
          <wp:simplePos x="0" y="0"/>
          <wp:positionH relativeFrom="page">
            <wp:posOffset>485140</wp:posOffset>
          </wp:positionH>
          <wp:positionV relativeFrom="page">
            <wp:posOffset>9390380</wp:posOffset>
          </wp:positionV>
          <wp:extent cx="419100" cy="190500"/>
          <wp:effectExtent l="0" t="0" r="0" b="0"/>
          <wp:wrapNone/>
          <wp:docPr id="39" name="image29.png" descr=""/>
          <wp:cNvGraphicFramePr>
            <a:graphicFrameLocks noChangeAspect="1"/>
          </wp:cNvGraphicFramePr>
          <a:graphic>
            <a:graphicData uri="http://schemas.openxmlformats.org/drawingml/2006/picture">
              <pic:pic>
                <pic:nvPicPr>
                  <pic:cNvPr id="4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973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971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14</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968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815">
          <wp:simplePos x="0" y="0"/>
          <wp:positionH relativeFrom="page">
            <wp:posOffset>916939</wp:posOffset>
          </wp:positionH>
          <wp:positionV relativeFrom="page">
            <wp:posOffset>9441180</wp:posOffset>
          </wp:positionV>
          <wp:extent cx="5890260" cy="203200"/>
          <wp:effectExtent l="0" t="0" r="0" b="0"/>
          <wp:wrapNone/>
          <wp:docPr id="41" name="image30.png" descr=""/>
          <wp:cNvGraphicFramePr>
            <a:graphicFrameLocks noChangeAspect="1"/>
          </wp:cNvGraphicFramePr>
          <a:graphic>
            <a:graphicData uri="http://schemas.openxmlformats.org/drawingml/2006/picture">
              <pic:pic>
                <pic:nvPicPr>
                  <pic:cNvPr id="4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5839">
          <wp:simplePos x="0" y="0"/>
          <wp:positionH relativeFrom="page">
            <wp:posOffset>6870700</wp:posOffset>
          </wp:positionH>
          <wp:positionV relativeFrom="page">
            <wp:posOffset>9385300</wp:posOffset>
          </wp:positionV>
          <wp:extent cx="419100" cy="190500"/>
          <wp:effectExtent l="0" t="0" r="0" b="0"/>
          <wp:wrapNone/>
          <wp:docPr id="43" name="image29.png" descr=""/>
          <wp:cNvGraphicFramePr>
            <a:graphicFrameLocks noChangeAspect="1"/>
          </wp:cNvGraphicFramePr>
          <a:graphic>
            <a:graphicData uri="http://schemas.openxmlformats.org/drawingml/2006/picture">
              <pic:pic>
                <pic:nvPicPr>
                  <pic:cNvPr id="4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959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956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90.080002pt;margin-top:742.747253pt;width:228.45pt;height:13.2pt;mso-position-horizontal-relative:page;mso-position-vertical-relative:page;z-index:-39544" type="#_x0000_t202" filled="false" stroked="false">
          <v:textbox inset="0,0,0,0">
            <w:txbxContent>
              <w:p>
                <w:pPr>
                  <w:spacing w:before="13"/>
                  <w:ind w:left="20" w:right="0" w:firstLine="0"/>
                  <w:jc w:val="left"/>
                  <w:rPr>
                    <w:i/>
                    <w:sz w:val="20"/>
                  </w:rPr>
                </w:pPr>
                <w:r>
                  <w:rPr>
                    <w:i/>
                    <w:color w:val="2E5395"/>
                    <w:sz w:val="20"/>
                  </w:rPr>
                  <w:t>REVISTA MEDICA SINERGIA Vol 2 (4), Abril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6.25pt;margin-top:35.147266pt;width:374.8pt;height:13.2pt;mso-position-horizontal-relative:page;mso-position-vertical-relative:page;z-index:-40504" type="#_x0000_t202" filled="false" stroked="false">
          <v:textbox inset="0,0,0,0">
            <w:txbxContent>
              <w:p>
                <w:pPr>
                  <w:spacing w:before="13"/>
                  <w:ind w:left="20" w:right="0" w:firstLine="0"/>
                  <w:jc w:val="left"/>
                  <w:rPr>
                    <w:i/>
                    <w:sz w:val="20"/>
                  </w:rPr>
                </w:pPr>
                <w:r>
                  <w:rPr>
                    <w:i/>
                    <w:color w:val="2D74B5"/>
                    <w:sz w:val="20"/>
                  </w:rPr>
                  <w:t>DISPOSITIVOS INTRAUTERINOS EN ADOLESCENTES - Carlos Fonseca Villanea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899994pt;margin-top:35.147266pt;width:246.1pt;height:13.2pt;mso-position-horizontal-relative:page;mso-position-vertical-relative:page;z-index:-39664" type="#_x0000_t202" filled="false" stroked="false">
          <v:textbox inset="0,0,0,0">
            <w:txbxContent>
              <w:p>
                <w:pPr>
                  <w:spacing w:before="13"/>
                  <w:ind w:left="20" w:right="0" w:firstLine="0"/>
                  <w:jc w:val="left"/>
                  <w:rPr>
                    <w:i/>
                    <w:sz w:val="20"/>
                  </w:rPr>
                </w:pPr>
                <w:r>
                  <w:rPr>
                    <w:i/>
                    <w:color w:val="2D74B5"/>
                    <w:sz w:val="20"/>
                  </w:rPr>
                  <w:t>ATELECTASIA LOBAR - Randy Josué García Argüello</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25pt;margin-top:35.147266pt;width:422.75pt;height:26.4pt;mso-position-horizontal-relative:page;mso-position-vertical-relative:page;z-index:-39400" type="#_x0000_t202" filled="false" stroked="false">
          <v:textbox inset="0,0,0,0">
            <w:txbxContent>
              <w:p>
                <w:pPr>
                  <w:spacing w:before="13"/>
                  <w:ind w:left="20" w:right="0" w:firstLine="0"/>
                  <w:jc w:val="left"/>
                  <w:rPr>
                    <w:i/>
                    <w:sz w:val="20"/>
                  </w:rPr>
                </w:pPr>
                <w:r>
                  <w:rPr>
                    <w:i/>
                    <w:color w:val="2D74B5"/>
                    <w:sz w:val="20"/>
                  </w:rPr>
                  <w:t>IDENTIFICACION RADIOLOGICA DE CARDIOPATIA ADQUIRIDA EN EL ADULTO</w:t>
                </w:r>
              </w:p>
              <w:p>
                <w:pPr>
                  <w:spacing w:before="34"/>
                  <w:ind w:left="5585" w:right="0" w:firstLine="0"/>
                  <w:jc w:val="left"/>
                  <w:rPr>
                    <w:i/>
                    <w:sz w:val="20"/>
                  </w:rPr>
                </w:pPr>
                <w:r>
                  <w:rPr>
                    <w:i/>
                    <w:color w:val="2D74B5"/>
                    <w:sz w:val="20"/>
                  </w:rPr>
                  <w:t>- María Teresa Arrieta Gonzales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25pt;margin-top:35.147266pt;width:422.75pt;height:26.4pt;mso-position-horizontal-relative:page;mso-position-vertical-relative:page;z-index:-39376" type="#_x0000_t202" filled="false" stroked="false">
          <v:textbox inset="0,0,0,0">
            <w:txbxContent>
              <w:p>
                <w:pPr>
                  <w:spacing w:before="13"/>
                  <w:ind w:left="20" w:right="0" w:firstLine="0"/>
                  <w:jc w:val="left"/>
                  <w:rPr>
                    <w:i/>
                    <w:sz w:val="20"/>
                  </w:rPr>
                </w:pPr>
                <w:r>
                  <w:rPr>
                    <w:i/>
                    <w:color w:val="2D74B5"/>
                    <w:sz w:val="20"/>
                  </w:rPr>
                  <w:t>IDENTIFICACION RADIOLOGICA DE CARDIOPATIA ADQUIRIDA EN EL ADULTO</w:t>
                </w:r>
              </w:p>
              <w:p>
                <w:pPr>
                  <w:spacing w:before="34"/>
                  <w:ind w:left="5585" w:right="0" w:firstLine="0"/>
                  <w:jc w:val="left"/>
                  <w:rPr>
                    <w:i/>
                    <w:sz w:val="20"/>
                  </w:rPr>
                </w:pPr>
                <w:r>
                  <w:rPr>
                    <w:i/>
                    <w:color w:val="2D74B5"/>
                    <w:sz w:val="20"/>
                  </w:rPr>
                  <w:t>- María Teresa Arrieta Gonzales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887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884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6.25pt;margin-top:35.147266pt;width:374.8pt;height:13.2pt;mso-position-horizontal-relative:page;mso-position-vertical-relative:page;z-index:-40480" type="#_x0000_t202" filled="false" stroked="false">
          <v:textbox inset="0,0,0,0">
            <w:txbxContent>
              <w:p>
                <w:pPr>
                  <w:spacing w:before="13"/>
                  <w:ind w:left="20" w:right="0" w:firstLine="0"/>
                  <w:jc w:val="left"/>
                  <w:rPr>
                    <w:i/>
                    <w:sz w:val="20"/>
                  </w:rPr>
                </w:pPr>
                <w:r>
                  <w:rPr>
                    <w:i/>
                    <w:color w:val="2D74B5"/>
                    <w:sz w:val="20"/>
                  </w:rPr>
                  <w:t>DISPOSITIVOS INTRAUTERINOS EN ADOLESCENTES - Carlos Fonseca Villanea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7.299988pt;margin-top:47.167267pt;width:273.850pt;height:13.2pt;mso-position-horizontal-relative:page;mso-position-vertical-relative:page;z-index:-40216" type="#_x0000_t202" filled="false" stroked="false">
          <v:textbox inset="0,0,0,0">
            <w:txbxContent>
              <w:p>
                <w:pPr>
                  <w:spacing w:before="13"/>
                  <w:ind w:left="20" w:right="0" w:firstLine="0"/>
                  <w:jc w:val="left"/>
                  <w:rPr>
                    <w:i/>
                    <w:sz w:val="20"/>
                  </w:rPr>
                </w:pPr>
                <w:r>
                  <w:rPr>
                    <w:i/>
                    <w:color w:val="2D74B5"/>
                    <w:sz w:val="20"/>
                  </w:rPr>
                  <w:t>SINDROME DE MEIGS - Silvia Marcela Barrantes Rodríguez</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7.299988pt;margin-top:47.167267pt;width:273.850pt;height:13.2pt;mso-position-horizontal-relative:page;mso-position-vertical-relative:page;z-index:-39952" type="#_x0000_t202" filled="false" stroked="false">
          <v:textbox inset="0,0,0,0">
            <w:txbxContent>
              <w:p>
                <w:pPr>
                  <w:spacing w:before="13"/>
                  <w:ind w:left="20" w:right="0" w:firstLine="0"/>
                  <w:jc w:val="left"/>
                  <w:rPr>
                    <w:i/>
                    <w:sz w:val="20"/>
                  </w:rPr>
                </w:pPr>
                <w:r>
                  <w:rPr>
                    <w:i/>
                    <w:color w:val="2D74B5"/>
                    <w:sz w:val="20"/>
                  </w:rPr>
                  <w:t>SINDROME DE MEIGS - Silvia Marcela Barrantes Rodríguez</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899994pt;margin-top:35.147266pt;width:246.1pt;height:13.2pt;mso-position-horizontal-relative:page;mso-position-vertical-relative:page;z-index:-39928" type="#_x0000_t202" filled="false" stroked="false">
          <v:textbox inset="0,0,0,0">
            <w:txbxContent>
              <w:p>
                <w:pPr>
                  <w:spacing w:before="13"/>
                  <w:ind w:left="20" w:right="0" w:firstLine="0"/>
                  <w:jc w:val="left"/>
                  <w:rPr>
                    <w:i/>
                    <w:sz w:val="20"/>
                  </w:rPr>
                </w:pPr>
                <w:r>
                  <w:rPr>
                    <w:i/>
                    <w:color w:val="2D74B5"/>
                    <w:sz w:val="20"/>
                  </w:rPr>
                  <w:t>ATELECTASIA LOBAR - Randy Josué García Argüello</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9">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7">
    <w:multiLevelType w:val="hybridMultilevel"/>
    <w:lvl w:ilvl="0">
      <w:start w:val="0"/>
      <w:numFmt w:val="decimal"/>
      <w:lvlText w:val="%1"/>
      <w:lvlJc w:val="left"/>
      <w:pPr>
        <w:ind w:left="676" w:hanging="544"/>
        <w:jc w:val="left"/>
      </w:pPr>
      <w:rPr>
        <w:rFonts w:hint="default"/>
      </w:rPr>
    </w:lvl>
    <w:lvl w:ilvl="1">
      <w:start w:val="56"/>
      <w:numFmt w:val="decimal"/>
      <w:lvlText w:val="%1.%2"/>
      <w:lvlJc w:val="left"/>
      <w:pPr>
        <w:ind w:left="676" w:hanging="544"/>
        <w:jc w:val="left"/>
      </w:pPr>
      <w:rPr>
        <w:rFonts w:hint="default" w:ascii="Arial" w:hAnsi="Arial" w:eastAsia="Arial" w:cs="Arial"/>
        <w:spacing w:val="-2"/>
        <w:w w:val="99"/>
        <w:sz w:val="22"/>
        <w:szCs w:val="22"/>
      </w:rPr>
    </w:lvl>
    <w:lvl w:ilvl="2">
      <w:start w:val="0"/>
      <w:numFmt w:val="bullet"/>
      <w:lvlText w:val=""/>
      <w:lvlJc w:val="left"/>
      <w:pPr>
        <w:ind w:left="1800" w:hanging="360"/>
      </w:pPr>
      <w:rPr>
        <w:rFonts w:hint="default" w:ascii="Symbol" w:hAnsi="Symbol" w:eastAsia="Symbol" w:cs="Symbol"/>
        <w:w w:val="100"/>
        <w:sz w:val="20"/>
        <w:szCs w:val="20"/>
      </w:rPr>
    </w:lvl>
    <w:lvl w:ilvl="3">
      <w:start w:val="0"/>
      <w:numFmt w:val="bullet"/>
      <w:lvlText w:val="•"/>
      <w:lvlJc w:val="left"/>
      <w:pPr>
        <w:ind w:left="2829" w:hanging="360"/>
      </w:pPr>
      <w:rPr>
        <w:rFonts w:hint="default"/>
      </w:rPr>
    </w:lvl>
    <w:lvl w:ilvl="4">
      <w:start w:val="0"/>
      <w:numFmt w:val="bullet"/>
      <w:lvlText w:val="•"/>
      <w:lvlJc w:val="left"/>
      <w:pPr>
        <w:ind w:left="3344" w:hanging="360"/>
      </w:pPr>
      <w:rPr>
        <w:rFonts w:hint="default"/>
      </w:rPr>
    </w:lvl>
    <w:lvl w:ilvl="5">
      <w:start w:val="0"/>
      <w:numFmt w:val="bullet"/>
      <w:lvlText w:val="•"/>
      <w:lvlJc w:val="left"/>
      <w:pPr>
        <w:ind w:left="3859" w:hanging="360"/>
      </w:pPr>
      <w:rPr>
        <w:rFonts w:hint="default"/>
      </w:rPr>
    </w:lvl>
    <w:lvl w:ilvl="6">
      <w:start w:val="0"/>
      <w:numFmt w:val="bullet"/>
      <w:lvlText w:val="•"/>
      <w:lvlJc w:val="left"/>
      <w:pPr>
        <w:ind w:left="4374" w:hanging="360"/>
      </w:pPr>
      <w:rPr>
        <w:rFonts w:hint="default"/>
      </w:rPr>
    </w:lvl>
    <w:lvl w:ilvl="7">
      <w:start w:val="0"/>
      <w:numFmt w:val="bullet"/>
      <w:lvlText w:val="•"/>
      <w:lvlJc w:val="left"/>
      <w:pPr>
        <w:ind w:left="4889" w:hanging="360"/>
      </w:pPr>
      <w:rPr>
        <w:rFonts w:hint="default"/>
      </w:rPr>
    </w:lvl>
    <w:lvl w:ilvl="8">
      <w:start w:val="0"/>
      <w:numFmt w:val="bullet"/>
      <w:lvlText w:val="•"/>
      <w:lvlJc w:val="left"/>
      <w:pPr>
        <w:ind w:left="5404" w:hanging="360"/>
      </w:pPr>
      <w:rPr>
        <w:rFonts w:hint="default"/>
      </w:rPr>
    </w:lvl>
  </w:abstractNum>
  <w:abstractNum w:abstractNumId="6">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1"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2" w:hanging="360"/>
      </w:pPr>
      <w:rPr>
        <w:rFonts w:hint="default"/>
      </w:rPr>
    </w:lvl>
    <w:lvl w:ilvl="5">
      <w:start w:val="0"/>
      <w:numFmt w:val="bullet"/>
      <w:lvlText w:val="•"/>
      <w:lvlJc w:val="left"/>
      <w:pPr>
        <w:ind w:left="3962" w:hanging="360"/>
      </w:pPr>
      <w:rPr>
        <w:rFonts w:hint="default"/>
      </w:rPr>
    </w:lvl>
    <w:lvl w:ilvl="6">
      <w:start w:val="0"/>
      <w:numFmt w:val="bullet"/>
      <w:lvlText w:val="•"/>
      <w:lvlJc w:val="left"/>
      <w:pPr>
        <w:ind w:left="4323" w:hanging="360"/>
      </w:pPr>
      <w:rPr>
        <w:rFonts w:hint="default"/>
      </w:rPr>
    </w:lvl>
    <w:lvl w:ilvl="7">
      <w:start w:val="0"/>
      <w:numFmt w:val="bullet"/>
      <w:lvlText w:val="•"/>
      <w:lvlJc w:val="left"/>
      <w:pPr>
        <w:ind w:left="4683" w:hanging="360"/>
      </w:pPr>
      <w:rPr>
        <w:rFonts w:hint="default"/>
      </w:rPr>
    </w:lvl>
    <w:lvl w:ilvl="8">
      <w:start w:val="0"/>
      <w:numFmt w:val="bullet"/>
      <w:lvlText w:val="•"/>
      <w:lvlJc w:val="left"/>
      <w:pPr>
        <w:ind w:left="5044" w:hanging="360"/>
      </w:pPr>
      <w:rPr>
        <w:rFonts w:hint="default"/>
      </w:rPr>
    </w:lvl>
  </w:abstractNum>
  <w:abstractNum w:abstractNumId="4">
    <w:multiLevelType w:val="hybridMultilevel"/>
    <w:lvl w:ilvl="0">
      <w:start w:val="1"/>
      <w:numFmt w:val="decimal"/>
      <w:lvlText w:val="%1."/>
      <w:lvlJc w:val="left"/>
      <w:pPr>
        <w:ind w:left="1402" w:hanging="361"/>
        <w:jc w:val="right"/>
      </w:pPr>
      <w:rPr>
        <w:rFonts w:hint="default" w:ascii="Arial" w:hAnsi="Arial" w:eastAsia="Arial" w:cs="Arial"/>
        <w:spacing w:val="-29"/>
        <w:w w:val="99"/>
        <w:sz w:val="22"/>
        <w:szCs w:val="22"/>
      </w:rPr>
    </w:lvl>
    <w:lvl w:ilvl="1">
      <w:start w:val="0"/>
      <w:numFmt w:val="bullet"/>
      <w:lvlText w:val="•"/>
      <w:lvlJc w:val="left"/>
      <w:pPr>
        <w:ind w:left="1903" w:hanging="361"/>
      </w:pPr>
      <w:rPr>
        <w:rFonts w:hint="default"/>
      </w:rPr>
    </w:lvl>
    <w:lvl w:ilvl="2">
      <w:start w:val="0"/>
      <w:numFmt w:val="bullet"/>
      <w:lvlText w:val="•"/>
      <w:lvlJc w:val="left"/>
      <w:pPr>
        <w:ind w:left="2407" w:hanging="361"/>
      </w:pPr>
      <w:rPr>
        <w:rFonts w:hint="default"/>
      </w:rPr>
    </w:lvl>
    <w:lvl w:ilvl="3">
      <w:start w:val="0"/>
      <w:numFmt w:val="bullet"/>
      <w:lvlText w:val="•"/>
      <w:lvlJc w:val="left"/>
      <w:pPr>
        <w:ind w:left="2911" w:hanging="361"/>
      </w:pPr>
      <w:rPr>
        <w:rFonts w:hint="default"/>
      </w:rPr>
    </w:lvl>
    <w:lvl w:ilvl="4">
      <w:start w:val="0"/>
      <w:numFmt w:val="bullet"/>
      <w:lvlText w:val="•"/>
      <w:lvlJc w:val="left"/>
      <w:pPr>
        <w:ind w:left="3415" w:hanging="361"/>
      </w:pPr>
      <w:rPr>
        <w:rFonts w:hint="default"/>
      </w:rPr>
    </w:lvl>
    <w:lvl w:ilvl="5">
      <w:start w:val="0"/>
      <w:numFmt w:val="bullet"/>
      <w:lvlText w:val="•"/>
      <w:lvlJc w:val="left"/>
      <w:pPr>
        <w:ind w:left="3919" w:hanging="361"/>
      </w:pPr>
      <w:rPr>
        <w:rFonts w:hint="default"/>
      </w:rPr>
    </w:lvl>
    <w:lvl w:ilvl="6">
      <w:start w:val="0"/>
      <w:numFmt w:val="bullet"/>
      <w:lvlText w:val="•"/>
      <w:lvlJc w:val="left"/>
      <w:pPr>
        <w:ind w:left="4423" w:hanging="361"/>
      </w:pPr>
      <w:rPr>
        <w:rFonts w:hint="default"/>
      </w:rPr>
    </w:lvl>
    <w:lvl w:ilvl="7">
      <w:start w:val="0"/>
      <w:numFmt w:val="bullet"/>
      <w:lvlText w:val="•"/>
      <w:lvlJc w:val="left"/>
      <w:pPr>
        <w:ind w:left="4927" w:hanging="361"/>
      </w:pPr>
      <w:rPr>
        <w:rFonts w:hint="default"/>
      </w:rPr>
    </w:lvl>
    <w:lvl w:ilvl="8">
      <w:start w:val="0"/>
      <w:numFmt w:val="bullet"/>
      <w:lvlText w:val="•"/>
      <w:lvlJc w:val="left"/>
      <w:pPr>
        <w:ind w:left="5431" w:hanging="361"/>
      </w:pPr>
      <w:rPr>
        <w:rFonts w:hint="default"/>
      </w:rPr>
    </w:lvl>
  </w:abstractNum>
  <w:abstractNum w:abstractNumId="3">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2">
    <w:multiLevelType w:val="hybridMultilevel"/>
    <w:lvl w:ilvl="0">
      <w:start w:val="0"/>
      <w:numFmt w:val="bullet"/>
      <w:lvlText w:val=""/>
      <w:lvlJc w:val="left"/>
      <w:pPr>
        <w:ind w:left="2060" w:hanging="360"/>
      </w:pPr>
      <w:rPr>
        <w:rFonts w:hint="default" w:ascii="Symbol" w:hAnsi="Symbol" w:eastAsia="Symbol" w:cs="Symbol"/>
        <w:w w:val="100"/>
        <w:sz w:val="20"/>
        <w:szCs w:val="20"/>
      </w:rPr>
    </w:lvl>
    <w:lvl w:ilvl="1">
      <w:start w:val="0"/>
      <w:numFmt w:val="bullet"/>
      <w:lvlText w:val="•"/>
      <w:lvlJc w:val="left"/>
      <w:pPr>
        <w:ind w:left="3078" w:hanging="360"/>
      </w:pPr>
      <w:rPr>
        <w:rFonts w:hint="default"/>
      </w:rPr>
    </w:lvl>
    <w:lvl w:ilvl="2">
      <w:start w:val="0"/>
      <w:numFmt w:val="bullet"/>
      <w:lvlText w:val="•"/>
      <w:lvlJc w:val="left"/>
      <w:pPr>
        <w:ind w:left="4096" w:hanging="360"/>
      </w:pPr>
      <w:rPr>
        <w:rFonts w:hint="default"/>
      </w:rPr>
    </w:lvl>
    <w:lvl w:ilvl="3">
      <w:start w:val="0"/>
      <w:numFmt w:val="bullet"/>
      <w:lvlText w:val="•"/>
      <w:lvlJc w:val="left"/>
      <w:pPr>
        <w:ind w:left="5114" w:hanging="360"/>
      </w:pPr>
      <w:rPr>
        <w:rFonts w:hint="default"/>
      </w:rPr>
    </w:lvl>
    <w:lvl w:ilvl="4">
      <w:start w:val="0"/>
      <w:numFmt w:val="bullet"/>
      <w:lvlText w:val="•"/>
      <w:lvlJc w:val="left"/>
      <w:pPr>
        <w:ind w:left="6132" w:hanging="360"/>
      </w:pPr>
      <w:rPr>
        <w:rFonts w:hint="default"/>
      </w:rPr>
    </w:lvl>
    <w:lvl w:ilvl="5">
      <w:start w:val="0"/>
      <w:numFmt w:val="bullet"/>
      <w:lvlText w:val="•"/>
      <w:lvlJc w:val="left"/>
      <w:pPr>
        <w:ind w:left="7150" w:hanging="360"/>
      </w:pPr>
      <w:rPr>
        <w:rFonts w:hint="default"/>
      </w:rPr>
    </w:lvl>
    <w:lvl w:ilvl="6">
      <w:start w:val="0"/>
      <w:numFmt w:val="bullet"/>
      <w:lvlText w:val="•"/>
      <w:lvlJc w:val="left"/>
      <w:pPr>
        <w:ind w:left="8168" w:hanging="360"/>
      </w:pPr>
      <w:rPr>
        <w:rFonts w:hint="default"/>
      </w:rPr>
    </w:lvl>
    <w:lvl w:ilvl="7">
      <w:start w:val="0"/>
      <w:numFmt w:val="bullet"/>
      <w:lvlText w:val="•"/>
      <w:lvlJc w:val="left"/>
      <w:pPr>
        <w:ind w:left="9186" w:hanging="360"/>
      </w:pPr>
      <w:rPr>
        <w:rFonts w:hint="default"/>
      </w:rPr>
    </w:lvl>
    <w:lvl w:ilvl="8">
      <w:start w:val="0"/>
      <w:numFmt w:val="bullet"/>
      <w:lvlText w:val="•"/>
      <w:lvlJc w:val="left"/>
      <w:pPr>
        <w:ind w:left="10204" w:hanging="360"/>
      </w:pPr>
      <w:rPr>
        <w:rFonts w:hint="default"/>
      </w:rPr>
    </w:lvl>
  </w:abstractNum>
  <w:abstractNum w:abstractNumId="1">
    <w:multiLevelType w:val="hybridMultilevel"/>
    <w:lvl w:ilvl="0">
      <w:start w:val="1"/>
      <w:numFmt w:val="decimal"/>
      <w:lvlText w:val="%1"/>
      <w:lvlJc w:val="left"/>
      <w:pPr>
        <w:ind w:left="673" w:hanging="513"/>
        <w:jc w:val="left"/>
      </w:pPr>
      <w:rPr>
        <w:rFonts w:hint="default"/>
      </w:rPr>
    </w:lvl>
    <w:lvl w:ilvl="1">
      <w:start w:val="9"/>
      <w:numFmt w:val="decimal"/>
      <w:lvlText w:val="%1.%2"/>
      <w:lvlJc w:val="left"/>
      <w:pPr>
        <w:ind w:left="673" w:hanging="513"/>
        <w:jc w:val="left"/>
      </w:pPr>
      <w:rPr>
        <w:rFonts w:hint="default" w:ascii="Arial" w:hAnsi="Arial" w:eastAsia="Arial" w:cs="Arial"/>
        <w:spacing w:val="-2"/>
        <w:w w:val="99"/>
        <w:sz w:val="22"/>
        <w:szCs w:val="22"/>
      </w:rPr>
    </w:lvl>
    <w:lvl w:ilvl="2">
      <w:start w:val="0"/>
      <w:numFmt w:val="bullet"/>
      <w:lvlText w:val=""/>
      <w:lvlJc w:val="left"/>
      <w:pPr>
        <w:ind w:left="1393" w:hanging="349"/>
      </w:pPr>
      <w:rPr>
        <w:rFonts w:hint="default" w:ascii="Symbol" w:hAnsi="Symbol" w:eastAsia="Symbol" w:cs="Symbol"/>
        <w:w w:val="100"/>
        <w:sz w:val="22"/>
        <w:szCs w:val="22"/>
      </w:rPr>
    </w:lvl>
    <w:lvl w:ilvl="3">
      <w:start w:val="0"/>
      <w:numFmt w:val="bullet"/>
      <w:lvlText w:val=""/>
      <w:lvlJc w:val="left"/>
      <w:pPr>
        <w:ind w:left="2148" w:hanging="349"/>
      </w:pPr>
      <w:rPr>
        <w:rFonts w:hint="default" w:ascii="Symbol" w:hAnsi="Symbol" w:eastAsia="Symbol" w:cs="Symbol"/>
        <w:w w:val="100"/>
        <w:sz w:val="22"/>
        <w:szCs w:val="22"/>
      </w:rPr>
    </w:lvl>
    <w:lvl w:ilvl="4">
      <w:start w:val="0"/>
      <w:numFmt w:val="bullet"/>
      <w:lvlText w:val="•"/>
      <w:lvlJc w:val="left"/>
      <w:pPr>
        <w:ind w:left="1844" w:hanging="349"/>
      </w:pPr>
      <w:rPr>
        <w:rFonts w:hint="default"/>
      </w:rPr>
    </w:lvl>
    <w:lvl w:ilvl="5">
      <w:start w:val="0"/>
      <w:numFmt w:val="bullet"/>
      <w:lvlText w:val="•"/>
      <w:lvlJc w:val="left"/>
      <w:pPr>
        <w:ind w:left="1529" w:hanging="349"/>
      </w:pPr>
      <w:rPr>
        <w:rFonts w:hint="default"/>
      </w:rPr>
    </w:lvl>
    <w:lvl w:ilvl="6">
      <w:start w:val="0"/>
      <w:numFmt w:val="bullet"/>
      <w:lvlText w:val="•"/>
      <w:lvlJc w:val="left"/>
      <w:pPr>
        <w:ind w:left="1214" w:hanging="349"/>
      </w:pPr>
      <w:rPr>
        <w:rFonts w:hint="default"/>
      </w:rPr>
    </w:lvl>
    <w:lvl w:ilvl="7">
      <w:start w:val="0"/>
      <w:numFmt w:val="bullet"/>
      <w:lvlText w:val="•"/>
      <w:lvlJc w:val="left"/>
      <w:pPr>
        <w:ind w:left="899" w:hanging="349"/>
      </w:pPr>
      <w:rPr>
        <w:rFonts w:hint="default"/>
      </w:rPr>
    </w:lvl>
    <w:lvl w:ilvl="8">
      <w:start w:val="0"/>
      <w:numFmt w:val="bullet"/>
      <w:lvlText w:val="•"/>
      <w:lvlJc w:val="left"/>
      <w:pPr>
        <w:ind w:left="584" w:hanging="349"/>
      </w:pPr>
      <w:rPr>
        <w:rFonts w:hint="default"/>
      </w:rPr>
    </w:lvl>
  </w:abstractNum>
  <w:abstractNum w:abstractNumId="0">
    <w:multiLevelType w:val="hybridMultilevel"/>
    <w:lvl w:ilvl="0">
      <w:start w:val="0"/>
      <w:numFmt w:val="bullet"/>
      <w:lvlText w:val=""/>
      <w:lvlJc w:val="left"/>
      <w:pPr>
        <w:ind w:left="7046" w:hanging="361"/>
      </w:pPr>
      <w:rPr>
        <w:rFonts w:hint="default" w:ascii="Symbol" w:hAnsi="Symbol" w:eastAsia="Symbol" w:cs="Symbol"/>
        <w:w w:val="100"/>
        <w:sz w:val="24"/>
        <w:szCs w:val="24"/>
      </w:rPr>
    </w:lvl>
    <w:lvl w:ilvl="1">
      <w:start w:val="0"/>
      <w:numFmt w:val="bullet"/>
      <w:lvlText w:val="•"/>
      <w:lvlJc w:val="left"/>
      <w:pPr>
        <w:ind w:left="7560" w:hanging="361"/>
      </w:pPr>
      <w:rPr>
        <w:rFonts w:hint="default"/>
      </w:rPr>
    </w:lvl>
    <w:lvl w:ilvl="2">
      <w:start w:val="0"/>
      <w:numFmt w:val="bullet"/>
      <w:lvlText w:val="•"/>
      <w:lvlJc w:val="left"/>
      <w:pPr>
        <w:ind w:left="8080" w:hanging="361"/>
      </w:pPr>
      <w:rPr>
        <w:rFonts w:hint="default"/>
      </w:rPr>
    </w:lvl>
    <w:lvl w:ilvl="3">
      <w:start w:val="0"/>
      <w:numFmt w:val="bullet"/>
      <w:lvlText w:val="•"/>
      <w:lvlJc w:val="left"/>
      <w:pPr>
        <w:ind w:left="8600" w:hanging="361"/>
      </w:pPr>
      <w:rPr>
        <w:rFonts w:hint="default"/>
      </w:rPr>
    </w:lvl>
    <w:lvl w:ilvl="4">
      <w:start w:val="0"/>
      <w:numFmt w:val="bullet"/>
      <w:lvlText w:val="•"/>
      <w:lvlJc w:val="left"/>
      <w:pPr>
        <w:ind w:left="9120" w:hanging="361"/>
      </w:pPr>
      <w:rPr>
        <w:rFonts w:hint="default"/>
      </w:rPr>
    </w:lvl>
    <w:lvl w:ilvl="5">
      <w:start w:val="0"/>
      <w:numFmt w:val="bullet"/>
      <w:lvlText w:val="•"/>
      <w:lvlJc w:val="left"/>
      <w:pPr>
        <w:ind w:left="9640" w:hanging="361"/>
      </w:pPr>
      <w:rPr>
        <w:rFonts w:hint="default"/>
      </w:rPr>
    </w:lvl>
    <w:lvl w:ilvl="6">
      <w:start w:val="0"/>
      <w:numFmt w:val="bullet"/>
      <w:lvlText w:val="•"/>
      <w:lvlJc w:val="left"/>
      <w:pPr>
        <w:ind w:left="10160" w:hanging="361"/>
      </w:pPr>
      <w:rPr>
        <w:rFonts w:hint="default"/>
      </w:rPr>
    </w:lvl>
    <w:lvl w:ilvl="7">
      <w:start w:val="0"/>
      <w:numFmt w:val="bullet"/>
      <w:lvlText w:val="•"/>
      <w:lvlJc w:val="left"/>
      <w:pPr>
        <w:ind w:left="10680" w:hanging="361"/>
      </w:pPr>
      <w:rPr>
        <w:rFonts w:hint="default"/>
      </w:rPr>
    </w:lvl>
    <w:lvl w:ilvl="8">
      <w:start w:val="0"/>
      <w:numFmt w:val="bullet"/>
      <w:lvlText w:val="•"/>
      <w:lvlJc w:val="left"/>
      <w:pPr>
        <w:ind w:left="11200" w:hanging="361"/>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00" w:right="1732"/>
      <w:jc w:val="center"/>
      <w:outlineLvl w:val="1"/>
    </w:pPr>
    <w:rPr>
      <w:rFonts w:ascii="Calibri" w:hAnsi="Calibri" w:eastAsia="Calibri" w:cs="Calibri"/>
      <w:sz w:val="96"/>
      <w:szCs w:val="96"/>
    </w:rPr>
  </w:style>
  <w:style w:styleId="Heading2" w:type="paragraph">
    <w:name w:val="Heading 2"/>
    <w:basedOn w:val="Normal"/>
    <w:uiPriority w:val="1"/>
    <w:qFormat/>
    <w:pPr>
      <w:spacing w:before="231"/>
      <w:ind w:left="1576"/>
      <w:outlineLvl w:val="2"/>
    </w:pPr>
    <w:rPr>
      <w:rFonts w:ascii="Arial" w:hAnsi="Arial" w:eastAsia="Arial" w:cs="Arial"/>
      <w:b/>
      <w:bCs/>
      <w:sz w:val="36"/>
      <w:szCs w:val="36"/>
    </w:rPr>
  </w:style>
  <w:style w:styleId="Heading3" w:type="paragraph">
    <w:name w:val="Heading 3"/>
    <w:basedOn w:val="Normal"/>
    <w:uiPriority w:val="1"/>
    <w:qFormat/>
    <w:pPr>
      <w:spacing w:before="213"/>
      <w:ind w:left="3701"/>
      <w:outlineLvl w:val="3"/>
    </w:pPr>
    <w:rPr>
      <w:rFonts w:ascii="Arial" w:hAnsi="Arial" w:eastAsia="Arial" w:cs="Arial"/>
      <w:b/>
      <w:bCs/>
      <w:i/>
      <w:sz w:val="36"/>
      <w:szCs w:val="36"/>
    </w:rPr>
  </w:style>
  <w:style w:styleId="Heading4" w:type="paragraph">
    <w:name w:val="Heading 4"/>
    <w:basedOn w:val="Normal"/>
    <w:uiPriority w:val="1"/>
    <w:qFormat/>
    <w:pPr>
      <w:spacing w:before="74"/>
      <w:ind w:left="447"/>
      <w:jc w:val="center"/>
      <w:outlineLvl w:val="4"/>
    </w:pPr>
    <w:rPr>
      <w:rFonts w:ascii="Arial" w:hAnsi="Arial" w:eastAsia="Arial" w:cs="Arial"/>
      <w:b/>
      <w:bCs/>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7046"/>
      <w:jc w:val="center"/>
      <w:outlineLvl w:val="6"/>
    </w:pPr>
    <w:rPr>
      <w:rFonts w:ascii="Arial" w:hAnsi="Arial" w:eastAsia="Arial" w:cs="Arial"/>
      <w:sz w:val="24"/>
      <w:szCs w:val="24"/>
    </w:rPr>
  </w:style>
  <w:style w:styleId="Heading7" w:type="paragraph">
    <w:name w:val="Heading 7"/>
    <w:basedOn w:val="Normal"/>
    <w:uiPriority w:val="1"/>
    <w:qFormat/>
    <w:pPr>
      <w:ind w:left="1440"/>
      <w:jc w:val="both"/>
      <w:outlineLvl w:val="7"/>
    </w:pPr>
    <w:rPr>
      <w:rFonts w:ascii="Arial" w:hAnsi="Arial" w:eastAsia="Arial" w:cs="Arial"/>
      <w:b/>
      <w:bCs/>
      <w:i/>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ind w:left="20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header" Target="header4.xml"/><Relationship Id="rId47" Type="http://schemas.openxmlformats.org/officeDocument/2006/relationships/header" Target="header5.xml"/><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header" Target="header6.xml"/><Relationship Id="rId51" Type="http://schemas.openxmlformats.org/officeDocument/2006/relationships/hyperlink" Target="http://www.intramed.net/" TargetMode="External"/><Relationship Id="rId52" Type="http://schemas.openxmlformats.org/officeDocument/2006/relationships/header" Target="header7.xml"/><Relationship Id="rId53" Type="http://schemas.openxmlformats.org/officeDocument/2006/relationships/image" Target="media/image36.png"/><Relationship Id="rId54" Type="http://schemas.openxmlformats.org/officeDocument/2006/relationships/image" Target="media/image37.png"/><Relationship Id="rId55" Type="http://schemas.openxmlformats.org/officeDocument/2006/relationships/header" Target="header8.xml"/><Relationship Id="rId56" Type="http://schemas.openxmlformats.org/officeDocument/2006/relationships/footer" Target="footer7.xml"/><Relationship Id="rId57" Type="http://schemas.openxmlformats.org/officeDocument/2006/relationships/footer" Target="footer8.xml"/><Relationship Id="rId58" Type="http://schemas.openxmlformats.org/officeDocument/2006/relationships/header" Target="header9.xml"/><Relationship Id="rId59" Type="http://schemas.openxmlformats.org/officeDocument/2006/relationships/header" Target="header10.xml"/><Relationship Id="rId60" Type="http://schemas.openxmlformats.org/officeDocument/2006/relationships/footer" Target="footer9.xml"/><Relationship Id="rId61" Type="http://schemas.openxmlformats.org/officeDocument/2006/relationships/footer" Target="footer10.xml"/><Relationship Id="rId62" Type="http://schemas.openxmlformats.org/officeDocument/2006/relationships/header" Target="header11.xml"/><Relationship Id="rId63" Type="http://schemas.openxmlformats.org/officeDocument/2006/relationships/image" Target="media/image38.png"/><Relationship Id="rId64" Type="http://schemas.openxmlformats.org/officeDocument/2006/relationships/image" Target="media/image39.png"/><Relationship Id="rId65" Type="http://schemas.openxmlformats.org/officeDocument/2006/relationships/header" Target="header12.xml"/><Relationship Id="rId66" Type="http://schemas.openxmlformats.org/officeDocument/2006/relationships/header" Target="header13.xml"/><Relationship Id="rId67" Type="http://schemas.openxmlformats.org/officeDocument/2006/relationships/footer" Target="footer11.xml"/><Relationship Id="rId68" Type="http://schemas.openxmlformats.org/officeDocument/2006/relationships/footer" Target="footer12.xml"/><Relationship Id="rId69" Type="http://schemas.openxmlformats.org/officeDocument/2006/relationships/footer" Target="footer13.xml"/><Relationship Id="rId70" Type="http://schemas.openxmlformats.org/officeDocument/2006/relationships/footer" Target="footer14.xml"/><Relationship Id="rId71" Type="http://schemas.openxmlformats.org/officeDocument/2006/relationships/header" Target="header14.xml"/><Relationship Id="rId72" Type="http://schemas.openxmlformats.org/officeDocument/2006/relationships/hyperlink" Target="http://www.icmje.org/" TargetMode="External"/><Relationship Id="rId73" Type="http://schemas.openxmlformats.org/officeDocument/2006/relationships/header" Target="header15.xml"/><Relationship Id="rId74" Type="http://schemas.openxmlformats.org/officeDocument/2006/relationships/hyperlink" Target="http://www.scielo.cl/scielo.php?script=sci_arttext&amp;amp;pid=S0370-41062013000400012&amp;amp;lng=es&amp;amp;tlng=es" TargetMode="External"/><Relationship Id="rId75" Type="http://schemas.openxmlformats.org/officeDocument/2006/relationships/header" Target="header16.xml"/><Relationship Id="rId76" Type="http://schemas.openxmlformats.org/officeDocument/2006/relationships/footer" Target="footer15.xml"/><Relationship Id="rId77" Type="http://schemas.openxmlformats.org/officeDocument/2006/relationships/header" Target="header17.xml"/><Relationship Id="rId78" Type="http://schemas.openxmlformats.org/officeDocument/2006/relationships/footer" Target="footer16.xml"/><Relationship Id="rId79" Type="http://schemas.openxmlformats.org/officeDocument/2006/relationships/header" Target="header18.xml"/><Relationship Id="rId80" Type="http://schemas.openxmlformats.org/officeDocument/2006/relationships/footer" Target="footer17.xml"/><Relationship Id="rId81" Type="http://schemas.openxmlformats.org/officeDocument/2006/relationships/image" Target="media/image40.png"/><Relationship Id="rId82" Type="http://schemas.openxmlformats.org/officeDocument/2006/relationships/image" Target="media/image41.jpeg"/><Relationship Id="rId83" Type="http://schemas.openxmlformats.org/officeDocument/2006/relationships/header" Target="header19.xml"/><Relationship Id="rId84" Type="http://schemas.openxmlformats.org/officeDocument/2006/relationships/footer" Target="footer18.xml"/><Relationship Id="rId85" Type="http://schemas.openxmlformats.org/officeDocument/2006/relationships/header" Target="header20.xml"/><Relationship Id="rId86" Type="http://schemas.openxmlformats.org/officeDocument/2006/relationships/footer" Target="footer19.xml"/><Relationship Id="rId87" Type="http://schemas.openxmlformats.org/officeDocument/2006/relationships/image" Target="media/image42.png"/><Relationship Id="rId88" Type="http://schemas.openxmlformats.org/officeDocument/2006/relationships/image" Target="media/image43.png"/><Relationship Id="rId8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2.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2018-03-26T20:48:32Z</dcterms:created>
  <dcterms:modified xsi:type="dcterms:W3CDTF">2018-03-26T20:48:32Z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