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Default Extension="jpeg" ContentType="image/jpeg"/>
  <Override PartName="/word/header18.xml" ContentType="application/vnd.openxmlformats-officedocument.wordprocessingml.header+xml"/>
  <Override PartName="/word/footer1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1732"/>
      </w:pPr>
      <w:r>
        <w:rPr/>
        <w:pict>
          <v:group style="position:absolute;margin-left:-.25pt;margin-top:0pt;width:612.5pt;height:792pt;mso-position-horizontal-relative:page;mso-position-vertical-relative:page;z-index:-34960" coordorigin="-5,0" coordsize="12250,15840">
            <v:rect style="position:absolute;left:0;top:0;width:11908;height:4680" filled="true" fillcolor="#deeaf6" stroked="false">
              <v:fill type="solid"/>
            </v:rect>
            <v:shape style="position:absolute;left:2160;top:1116;width:8140;height:2152" type="#_x0000_t75" stroked="false">
              <v:imagedata r:id="rId5" o:title=""/>
            </v:shape>
            <v:shape style="position:absolute;left:3636;top:2480;width:5752;height:2152" type="#_x0000_t75" stroked="false">
              <v:imagedata r:id="rId6" o:title=""/>
            </v:shape>
            <v:rect style="position:absolute;left:0;top:5250;width:11908;height:10590" filled="true" fillcolor="#deeaf6" stroked="false">
              <v:fill type="solid"/>
            </v:rect>
            <v:shape style="position:absolute;left:1384;top:12628;width:3156;height:1092" type="#_x0000_t75" stroked="false">
              <v:imagedata r:id="rId7" o:title=""/>
            </v:shape>
            <v:shape style="position:absolute;left:6092;top:5512;width:5736;height:8764" type="#_x0000_t75" stroked="false">
              <v:imagedata r:id="rId8" o:title=""/>
            </v:shape>
            <v:shape style="position:absolute;left:11473;top:5460;width:673;height:10380" coordorigin="11474,5460" coordsize="673,10380" path="m12146,5460l11474,5460,11694,11477,11479,15840,12146,15840,12146,5460xe" filled="true" fillcolor="#5b9bd4" stroked="false">
              <v:path arrowok="t"/>
              <v:fill type="solid"/>
            </v:shape>
            <v:shape style="position:absolute;left:11295;top:5265;width:945;height:10560" type="#_x0000_t75" stroked="false">
              <v:imagedata r:id="rId9" o:title=""/>
            </v:shape>
            <v:shape style="position:absolute;left:584;top:6668;width:5064;height:4660" type="#_x0000_t75" stroked="false">
              <v:imagedata r:id="rId10" o:title=""/>
            </v:shape>
            <v:shape style="position:absolute;left:-5;top:4675;width:12250;height:580" type="#_x0000_t75" stroked="false">
              <v:imagedata r:id="rId11" o:title=""/>
            </v:shape>
            <v:shape style="position:absolute;left:6;top:15130;width:12076;height:513" coordorigin="6,15130" coordsize="12076,513" path="m11849,15130l6,15130,6,15643,11849,15643,12082,15387,11849,15130xe" filled="true" fillcolor="#2e5496" stroked="false">
              <v:path arrowok="t"/>
              <v:fill type="solid"/>
            </v:shape>
            <v:shape style="position:absolute;left:6;top:15130;width:12076;height:513" coordorigin="6,15130" coordsize="12076,513" path="m6,15130l11849,15130,12082,15387,11849,15643,6,15643,6,15130xe" filled="false" stroked="true" strokeweight=".75pt" strokecolor="#1f4e79">
              <v:path arrowok="t"/>
              <v:stroke dashstyle="solid"/>
            </v:shape>
            <v:shape style="position:absolute;left:8;top:15204;width:11956;height:368" type="#_x0000_t75" stroked="false">
              <v:imagedata r:id="rId12" o:title=""/>
            </v:shape>
            <v:shape style="position:absolute;left:7441;top:11805;width:1650;height:1665" type="#_x0000_t75" stroked="false">
              <v:imagedata r:id="rId13" o:title=""/>
            </v:shape>
            <w10:wrap type="none"/>
          </v:group>
        </w:pict>
      </w:r>
      <w:r>
        <w:rPr>
          <w:color w:val="5B9BD4"/>
        </w:rPr>
        <w:t>REVISTA MEDICA</w:t>
      </w:r>
    </w:p>
    <w:p>
      <w:pPr>
        <w:spacing w:before="192"/>
        <w:ind w:left="1731" w:right="1732" w:firstLine="0"/>
        <w:jc w:val="center"/>
        <w:rPr>
          <w:rFonts w:ascii="Calibri"/>
          <w:sz w:val="96"/>
        </w:rPr>
      </w:pPr>
      <w:r>
        <w:rPr>
          <w:rFonts w:ascii="Calibri"/>
          <w:color w:val="5B9BD4"/>
          <w:sz w:val="96"/>
        </w:rPr>
        <w:t>SINERGIA</w:t>
      </w:r>
    </w:p>
    <w:p>
      <w:pPr>
        <w:pStyle w:val="BodyText"/>
        <w:rPr>
          <w:rFonts w:ascii="Calibri"/>
          <w:sz w:val="20"/>
        </w:rPr>
      </w:pPr>
    </w:p>
    <w:p>
      <w:pPr>
        <w:pStyle w:val="BodyText"/>
        <w:rPr>
          <w:rFonts w:ascii="Calibri"/>
          <w:sz w:val="20"/>
        </w:rPr>
      </w:pPr>
    </w:p>
    <w:p>
      <w:pPr>
        <w:pStyle w:val="BodyText"/>
        <w:rPr>
          <w:rFonts w:ascii="Calibri"/>
          <w:sz w:val="17"/>
        </w:rPr>
      </w:pPr>
    </w:p>
    <w:p>
      <w:pPr>
        <w:tabs>
          <w:tab w:pos="7810" w:val="left" w:leader="none"/>
        </w:tabs>
        <w:spacing w:before="88"/>
        <w:ind w:left="1608" w:right="0" w:firstLine="0"/>
        <w:jc w:val="left"/>
        <w:rPr>
          <w:b/>
          <w:sz w:val="36"/>
        </w:rPr>
      </w:pPr>
      <w:r>
        <w:rPr>
          <w:b/>
          <w:i/>
          <w:color w:val="FFFFFF"/>
          <w:sz w:val="36"/>
        </w:rPr>
        <w:t>Publicación</w:t>
      </w:r>
      <w:r>
        <w:rPr>
          <w:b/>
          <w:i/>
          <w:color w:val="FFFFFF"/>
          <w:spacing w:val="-2"/>
          <w:sz w:val="36"/>
        </w:rPr>
        <w:t> </w:t>
      </w:r>
      <w:r>
        <w:rPr>
          <w:b/>
          <w:i/>
          <w:color w:val="FFFFFF"/>
          <w:sz w:val="36"/>
        </w:rPr>
        <w:t>Medica</w:t>
      </w:r>
      <w:r>
        <w:rPr>
          <w:b/>
          <w:i/>
          <w:color w:val="FFFFFF"/>
          <w:spacing w:val="-3"/>
          <w:sz w:val="36"/>
        </w:rPr>
        <w:t> </w:t>
      </w:r>
      <w:r>
        <w:rPr>
          <w:b/>
          <w:i/>
          <w:color w:val="FFFFFF"/>
          <w:sz w:val="36"/>
        </w:rPr>
        <w:t>Mensual</w:t>
        <w:tab/>
      </w:r>
      <w:r>
        <w:rPr>
          <w:b/>
          <w:color w:val="FFFFFF"/>
          <w:sz w:val="36"/>
        </w:rPr>
        <w:t>ISSN:</w:t>
      </w:r>
      <w:r>
        <w:rPr>
          <w:b/>
          <w:color w:val="FFFFFF"/>
          <w:spacing w:val="-1"/>
          <w:sz w:val="36"/>
        </w:rPr>
        <w:t> </w:t>
      </w:r>
      <w:r>
        <w:rPr>
          <w:b/>
          <w:color w:val="FFFFFF"/>
          <w:sz w:val="36"/>
        </w:rPr>
        <w:t>2215-4523</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5"/>
        </w:rPr>
      </w:pPr>
    </w:p>
    <w:p>
      <w:pPr>
        <w:pStyle w:val="Heading2"/>
        <w:ind w:left="7910"/>
      </w:pPr>
      <w:r>
        <w:rPr>
          <w:color w:val="3A3838"/>
        </w:rPr>
        <w:t>ARTICULOS</w:t>
      </w:r>
    </w:p>
    <w:p>
      <w:pPr>
        <w:pStyle w:val="BodyText"/>
        <w:rPr>
          <w:b/>
          <w:sz w:val="20"/>
        </w:rPr>
      </w:pPr>
    </w:p>
    <w:p>
      <w:pPr>
        <w:pStyle w:val="BodyText"/>
        <w:spacing w:before="5"/>
        <w:rPr>
          <w:b/>
          <w:sz w:val="25"/>
        </w:rPr>
      </w:pPr>
    </w:p>
    <w:tbl>
      <w:tblPr>
        <w:tblW w:w="0" w:type="auto"/>
        <w:jc w:val="left"/>
        <w:tblInd w:w="6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3"/>
      </w:tblGrid>
      <w:tr>
        <w:trPr>
          <w:trHeight w:val="1485" w:hRule="atLeast"/>
        </w:trPr>
        <w:tc>
          <w:tcPr>
            <w:tcW w:w="4343" w:type="dxa"/>
          </w:tcPr>
          <w:p>
            <w:pPr>
              <w:pStyle w:val="TableParagraph"/>
              <w:numPr>
                <w:ilvl w:val="0"/>
                <w:numId w:val="1"/>
              </w:numPr>
              <w:tabs>
                <w:tab w:pos="560" w:val="left" w:leader="none"/>
                <w:tab w:pos="561" w:val="left" w:leader="none"/>
              </w:tabs>
              <w:spacing w:line="240" w:lineRule="auto" w:before="0" w:after="0"/>
              <w:ind w:left="560" w:right="0" w:hanging="360"/>
              <w:jc w:val="left"/>
              <w:rPr>
                <w:sz w:val="24"/>
              </w:rPr>
            </w:pPr>
            <w:r>
              <w:rPr>
                <w:sz w:val="24"/>
              </w:rPr>
              <w:t>Hipertermina</w:t>
            </w:r>
            <w:r>
              <w:rPr>
                <w:spacing w:val="2"/>
                <w:sz w:val="24"/>
              </w:rPr>
              <w:t> </w:t>
            </w:r>
            <w:r>
              <w:rPr>
                <w:sz w:val="24"/>
              </w:rPr>
              <w:t>maligna</w:t>
            </w:r>
          </w:p>
          <w:p>
            <w:pPr>
              <w:pStyle w:val="TableParagraph"/>
              <w:rPr>
                <w:b/>
                <w:sz w:val="28"/>
              </w:rPr>
            </w:pPr>
          </w:p>
          <w:p>
            <w:pPr>
              <w:pStyle w:val="TableParagraph"/>
              <w:rPr>
                <w:b/>
                <w:sz w:val="24"/>
              </w:rPr>
            </w:pPr>
          </w:p>
          <w:p>
            <w:pPr>
              <w:pStyle w:val="TableParagraph"/>
              <w:numPr>
                <w:ilvl w:val="0"/>
                <w:numId w:val="1"/>
              </w:numPr>
              <w:tabs>
                <w:tab w:pos="560" w:val="left" w:leader="none"/>
                <w:tab w:pos="561" w:val="left" w:leader="none"/>
              </w:tabs>
              <w:spacing w:line="240" w:lineRule="auto" w:before="0" w:after="0"/>
              <w:ind w:left="560" w:right="0" w:hanging="360"/>
              <w:jc w:val="left"/>
              <w:rPr>
                <w:sz w:val="24"/>
              </w:rPr>
            </w:pPr>
            <w:r>
              <w:rPr>
                <w:sz w:val="24"/>
              </w:rPr>
              <w:t>Feocromocitoma</w:t>
            </w:r>
          </w:p>
        </w:tc>
      </w:tr>
      <w:tr>
        <w:trPr>
          <w:trHeight w:val="890" w:hRule="atLeast"/>
        </w:trPr>
        <w:tc>
          <w:tcPr>
            <w:tcW w:w="4343" w:type="dxa"/>
          </w:tcPr>
          <w:p>
            <w:pPr>
              <w:pStyle w:val="TableParagraph"/>
              <w:rPr>
                <w:b/>
                <w:sz w:val="26"/>
              </w:rPr>
            </w:pPr>
          </w:p>
          <w:p>
            <w:pPr>
              <w:pStyle w:val="TableParagraph"/>
              <w:numPr>
                <w:ilvl w:val="0"/>
                <w:numId w:val="2"/>
              </w:numPr>
              <w:tabs>
                <w:tab w:pos="560" w:val="left" w:leader="none"/>
                <w:tab w:pos="561" w:val="left" w:leader="none"/>
              </w:tabs>
              <w:spacing w:line="240" w:lineRule="auto" w:before="0" w:after="0"/>
              <w:ind w:left="560" w:right="0" w:hanging="360"/>
              <w:jc w:val="left"/>
              <w:rPr>
                <w:sz w:val="24"/>
              </w:rPr>
            </w:pPr>
            <w:r>
              <w:rPr>
                <w:sz w:val="24"/>
              </w:rPr>
              <w:t>Sangrado vaginal del III</w:t>
            </w:r>
            <w:r>
              <w:rPr>
                <w:spacing w:val="-13"/>
                <w:sz w:val="24"/>
              </w:rPr>
              <w:t> </w:t>
            </w:r>
            <w:r>
              <w:rPr>
                <w:sz w:val="24"/>
              </w:rPr>
              <w:t>trimestre</w:t>
            </w:r>
          </w:p>
        </w:tc>
      </w:tr>
      <w:tr>
        <w:trPr>
          <w:trHeight w:val="590" w:hRule="atLeast"/>
        </w:trPr>
        <w:tc>
          <w:tcPr>
            <w:tcW w:w="4343" w:type="dxa"/>
          </w:tcPr>
          <w:p>
            <w:pPr>
              <w:pStyle w:val="TableParagraph"/>
              <w:spacing w:before="9"/>
              <w:rPr>
                <w:b/>
                <w:sz w:val="25"/>
              </w:rPr>
            </w:pPr>
          </w:p>
          <w:p>
            <w:pPr>
              <w:pStyle w:val="TableParagraph"/>
              <w:numPr>
                <w:ilvl w:val="0"/>
                <w:numId w:val="3"/>
              </w:numPr>
              <w:tabs>
                <w:tab w:pos="560" w:val="left" w:leader="none"/>
                <w:tab w:pos="561" w:val="left" w:leader="none"/>
              </w:tabs>
              <w:spacing w:line="274" w:lineRule="exact" w:before="0" w:after="0"/>
              <w:ind w:left="560" w:right="0" w:hanging="360"/>
              <w:jc w:val="left"/>
              <w:rPr>
                <w:sz w:val="24"/>
              </w:rPr>
            </w:pPr>
            <w:r>
              <w:rPr>
                <w:sz w:val="24"/>
              </w:rPr>
              <w:t>Endometriosis</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133"/>
        <w:ind w:left="2457" w:right="0" w:firstLine="0"/>
        <w:jc w:val="left"/>
        <w:rPr>
          <w:rFonts w:ascii="Calibri"/>
          <w:sz w:val="48"/>
        </w:rPr>
      </w:pPr>
      <w:r>
        <w:rPr>
          <w:rFonts w:ascii="Calibri"/>
          <w:color w:val="2D74B5"/>
          <w:sz w:val="48"/>
        </w:rPr>
        <w:t>SOMEA</w:t>
      </w:r>
    </w:p>
    <w:p>
      <w:pPr>
        <w:spacing w:before="33"/>
        <w:ind w:left="1700" w:right="0" w:firstLine="0"/>
        <w:jc w:val="left"/>
        <w:rPr>
          <w:rFonts w:ascii="Calibri"/>
          <w:i/>
          <w:sz w:val="22"/>
        </w:rPr>
      </w:pPr>
      <w:r>
        <w:rPr>
          <w:rFonts w:ascii="Calibri"/>
          <w:i/>
          <w:color w:val="2D74B5"/>
          <w:sz w:val="22"/>
        </w:rPr>
        <w:t>SOCIEDAD DE MEDICOS DE AMERICA</w:t>
      </w: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spacing w:before="8"/>
        <w:rPr>
          <w:rFonts w:ascii="Calibri"/>
          <w:i/>
          <w:sz w:val="21"/>
        </w:rPr>
      </w:pPr>
    </w:p>
    <w:p>
      <w:pPr>
        <w:tabs>
          <w:tab w:pos="4317" w:val="left" w:leader="none"/>
          <w:tab w:pos="5825" w:val="left" w:leader="none"/>
          <w:tab w:pos="8614" w:val="left" w:leader="none"/>
          <w:tab w:pos="9794" w:val="left" w:leader="none"/>
        </w:tabs>
        <w:spacing w:before="35"/>
        <w:ind w:left="564" w:right="0" w:firstLine="0"/>
        <w:jc w:val="left"/>
        <w:rPr>
          <w:rFonts w:ascii="Calibri" w:hAnsi="Calibri"/>
          <w:b/>
          <w:sz w:val="32"/>
        </w:rPr>
      </w:pPr>
      <w:r>
        <w:rPr>
          <w:rFonts w:ascii="Calibri" w:hAnsi="Calibri"/>
          <w:b/>
          <w:color w:val="FFFFFF"/>
          <w:spacing w:val="7"/>
          <w:sz w:val="32"/>
        </w:rPr>
        <w:t>NOVIEMBRE</w:t>
      </w:r>
      <w:r>
        <w:rPr>
          <w:rFonts w:ascii="Calibri" w:hAnsi="Calibri"/>
          <w:b/>
          <w:color w:val="FFFFFF"/>
          <w:spacing w:val="18"/>
          <w:sz w:val="32"/>
        </w:rPr>
        <w:t> </w:t>
      </w:r>
      <w:r>
        <w:rPr>
          <w:rFonts w:ascii="Calibri" w:hAnsi="Calibri"/>
          <w:b/>
          <w:color w:val="FFFFFF"/>
          <w:spacing w:val="5"/>
          <w:sz w:val="32"/>
        </w:rPr>
        <w:t>2016</w:t>
        <w:tab/>
      </w:r>
      <w:r>
        <w:rPr>
          <w:rFonts w:ascii="Calibri" w:hAnsi="Calibri"/>
          <w:b/>
          <w:color w:val="FFFFFF"/>
          <w:sz w:val="32"/>
        </w:rPr>
        <w:t>-</w:t>
        <w:tab/>
      </w:r>
      <w:r>
        <w:rPr>
          <w:rFonts w:ascii="Calibri" w:hAnsi="Calibri"/>
          <w:b/>
          <w:color w:val="FFFFFF"/>
          <w:spacing w:val="6"/>
          <w:sz w:val="32"/>
        </w:rPr>
        <w:t>VOLUMEN</w:t>
      </w:r>
      <w:r>
        <w:rPr>
          <w:rFonts w:ascii="Calibri" w:hAnsi="Calibri"/>
          <w:b/>
          <w:color w:val="FFFFFF"/>
          <w:spacing w:val="23"/>
          <w:sz w:val="32"/>
        </w:rPr>
        <w:t> </w:t>
      </w:r>
      <w:r>
        <w:rPr>
          <w:rFonts w:ascii="Calibri" w:hAnsi="Calibri"/>
          <w:b/>
          <w:color w:val="FFFFFF"/>
          <w:sz w:val="32"/>
        </w:rPr>
        <w:t>1</w:t>
        <w:tab/>
        <w:t>-</w:t>
        <w:tab/>
      </w:r>
      <w:r>
        <w:rPr>
          <w:rFonts w:ascii="Calibri" w:hAnsi="Calibri"/>
          <w:b/>
          <w:color w:val="FFFFFF"/>
          <w:spacing w:val="6"/>
          <w:sz w:val="32"/>
        </w:rPr>
        <w:t>NÚMERO</w:t>
      </w:r>
      <w:r>
        <w:rPr>
          <w:rFonts w:ascii="Calibri" w:hAnsi="Calibri"/>
          <w:b/>
          <w:color w:val="FFFFFF"/>
          <w:spacing w:val="20"/>
          <w:sz w:val="32"/>
        </w:rPr>
        <w:t> </w:t>
      </w:r>
      <w:r>
        <w:rPr>
          <w:rFonts w:ascii="Calibri" w:hAnsi="Calibri"/>
          <w:b/>
          <w:color w:val="FFFFFF"/>
          <w:spacing w:val="3"/>
          <w:sz w:val="32"/>
        </w:rPr>
        <w:t>11</w:t>
      </w:r>
    </w:p>
    <w:p>
      <w:pPr>
        <w:spacing w:after="0"/>
        <w:jc w:val="left"/>
        <w:rPr>
          <w:rFonts w:ascii="Calibri" w:hAnsi="Calibri"/>
          <w:sz w:val="32"/>
        </w:rPr>
        <w:sectPr>
          <w:type w:val="continuous"/>
          <w:pgSz w:w="12240" w:h="15840"/>
          <w:pgMar w:top="1500" w:bottom="0" w:left="0" w:right="0"/>
        </w:sectPr>
      </w:pPr>
    </w:p>
    <w:p>
      <w:pPr>
        <w:pStyle w:val="BodyText"/>
        <w:ind w:left="1080"/>
        <w:rPr>
          <w:rFonts w:ascii="Calibri"/>
          <w:sz w:val="20"/>
        </w:rPr>
      </w:pPr>
      <w:r>
        <w:rPr>
          <w:rFonts w:ascii="Calibri"/>
          <w:sz w:val="20"/>
        </w:rPr>
        <w:pict>
          <v:group style="width:521.2pt;height:277.5pt;mso-position-horizontal-relative:char;mso-position-vertical-relative:line" coordorigin="0,0" coordsize="10424,5550">
            <v:shape style="position:absolute;left:372;top:30;width:4748;height:5445" type="#_x0000_t75" stroked="false">
              <v:imagedata r:id="rId14" o:title=""/>
            </v:shape>
            <v:shape style="position:absolute;left:376;top:1474;width:4740;height:3708" type="#_x0000_t75" stroked="false">
              <v:imagedata r:id="rId15" o:title=""/>
            </v:shape>
            <v:rect style="position:absolute;left:0;top:15;width:373;height:5490" filled="true" fillcolor="#44536a" stroked="false">
              <v:fill type="solid"/>
            </v:rect>
            <v:shape style="position:absolute;left:0;top:294;width:5024;height:465" coordorigin="0,294" coordsize="5024,465" path="m4791,294l0,294,0,759,4791,759,5023,527,4791,294xe" filled="true" fillcolor="#5b9bd4" stroked="false">
              <v:path arrowok="t"/>
              <v:fill type="solid"/>
            </v:shape>
            <v:shape style="position:absolute;left:12;top:306;width:4884;height:444" type="#_x0000_t75" stroked="false">
              <v:imagedata r:id="rId16" o:title=""/>
            </v:shape>
            <v:shape style="position:absolute;left:5535;top:31;width:4889;height:5489" type="#_x0000_t75" stroked="false">
              <v:imagedata r:id="rId17" o:title=""/>
            </v:shape>
            <v:shape style="position:absolute;left:5540;top:1478;width:4880;height:3748" type="#_x0000_t75" stroked="false">
              <v:imagedata r:id="rId18" o:title=""/>
            </v:shape>
            <v:rect style="position:absolute;left:5205;top:0;width:330;height:5550" filled="true" fillcolor="#44536a" stroked="false">
              <v:fill type="solid"/>
            </v:rect>
            <v:shape style="position:absolute;left:5175;top:294;width:5140;height:478" coordorigin="5175,294" coordsize="5140,478" path="m10076,294l5175,294,5175,772,10076,772,10315,533,10076,294xe" filled="true" fillcolor="#5b9bd4" stroked="false">
              <v:path arrowok="t"/>
              <v:fill type="solid"/>
            </v:shape>
            <v:shape style="position:absolute;left:5184;top:306;width:5004;height:456" type="#_x0000_t75" stroked="false">
              <v:imagedata r:id="rId19" o:title=""/>
            </v:shape>
            <v:shapetype id="_x0000_t202" o:spt="202" coordsize="21600,21600" path="m,l,21600r21600,l21600,xe">
              <v:stroke joinstyle="miter"/>
              <v:path gradientshapeok="t" o:connecttype="rect"/>
            </v:shapetype>
            <v:shape style="position:absolute;left:1453;top:405;width:2310;height:269" type="#_x0000_t202" filled="false" stroked="false">
              <v:textbox inset="0,0,0,0">
                <w:txbxContent>
                  <w:p>
                    <w:pPr>
                      <w:spacing w:line="268" w:lineRule="exact" w:before="0"/>
                      <w:ind w:left="0" w:right="0" w:firstLine="0"/>
                      <w:jc w:val="left"/>
                      <w:rPr>
                        <w:b/>
                        <w:sz w:val="24"/>
                      </w:rPr>
                    </w:pPr>
                    <w:r>
                      <w:rPr>
                        <w:b/>
                        <w:color w:val="FFFFFF"/>
                        <w:sz w:val="24"/>
                      </w:rPr>
                      <w:t>COMITE EDITORIAL</w:t>
                    </w:r>
                  </w:p>
                </w:txbxContent>
              </v:textbox>
              <w10:wrap type="none"/>
            </v:shape>
            <v:shape style="position:absolute;left:664;top:1477;width:4092;height:3665" type="#_x0000_t202" filled="false" stroked="false">
              <v:textbox inset="0,0,0,0">
                <w:txbxContent>
                  <w:p>
                    <w:pPr>
                      <w:spacing w:line="223" w:lineRule="exact" w:before="0"/>
                      <w:ind w:left="0" w:right="0" w:firstLine="0"/>
                      <w:jc w:val="left"/>
                      <w:rPr>
                        <w:sz w:val="20"/>
                      </w:rPr>
                    </w:pPr>
                    <w:r>
                      <w:rPr>
                        <w:color w:val="585858"/>
                        <w:sz w:val="20"/>
                      </w:rPr>
                      <w:t>Dr. Esteban Sánchez Gaitán</w:t>
                    </w:r>
                  </w:p>
                  <w:p>
                    <w:pPr>
                      <w:spacing w:line="276" w:lineRule="auto" w:before="34"/>
                      <w:ind w:left="0" w:right="570" w:firstLine="0"/>
                      <w:jc w:val="left"/>
                      <w:rPr>
                        <w:sz w:val="20"/>
                      </w:rPr>
                    </w:pPr>
                    <w:r>
                      <w:rPr>
                        <w:color w:val="585858"/>
                        <w:sz w:val="20"/>
                      </w:rPr>
                      <w:t>Editor en Jefe, Universidad de Ciencias Médicas – Costa Rica</w:t>
                    </w:r>
                  </w:p>
                  <w:p>
                    <w:pPr>
                      <w:spacing w:line="240" w:lineRule="auto" w:before="12"/>
                      <w:rPr>
                        <w:rFonts w:ascii="Calibri"/>
                        <w:b/>
                        <w:sz w:val="21"/>
                      </w:rPr>
                    </w:pPr>
                  </w:p>
                  <w:p>
                    <w:pPr>
                      <w:spacing w:before="0"/>
                      <w:ind w:left="0" w:right="0" w:firstLine="0"/>
                      <w:jc w:val="left"/>
                      <w:rPr>
                        <w:sz w:val="20"/>
                      </w:rPr>
                    </w:pPr>
                    <w:r>
                      <w:rPr>
                        <w:color w:val="585858"/>
                        <w:sz w:val="20"/>
                      </w:rPr>
                      <w:t>Lic. Margarita Ampudia Matos</w:t>
                    </w:r>
                  </w:p>
                  <w:p>
                    <w:pPr>
                      <w:spacing w:line="276" w:lineRule="auto" w:before="34"/>
                      <w:ind w:left="0" w:right="2" w:firstLine="0"/>
                      <w:jc w:val="left"/>
                      <w:rPr>
                        <w:sz w:val="20"/>
                      </w:rPr>
                    </w:pPr>
                    <w:r>
                      <w:rPr>
                        <w:color w:val="585858"/>
                        <w:sz w:val="20"/>
                      </w:rPr>
                      <w:t>Facultad de Tecnología Médica, especialista en Laboratorio Clínico y Anatomía Patológica. Universidad Nacional Villareal. Hospital de Emergencia Grau-EsSalud. Lima, Perú</w:t>
                    </w:r>
                  </w:p>
                  <w:p>
                    <w:pPr>
                      <w:spacing w:line="240" w:lineRule="auto" w:before="8"/>
                      <w:rPr>
                        <w:rFonts w:ascii="Calibri"/>
                        <w:b/>
                        <w:sz w:val="21"/>
                      </w:rPr>
                    </w:pPr>
                  </w:p>
                  <w:p>
                    <w:pPr>
                      <w:spacing w:line="280" w:lineRule="auto" w:before="0"/>
                      <w:ind w:left="0" w:right="914" w:firstLine="0"/>
                      <w:jc w:val="left"/>
                      <w:rPr>
                        <w:sz w:val="20"/>
                      </w:rPr>
                    </w:pPr>
                    <w:r>
                      <w:rPr>
                        <w:color w:val="585858"/>
                        <w:sz w:val="20"/>
                      </w:rPr>
                      <w:t>Ing. Jorge Malpartida Toribio Telefónica del Perú, especialista en</w:t>
                    </w:r>
                  </w:p>
                  <w:p>
                    <w:pPr>
                      <w:spacing w:line="226" w:lineRule="exact" w:before="0"/>
                      <w:ind w:left="0" w:right="0" w:firstLine="0"/>
                      <w:jc w:val="left"/>
                      <w:rPr>
                        <w:sz w:val="20"/>
                      </w:rPr>
                    </w:pPr>
                    <w:r>
                      <w:rPr>
                        <w:color w:val="585858"/>
                        <w:sz w:val="20"/>
                      </w:rPr>
                      <w:t>Telecomunicaciones. Universidad Nacional</w:t>
                    </w:r>
                  </w:p>
                  <w:p>
                    <w:pPr>
                      <w:spacing w:before="34"/>
                      <w:ind w:left="0" w:right="0" w:firstLine="0"/>
                      <w:jc w:val="left"/>
                      <w:rPr>
                        <w:sz w:val="20"/>
                      </w:rPr>
                    </w:pPr>
                    <w:r>
                      <w:rPr>
                        <w:color w:val="585858"/>
                        <w:sz w:val="20"/>
                      </w:rPr>
                      <w:t>Mayor de San Marcos .Lima-Peru</w:t>
                    </w:r>
                  </w:p>
                </w:txbxContent>
              </v:textbox>
              <w10:wrap type="none"/>
            </v:shape>
            <v:shape style="position:absolute;left:6822;top:409;width:2030;height:269" type="#_x0000_t202" filled="false" stroked="false">
              <v:textbox inset="0,0,0,0">
                <w:txbxContent>
                  <w:p>
                    <w:pPr>
                      <w:spacing w:line="268" w:lineRule="exact" w:before="0"/>
                      <w:ind w:left="0" w:right="0" w:firstLine="0"/>
                      <w:jc w:val="left"/>
                      <w:rPr>
                        <w:b/>
                        <w:sz w:val="24"/>
                      </w:rPr>
                    </w:pPr>
                    <w:r>
                      <w:rPr>
                        <w:b/>
                        <w:color w:val="FFFFFF"/>
                        <w:sz w:val="24"/>
                      </w:rPr>
                      <w:t>COMITE ASESOR</w:t>
                    </w:r>
                  </w:p>
                </w:txbxContent>
              </v:textbox>
              <w10:wrap type="none"/>
            </v:shape>
            <v:shape style="position:absolute;left:5830;top:1481;width:4168;height:3661" type="#_x0000_t202" filled="false" stroked="false">
              <v:textbox inset="0,0,0,0">
                <w:txbxContent>
                  <w:p>
                    <w:pPr>
                      <w:spacing w:line="276" w:lineRule="auto" w:before="0"/>
                      <w:ind w:left="0" w:right="557" w:firstLine="0"/>
                      <w:jc w:val="left"/>
                      <w:rPr>
                        <w:sz w:val="20"/>
                      </w:rPr>
                    </w:pPr>
                    <w:r>
                      <w:rPr>
                        <w:color w:val="585858"/>
                        <w:sz w:val="20"/>
                      </w:rPr>
                      <w:t>Dr. Gilberto Malpartida Toribio Especialista en Neumología Universidad Nacional Mayor de San Marcos – Perú</w:t>
                    </w:r>
                  </w:p>
                  <w:p>
                    <w:pPr>
                      <w:spacing w:line="240" w:lineRule="auto" w:before="2"/>
                      <w:rPr>
                        <w:rFonts w:ascii="Calibri"/>
                        <w:b/>
                        <w:sz w:val="22"/>
                      </w:rPr>
                    </w:pPr>
                  </w:p>
                  <w:p>
                    <w:pPr>
                      <w:spacing w:before="0"/>
                      <w:ind w:left="0" w:right="0" w:firstLine="0"/>
                      <w:jc w:val="left"/>
                      <w:rPr>
                        <w:sz w:val="20"/>
                      </w:rPr>
                    </w:pPr>
                    <w:r>
                      <w:rPr>
                        <w:color w:val="585858"/>
                        <w:sz w:val="20"/>
                      </w:rPr>
                      <w:t>Dra. Patricia Santos Carlín</w:t>
                    </w:r>
                  </w:p>
                  <w:p>
                    <w:pPr>
                      <w:spacing w:line="276" w:lineRule="auto" w:before="33"/>
                      <w:ind w:left="0" w:right="27" w:firstLine="0"/>
                      <w:jc w:val="left"/>
                      <w:rPr>
                        <w:sz w:val="20"/>
                      </w:rPr>
                    </w:pPr>
                    <w:r>
                      <w:rPr>
                        <w:color w:val="585858"/>
                        <w:sz w:val="20"/>
                      </w:rPr>
                      <w:t>Especialista Cirugía General. Universidad San Martin de Porras. Hospital Nacional Casimiro Ulloa-MINSA. Lima- Perú</w:t>
                    </w:r>
                  </w:p>
                  <w:p>
                    <w:pPr>
                      <w:spacing w:line="240" w:lineRule="auto" w:before="12"/>
                      <w:rPr>
                        <w:rFonts w:ascii="Calibri"/>
                        <w:b/>
                        <w:sz w:val="21"/>
                      </w:rPr>
                    </w:pPr>
                  </w:p>
                  <w:p>
                    <w:pPr>
                      <w:spacing w:line="276" w:lineRule="auto" w:before="0"/>
                      <w:ind w:left="0" w:right="1511" w:firstLine="0"/>
                      <w:jc w:val="left"/>
                      <w:rPr>
                        <w:sz w:val="20"/>
                      </w:rPr>
                    </w:pPr>
                    <w:r>
                      <w:rPr>
                        <w:color w:val="585858"/>
                        <w:sz w:val="20"/>
                      </w:rPr>
                      <w:t>Dra. Anais  López Especialista Medicina Interna Universidad Nacional</w:t>
                    </w:r>
                    <w:r>
                      <w:rPr>
                        <w:color w:val="585858"/>
                        <w:spacing w:val="-11"/>
                        <w:sz w:val="20"/>
                      </w:rPr>
                      <w:t> </w:t>
                    </w:r>
                    <w:r>
                      <w:rPr>
                        <w:color w:val="585858"/>
                        <w:sz w:val="20"/>
                      </w:rPr>
                      <w:t>Villareal</w:t>
                    </w:r>
                  </w:p>
                  <w:p>
                    <w:pPr>
                      <w:spacing w:before="0"/>
                      <w:ind w:left="0" w:right="0" w:firstLine="0"/>
                      <w:jc w:val="left"/>
                      <w:rPr>
                        <w:sz w:val="20"/>
                      </w:rPr>
                    </w:pPr>
                    <w:r>
                      <w:rPr>
                        <w:color w:val="585858"/>
                        <w:sz w:val="20"/>
                      </w:rPr>
                      <w:t>Hospital Nacional Edgardo Rebagliati Martins -</w:t>
                    </w:r>
                  </w:p>
                  <w:p>
                    <w:pPr>
                      <w:spacing w:before="34"/>
                      <w:ind w:left="0" w:right="0" w:firstLine="0"/>
                      <w:jc w:val="left"/>
                      <w:rPr>
                        <w:sz w:val="20"/>
                      </w:rPr>
                    </w:pPr>
                    <w:r>
                      <w:rPr>
                        <w:color w:val="585858"/>
                        <w:sz w:val="20"/>
                      </w:rPr>
                      <w:t>EsSalud. Lima- Perú</w:t>
                    </w:r>
                  </w:p>
                </w:txbxContent>
              </v:textbox>
              <w10:wrap type="none"/>
            </v:shape>
          </v:group>
        </w:pict>
      </w:r>
      <w:r>
        <w:rPr>
          <w:rFonts w:ascii="Calibri"/>
          <w:sz w:val="20"/>
        </w:rPr>
      </w:r>
    </w:p>
    <w:p>
      <w:pPr>
        <w:pStyle w:val="BodyText"/>
        <w:spacing w:before="1"/>
        <w:rPr>
          <w:rFonts w:ascii="Calibri"/>
          <w:b/>
          <w:sz w:val="20"/>
        </w:rPr>
      </w:pPr>
      <w:r>
        <w:rPr/>
        <w:pict>
          <v:group style="position:absolute;margin-left:198.75pt;margin-top:14.25pt;width:243.1pt;height:124.95pt;mso-position-horizontal-relative:page;mso-position-vertical-relative:paragraph;z-index:1216;mso-wrap-distance-left:0;mso-wrap-distance-right:0" coordorigin="3975,285" coordsize="4862,2499">
            <v:shape style="position:absolute;left:4335;top:285;width:4350;height:2499" type="#_x0000_t75" stroked="false">
              <v:imagedata r:id="rId20" o:title=""/>
            </v:shape>
            <v:shape style="position:absolute;left:4340;top:1729;width:4340;height:764" type="#_x0000_t75" stroked="false">
              <v:imagedata r:id="rId21" o:title=""/>
            </v:shape>
            <v:rect style="position:absolute;left:3975;top:285;width:361;height:2499" filled="true" fillcolor="#44536a" stroked="false">
              <v:fill type="solid"/>
            </v:rect>
            <v:shape style="position:absolute;left:3975;top:392;width:4862;height:432" coordorigin="3975,392" coordsize="4862,432" path="m8621,392l3975,392,3975,824,8621,824,8837,608,8621,392xe" filled="true" fillcolor="#5b9bd4" stroked="false">
              <v:path arrowok="t"/>
              <v:fill type="solid"/>
            </v:shape>
            <v:shape style="position:absolute;left:3984;top:401;width:4736;height:412" type="#_x0000_t75" stroked="false">
              <v:imagedata r:id="rId22" o:title=""/>
            </v:shape>
            <v:shape style="position:absolute;left:4849;top:481;width:3311;height:269" type="#_x0000_t202" filled="false" stroked="false">
              <v:textbox inset="0,0,0,0">
                <w:txbxContent>
                  <w:p>
                    <w:pPr>
                      <w:spacing w:line="268" w:lineRule="exact" w:before="0"/>
                      <w:ind w:left="0" w:right="0" w:firstLine="0"/>
                      <w:jc w:val="left"/>
                      <w:rPr>
                        <w:b/>
                        <w:sz w:val="24"/>
                      </w:rPr>
                    </w:pPr>
                    <w:r>
                      <w:rPr>
                        <w:b/>
                        <w:color w:val="FFFFFF"/>
                        <w:sz w:val="24"/>
                      </w:rPr>
                      <w:t>GERENTE ADMINISTRATIVO</w:t>
                    </w:r>
                  </w:p>
                </w:txbxContent>
              </v:textbox>
              <w10:wrap type="none"/>
            </v:shape>
            <v:shape style="position:absolute;left:4629;top:1733;width:3654;height:721" type="#_x0000_t202" filled="false" stroked="false">
              <v:textbox inset="0,0,0,0">
                <w:txbxContent>
                  <w:p>
                    <w:pPr>
                      <w:spacing w:line="224" w:lineRule="exact" w:before="0"/>
                      <w:ind w:left="0" w:right="0" w:firstLine="0"/>
                      <w:jc w:val="left"/>
                      <w:rPr>
                        <w:sz w:val="20"/>
                      </w:rPr>
                    </w:pPr>
                    <w:r>
                      <w:rPr>
                        <w:color w:val="585858"/>
                        <w:sz w:val="20"/>
                      </w:rPr>
                      <w:t>Dra. Margarita Karol Malpartida Ampudia</w:t>
                    </w:r>
                  </w:p>
                  <w:p>
                    <w:pPr>
                      <w:spacing w:before="2"/>
                      <w:ind w:left="0" w:right="0" w:firstLine="0"/>
                      <w:jc w:val="left"/>
                      <w:rPr>
                        <w:sz w:val="20"/>
                      </w:rPr>
                    </w:pPr>
                    <w:r>
                      <w:rPr>
                        <w:color w:val="585858"/>
                        <w:sz w:val="20"/>
                      </w:rPr>
                      <w:t>Universidad de Iberoamérica</w:t>
                    </w:r>
                  </w:p>
                  <w:p>
                    <w:pPr>
                      <w:spacing w:before="33"/>
                      <w:ind w:left="0" w:right="0" w:firstLine="0"/>
                      <w:jc w:val="left"/>
                      <w:rPr>
                        <w:sz w:val="20"/>
                      </w:rPr>
                    </w:pPr>
                    <w:r>
                      <w:rPr>
                        <w:color w:val="585858"/>
                        <w:sz w:val="20"/>
                      </w:rPr>
                      <w:t>Costa Rica – San José</w:t>
                    </w:r>
                  </w:p>
                </w:txbxContent>
              </v:textbox>
              <w10:wrap type="none"/>
            </v:shape>
            <w10:wrap type="topAndBottom"/>
          </v:group>
        </w:pict>
      </w:r>
    </w:p>
    <w:p>
      <w:pPr>
        <w:pStyle w:val="BodyText"/>
        <w:rPr>
          <w:rFonts w:ascii="Calibri"/>
          <w:b/>
          <w:sz w:val="20"/>
        </w:rPr>
      </w:pPr>
    </w:p>
    <w:p>
      <w:pPr>
        <w:pStyle w:val="BodyText"/>
        <w:spacing w:before="6"/>
        <w:rPr>
          <w:rFonts w:ascii="Calibri"/>
          <w:b/>
          <w:sz w:val="21"/>
        </w:rPr>
      </w:pPr>
    </w:p>
    <w:tbl>
      <w:tblPr>
        <w:tblW w:w="0" w:type="auto"/>
        <w:jc w:val="left"/>
        <w:tblInd w:w="1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3"/>
        <w:gridCol w:w="4590"/>
      </w:tblGrid>
      <w:tr>
        <w:trPr>
          <w:trHeight w:val="2538" w:hRule="atLeast"/>
        </w:trPr>
        <w:tc>
          <w:tcPr>
            <w:tcW w:w="4223" w:type="dxa"/>
          </w:tcPr>
          <w:p>
            <w:pPr>
              <w:pStyle w:val="TableParagraph"/>
              <w:spacing w:line="477" w:lineRule="auto"/>
              <w:ind w:left="200" w:right="1080"/>
              <w:rPr>
                <w:sz w:val="22"/>
              </w:rPr>
            </w:pPr>
            <w:r>
              <w:rPr>
                <w:sz w:val="22"/>
                <w:shd w:fill="D2D2D2" w:color="auto" w:val="clear"/>
              </w:rPr>
              <w:t>Departamento de publicación:</w:t>
            </w:r>
            <w:r>
              <w:rPr>
                <w:sz w:val="22"/>
              </w:rPr>
              <w:t> Editorial Esculapio</w:t>
            </w:r>
          </w:p>
          <w:p>
            <w:pPr>
              <w:pStyle w:val="TableParagraph"/>
              <w:spacing w:before="35"/>
              <w:ind w:left="200" w:right="1369"/>
              <w:rPr>
                <w:rFonts w:ascii="Calibri" w:hAnsi="Calibri"/>
                <w:sz w:val="22"/>
              </w:rPr>
            </w:pPr>
            <w:r>
              <w:rPr>
                <w:rFonts w:ascii="Calibri" w:hAnsi="Calibri"/>
                <w:sz w:val="22"/>
              </w:rPr>
              <w:t>Administración y Dirección: 50 metros norte de UCIMED,</w:t>
            </w:r>
          </w:p>
          <w:p>
            <w:pPr>
              <w:pStyle w:val="TableParagraph"/>
              <w:ind w:left="200" w:right="1080"/>
              <w:rPr>
                <w:rFonts w:ascii="Calibri" w:hAnsi="Calibri"/>
                <w:sz w:val="22"/>
              </w:rPr>
            </w:pPr>
            <w:r>
              <w:rPr>
                <w:rFonts w:ascii="Calibri" w:hAnsi="Calibri"/>
                <w:sz w:val="22"/>
              </w:rPr>
              <w:t>Sabana Sur, San José-Costa Rica Teléfono: 8668002</w:t>
            </w:r>
          </w:p>
          <w:p>
            <w:pPr>
              <w:pStyle w:val="TableParagraph"/>
              <w:spacing w:line="268" w:lineRule="exact" w:before="1"/>
              <w:ind w:left="200"/>
              <w:rPr>
                <w:rFonts w:ascii="Calibri"/>
                <w:sz w:val="22"/>
              </w:rPr>
            </w:pPr>
            <w:r>
              <w:rPr>
                <w:rFonts w:ascii="Calibri"/>
                <w:sz w:val="22"/>
              </w:rPr>
              <w:t>E-mail</w:t>
            </w:r>
            <w:hyperlink r:id="rId23">
              <w:r>
                <w:rPr>
                  <w:rFonts w:ascii="Calibri"/>
                  <w:sz w:val="22"/>
                </w:rPr>
                <w:t>: revistamedicasinergia@gmail.com</w:t>
              </w:r>
            </w:hyperlink>
          </w:p>
        </w:tc>
        <w:tc>
          <w:tcPr>
            <w:tcW w:w="4590" w:type="dxa"/>
          </w:tcPr>
          <w:p>
            <w:pPr>
              <w:pStyle w:val="TableParagraph"/>
              <w:spacing w:line="259" w:lineRule="auto"/>
              <w:ind w:left="394" w:right="1656"/>
              <w:rPr>
                <w:sz w:val="22"/>
              </w:rPr>
            </w:pPr>
            <w:r>
              <w:rPr>
                <w:sz w:val="22"/>
                <w:shd w:fill="D2D2D2" w:color="auto" w:val="clear"/>
              </w:rPr>
              <w:t>Departamento de edición:</w:t>
            </w:r>
            <w:r>
              <w:rPr>
                <w:sz w:val="22"/>
              </w:rPr>
              <w:t> Entidad editora:</w:t>
            </w:r>
          </w:p>
          <w:p>
            <w:pPr>
              <w:pStyle w:val="TableParagraph"/>
              <w:spacing w:before="28"/>
              <w:ind w:left="394"/>
              <w:rPr>
                <w:rFonts w:ascii="Calibri"/>
                <w:sz w:val="48"/>
              </w:rPr>
            </w:pPr>
            <w:r>
              <w:rPr>
                <w:rFonts w:ascii="Calibri"/>
                <w:sz w:val="48"/>
              </w:rPr>
              <w:t>SOMEA</w:t>
            </w:r>
          </w:p>
          <w:p>
            <w:pPr>
              <w:pStyle w:val="TableParagraph"/>
              <w:spacing w:before="37"/>
              <w:ind w:left="394"/>
              <w:rPr>
                <w:rFonts w:ascii="Calibri"/>
                <w:i/>
                <w:sz w:val="22"/>
              </w:rPr>
            </w:pPr>
            <w:r>
              <w:rPr>
                <w:rFonts w:ascii="Calibri"/>
                <w:i/>
                <w:sz w:val="22"/>
              </w:rPr>
              <w:t>SOCIEDAD DE MEDICOS DE AMERICA</w:t>
            </w:r>
          </w:p>
          <w:p>
            <w:pPr>
              <w:pStyle w:val="TableParagraph"/>
              <w:spacing w:before="19"/>
              <w:ind w:left="394" w:right="1023"/>
              <w:rPr>
                <w:rFonts w:ascii="Calibri Light" w:hAnsi="Calibri Light"/>
                <w:b w:val="0"/>
                <w:sz w:val="22"/>
              </w:rPr>
            </w:pPr>
            <w:r>
              <w:rPr>
                <w:rFonts w:ascii="Calibri Light" w:hAnsi="Calibri Light"/>
                <w:b w:val="0"/>
                <w:sz w:val="22"/>
              </w:rPr>
              <w:t>50 metros norte de UCIMED, Sabana Sur, San José-Costa Rica Teléfono: 8668002</w:t>
            </w:r>
          </w:p>
          <w:p>
            <w:pPr>
              <w:pStyle w:val="TableParagraph"/>
              <w:spacing w:line="244" w:lineRule="exact"/>
              <w:ind w:left="394"/>
              <w:rPr>
                <w:rFonts w:ascii="Calibri Light"/>
                <w:b w:val="0"/>
                <w:sz w:val="22"/>
              </w:rPr>
            </w:pPr>
            <w:hyperlink r:id="rId24">
              <w:r>
                <w:rPr>
                  <w:rFonts w:ascii="Calibri Light"/>
                  <w:b w:val="0"/>
                  <w:sz w:val="22"/>
                </w:rPr>
                <w:t>Sociedaddemedicosdeamerica@hotmail.com</w:t>
              </w:r>
            </w:hyperlink>
          </w:p>
        </w:tc>
      </w:tr>
    </w:tbl>
    <w:p>
      <w:pPr>
        <w:pStyle w:val="BodyText"/>
        <w:rPr>
          <w:rFonts w:ascii="Calibri"/>
          <w:b/>
          <w:sz w:val="20"/>
        </w:rPr>
      </w:pPr>
    </w:p>
    <w:p>
      <w:pPr>
        <w:pStyle w:val="BodyText"/>
        <w:spacing w:before="2"/>
        <w:rPr>
          <w:rFonts w:ascii="Calibri"/>
          <w:b/>
          <w:sz w:val="20"/>
        </w:rPr>
      </w:pPr>
    </w:p>
    <w:p>
      <w:pPr>
        <w:spacing w:line="276" w:lineRule="auto" w:before="94"/>
        <w:ind w:left="1700" w:right="1903" w:firstLine="0"/>
        <w:jc w:val="left"/>
        <w:rPr>
          <w:sz w:val="18"/>
        </w:rPr>
      </w:pPr>
      <w:r>
        <w:rPr/>
        <w:drawing>
          <wp:anchor distT="0" distB="0" distL="0" distR="0" allowOverlap="1" layoutInCell="1" locked="0" behindDoc="1" simplePos="0" relativeHeight="268400711">
            <wp:simplePos x="0" y="0"/>
            <wp:positionH relativeFrom="page">
              <wp:posOffset>3815079</wp:posOffset>
            </wp:positionH>
            <wp:positionV relativeFrom="paragraph">
              <wp:posOffset>-1676883</wp:posOffset>
            </wp:positionV>
            <wp:extent cx="1392433" cy="694944"/>
            <wp:effectExtent l="0" t="0" r="0" b="0"/>
            <wp:wrapNone/>
            <wp:docPr id="1" name="image19.png" descr=""/>
            <wp:cNvGraphicFramePr>
              <a:graphicFrameLocks noChangeAspect="1"/>
            </wp:cNvGraphicFramePr>
            <a:graphic>
              <a:graphicData uri="http://schemas.openxmlformats.org/drawingml/2006/picture">
                <pic:pic>
                  <pic:nvPicPr>
                    <pic:cNvPr id="2" name="image19.png"/>
                    <pic:cNvPicPr/>
                  </pic:nvPicPr>
                  <pic:blipFill>
                    <a:blip r:embed="rId25" cstate="print"/>
                    <a:stretch>
                      <a:fillRect/>
                    </a:stretch>
                  </pic:blipFill>
                  <pic:spPr>
                    <a:xfrm>
                      <a:off x="0" y="0"/>
                      <a:ext cx="1392433" cy="694944"/>
                    </a:xfrm>
                    <a:prstGeom prst="rect">
                      <a:avLst/>
                    </a:prstGeom>
                  </pic:spPr>
                </pic:pic>
              </a:graphicData>
            </a:graphic>
          </wp:anchor>
        </w:drawing>
      </w:r>
      <w:r>
        <w:rPr>
          <w:sz w:val="18"/>
          <w:shd w:fill="D2D2D2" w:color="auto" w:val="clear"/>
        </w:rPr>
        <w:t>Nota:</w:t>
      </w:r>
      <w:r>
        <w:rPr>
          <w:sz w:val="18"/>
        </w:rPr>
        <w:t> Las opiniones emitidas en artículos científicos, literarios, revisiones bibliográficas, son de responsabilidad exclusiva de sus autores. Está totalmente prohibida su reproducción de REVISTA MEDICA SINERGIA sin previa autorización</w:t>
      </w:r>
    </w:p>
    <w:p>
      <w:pPr>
        <w:spacing w:after="0" w:line="276" w:lineRule="auto"/>
        <w:jc w:val="left"/>
        <w:rPr>
          <w:sz w:val="18"/>
        </w:rPr>
        <w:sectPr>
          <w:pgSz w:w="12240" w:h="15840"/>
          <w:pgMar w:top="1400" w:bottom="280" w:left="0" w:right="0"/>
        </w:sectPr>
      </w:pPr>
    </w:p>
    <w:p>
      <w:pPr>
        <w:pStyle w:val="BodyText"/>
        <w:rPr>
          <w:sz w:val="20"/>
        </w:rPr>
      </w:pPr>
    </w:p>
    <w:p>
      <w:pPr>
        <w:pStyle w:val="BodyText"/>
        <w:spacing w:before="8"/>
        <w:rPr>
          <w:sz w:val="13"/>
        </w:rPr>
      </w:pPr>
    </w:p>
    <w:p>
      <w:pPr>
        <w:pStyle w:val="BodyText"/>
        <w:ind w:left="3812"/>
        <w:rPr>
          <w:sz w:val="20"/>
        </w:rPr>
      </w:pPr>
      <w:r>
        <w:rPr>
          <w:sz w:val="20"/>
        </w:rPr>
        <w:pict>
          <v:group style="width:253.6pt;height:130.4pt;mso-position-horizontal-relative:char;mso-position-vertical-relative:line" coordorigin="0,0" coordsize="5072,2608">
            <v:shape style="position:absolute;left:0;top:0;width:5072;height:976" type="#_x0000_t75" stroked="false">
              <v:imagedata r:id="rId26" o:title=""/>
            </v:shape>
            <v:shape style="position:absolute;left:289;top:213;width:4081;height:366" type="#_x0000_t75" stroked="false">
              <v:imagedata r:id="rId27" o:title=""/>
            </v:shape>
            <v:shape style="position:absolute;left:892;top:856;width:3284;height:976" type="#_x0000_t75" stroked="false">
              <v:imagedata r:id="rId28" o:title=""/>
            </v:shape>
            <v:shape style="position:absolute;left:1164;top:1069;width:2322;height:366" type="#_x0000_t75" stroked="false">
              <v:imagedata r:id="rId29" o:title=""/>
            </v:shape>
            <v:shape style="position:absolute;left:2048;top:1632;width:832;height:976" type="#_x0000_t75" stroked="false">
              <v:imagedata r:id="rId30" o:title=""/>
            </v:shape>
          </v:group>
        </w:pict>
      </w:r>
      <w:r>
        <w:rPr>
          <w:sz w:val="20"/>
        </w:rPr>
      </w:r>
    </w:p>
    <w:p>
      <w:pPr>
        <w:pStyle w:val="BodyText"/>
        <w:spacing w:before="7"/>
        <w:rPr>
          <w:sz w:val="25"/>
        </w:rPr>
      </w:pPr>
      <w:r>
        <w:rPr/>
        <w:drawing>
          <wp:anchor distT="0" distB="0" distL="0" distR="0" allowOverlap="1" layoutInCell="1" locked="0" behindDoc="0" simplePos="0" relativeHeight="1288">
            <wp:simplePos x="0" y="0"/>
            <wp:positionH relativeFrom="page">
              <wp:posOffset>2278379</wp:posOffset>
            </wp:positionH>
            <wp:positionV relativeFrom="paragraph">
              <wp:posOffset>212090</wp:posOffset>
            </wp:positionV>
            <wp:extent cx="3219838" cy="2958083"/>
            <wp:effectExtent l="0" t="0" r="0" b="0"/>
            <wp:wrapTopAndBottom/>
            <wp:docPr id="3" name="image25.png" descr=""/>
            <wp:cNvGraphicFramePr>
              <a:graphicFrameLocks noChangeAspect="1"/>
            </wp:cNvGraphicFramePr>
            <a:graphic>
              <a:graphicData uri="http://schemas.openxmlformats.org/drawingml/2006/picture">
                <pic:pic>
                  <pic:nvPicPr>
                    <pic:cNvPr id="4" name="image25.png"/>
                    <pic:cNvPicPr/>
                  </pic:nvPicPr>
                  <pic:blipFill>
                    <a:blip r:embed="rId31" cstate="print"/>
                    <a:stretch>
                      <a:fillRect/>
                    </a:stretch>
                  </pic:blipFill>
                  <pic:spPr>
                    <a:xfrm>
                      <a:off x="0" y="0"/>
                      <a:ext cx="3219838" cy="2958083"/>
                    </a:xfrm>
                    <a:prstGeom prst="rect">
                      <a:avLst/>
                    </a:prstGeom>
                  </pic:spPr>
                </pic:pic>
              </a:graphicData>
            </a:graphic>
          </wp:anchor>
        </w:drawing>
      </w:r>
    </w:p>
    <w:p>
      <w:pPr>
        <w:pStyle w:val="BodyText"/>
        <w:rPr>
          <w:sz w:val="20"/>
        </w:rPr>
      </w:pPr>
    </w:p>
    <w:p>
      <w:pPr>
        <w:pStyle w:val="BodyText"/>
        <w:spacing w:before="3"/>
        <w:rPr>
          <w:sz w:val="26"/>
        </w:rPr>
      </w:pPr>
    </w:p>
    <w:p>
      <w:pPr>
        <w:spacing w:before="94"/>
        <w:ind w:left="1734" w:right="1732" w:firstLine="0"/>
        <w:jc w:val="center"/>
        <w:rPr>
          <w:sz w:val="18"/>
        </w:rPr>
      </w:pPr>
      <w:r>
        <w:rPr>
          <w:sz w:val="18"/>
          <w:shd w:fill="D2D2D2" w:color="auto" w:val="clear"/>
        </w:rPr>
        <w:t>Publicación Mensua</w:t>
      </w:r>
      <w:r>
        <w:rPr>
          <w:sz w:val="18"/>
        </w:rPr>
        <w:t>l</w:t>
      </w:r>
    </w:p>
    <w:p>
      <w:pPr>
        <w:pStyle w:val="BodyText"/>
        <w:spacing w:before="7"/>
        <w:rPr>
          <w:sz w:val="20"/>
        </w:rPr>
      </w:pPr>
    </w:p>
    <w:p>
      <w:pPr>
        <w:tabs>
          <w:tab w:pos="5577" w:val="left" w:leader="none"/>
          <w:tab w:pos="5929" w:val="left" w:leader="none"/>
        </w:tabs>
        <w:spacing w:line="259" w:lineRule="auto" w:before="0"/>
        <w:ind w:left="4513" w:right="4515" w:firstLine="0"/>
        <w:jc w:val="center"/>
        <w:rPr>
          <w:sz w:val="18"/>
        </w:rPr>
      </w:pPr>
      <w:r>
        <w:rPr>
          <w:sz w:val="18"/>
        </w:rPr>
        <w:t>Fecha de publicación: NOVIMBRE</w:t>
      </w:r>
      <w:r>
        <w:rPr>
          <w:spacing w:val="-12"/>
          <w:sz w:val="18"/>
        </w:rPr>
        <w:t> </w:t>
      </w:r>
      <w:r>
        <w:rPr>
          <w:sz w:val="18"/>
        </w:rPr>
        <w:t>2016 Volumen:1</w:t>
        <w:tab/>
        <w:t>–</w:t>
        <w:tab/>
        <w:t>Numero:11</w:t>
      </w:r>
    </w:p>
    <w:p>
      <w:pPr>
        <w:spacing w:line="259" w:lineRule="auto" w:before="1"/>
        <w:ind w:left="4245" w:right="4103" w:firstLine="300"/>
        <w:jc w:val="left"/>
        <w:rPr>
          <w:sz w:val="18"/>
        </w:rPr>
      </w:pPr>
      <w:r>
        <w:rPr>
          <w:sz w:val="18"/>
        </w:rPr>
        <w:t>Nombre de editorial: Editorial Esculapio Lugar de edición: 50 metros norte de UCIMED,</w:t>
      </w:r>
    </w:p>
    <w:p>
      <w:pPr>
        <w:spacing w:line="259" w:lineRule="auto" w:before="1"/>
        <w:ind w:left="4513" w:right="4508" w:firstLine="0"/>
        <w:jc w:val="center"/>
        <w:rPr>
          <w:sz w:val="18"/>
        </w:rPr>
      </w:pPr>
      <w:r>
        <w:rPr>
          <w:sz w:val="18"/>
        </w:rPr>
        <w:t>Sabana Sur, San José-Costa Rica Teléfono: 8668002</w:t>
      </w:r>
    </w:p>
    <w:p>
      <w:pPr>
        <w:spacing w:before="13"/>
        <w:ind w:left="1735" w:right="1732" w:firstLine="0"/>
        <w:jc w:val="center"/>
        <w:rPr>
          <w:sz w:val="18"/>
        </w:rPr>
      </w:pPr>
      <w:r>
        <w:rPr>
          <w:sz w:val="18"/>
        </w:rPr>
        <w:t>E-mail: </w:t>
      </w:r>
      <w:hyperlink r:id="rId23">
        <w:r>
          <w:rPr>
            <w:sz w:val="18"/>
          </w:rPr>
          <w:t>revistamedicasinergia@gmail.com</w:t>
        </w:r>
      </w:hyperlink>
    </w:p>
    <w:p>
      <w:pPr>
        <w:pStyle w:val="BodyText"/>
        <w:rPr>
          <w:sz w:val="20"/>
        </w:rPr>
      </w:pPr>
    </w:p>
    <w:p>
      <w:pPr>
        <w:pStyle w:val="BodyText"/>
        <w:rPr>
          <w:sz w:val="20"/>
        </w:rPr>
      </w:pPr>
    </w:p>
    <w:p>
      <w:pPr>
        <w:pStyle w:val="BodyText"/>
        <w:spacing w:before="8"/>
        <w:rPr>
          <w:sz w:val="16"/>
        </w:rPr>
      </w:pPr>
      <w:r>
        <w:rPr/>
        <w:drawing>
          <wp:anchor distT="0" distB="0" distL="0" distR="0" allowOverlap="1" layoutInCell="1" locked="0" behindDoc="0" simplePos="0" relativeHeight="1312">
            <wp:simplePos x="0" y="0"/>
            <wp:positionH relativeFrom="page">
              <wp:posOffset>3721100</wp:posOffset>
            </wp:positionH>
            <wp:positionV relativeFrom="paragraph">
              <wp:posOffset>146681</wp:posOffset>
            </wp:positionV>
            <wp:extent cx="519009" cy="608838"/>
            <wp:effectExtent l="0" t="0" r="0" b="0"/>
            <wp:wrapTopAndBottom/>
            <wp:docPr id="5" name="image24.png" descr=""/>
            <wp:cNvGraphicFramePr>
              <a:graphicFrameLocks noChangeAspect="1"/>
            </wp:cNvGraphicFramePr>
            <a:graphic>
              <a:graphicData uri="http://schemas.openxmlformats.org/drawingml/2006/picture">
                <pic:pic>
                  <pic:nvPicPr>
                    <pic:cNvPr id="6" name="image24.png"/>
                    <pic:cNvPicPr/>
                  </pic:nvPicPr>
                  <pic:blipFill>
                    <a:blip r:embed="rId30" cstate="print"/>
                    <a:stretch>
                      <a:fillRect/>
                    </a:stretch>
                  </pic:blipFill>
                  <pic:spPr>
                    <a:xfrm>
                      <a:off x="0" y="0"/>
                      <a:ext cx="519009" cy="608838"/>
                    </a:xfrm>
                    <a:prstGeom prst="rect">
                      <a:avLst/>
                    </a:prstGeom>
                  </pic:spPr>
                </pic:pic>
              </a:graphicData>
            </a:graphic>
          </wp:anchor>
        </w:drawing>
      </w:r>
    </w:p>
    <w:p>
      <w:pPr>
        <w:spacing w:after="0"/>
        <w:rPr>
          <w:sz w:val="16"/>
        </w:rPr>
        <w:sectPr>
          <w:pgSz w:w="12240" w:h="15840"/>
          <w:pgMar w:top="1500" w:bottom="280" w:left="0" w:right="0"/>
        </w:sectPr>
      </w:pPr>
    </w:p>
    <w:p>
      <w:pPr>
        <w:pStyle w:val="BodyText"/>
        <w:rPr>
          <w:sz w:val="20"/>
        </w:rPr>
      </w:pPr>
    </w:p>
    <w:p>
      <w:pPr>
        <w:pStyle w:val="BodyText"/>
        <w:rPr>
          <w:sz w:val="20"/>
        </w:rPr>
      </w:pPr>
    </w:p>
    <w:p>
      <w:pPr>
        <w:pStyle w:val="BodyText"/>
        <w:rPr>
          <w:sz w:val="20"/>
        </w:rPr>
      </w:pPr>
    </w:p>
    <w:p>
      <w:pPr>
        <w:pStyle w:val="Heading2"/>
        <w:spacing w:before="236"/>
        <w:ind w:right="1732"/>
        <w:jc w:val="center"/>
      </w:pPr>
      <w:r>
        <w:rPr/>
        <w:pict>
          <v:group style="position:absolute;margin-left:-.25pt;margin-top:-34.736183pt;width:610.65pt;height:81.1pt;mso-position-horizontal-relative:page;mso-position-vertical-relative:paragraph;z-index:-34648" coordorigin="-5,-695" coordsize="12213,1622">
            <v:shape style="position:absolute;left:5860;top:-695;width:832;height:976" type="#_x0000_t75" stroked="false">
              <v:imagedata r:id="rId30" o:title=""/>
            </v:shape>
            <v:shape style="position:absolute;left:-5;top:161;width:12213;height:765" type="#_x0000_t75" stroked="false">
              <v:imagedata r:id="rId34" o:title=""/>
            </v:shape>
            <w10:wrap type="none"/>
          </v:group>
        </w:pict>
      </w:r>
      <w:r>
        <w:rPr/>
        <w:t>AUTORES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3"/>
        </w:rPr>
      </w:pPr>
    </w:p>
    <w:p>
      <w:pPr>
        <w:pStyle w:val="BodyText"/>
        <w:spacing w:before="1"/>
        <w:ind w:left="1440"/>
      </w:pPr>
      <w:r>
        <w:rPr/>
        <w:t>Berman Siles Mora</w:t>
      </w:r>
    </w:p>
    <w:p>
      <w:pPr>
        <w:pStyle w:val="BodyText"/>
        <w:spacing w:before="127"/>
        <w:ind w:left="1440"/>
      </w:pPr>
      <w:r>
        <w:rPr/>
        <w:t>Médico General. Universidad de Ciencias Médicas. San José - Costa Rica</w:t>
      </w:r>
    </w:p>
    <w:p>
      <w:pPr>
        <w:pStyle w:val="BodyText"/>
        <w:rPr>
          <w:sz w:val="24"/>
        </w:rPr>
      </w:pPr>
    </w:p>
    <w:p>
      <w:pPr>
        <w:pStyle w:val="BodyText"/>
        <w:rPr>
          <w:sz w:val="24"/>
        </w:rPr>
      </w:pPr>
    </w:p>
    <w:p>
      <w:pPr>
        <w:pStyle w:val="BodyText"/>
        <w:rPr>
          <w:sz w:val="24"/>
        </w:rPr>
      </w:pPr>
    </w:p>
    <w:p>
      <w:pPr>
        <w:pStyle w:val="BodyText"/>
        <w:spacing w:before="7"/>
        <w:rPr>
          <w:sz w:val="33"/>
        </w:rPr>
      </w:pPr>
    </w:p>
    <w:p>
      <w:pPr>
        <w:pStyle w:val="BodyText"/>
        <w:spacing w:before="1"/>
        <w:ind w:left="1440"/>
      </w:pPr>
      <w:r>
        <w:rPr/>
        <w:t>Julio Cesar Barrantes Sánchez</w:t>
      </w:r>
    </w:p>
    <w:p>
      <w:pPr>
        <w:pStyle w:val="BodyText"/>
        <w:spacing w:before="127"/>
        <w:ind w:left="1440"/>
      </w:pPr>
      <w:r>
        <w:rPr/>
        <w:t>Médico General. Universidad de Iberiamérica. San José – Costa Rica.</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3"/>
        <w:rPr>
          <w:sz w:val="23"/>
        </w:rPr>
      </w:pPr>
    </w:p>
    <w:p>
      <w:pPr>
        <w:pStyle w:val="BodyText"/>
        <w:ind w:left="1440"/>
      </w:pPr>
      <w:r>
        <w:rPr/>
        <w:t>Flory Cruz Venegas</w:t>
      </w:r>
    </w:p>
    <w:p>
      <w:pPr>
        <w:pStyle w:val="BodyText"/>
        <w:spacing w:before="127"/>
        <w:ind w:left="1440"/>
      </w:pPr>
      <w:r>
        <w:rPr/>
        <w:t>Médico General. Universidad de Ciencias Médicas. San José – Costa Rica</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7"/>
        <w:rPr>
          <w:sz w:val="34"/>
        </w:rPr>
      </w:pPr>
    </w:p>
    <w:p>
      <w:pPr>
        <w:pStyle w:val="BodyText"/>
        <w:ind w:left="1440"/>
      </w:pPr>
      <w:r>
        <w:rPr/>
        <w:t>Nohelia Zeledón Rojas</w:t>
      </w:r>
    </w:p>
    <w:p>
      <w:pPr>
        <w:pStyle w:val="BodyText"/>
        <w:spacing w:before="127"/>
        <w:ind w:left="1440"/>
      </w:pPr>
      <w:r>
        <w:rPr/>
        <w:t>Médico General. Universidad de Ciencias Médicas . San José - Costa Rica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7"/>
        </w:rPr>
      </w:pPr>
    </w:p>
    <w:p>
      <w:pPr>
        <w:spacing w:line="256" w:lineRule="auto" w:before="94"/>
        <w:ind w:left="1440" w:right="1918" w:firstLine="0"/>
        <w:jc w:val="both"/>
        <w:rPr>
          <w:sz w:val="18"/>
        </w:rPr>
      </w:pPr>
      <w:r>
        <w:rPr>
          <w:sz w:val="18"/>
          <w:shd w:fill="D2D2D2" w:color="auto" w:val="clear"/>
        </w:rPr>
        <w:t>Nota:</w:t>
      </w:r>
      <w:r>
        <w:rPr>
          <w:sz w:val="18"/>
        </w:rPr>
        <w:t> Las opiniones emitidas en artículos científicos, literarios, revisiones bibliográficas, son de</w:t>
      </w:r>
      <w:r>
        <w:rPr>
          <w:spacing w:val="-33"/>
          <w:sz w:val="18"/>
        </w:rPr>
        <w:t> </w:t>
      </w:r>
      <w:r>
        <w:rPr>
          <w:sz w:val="18"/>
        </w:rPr>
        <w:t>responsabilidad exclusiva de sus autores. Está totalmente prohibida su reproducción de REVISTA MEDICA SINRGIA sin previa autorización</w:t>
      </w:r>
    </w:p>
    <w:p>
      <w:pPr>
        <w:spacing w:after="0" w:line="256" w:lineRule="auto"/>
        <w:jc w:val="both"/>
        <w:rPr>
          <w:sz w:val="18"/>
        </w:rPr>
        <w:sectPr>
          <w:footerReference w:type="even" r:id="rId32"/>
          <w:footerReference w:type="default" r:id="rId33"/>
          <w:pgSz w:w="12240" w:h="15840"/>
          <w:pgMar w:footer="872" w:header="0" w:top="1320" w:bottom="1060" w:left="0" w:right="0"/>
          <w:pgNumType w:start="2"/>
        </w:sectPr>
      </w:pPr>
    </w:p>
    <w:p>
      <w:pPr>
        <w:pStyle w:val="BodyText"/>
        <w:rPr>
          <w:sz w:val="20"/>
        </w:rPr>
      </w:pPr>
    </w:p>
    <w:p>
      <w:pPr>
        <w:spacing w:after="0"/>
        <w:rPr>
          <w:sz w:val="20"/>
        </w:rPr>
        <w:sectPr>
          <w:pgSz w:w="12240" w:h="15840"/>
          <w:pgMar w:header="0" w:footer="882" w:top="1500" w:bottom="1080" w:left="0" w:right="0"/>
        </w:sectPr>
      </w:pPr>
    </w:p>
    <w:p>
      <w:pPr>
        <w:pStyle w:val="BodyText"/>
        <w:spacing w:before="10"/>
        <w:rPr>
          <w:sz w:val="16"/>
        </w:rPr>
      </w:pPr>
    </w:p>
    <w:p>
      <w:pPr>
        <w:spacing w:line="390" w:lineRule="atLeast" w:before="0"/>
        <w:ind w:left="1618" w:right="16" w:firstLine="0"/>
        <w:jc w:val="center"/>
        <w:rPr>
          <w:sz w:val="16"/>
        </w:rPr>
      </w:pPr>
      <w:r>
        <w:rPr>
          <w:sz w:val="16"/>
        </w:rPr>
        <w:t>Revista Médica Sinergia ISSN 2215-4523</w:t>
      </w:r>
    </w:p>
    <w:p>
      <w:pPr>
        <w:spacing w:before="15"/>
        <w:ind w:left="1617" w:right="22" w:firstLine="0"/>
        <w:jc w:val="center"/>
        <w:rPr>
          <w:sz w:val="16"/>
        </w:rPr>
      </w:pPr>
      <w:r>
        <w:rPr>
          <w:sz w:val="16"/>
        </w:rPr>
        <w:t>Vol.1 Num:11</w:t>
      </w:r>
    </w:p>
    <w:p>
      <w:pPr>
        <w:spacing w:before="12"/>
        <w:ind w:left="1618" w:right="22" w:firstLine="0"/>
        <w:jc w:val="center"/>
        <w:rPr>
          <w:sz w:val="16"/>
        </w:rPr>
      </w:pPr>
      <w:r>
        <w:rPr>
          <w:sz w:val="16"/>
        </w:rPr>
        <w:t>Noviembre 2016 pp:3 - 6</w:t>
      </w:r>
    </w:p>
    <w:p>
      <w:pPr>
        <w:pStyle w:val="BodyText"/>
        <w:rPr>
          <w:sz w:val="24"/>
        </w:rPr>
      </w:pPr>
      <w:r>
        <w:rPr/>
        <w:br w:type="column"/>
      </w:r>
      <w:r>
        <w:rPr>
          <w:sz w:val="24"/>
        </w:rPr>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44"/>
        <w:ind w:left="239"/>
      </w:pPr>
      <w:r>
        <w:rPr/>
        <w:t>RESUMEN</w:t>
      </w:r>
    </w:p>
    <w:p>
      <w:pPr>
        <w:pStyle w:val="Heading3"/>
        <w:spacing w:before="211"/>
        <w:ind w:left="650" w:right="2671"/>
      </w:pPr>
      <w:r>
        <w:rPr>
          <w:b w:val="0"/>
        </w:rPr>
        <w:br w:type="column"/>
      </w:r>
      <w:r>
        <w:rPr/>
        <w:t>HIPERTERMIA MALIGNA (HM)</w:t>
      </w:r>
    </w:p>
    <w:p>
      <w:pPr>
        <w:spacing w:before="44"/>
        <w:ind w:left="563" w:right="2671" w:firstLine="0"/>
        <w:jc w:val="center"/>
        <w:rPr>
          <w:sz w:val="20"/>
        </w:rPr>
      </w:pPr>
      <w:r>
        <w:rPr/>
        <w:pict>
          <v:group style="position:absolute;margin-left:73.800003pt;margin-top:-6.450134pt;width:465.45pt;height:364pt;mso-position-horizontal-relative:page;mso-position-vertical-relative:paragraph;z-index:-34624" coordorigin="1476,-129" coordsize="9309,7280">
            <v:shape style="position:absolute;left:3570;top:910;width:7215;height:6240" type="#_x0000_t75" stroked="false">
              <v:imagedata r:id="rId35" o:title=""/>
            </v:shape>
            <v:shape style="position:absolute;left:1476;top:-130;width:2088;height:7280" type="#_x0000_t75" stroked="false">
              <v:imagedata r:id="rId36" o:title=""/>
            </v:shape>
            <w10:wrap type="none"/>
          </v:group>
        </w:pict>
      </w:r>
      <w:r>
        <w:rPr>
          <w:sz w:val="20"/>
        </w:rPr>
        <w:t>(MALIGNANT HYPERTHERMIA)</w:t>
      </w:r>
    </w:p>
    <w:p>
      <w:pPr>
        <w:pStyle w:val="BodyText"/>
        <w:spacing w:before="146"/>
        <w:ind w:left="3937"/>
      </w:pPr>
      <w:r>
        <w:rPr/>
        <w:t>* Berman Siles Mora</w:t>
      </w:r>
    </w:p>
    <w:p>
      <w:pPr>
        <w:spacing w:after="0"/>
        <w:sectPr>
          <w:type w:val="continuous"/>
          <w:pgSz w:w="12240" w:h="15840"/>
          <w:pgMar w:top="1500" w:bottom="0" w:left="0" w:right="0"/>
          <w:cols w:num="3" w:equalWidth="0">
            <w:col w:w="3442" w:space="40"/>
            <w:col w:w="1344" w:space="39"/>
            <w:col w:w="7375"/>
          </w:cols>
        </w:sectPr>
      </w:pPr>
    </w:p>
    <w:p>
      <w:pPr>
        <w:pStyle w:val="BodyText"/>
        <w:spacing w:line="276" w:lineRule="auto"/>
        <w:ind w:left="3721" w:right="1586"/>
        <w:jc w:val="both"/>
      </w:pPr>
      <w:r>
        <w:rPr/>
        <w:t>La HM es un desorden genético, hereditario, autosómico dominante, del sistema músculo esquelético que lleva al paciente a un estado de hipermetabolismo. Caracterizado por la liberación anómala de calcio del retículo sarcoplásmico. Generalmente se produce por la combinación de un anestésico inhalado no volátil (Halotano principalmente) y un bloqueador neuromuscular (succinilcolina).</w:t>
      </w:r>
    </w:p>
    <w:p>
      <w:pPr>
        <w:pStyle w:val="BodyText"/>
        <w:spacing w:before="4"/>
        <w:rPr>
          <w:sz w:val="25"/>
        </w:rPr>
      </w:pPr>
    </w:p>
    <w:p>
      <w:pPr>
        <w:pStyle w:val="BodyText"/>
        <w:ind w:left="3721"/>
        <w:jc w:val="both"/>
      </w:pPr>
      <w:r>
        <w:rPr/>
        <w:t>DESCRIPTORES</w:t>
      </w:r>
    </w:p>
    <w:p>
      <w:pPr>
        <w:pStyle w:val="BodyText"/>
        <w:spacing w:before="38"/>
        <w:ind w:left="3721"/>
        <w:jc w:val="both"/>
      </w:pPr>
      <w:r>
        <w:rPr/>
        <w:t>Pediatría, hipertermia, hipotermia, musculo esquelético.</w:t>
      </w:r>
    </w:p>
    <w:p>
      <w:pPr>
        <w:pStyle w:val="BodyText"/>
        <w:spacing w:before="3"/>
        <w:rPr>
          <w:sz w:val="20"/>
        </w:rPr>
      </w:pPr>
    </w:p>
    <w:p>
      <w:pPr>
        <w:spacing w:after="0"/>
        <w:rPr>
          <w:sz w:val="20"/>
        </w:rPr>
        <w:sectPr>
          <w:type w:val="continuous"/>
          <w:pgSz w:w="12240" w:h="15840"/>
          <w:pgMar w:top="1500" w:bottom="0" w:left="0" w:right="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6"/>
        <w:rPr>
          <w:sz w:val="24"/>
        </w:rPr>
      </w:pPr>
    </w:p>
    <w:p>
      <w:pPr>
        <w:spacing w:line="276" w:lineRule="auto" w:before="0"/>
        <w:ind w:left="1476" w:right="-19" w:firstLine="0"/>
        <w:jc w:val="left"/>
        <w:rPr>
          <w:sz w:val="16"/>
        </w:rPr>
      </w:pPr>
      <w:r>
        <w:rPr>
          <w:sz w:val="16"/>
        </w:rPr>
        <w:t>*Médico General. Universidad de Ciencias Médicas (UCIMED). San José -Costa Rica</w:t>
      </w:r>
    </w:p>
    <w:p>
      <w:pPr>
        <w:pStyle w:val="BodyText"/>
        <w:spacing w:before="93"/>
        <w:ind w:left="452"/>
      </w:pPr>
      <w:r>
        <w:rPr/>
        <w:br w:type="column"/>
      </w:r>
      <w:r>
        <w:rPr/>
        <w:t>SUMMARY:</w:t>
      </w:r>
    </w:p>
    <w:p>
      <w:pPr>
        <w:pStyle w:val="BodyText"/>
        <w:spacing w:line="276" w:lineRule="auto" w:before="38"/>
        <w:ind w:left="452" w:right="1585"/>
        <w:jc w:val="both"/>
      </w:pPr>
      <w:r>
        <w:rPr/>
        <w:t>MH is a genetic, hereditary, autosomal dominant disorder of the musculoskeletal system that leads the patient to a state of hypermetabolism. Characterized by the abnormal release of calcium from the sarcoplasmic reticulum. It is usually produced by the combination of a non-volatile inhaled anesthetic (Halotano mainly) and a neuromuscular blocker (succinylcholine).</w:t>
      </w:r>
    </w:p>
    <w:p>
      <w:pPr>
        <w:pStyle w:val="BodyText"/>
        <w:spacing w:before="2"/>
        <w:rPr>
          <w:sz w:val="25"/>
        </w:rPr>
      </w:pPr>
    </w:p>
    <w:p>
      <w:pPr>
        <w:pStyle w:val="BodyText"/>
        <w:spacing w:before="1"/>
        <w:ind w:left="452"/>
        <w:jc w:val="both"/>
      </w:pPr>
      <w:r>
        <w:rPr/>
        <w:t>KEYWORDS</w:t>
      </w:r>
    </w:p>
    <w:p>
      <w:pPr>
        <w:pStyle w:val="BodyText"/>
        <w:spacing w:before="39"/>
        <w:ind w:left="452"/>
        <w:jc w:val="both"/>
      </w:pPr>
      <w:r>
        <w:rPr/>
        <w:t>Pediatrics, hyperthermia, hypothermia, skeletal muscle.</w:t>
      </w:r>
    </w:p>
    <w:p>
      <w:pPr>
        <w:spacing w:after="0"/>
        <w:jc w:val="both"/>
        <w:sectPr>
          <w:type w:val="continuous"/>
          <w:pgSz w:w="12240" w:h="15840"/>
          <w:pgMar w:top="1500" w:bottom="0" w:left="0" w:right="0"/>
          <w:cols w:num="2" w:equalWidth="0">
            <w:col w:w="3229" w:space="40"/>
            <w:col w:w="8971"/>
          </w:cols>
        </w:sectPr>
      </w:pPr>
    </w:p>
    <w:p>
      <w:pPr>
        <w:pStyle w:val="BodyText"/>
        <w:rPr>
          <w:sz w:val="20"/>
        </w:rPr>
      </w:pPr>
    </w:p>
    <w:p>
      <w:pPr>
        <w:pStyle w:val="BodyText"/>
        <w:rPr>
          <w:sz w:val="20"/>
        </w:rPr>
      </w:pPr>
    </w:p>
    <w:p>
      <w:pPr>
        <w:pStyle w:val="BodyText"/>
        <w:rPr>
          <w:sz w:val="17"/>
        </w:rPr>
      </w:pPr>
    </w:p>
    <w:p>
      <w:pPr>
        <w:spacing w:after="0"/>
        <w:rPr>
          <w:sz w:val="17"/>
        </w:rPr>
        <w:sectPr>
          <w:type w:val="continuous"/>
          <w:pgSz w:w="12240" w:h="15840"/>
          <w:pgMar w:top="1500" w:bottom="0" w:left="0" w:right="0"/>
        </w:sectPr>
      </w:pPr>
    </w:p>
    <w:p>
      <w:pPr>
        <w:pStyle w:val="Heading4"/>
        <w:spacing w:before="104"/>
      </w:pPr>
      <w:r>
        <w:rPr/>
        <w:t>INTRODUCCIÓN</w:t>
      </w:r>
    </w:p>
    <w:p>
      <w:pPr>
        <w:pStyle w:val="BodyText"/>
        <w:spacing w:before="10"/>
        <w:rPr>
          <w:b/>
          <w:sz w:val="24"/>
        </w:rPr>
      </w:pPr>
    </w:p>
    <w:p>
      <w:pPr>
        <w:pStyle w:val="BodyText"/>
        <w:spacing w:line="276" w:lineRule="auto"/>
        <w:ind w:left="1440"/>
        <w:jc w:val="both"/>
      </w:pPr>
      <w:r>
        <w:rPr/>
        <w:t>La hipertermia maligna (HM) fue descrita por 2 ingleses Michael Denborough y Roger Lowel, en el año 1960. Donde observaron que de 38 familiares de un paciente que casi perece a causa de hipertermia, 10 habían fallecido de</w:t>
      </w:r>
      <w:r>
        <w:rPr>
          <w:spacing w:val="-3"/>
        </w:rPr>
        <w:t> </w:t>
      </w:r>
      <w:r>
        <w:rPr/>
        <w:t>hipertermia.</w:t>
      </w:r>
    </w:p>
    <w:p>
      <w:pPr>
        <w:pStyle w:val="BodyText"/>
        <w:spacing w:before="2"/>
        <w:rPr>
          <w:sz w:val="24"/>
        </w:rPr>
      </w:pPr>
    </w:p>
    <w:p>
      <w:pPr>
        <w:pStyle w:val="BodyText"/>
        <w:spacing w:line="276" w:lineRule="auto"/>
        <w:ind w:left="1440"/>
        <w:jc w:val="both"/>
      </w:pPr>
      <w:r>
        <w:rPr/>
        <w:t>Todos estos pacientes recibieron el mismo anestésico, presentando hiperpirexia repentina y convulsiones. Por lo que se sugirió que podrían haber heredado un gen portador de susceptibilidad a ese estado.</w:t>
      </w:r>
    </w:p>
    <w:p>
      <w:pPr>
        <w:pStyle w:val="Heading4"/>
        <w:spacing w:before="92"/>
        <w:ind w:left="679"/>
      </w:pPr>
      <w:r>
        <w:rPr>
          <w:b w:val="0"/>
        </w:rPr>
        <w:br w:type="column"/>
      </w:r>
      <w:r>
        <w:rPr/>
        <w:t>EPIDEMIOLOGIA</w:t>
      </w:r>
    </w:p>
    <w:p>
      <w:pPr>
        <w:pStyle w:val="BodyText"/>
        <w:spacing w:before="10"/>
        <w:rPr>
          <w:b/>
          <w:sz w:val="24"/>
        </w:rPr>
      </w:pPr>
    </w:p>
    <w:p>
      <w:pPr>
        <w:pStyle w:val="BodyText"/>
        <w:spacing w:line="276" w:lineRule="auto"/>
        <w:ind w:left="679" w:right="1432"/>
        <w:jc w:val="both"/>
      </w:pPr>
      <w:r>
        <w:rPr/>
        <w:t>La incidencia de HM durante </w:t>
      </w:r>
      <w:r>
        <w:rPr>
          <w:spacing w:val="-3"/>
        </w:rPr>
        <w:t>la </w:t>
      </w:r>
      <w:r>
        <w:rPr/>
        <w:t>anestesia  es de 1:15 000 en pediatría, y 1: 5 000 – 50 000 en adultos. Sin embargo estas cifras varían según </w:t>
      </w:r>
      <w:r>
        <w:rPr>
          <w:spacing w:val="-3"/>
        </w:rPr>
        <w:t>la </w:t>
      </w:r>
      <w:r>
        <w:rPr/>
        <w:t>fuente y en relación a </w:t>
      </w:r>
      <w:r>
        <w:rPr>
          <w:spacing w:val="-3"/>
        </w:rPr>
        <w:t>la </w:t>
      </w:r>
      <w:r>
        <w:rPr/>
        <w:t>concentración de familias susceptibles a HM en una determinada área geográfica. Sin diagnóstico temprano y tratamiento, </w:t>
      </w:r>
      <w:r>
        <w:rPr>
          <w:spacing w:val="-3"/>
        </w:rPr>
        <w:t>la </w:t>
      </w:r>
      <w:r>
        <w:rPr/>
        <w:t>mortalidad alcanza 70 –</w:t>
      </w:r>
      <w:r>
        <w:rPr>
          <w:spacing w:val="0"/>
        </w:rPr>
        <w:t> </w:t>
      </w:r>
      <w:r>
        <w:rPr/>
        <w:t>80%.</w:t>
      </w:r>
    </w:p>
    <w:p>
      <w:pPr>
        <w:pStyle w:val="BodyText"/>
        <w:spacing w:before="6"/>
        <w:rPr>
          <w:sz w:val="24"/>
        </w:rPr>
      </w:pPr>
    </w:p>
    <w:p>
      <w:pPr>
        <w:pStyle w:val="BodyText"/>
        <w:spacing w:line="276" w:lineRule="auto"/>
        <w:ind w:left="679" w:right="1438"/>
        <w:jc w:val="both"/>
      </w:pPr>
      <w:r>
        <w:rPr/>
        <w:t>Existe mayor afectación en hombres (68%) que mujeres (32%), con expresión clínica similar en ambos sexos. Se presenta clásicamente en niños y jóvenes, quienes</w:t>
      </w:r>
    </w:p>
    <w:p>
      <w:pPr>
        <w:spacing w:after="0" w:line="276" w:lineRule="auto"/>
        <w:jc w:val="both"/>
        <w:sectPr>
          <w:type w:val="continuous"/>
          <w:pgSz w:w="12240" w:h="15840"/>
          <w:pgMar w:top="1500" w:bottom="0" w:left="0" w:right="0"/>
          <w:cols w:num="2" w:equalWidth="0">
            <w:col w:w="5763" w:space="40"/>
            <w:col w:w="6437"/>
          </w:cols>
        </w:sectPr>
      </w:pPr>
    </w:p>
    <w:p>
      <w:pPr>
        <w:pStyle w:val="BodyText"/>
        <w:rPr>
          <w:sz w:val="20"/>
        </w:rPr>
      </w:pPr>
    </w:p>
    <w:p>
      <w:pPr>
        <w:spacing w:after="0"/>
        <w:rPr>
          <w:sz w:val="20"/>
        </w:rPr>
        <w:sectPr>
          <w:headerReference w:type="even" r:id="rId37"/>
          <w:pgSz w:w="12240" w:h="15840"/>
          <w:pgMar w:header="723" w:footer="872" w:top="940" w:bottom="1060" w:left="0" w:right="0"/>
        </w:sectPr>
      </w:pPr>
    </w:p>
    <w:p>
      <w:pPr>
        <w:pStyle w:val="BodyText"/>
        <w:spacing w:before="8"/>
      </w:pPr>
    </w:p>
    <w:p>
      <w:pPr>
        <w:pStyle w:val="BodyText"/>
        <w:spacing w:line="276" w:lineRule="auto"/>
        <w:ind w:left="1440" w:right="2"/>
        <w:jc w:val="both"/>
      </w:pPr>
      <w:r>
        <w:rPr/>
        <w:t>son sometidos a cirugía de malformaciones músculo esqueléticas, como estrabismo, escoliosis, hernias. Todas las razas son susceptibles, sin embargo hay mayor tendencia en orientales y caucásicos (Australia y Nueva Zelanda), que tienen mutaciones específicas en el gen de rianodina de los canales liberadores de calcio del músculo esquelético.</w:t>
      </w:r>
    </w:p>
    <w:p>
      <w:pPr>
        <w:pStyle w:val="BodyText"/>
        <w:spacing w:before="10"/>
        <w:rPr>
          <w:sz w:val="23"/>
        </w:rPr>
      </w:pPr>
    </w:p>
    <w:p>
      <w:pPr>
        <w:pStyle w:val="Heading4"/>
        <w:jc w:val="both"/>
      </w:pPr>
      <w:r>
        <w:rPr/>
        <w:t>ETIOLOGÍA</w:t>
      </w:r>
    </w:p>
    <w:p>
      <w:pPr>
        <w:pStyle w:val="BodyText"/>
        <w:spacing w:before="11"/>
        <w:rPr>
          <w:b/>
          <w:sz w:val="24"/>
        </w:rPr>
      </w:pPr>
    </w:p>
    <w:p>
      <w:pPr>
        <w:pStyle w:val="BodyText"/>
        <w:spacing w:line="276" w:lineRule="auto"/>
        <w:ind w:left="1440" w:right="5"/>
        <w:jc w:val="both"/>
      </w:pPr>
      <w:r>
        <w:rPr/>
        <w:t>La HM está relacionada con </w:t>
      </w:r>
      <w:r>
        <w:rPr>
          <w:spacing w:val="-3"/>
        </w:rPr>
        <w:t>la </w:t>
      </w:r>
      <w:r>
        <w:rPr/>
        <w:t>presencia de uno o varios factores genéticos, que tienen como factor común, </w:t>
      </w:r>
      <w:r>
        <w:rPr>
          <w:spacing w:val="-3"/>
        </w:rPr>
        <w:t>la </w:t>
      </w:r>
      <w:r>
        <w:rPr/>
        <w:t>liberación excesiva de calcio en el retículo</w:t>
      </w:r>
      <w:r>
        <w:rPr>
          <w:spacing w:val="-10"/>
        </w:rPr>
        <w:t> </w:t>
      </w:r>
      <w:r>
        <w:rPr/>
        <w:t>sarcoplásmico.</w:t>
      </w:r>
    </w:p>
    <w:p>
      <w:pPr>
        <w:pStyle w:val="BodyText"/>
        <w:spacing w:before="5"/>
        <w:rPr>
          <w:sz w:val="24"/>
        </w:rPr>
      </w:pPr>
    </w:p>
    <w:p>
      <w:pPr>
        <w:pStyle w:val="BodyText"/>
        <w:spacing w:line="276" w:lineRule="auto" w:before="1"/>
        <w:ind w:left="1440"/>
        <w:jc w:val="both"/>
      </w:pPr>
      <w:r>
        <w:rPr/>
        <w:t>El calcio juega un papel importante en </w:t>
      </w:r>
      <w:r>
        <w:rPr>
          <w:spacing w:val="-3"/>
        </w:rPr>
        <w:t>la </w:t>
      </w:r>
      <w:r>
        <w:rPr/>
        <w:t>contracción muscular. Como factores factores genéticos, está el gen que codifica al receptor de rianodina (RYR1), en el cromosoma 19, y en menor grado el gen del receptor dihidropiridina (DHP), en el cromosoma 1. El receptor de rianodina tiene 3 isoformas, según </w:t>
      </w:r>
      <w:r>
        <w:rPr>
          <w:spacing w:val="-3"/>
        </w:rPr>
        <w:t>lo </w:t>
      </w:r>
      <w:r>
        <w:rPr/>
        <w:t>localización. El RYR1 es un canal iónico, localizado en el músculo esquelético, clave en </w:t>
      </w:r>
      <w:r>
        <w:rPr>
          <w:spacing w:val="-3"/>
        </w:rPr>
        <w:t>la </w:t>
      </w:r>
      <w:r>
        <w:rPr/>
        <w:t>regulación de liberación de calcio del retículo sarcoplásmico durante el proceso de acoplamiento excitación – contracción, neurotransmisión, entre otros procesos celulares.</w:t>
      </w:r>
    </w:p>
    <w:p>
      <w:pPr>
        <w:pStyle w:val="BodyText"/>
        <w:spacing w:before="2"/>
        <w:rPr>
          <w:sz w:val="24"/>
        </w:rPr>
      </w:pPr>
    </w:p>
    <w:p>
      <w:pPr>
        <w:pStyle w:val="BodyText"/>
        <w:spacing w:line="276" w:lineRule="auto"/>
        <w:ind w:left="1440" w:right="2"/>
        <w:jc w:val="both"/>
      </w:pPr>
      <w:r>
        <w:rPr/>
        <w:t>El canal DHP, es un canal de tipo L, también conocido como CaV1, el cual tiene una subunidad α que es un sensor de voltaje y responde a variaciones del potencial de membrana. En esa subunidad es donde se da </w:t>
      </w:r>
      <w:r>
        <w:rPr>
          <w:spacing w:val="-3"/>
        </w:rPr>
        <w:t>la </w:t>
      </w:r>
      <w:r>
        <w:rPr/>
        <w:t>conexión de las dihidropiridinas. La correlación con ciertas miopatías condicionadas por anomalías congénitas del receptor de RYR1 y DHP, confieren mayor riesgo de desarrollas HM. Estas incluyen: Enfermedad del</w:t>
      </w:r>
      <w:r>
        <w:rPr>
          <w:spacing w:val="10"/>
        </w:rPr>
        <w:t> </w:t>
      </w:r>
      <w:r>
        <w:rPr/>
        <w:t>núcleo</w:t>
      </w:r>
    </w:p>
    <w:p>
      <w:pPr>
        <w:pStyle w:val="BodyText"/>
        <w:spacing w:before="8"/>
      </w:pPr>
      <w:r>
        <w:rPr/>
        <w:br w:type="column"/>
      </w:r>
      <w:r>
        <w:rPr/>
      </w:r>
    </w:p>
    <w:p>
      <w:pPr>
        <w:pStyle w:val="BodyText"/>
        <w:spacing w:line="276" w:lineRule="auto"/>
        <w:ind w:left="676" w:right="1436"/>
        <w:jc w:val="both"/>
      </w:pPr>
      <w:r>
        <w:rPr/>
        <w:t>central, miopatía multicore, síndrome de King-Denborough y distrofia muscular de Duchenne.</w:t>
      </w:r>
    </w:p>
    <w:p>
      <w:pPr>
        <w:pStyle w:val="BodyText"/>
        <w:spacing w:before="10"/>
        <w:rPr>
          <w:sz w:val="23"/>
        </w:rPr>
      </w:pPr>
    </w:p>
    <w:p>
      <w:pPr>
        <w:pStyle w:val="Heading4"/>
        <w:ind w:left="676"/>
        <w:jc w:val="both"/>
      </w:pPr>
      <w:r>
        <w:rPr/>
        <w:t>FISIOPATOLOGÍA</w:t>
      </w:r>
    </w:p>
    <w:p>
      <w:pPr>
        <w:pStyle w:val="BodyText"/>
        <w:spacing w:before="11"/>
        <w:rPr>
          <w:b/>
          <w:sz w:val="24"/>
        </w:rPr>
      </w:pPr>
    </w:p>
    <w:p>
      <w:pPr>
        <w:pStyle w:val="BodyText"/>
        <w:spacing w:line="276" w:lineRule="auto"/>
        <w:ind w:left="676" w:right="1434"/>
        <w:jc w:val="both"/>
      </w:pPr>
      <w:r>
        <w:rPr/>
        <w:t>En </w:t>
      </w:r>
      <w:r>
        <w:rPr>
          <w:spacing w:val="-3"/>
        </w:rPr>
        <w:t>la </w:t>
      </w:r>
      <w:r>
        <w:rPr/>
        <w:t>crisis de HM, hay una respuesta bioquímica desencadenada en los músculos esqueléticos, de pacientes susceptibles. En condiciones normales, los niveles de calcio son controlados por RYR1 y DHP. La HM se debe a un desorden en </w:t>
      </w:r>
      <w:r>
        <w:rPr>
          <w:spacing w:val="-3"/>
        </w:rPr>
        <w:t>la </w:t>
      </w:r>
      <w:r>
        <w:rPr/>
        <w:t>homeostasis del calcio intracelular del músculo esquelético, </w:t>
      </w:r>
      <w:r>
        <w:rPr>
          <w:spacing w:val="-3"/>
        </w:rPr>
        <w:t>lo </w:t>
      </w:r>
      <w:r>
        <w:rPr/>
        <w:t>que trae como resultado una contracción muscular anómala. A veces, el primer signo puede ser </w:t>
      </w:r>
      <w:r>
        <w:rPr>
          <w:spacing w:val="-3"/>
        </w:rPr>
        <w:t>la </w:t>
      </w:r>
      <w:r>
        <w:rPr/>
        <w:t>presencia de un espasmo del músculo</w:t>
      </w:r>
      <w:r>
        <w:rPr>
          <w:spacing w:val="-1"/>
        </w:rPr>
        <w:t> </w:t>
      </w:r>
      <w:r>
        <w:rPr/>
        <w:t>masetero.</w:t>
      </w:r>
    </w:p>
    <w:p>
      <w:pPr>
        <w:pStyle w:val="BodyText"/>
        <w:spacing w:before="6"/>
        <w:rPr>
          <w:sz w:val="24"/>
        </w:rPr>
      </w:pPr>
    </w:p>
    <w:p>
      <w:pPr>
        <w:pStyle w:val="BodyText"/>
        <w:spacing w:line="276" w:lineRule="auto"/>
        <w:ind w:left="676" w:right="1434"/>
        <w:jc w:val="both"/>
      </w:pPr>
      <w:r>
        <w:rPr/>
        <w:t>Esta señal es considerada por algunos autores como un signo de sospecha. La elevación de la concentración de calcio libre mioplasmático, es el elemento que inicia la reacción bioquímica en cadena de destrucción de la célula muscular, lo que ocasionará estado de contracción permanente, liberación de calor (hipertermia) y aceleración de la actividad mitocondrial, lo que lleva a un aumento del consumo de oxígeno y producción de CO2.</w:t>
      </w:r>
    </w:p>
    <w:p>
      <w:pPr>
        <w:pStyle w:val="BodyText"/>
        <w:spacing w:before="5"/>
        <w:rPr>
          <w:sz w:val="24"/>
        </w:rPr>
      </w:pPr>
    </w:p>
    <w:p>
      <w:pPr>
        <w:pStyle w:val="BodyText"/>
        <w:spacing w:line="276" w:lineRule="auto"/>
        <w:ind w:left="676" w:right="1433"/>
        <w:jc w:val="both"/>
      </w:pPr>
      <w:r>
        <w:rPr/>
        <w:t>El agotamiento de las reservas de ATP rompe </w:t>
      </w:r>
      <w:r>
        <w:rPr>
          <w:spacing w:val="-3"/>
        </w:rPr>
        <w:t>la </w:t>
      </w:r>
      <w:r>
        <w:rPr/>
        <w:t>membrana del musculo esquelético y produce extravasación de constituyentes celulares que incluyen potasio, creatina, fosfatos y mioglobina. La pérdida del potasio a partir de las células del músculo produce acidosis metabólica y arritmias</w:t>
      </w:r>
      <w:r>
        <w:rPr>
          <w:spacing w:val="-1"/>
        </w:rPr>
        <w:t> </w:t>
      </w:r>
      <w:r>
        <w:rPr/>
        <w:t>cardíacas.</w:t>
      </w:r>
    </w:p>
    <w:p>
      <w:pPr>
        <w:pStyle w:val="BodyText"/>
        <w:spacing w:before="3"/>
        <w:rPr>
          <w:sz w:val="24"/>
        </w:rPr>
      </w:pPr>
    </w:p>
    <w:p>
      <w:pPr>
        <w:pStyle w:val="Heading4"/>
        <w:ind w:left="736"/>
        <w:jc w:val="both"/>
      </w:pPr>
      <w:r>
        <w:rPr/>
        <w:t>CUADRO CLÍNICO Y DIAGNÓSTICO</w:t>
      </w:r>
    </w:p>
    <w:p>
      <w:pPr>
        <w:pStyle w:val="BodyText"/>
        <w:rPr>
          <w:b/>
          <w:sz w:val="28"/>
        </w:rPr>
      </w:pPr>
    </w:p>
    <w:p>
      <w:pPr>
        <w:pStyle w:val="BodyText"/>
        <w:spacing w:line="276" w:lineRule="auto"/>
        <w:ind w:left="676" w:right="1438"/>
        <w:jc w:val="both"/>
      </w:pPr>
      <w:r>
        <w:rPr/>
        <w:t>El diagnóstico se basa en el cuadro clínico y</w:t>
      </w:r>
      <w:r>
        <w:rPr>
          <w:spacing w:val="15"/>
        </w:rPr>
        <w:t> </w:t>
      </w:r>
      <w:r>
        <w:rPr/>
        <w:t>laboratorios.</w:t>
      </w:r>
      <w:r>
        <w:rPr>
          <w:spacing w:val="15"/>
        </w:rPr>
        <w:t> </w:t>
      </w:r>
      <w:r>
        <w:rPr/>
        <w:t>El</w:t>
      </w:r>
      <w:r>
        <w:rPr>
          <w:spacing w:val="8"/>
        </w:rPr>
        <w:t> </w:t>
      </w:r>
      <w:r>
        <w:rPr/>
        <w:t>principal</w:t>
      </w:r>
      <w:r>
        <w:rPr>
          <w:spacing w:val="12"/>
        </w:rPr>
        <w:t> </w:t>
      </w:r>
      <w:r>
        <w:rPr/>
        <w:t>reto</w:t>
      </w:r>
      <w:r>
        <w:rPr>
          <w:spacing w:val="15"/>
        </w:rPr>
        <w:t> </w:t>
      </w:r>
      <w:r>
        <w:rPr/>
        <w:t>es</w:t>
      </w:r>
      <w:r>
        <w:rPr>
          <w:spacing w:val="11"/>
        </w:rPr>
        <w:t> </w:t>
      </w:r>
      <w:r>
        <w:rPr>
          <w:spacing w:val="-3"/>
        </w:rPr>
        <w:t>la</w:t>
      </w:r>
    </w:p>
    <w:p>
      <w:pPr>
        <w:spacing w:after="0" w:line="276" w:lineRule="auto"/>
        <w:jc w:val="both"/>
        <w:sectPr>
          <w:type w:val="continuous"/>
          <w:pgSz w:w="12240" w:h="15840"/>
          <w:pgMar w:top="1500" w:bottom="0" w:left="0" w:right="0"/>
          <w:cols w:num="2" w:equalWidth="0">
            <w:col w:w="5766" w:space="40"/>
            <w:col w:w="6434"/>
          </w:cols>
        </w:sectPr>
      </w:pPr>
    </w:p>
    <w:p>
      <w:pPr>
        <w:spacing w:before="76"/>
        <w:ind w:left="6546" w:right="0" w:firstLine="0"/>
        <w:jc w:val="left"/>
        <w:rPr>
          <w:i/>
          <w:sz w:val="20"/>
        </w:rPr>
      </w:pPr>
      <w:r>
        <w:rPr>
          <w:i/>
          <w:color w:val="2D74B5"/>
          <w:sz w:val="20"/>
        </w:rPr>
        <w:t>HIPERTERMIA MALIGNA - Berman Siles Mora</w:t>
      </w:r>
    </w:p>
    <w:p>
      <w:pPr>
        <w:pStyle w:val="BodyText"/>
        <w:rPr>
          <w:i/>
          <w:sz w:val="20"/>
        </w:rPr>
      </w:pPr>
    </w:p>
    <w:p>
      <w:pPr>
        <w:spacing w:after="0"/>
        <w:rPr>
          <w:sz w:val="20"/>
        </w:rPr>
        <w:sectPr>
          <w:headerReference w:type="default" r:id="rId38"/>
          <w:pgSz w:w="12240" w:h="15840"/>
          <w:pgMar w:header="0" w:footer="882" w:top="640" w:bottom="1080" w:left="0" w:right="0"/>
        </w:sectPr>
      </w:pPr>
    </w:p>
    <w:p>
      <w:pPr>
        <w:pStyle w:val="BodyText"/>
        <w:spacing w:before="8"/>
        <w:rPr>
          <w:i/>
        </w:rPr>
      </w:pPr>
    </w:p>
    <w:p>
      <w:pPr>
        <w:pStyle w:val="BodyText"/>
        <w:spacing w:line="276" w:lineRule="auto"/>
        <w:ind w:left="1440"/>
        <w:jc w:val="both"/>
      </w:pPr>
      <w:r>
        <w:rPr/>
        <w:t>identificación de la HM, ya que los primeros signos son variables e inespecíficos, la presentación puede ser aguda durante la inducción de la anestesia o unas horas posteriores al inicio. El antecedente de cirugía con anestésicos desencadenantes, no elimina el riesgo de desarrollar una crisis de HM. Los datos clínicos que podemos encontrar son; CO2 al final de la espiración elevada, taquicardia, rigidez muscular, acidosis y evidencia de rabdomiólisis.</w:t>
      </w:r>
    </w:p>
    <w:p>
      <w:pPr>
        <w:pStyle w:val="BodyText"/>
        <w:spacing w:before="6"/>
        <w:rPr>
          <w:sz w:val="24"/>
        </w:rPr>
      </w:pPr>
    </w:p>
    <w:p>
      <w:pPr>
        <w:pStyle w:val="BodyText"/>
        <w:tabs>
          <w:tab w:pos="3735" w:val="left" w:leader="none"/>
          <w:tab w:pos="4806" w:val="left" w:leader="none"/>
        </w:tabs>
        <w:spacing w:line="276" w:lineRule="auto"/>
        <w:ind w:left="1440" w:right="1"/>
        <w:jc w:val="both"/>
      </w:pPr>
      <w:r>
        <w:rPr/>
        <w:t>El dato principal es </w:t>
      </w:r>
      <w:r>
        <w:rPr>
          <w:spacing w:val="-3"/>
        </w:rPr>
        <w:t>la </w:t>
      </w:r>
      <w:r>
        <w:rPr/>
        <w:t>hipercapnia rápidamente progresiva, que puede sobrepasar 80mmHg, como resultado del hipermetabolismo celular. La rigidez generalizada (extremidades, abdomen, tórax por ejemplo), en presencia de </w:t>
      </w:r>
      <w:r>
        <w:rPr>
          <w:spacing w:val="-3"/>
        </w:rPr>
        <w:t>la </w:t>
      </w:r>
      <w:r>
        <w:rPr/>
        <w:t>administración de un bloqueador neuromuscular</w:t>
        <w:tab/>
        <w:t>se</w:t>
        <w:tab/>
      </w:r>
      <w:r>
        <w:rPr>
          <w:w w:val="95"/>
        </w:rPr>
        <w:t>considera </w:t>
      </w:r>
      <w:r>
        <w:rPr/>
        <w:t>patognomónico, siempre y cuando este asociado a datos de</w:t>
      </w:r>
      <w:r>
        <w:rPr>
          <w:spacing w:val="-6"/>
        </w:rPr>
        <w:t> </w:t>
      </w:r>
      <w:r>
        <w:rPr/>
        <w:t>hipermetabolismo.</w:t>
      </w:r>
    </w:p>
    <w:p>
      <w:pPr>
        <w:pStyle w:val="BodyText"/>
        <w:spacing w:before="1"/>
        <w:rPr>
          <w:sz w:val="24"/>
        </w:rPr>
      </w:pPr>
    </w:p>
    <w:p>
      <w:pPr>
        <w:pStyle w:val="BodyText"/>
        <w:spacing w:line="276" w:lineRule="auto"/>
        <w:ind w:left="1440" w:right="2"/>
        <w:jc w:val="both"/>
      </w:pPr>
      <w:r>
        <w:rPr/>
        <w:t>El aumento de potasio, producto de </w:t>
      </w:r>
      <w:r>
        <w:rPr>
          <w:spacing w:val="-3"/>
        </w:rPr>
        <w:t>la </w:t>
      </w:r>
      <w:r>
        <w:rPr/>
        <w:t>citólisis, produce arritmias y extrasístoles ventriculares, que pueden ser letales. El aumento de temperatura (hipertermia), es un signo tardío, y se encuentra ausente cuando existe </w:t>
      </w:r>
      <w:r>
        <w:rPr>
          <w:spacing w:val="-3"/>
        </w:rPr>
        <w:t>la </w:t>
      </w:r>
      <w:r>
        <w:rPr/>
        <w:t>sospecha. Algunos sitios fidedignos para tomar </w:t>
      </w:r>
      <w:r>
        <w:rPr>
          <w:spacing w:val="-3"/>
        </w:rPr>
        <w:t>la </w:t>
      </w:r>
      <w:r>
        <w:rPr/>
        <w:t>temperatura son </w:t>
      </w:r>
      <w:r>
        <w:rPr>
          <w:spacing w:val="-3"/>
        </w:rPr>
        <w:t>la </w:t>
      </w:r>
      <w:r>
        <w:rPr/>
        <w:t>arteria pulmonar, esófago distal y membrana</w:t>
      </w:r>
      <w:r>
        <w:rPr>
          <w:spacing w:val="-1"/>
        </w:rPr>
        <w:t> </w:t>
      </w:r>
      <w:r>
        <w:rPr/>
        <w:t>timpánica.</w:t>
      </w:r>
    </w:p>
    <w:p>
      <w:pPr>
        <w:pStyle w:val="BodyText"/>
        <w:spacing w:before="6"/>
        <w:rPr>
          <w:sz w:val="24"/>
        </w:rPr>
      </w:pPr>
    </w:p>
    <w:p>
      <w:pPr>
        <w:pStyle w:val="BodyText"/>
        <w:spacing w:line="276" w:lineRule="auto"/>
        <w:ind w:left="1440"/>
        <w:jc w:val="both"/>
      </w:pPr>
      <w:r>
        <w:rPr/>
        <w:t>Es fundamental poder determinar con certeza el riesgo de un paciente a desarrollar HM. Existen 2 diferentes pruebas de susceptibilidad de HM, que fueron desarrolladas de forma independiente: 1. La prueba de contractura halotano – cafeína, desarrollada por el grupo de américa del norte de hipertermia maligna (NAMHG). Se realiza inmediatamente después de </w:t>
      </w:r>
      <w:r>
        <w:rPr>
          <w:spacing w:val="-3"/>
        </w:rPr>
        <w:t>la </w:t>
      </w:r>
      <w:r>
        <w:rPr/>
        <w:t>biopsia de músculo, </w:t>
      </w:r>
      <w:r>
        <w:rPr>
          <w:spacing w:val="-3"/>
        </w:rPr>
        <w:t>la </w:t>
      </w:r>
      <w:r>
        <w:rPr/>
        <w:t>cual se realiza en</w:t>
      </w:r>
      <w:r>
        <w:rPr>
          <w:spacing w:val="-10"/>
        </w:rPr>
        <w:t> </w:t>
      </w:r>
      <w:r>
        <w:rPr/>
        <w:t>el basto</w:t>
      </w:r>
    </w:p>
    <w:p>
      <w:pPr>
        <w:pStyle w:val="BodyText"/>
        <w:spacing w:before="8"/>
      </w:pPr>
      <w:r>
        <w:rPr/>
        <w:br w:type="column"/>
      </w:r>
      <w:r>
        <w:rPr/>
      </w:r>
    </w:p>
    <w:p>
      <w:pPr>
        <w:pStyle w:val="BodyText"/>
        <w:spacing w:line="276" w:lineRule="auto"/>
        <w:ind w:left="676" w:right="1433"/>
        <w:jc w:val="both"/>
      </w:pPr>
      <w:r>
        <w:rPr/>
        <w:t>externo. Posee 97% de sensibilidad, pero con una baja especificidad y 22% de falsos positivos. Considerado por algunos autores, como gold standard. 2. La prueba de contractura in vitro, descrita por el grupo europeo de hipertermia maligna (EMHG). Son bioensayos de músculo in vitro, se realiza biopsia muscular, se estimula eléctricamente y se mide la tensión generada, lo que se contrasta la respuesta contráctil con los agentes farmacológicos y la contracción normal. Posee 99% de sensibilidad y 94% de especificidad.</w:t>
      </w:r>
    </w:p>
    <w:p>
      <w:pPr>
        <w:pStyle w:val="BodyText"/>
        <w:spacing w:before="3"/>
        <w:rPr>
          <w:sz w:val="24"/>
        </w:rPr>
      </w:pPr>
    </w:p>
    <w:p>
      <w:pPr>
        <w:pStyle w:val="Heading4"/>
        <w:ind w:left="676"/>
      </w:pPr>
      <w:r>
        <w:rPr/>
        <w:t>TRATAMIENTO</w:t>
      </w:r>
    </w:p>
    <w:p>
      <w:pPr>
        <w:pStyle w:val="BodyText"/>
        <w:rPr>
          <w:b/>
          <w:sz w:val="28"/>
        </w:rPr>
      </w:pPr>
    </w:p>
    <w:p>
      <w:pPr>
        <w:pStyle w:val="BodyText"/>
        <w:spacing w:line="276" w:lineRule="auto"/>
        <w:ind w:left="676" w:right="1439"/>
        <w:jc w:val="both"/>
      </w:pPr>
      <w:r>
        <w:rPr/>
        <w:t>El tratamiento de la crisis de HM, consta de las siguientes acciones:</w:t>
      </w:r>
    </w:p>
    <w:p>
      <w:pPr>
        <w:pStyle w:val="BodyText"/>
        <w:spacing w:before="2"/>
        <w:rPr>
          <w:sz w:val="24"/>
        </w:rPr>
      </w:pPr>
    </w:p>
    <w:p>
      <w:pPr>
        <w:pStyle w:val="ListParagraph"/>
        <w:numPr>
          <w:ilvl w:val="0"/>
          <w:numId w:val="4"/>
        </w:numPr>
        <w:tabs>
          <w:tab w:pos="1398" w:val="left" w:leader="none"/>
        </w:tabs>
        <w:spacing w:line="276" w:lineRule="auto" w:before="0" w:after="0"/>
        <w:ind w:left="1397" w:right="1435" w:hanging="361"/>
        <w:jc w:val="both"/>
        <w:rPr>
          <w:sz w:val="22"/>
        </w:rPr>
      </w:pPr>
      <w:r>
        <w:rPr>
          <w:sz w:val="22"/>
        </w:rPr>
        <w:t>Discontinuar </w:t>
      </w:r>
      <w:r>
        <w:rPr>
          <w:spacing w:val="-3"/>
          <w:sz w:val="22"/>
        </w:rPr>
        <w:t>la </w:t>
      </w:r>
      <w:r>
        <w:rPr>
          <w:sz w:val="22"/>
        </w:rPr>
        <w:t>administración del agente halogenado, y despertar al paciente, o bien se puede continuar con perfusión continua de propofol y relajantes no</w:t>
      </w:r>
      <w:r>
        <w:rPr>
          <w:spacing w:val="-3"/>
          <w:sz w:val="22"/>
        </w:rPr>
        <w:t> </w:t>
      </w:r>
      <w:r>
        <w:rPr>
          <w:sz w:val="22"/>
        </w:rPr>
        <w:t>despolarizantes.</w:t>
      </w:r>
    </w:p>
    <w:p>
      <w:pPr>
        <w:pStyle w:val="ListParagraph"/>
        <w:numPr>
          <w:ilvl w:val="0"/>
          <w:numId w:val="4"/>
        </w:numPr>
        <w:tabs>
          <w:tab w:pos="1398" w:val="left" w:leader="none"/>
        </w:tabs>
        <w:spacing w:line="276" w:lineRule="auto" w:before="2" w:after="0"/>
        <w:ind w:left="1397" w:right="1434" w:hanging="361"/>
        <w:jc w:val="both"/>
        <w:rPr>
          <w:sz w:val="22"/>
        </w:rPr>
      </w:pPr>
      <w:r>
        <w:rPr>
          <w:sz w:val="22"/>
        </w:rPr>
        <w:t>Hiperventilar al paciente con fracción inspirada de oxigeno al 100%, con flujo de</w:t>
      </w:r>
      <w:r>
        <w:rPr>
          <w:spacing w:val="-9"/>
          <w:sz w:val="22"/>
        </w:rPr>
        <w:t> </w:t>
      </w:r>
      <w:r>
        <w:rPr>
          <w:sz w:val="22"/>
        </w:rPr>
        <w:t>10mL/min.</w:t>
      </w:r>
    </w:p>
    <w:p>
      <w:pPr>
        <w:pStyle w:val="ListParagraph"/>
        <w:numPr>
          <w:ilvl w:val="0"/>
          <w:numId w:val="4"/>
        </w:numPr>
        <w:tabs>
          <w:tab w:pos="1398" w:val="left" w:leader="none"/>
        </w:tabs>
        <w:spacing w:line="276" w:lineRule="auto" w:before="2" w:after="0"/>
        <w:ind w:left="1397" w:right="1434" w:hanging="361"/>
        <w:jc w:val="both"/>
        <w:rPr>
          <w:sz w:val="22"/>
        </w:rPr>
      </w:pPr>
      <w:r>
        <w:rPr>
          <w:sz w:val="22"/>
        </w:rPr>
        <w:t>Administrar 2.5mg/kg de dantroleno sódico IV y continuar con bolos de 1mg/kg hasta lograr que los signos clínicos</w:t>
      </w:r>
      <w:r>
        <w:rPr>
          <w:spacing w:val="-1"/>
          <w:sz w:val="22"/>
        </w:rPr>
        <w:t> </w:t>
      </w:r>
      <w:r>
        <w:rPr>
          <w:sz w:val="22"/>
        </w:rPr>
        <w:t>remitan.</w:t>
      </w:r>
    </w:p>
    <w:p>
      <w:pPr>
        <w:pStyle w:val="ListParagraph"/>
        <w:numPr>
          <w:ilvl w:val="0"/>
          <w:numId w:val="4"/>
        </w:numPr>
        <w:tabs>
          <w:tab w:pos="1398" w:val="left" w:leader="none"/>
        </w:tabs>
        <w:spacing w:line="278" w:lineRule="auto" w:before="1" w:after="0"/>
        <w:ind w:left="1397" w:right="1433" w:hanging="361"/>
        <w:jc w:val="both"/>
        <w:rPr>
          <w:sz w:val="22"/>
        </w:rPr>
      </w:pPr>
      <w:r>
        <w:rPr>
          <w:sz w:val="22"/>
        </w:rPr>
        <w:t>Hipotermia activa hasta alcanzar una temperatura central de 37 grados.</w:t>
      </w:r>
    </w:p>
    <w:p>
      <w:pPr>
        <w:pStyle w:val="ListParagraph"/>
        <w:numPr>
          <w:ilvl w:val="0"/>
          <w:numId w:val="4"/>
        </w:numPr>
        <w:tabs>
          <w:tab w:pos="1398" w:val="left" w:leader="none"/>
        </w:tabs>
        <w:spacing w:line="276" w:lineRule="auto" w:before="0" w:after="0"/>
        <w:ind w:left="1397" w:right="1437" w:hanging="361"/>
        <w:jc w:val="both"/>
        <w:rPr>
          <w:sz w:val="22"/>
        </w:rPr>
      </w:pPr>
      <w:r>
        <w:rPr>
          <w:sz w:val="22"/>
        </w:rPr>
        <w:t>Se debe expandir el volumen IV, según cada paciente y mantener </w:t>
      </w:r>
      <w:r>
        <w:rPr>
          <w:spacing w:val="-3"/>
          <w:sz w:val="22"/>
        </w:rPr>
        <w:t>la </w:t>
      </w:r>
      <w:r>
        <w:rPr>
          <w:sz w:val="22"/>
        </w:rPr>
        <w:t>diuresis superior a</w:t>
      </w:r>
      <w:r>
        <w:rPr>
          <w:spacing w:val="-5"/>
          <w:sz w:val="22"/>
        </w:rPr>
        <w:t> </w:t>
      </w:r>
      <w:r>
        <w:rPr>
          <w:sz w:val="22"/>
        </w:rPr>
        <w:t>1mL/Kg/h.</w:t>
      </w:r>
    </w:p>
    <w:p>
      <w:pPr>
        <w:pStyle w:val="ListParagraph"/>
        <w:numPr>
          <w:ilvl w:val="0"/>
          <w:numId w:val="4"/>
        </w:numPr>
        <w:tabs>
          <w:tab w:pos="1398" w:val="left" w:leader="none"/>
        </w:tabs>
        <w:spacing w:line="251" w:lineRule="exact" w:before="5" w:after="0"/>
        <w:ind w:left="1397" w:right="0" w:hanging="361"/>
        <w:jc w:val="left"/>
        <w:rPr>
          <w:sz w:val="22"/>
        </w:rPr>
      </w:pPr>
      <w:r>
        <w:rPr>
          <w:sz w:val="22"/>
        </w:rPr>
        <w:t>Tratar </w:t>
      </w:r>
      <w:r>
        <w:rPr>
          <w:spacing w:val="-3"/>
          <w:sz w:val="22"/>
        </w:rPr>
        <w:t>la</w:t>
      </w:r>
      <w:r>
        <w:rPr>
          <w:sz w:val="22"/>
        </w:rPr>
        <w:t> hiperkalemia.</w:t>
      </w:r>
    </w:p>
    <w:p>
      <w:pPr>
        <w:pStyle w:val="ListParagraph"/>
        <w:numPr>
          <w:ilvl w:val="0"/>
          <w:numId w:val="4"/>
        </w:numPr>
        <w:tabs>
          <w:tab w:pos="1398" w:val="left" w:leader="none"/>
        </w:tabs>
        <w:spacing w:line="276" w:lineRule="auto" w:before="39" w:after="0"/>
        <w:ind w:left="1397" w:right="1435" w:hanging="361"/>
        <w:jc w:val="both"/>
        <w:rPr>
          <w:sz w:val="22"/>
        </w:rPr>
      </w:pPr>
      <w:r>
        <w:rPr>
          <w:sz w:val="22"/>
        </w:rPr>
        <w:t>Pasar al paciente a UCI para que sea controlado por </w:t>
      </w:r>
      <w:r>
        <w:rPr>
          <w:spacing w:val="-3"/>
          <w:sz w:val="22"/>
        </w:rPr>
        <w:t>lo </w:t>
      </w:r>
      <w:r>
        <w:rPr>
          <w:sz w:val="22"/>
        </w:rPr>
        <w:t>menos por 24, porque el riesgo de recaída es elevado.</w:t>
      </w:r>
    </w:p>
    <w:p>
      <w:pPr>
        <w:spacing w:after="0" w:line="276" w:lineRule="auto"/>
        <w:jc w:val="both"/>
        <w:rPr>
          <w:sz w:val="22"/>
        </w:rPr>
        <w:sectPr>
          <w:type w:val="continuous"/>
          <w:pgSz w:w="12240" w:h="15840"/>
          <w:pgMar w:top="1500" w:bottom="0" w:left="0" w:right="0"/>
          <w:cols w:num="2" w:equalWidth="0">
            <w:col w:w="5766" w:space="40"/>
            <w:col w:w="6434"/>
          </w:cols>
        </w:sectPr>
      </w:pPr>
    </w:p>
    <w:p>
      <w:pPr>
        <w:pStyle w:val="BodyText"/>
        <w:rPr>
          <w:sz w:val="20"/>
        </w:rPr>
      </w:pPr>
    </w:p>
    <w:p>
      <w:pPr>
        <w:spacing w:after="0"/>
        <w:rPr>
          <w:sz w:val="20"/>
        </w:rPr>
        <w:sectPr>
          <w:headerReference w:type="even" r:id="rId39"/>
          <w:footerReference w:type="even" r:id="rId40"/>
          <w:footerReference w:type="default" r:id="rId41"/>
          <w:pgSz w:w="12240" w:h="15840"/>
          <w:pgMar w:header="723" w:footer="872" w:top="940" w:bottom="1060" w:left="0" w:right="0"/>
          <w:pgNumType w:start="6"/>
        </w:sectPr>
      </w:pPr>
    </w:p>
    <w:p>
      <w:pPr>
        <w:pStyle w:val="BodyText"/>
        <w:spacing w:before="6"/>
      </w:pPr>
    </w:p>
    <w:p>
      <w:pPr>
        <w:pStyle w:val="Heading4"/>
      </w:pPr>
      <w:r>
        <w:rPr/>
        <w:t>PACIENTES SUSCEPTIBLES</w:t>
      </w:r>
    </w:p>
    <w:p>
      <w:pPr>
        <w:pStyle w:val="BodyText"/>
        <w:rPr>
          <w:b/>
          <w:sz w:val="28"/>
        </w:rPr>
      </w:pPr>
    </w:p>
    <w:p>
      <w:pPr>
        <w:pStyle w:val="BodyText"/>
        <w:tabs>
          <w:tab w:pos="4075" w:val="left" w:leader="none"/>
        </w:tabs>
        <w:spacing w:line="276" w:lineRule="auto"/>
        <w:ind w:left="1440"/>
        <w:jc w:val="both"/>
      </w:pPr>
      <w:r>
        <w:rPr/>
        <w:t>Todos los anestésicos volátiles pueden generar HM, por </w:t>
      </w:r>
      <w:r>
        <w:rPr>
          <w:spacing w:val="-3"/>
        </w:rPr>
        <w:t>lo </w:t>
      </w:r>
      <w:r>
        <w:rPr/>
        <w:t>que deben evitarse de forma estricta en pacientes con susceptibilidad a HM, de igual forma los bloqueadores</w:t>
        <w:tab/>
      </w:r>
      <w:r>
        <w:rPr>
          <w:spacing w:val="-1"/>
        </w:rPr>
        <w:t>neuromusculares </w:t>
      </w:r>
      <w:r>
        <w:rPr/>
        <w:t>despolarizantes. Para </w:t>
      </w:r>
      <w:r>
        <w:rPr>
          <w:spacing w:val="-3"/>
        </w:rPr>
        <w:t>la </w:t>
      </w:r>
      <w:r>
        <w:rPr/>
        <w:t>anestesia en pacientes susceptibles no se recomienda </w:t>
      </w:r>
      <w:r>
        <w:rPr>
          <w:spacing w:val="-3"/>
        </w:rPr>
        <w:t>la </w:t>
      </w:r>
      <w:r>
        <w:rPr/>
        <w:t>administración profiláctica de dantrolene, ya que se ha asociado a </w:t>
      </w:r>
      <w:r>
        <w:rPr>
          <w:spacing w:val="-3"/>
        </w:rPr>
        <w:t>la </w:t>
      </w:r>
      <w:r>
        <w:rPr/>
        <w:t>aparición de debilidad muscular con depresión respiratoria.</w:t>
      </w:r>
    </w:p>
    <w:p>
      <w:pPr>
        <w:pStyle w:val="BodyText"/>
        <w:spacing w:before="8"/>
      </w:pPr>
      <w:r>
        <w:rPr/>
        <w:br w:type="column"/>
      </w:r>
      <w:r>
        <w:rPr/>
      </w:r>
    </w:p>
    <w:p>
      <w:pPr>
        <w:pStyle w:val="BodyText"/>
        <w:spacing w:line="276" w:lineRule="auto"/>
        <w:ind w:left="677" w:right="1437"/>
        <w:jc w:val="both"/>
      </w:pPr>
      <w:r>
        <w:rPr/>
        <w:t>Otro punto importante en el manejo de estos pacientes es no utilizar </w:t>
      </w:r>
      <w:r>
        <w:rPr>
          <w:spacing w:val="-3"/>
        </w:rPr>
        <w:t>la </w:t>
      </w:r>
      <w:r>
        <w:rPr/>
        <w:t>máquina de anestesia, actualmente existen diversos sistemas para administrar anestesia, que podrían ser utilizados de</w:t>
      </w:r>
      <w:r>
        <w:rPr>
          <w:spacing w:val="-11"/>
        </w:rPr>
        <w:t> </w:t>
      </w:r>
      <w:r>
        <w:rPr/>
        <w:t>preferencia.</w:t>
      </w:r>
    </w:p>
    <w:p>
      <w:pPr>
        <w:pStyle w:val="BodyText"/>
        <w:spacing w:before="6"/>
        <w:rPr>
          <w:sz w:val="24"/>
        </w:rPr>
      </w:pPr>
    </w:p>
    <w:p>
      <w:pPr>
        <w:pStyle w:val="BodyText"/>
        <w:tabs>
          <w:tab w:pos="2816" w:val="left" w:leader="none"/>
          <w:tab w:pos="4751" w:val="left" w:leader="none"/>
        </w:tabs>
        <w:spacing w:line="276" w:lineRule="auto"/>
        <w:ind w:left="677" w:right="1434"/>
        <w:jc w:val="both"/>
      </w:pPr>
      <w:r>
        <w:rPr/>
        <w:t>En este tipo de pacientes se pueden utilizar bloqueadores</w:t>
        <w:tab/>
        <w:t>musculares</w:t>
        <w:tab/>
        <w:t>no despolarizantes, los cuales son bien tolerados y no se ha demostrado que generen eventos de HM. Si se toman las precauciones del caso, las cirugías podrán ser realizadas sin complicaciones para los pacientes y con tranquilidad para el cirujano y </w:t>
      </w:r>
      <w:r>
        <w:rPr>
          <w:spacing w:val="1"/>
        </w:rPr>
        <w:t>el</w:t>
      </w:r>
      <w:r>
        <w:rPr>
          <w:spacing w:val="-11"/>
        </w:rPr>
        <w:t> </w:t>
      </w:r>
      <w:r>
        <w:rPr/>
        <w:t>anestesiólogo.</w:t>
      </w:r>
    </w:p>
    <w:p>
      <w:pPr>
        <w:spacing w:after="0" w:line="276" w:lineRule="auto"/>
        <w:jc w:val="both"/>
        <w:sectPr>
          <w:type w:val="continuous"/>
          <w:pgSz w:w="12240" w:h="15840"/>
          <w:pgMar w:top="1500" w:bottom="0" w:left="0" w:right="0"/>
          <w:cols w:num="2" w:equalWidth="0">
            <w:col w:w="5765" w:space="40"/>
            <w:col w:w="6435"/>
          </w:cols>
        </w:sectPr>
      </w:pPr>
    </w:p>
    <w:p>
      <w:pPr>
        <w:pStyle w:val="BodyText"/>
        <w:rPr>
          <w:sz w:val="20"/>
        </w:rPr>
      </w:pPr>
    </w:p>
    <w:p>
      <w:pPr>
        <w:pStyle w:val="BodyText"/>
        <w:spacing w:before="3"/>
        <w:rPr>
          <w:sz w:val="20"/>
        </w:rPr>
      </w:pPr>
    </w:p>
    <w:p>
      <w:pPr>
        <w:pStyle w:val="Heading4"/>
        <w:spacing w:before="92"/>
        <w:ind w:left="1700"/>
      </w:pPr>
      <w:r>
        <w:rPr/>
        <w:t>BIBLIOGRAFIA</w:t>
      </w:r>
    </w:p>
    <w:p>
      <w:pPr>
        <w:pStyle w:val="BodyText"/>
        <w:spacing w:before="1"/>
        <w:rPr>
          <w:b/>
          <w:sz w:val="25"/>
        </w:rPr>
      </w:pPr>
    </w:p>
    <w:p>
      <w:pPr>
        <w:pStyle w:val="ListParagraph"/>
        <w:numPr>
          <w:ilvl w:val="1"/>
          <w:numId w:val="4"/>
        </w:numPr>
        <w:tabs>
          <w:tab w:pos="2060" w:val="left" w:leader="none"/>
          <w:tab w:pos="2061" w:val="left" w:leader="none"/>
        </w:tabs>
        <w:spacing w:line="235" w:lineRule="auto" w:before="1" w:after="0"/>
        <w:ind w:left="2060" w:right="1704" w:hanging="360"/>
        <w:jc w:val="left"/>
        <w:rPr>
          <w:sz w:val="20"/>
        </w:rPr>
      </w:pPr>
      <w:r>
        <w:rPr>
          <w:sz w:val="20"/>
        </w:rPr>
        <w:t>Correia ACC, Silva PCB, Silva BA. (2012). Hipertermia Maligna: Aspectos Moleculares y Clínicos. Revista Brasileira de Anestesiologia, Vol. 62, No 6,</w:t>
      </w:r>
      <w:r>
        <w:rPr>
          <w:spacing w:val="-9"/>
          <w:sz w:val="20"/>
        </w:rPr>
        <w:t> </w:t>
      </w:r>
      <w:r>
        <w:rPr>
          <w:sz w:val="20"/>
        </w:rPr>
        <w:t>1-10.</w:t>
      </w:r>
    </w:p>
    <w:p>
      <w:pPr>
        <w:pStyle w:val="ListParagraph"/>
        <w:numPr>
          <w:ilvl w:val="1"/>
          <w:numId w:val="4"/>
        </w:numPr>
        <w:tabs>
          <w:tab w:pos="2060" w:val="left" w:leader="none"/>
          <w:tab w:pos="2061" w:val="left" w:leader="none"/>
        </w:tabs>
        <w:spacing w:line="245" w:lineRule="exact" w:before="0" w:after="0"/>
        <w:ind w:left="2060" w:right="0" w:hanging="360"/>
        <w:jc w:val="left"/>
        <w:rPr>
          <w:sz w:val="20"/>
        </w:rPr>
      </w:pPr>
      <w:r>
        <w:rPr>
          <w:sz w:val="20"/>
        </w:rPr>
        <w:t>Escobar J. (2011). Hipertermia Maligna. Revista Médica Clínica Las Condes, 22(3),</w:t>
      </w:r>
      <w:r>
        <w:rPr>
          <w:spacing w:val="-5"/>
          <w:sz w:val="20"/>
        </w:rPr>
        <w:t> </w:t>
      </w:r>
      <w:r>
        <w:rPr>
          <w:sz w:val="20"/>
        </w:rPr>
        <w:t>310-315.</w:t>
      </w:r>
    </w:p>
    <w:p>
      <w:pPr>
        <w:pStyle w:val="ListParagraph"/>
        <w:numPr>
          <w:ilvl w:val="1"/>
          <w:numId w:val="4"/>
        </w:numPr>
        <w:tabs>
          <w:tab w:pos="2060" w:val="left" w:leader="none"/>
          <w:tab w:pos="2061" w:val="left" w:leader="none"/>
        </w:tabs>
        <w:spacing w:line="240" w:lineRule="auto" w:before="0" w:after="0"/>
        <w:ind w:left="2060" w:right="1705" w:hanging="360"/>
        <w:jc w:val="left"/>
        <w:rPr>
          <w:sz w:val="20"/>
        </w:rPr>
      </w:pPr>
      <w:r>
        <w:rPr>
          <w:sz w:val="20"/>
        </w:rPr>
        <w:t>Carrillo-Esper R. y Cols. (2013). Actualidades en hipertermia maligna. Revista Mexicana de Anestesiología, 36, 307 -</w:t>
      </w:r>
      <w:r>
        <w:rPr>
          <w:spacing w:val="-1"/>
          <w:sz w:val="20"/>
        </w:rPr>
        <w:t> </w:t>
      </w:r>
      <w:r>
        <w:rPr>
          <w:sz w:val="20"/>
        </w:rPr>
        <w:t>309.</w:t>
      </w:r>
    </w:p>
    <w:p>
      <w:pPr>
        <w:pStyle w:val="ListParagraph"/>
        <w:numPr>
          <w:ilvl w:val="1"/>
          <w:numId w:val="4"/>
        </w:numPr>
        <w:tabs>
          <w:tab w:pos="2060" w:val="left" w:leader="none"/>
          <w:tab w:pos="2061" w:val="left" w:leader="none"/>
        </w:tabs>
        <w:spacing w:line="240" w:lineRule="auto" w:before="0" w:after="0"/>
        <w:ind w:left="2060" w:right="1709" w:hanging="360"/>
        <w:jc w:val="left"/>
        <w:rPr>
          <w:sz w:val="20"/>
        </w:rPr>
      </w:pPr>
      <w:r>
        <w:rPr>
          <w:sz w:val="20"/>
        </w:rPr>
        <w:t>Carrillo Esper R y Cols. (2013). Hipertermia maligna. Conceptos actuales. Resvista Mexicana de Anestesiología, 36 (3), 185 -</w:t>
      </w:r>
      <w:r>
        <w:rPr>
          <w:spacing w:val="-7"/>
          <w:sz w:val="20"/>
        </w:rPr>
        <w:t> </w:t>
      </w:r>
      <w:r>
        <w:rPr>
          <w:sz w:val="20"/>
        </w:rPr>
        <w:t>192.</w:t>
      </w:r>
    </w:p>
    <w:p>
      <w:pPr>
        <w:pStyle w:val="ListParagraph"/>
        <w:numPr>
          <w:ilvl w:val="1"/>
          <w:numId w:val="4"/>
        </w:numPr>
        <w:tabs>
          <w:tab w:pos="2060" w:val="left" w:leader="none"/>
          <w:tab w:pos="2061" w:val="left" w:leader="none"/>
        </w:tabs>
        <w:spacing w:line="240" w:lineRule="auto" w:before="0" w:after="0"/>
        <w:ind w:left="2060" w:right="1707" w:hanging="360"/>
        <w:jc w:val="left"/>
        <w:rPr>
          <w:sz w:val="20"/>
        </w:rPr>
      </w:pPr>
      <w:r>
        <w:rPr>
          <w:sz w:val="20"/>
        </w:rPr>
        <w:t>Palacios-Acosta JM y cols. (2010). Hipertermia maligna: Informe de un caso y revisión de la literatura. Revista Mexicana de Anestesiología, 33 (3), 166 –</w:t>
      </w:r>
      <w:r>
        <w:rPr>
          <w:spacing w:val="5"/>
          <w:sz w:val="20"/>
        </w:rPr>
        <w:t> </w:t>
      </w:r>
      <w:r>
        <w:rPr>
          <w:sz w:val="20"/>
        </w:rPr>
        <w:t>170</w:t>
      </w:r>
    </w:p>
    <w:p>
      <w:pPr>
        <w:pStyle w:val="BodyText"/>
      </w:pPr>
    </w:p>
    <w:p>
      <w:pPr>
        <w:pStyle w:val="BodyText"/>
        <w:rPr>
          <w:sz w:val="21"/>
        </w:rPr>
      </w:pPr>
    </w:p>
    <w:p>
      <w:pPr>
        <w:tabs>
          <w:tab w:pos="7310" w:val="left" w:leader="none"/>
        </w:tabs>
        <w:spacing w:before="1"/>
        <w:ind w:left="1700" w:right="0" w:firstLine="0"/>
        <w:jc w:val="left"/>
        <w:rPr>
          <w:sz w:val="20"/>
        </w:rPr>
      </w:pPr>
      <w:r>
        <w:rPr>
          <w:sz w:val="20"/>
        </w:rPr>
        <w:t>Recepción: 02 Octubre</w:t>
      </w:r>
      <w:r>
        <w:rPr>
          <w:spacing w:val="-4"/>
          <w:sz w:val="20"/>
        </w:rPr>
        <w:t> </w:t>
      </w:r>
      <w:r>
        <w:rPr>
          <w:sz w:val="20"/>
        </w:rPr>
        <w:t>de</w:t>
      </w:r>
      <w:r>
        <w:rPr>
          <w:spacing w:val="-1"/>
          <w:sz w:val="20"/>
        </w:rPr>
        <w:t> </w:t>
      </w:r>
      <w:r>
        <w:rPr>
          <w:sz w:val="20"/>
        </w:rPr>
        <w:t>2016</w:t>
        <w:tab/>
        <w:t>Aprobación:10 Octubre de</w:t>
      </w:r>
      <w:r>
        <w:rPr>
          <w:spacing w:val="-1"/>
          <w:sz w:val="20"/>
        </w:rPr>
        <w:t> </w:t>
      </w:r>
      <w:r>
        <w:rPr>
          <w:sz w:val="20"/>
        </w:rPr>
        <w:t>2016</w:t>
      </w:r>
    </w:p>
    <w:p>
      <w:pPr>
        <w:spacing w:after="0"/>
        <w:jc w:val="left"/>
        <w:rPr>
          <w:sz w:val="20"/>
        </w:rPr>
        <w:sectPr>
          <w:type w:val="continuous"/>
          <w:pgSz w:w="12240" w:h="15840"/>
          <w:pgMar w:top="1500" w:bottom="0" w:left="0" w:right="0"/>
        </w:sectPr>
      </w:pPr>
    </w:p>
    <w:p>
      <w:pPr>
        <w:pStyle w:val="BodyText"/>
        <w:spacing w:before="3"/>
        <w:rPr>
          <w:sz w:val="21"/>
        </w:rPr>
      </w:pPr>
    </w:p>
    <w:p>
      <w:pPr>
        <w:spacing w:line="390" w:lineRule="atLeast" w:before="0"/>
        <w:ind w:left="1872" w:right="0" w:hanging="268"/>
        <w:jc w:val="left"/>
        <w:rPr>
          <w:sz w:val="16"/>
        </w:rPr>
      </w:pPr>
      <w:r>
        <w:rPr>
          <w:sz w:val="16"/>
        </w:rPr>
        <w:t>Revista Médica Sinergia ISSN 2215-4523</w:t>
      </w:r>
    </w:p>
    <w:p>
      <w:pPr>
        <w:spacing w:line="254" w:lineRule="auto" w:before="16"/>
        <w:ind w:left="1516" w:right="0" w:firstLine="464"/>
        <w:jc w:val="left"/>
        <w:rPr>
          <w:sz w:val="16"/>
        </w:rPr>
      </w:pPr>
      <w:r>
        <w:rPr>
          <w:sz w:val="16"/>
        </w:rPr>
        <w:t>Vol.1 Num:11 Noviembre 2016 pp:7 -10</w:t>
      </w:r>
    </w:p>
    <w:p>
      <w:pPr>
        <w:pStyle w:val="BodyText"/>
        <w:rPr>
          <w:sz w:val="24"/>
        </w:rPr>
      </w:pPr>
      <w:r>
        <w:rPr/>
        <w:br w:type="column"/>
      </w:r>
      <w:r>
        <w:rPr>
          <w:sz w:val="24"/>
        </w:rPr>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42"/>
        <w:ind w:left="223"/>
      </w:pPr>
      <w:r>
        <w:rPr/>
        <w:t>RESUMEN</w:t>
      </w:r>
    </w:p>
    <w:p>
      <w:pPr>
        <w:pStyle w:val="Heading3"/>
        <w:ind w:left="1037" w:right="3590"/>
      </w:pPr>
      <w:r>
        <w:rPr>
          <w:b w:val="0"/>
        </w:rPr>
        <w:br w:type="column"/>
      </w:r>
      <w:r>
        <w:rPr/>
        <w:t>FEOCROMOCITOMA</w:t>
      </w:r>
    </w:p>
    <w:p>
      <w:pPr>
        <w:spacing w:before="55"/>
        <w:ind w:left="1031" w:right="3590" w:firstLine="0"/>
        <w:jc w:val="center"/>
        <w:rPr>
          <w:sz w:val="24"/>
        </w:rPr>
      </w:pPr>
      <w:r>
        <w:rPr/>
        <w:pict>
          <v:group style="position:absolute;margin-left:72.199997pt;margin-top:2.975842pt;width:467.05pt;height:335.95pt;mso-position-horizontal-relative:page;mso-position-vertical-relative:paragraph;z-index:-34600" coordorigin="1444,60" coordsize="9341,6719">
            <v:shape style="position:absolute;left:3525;top:1048;width:7260;height:5730" type="#_x0000_t75" stroked="false">
              <v:imagedata r:id="rId43" o:title=""/>
            </v:shape>
            <v:shape style="position:absolute;left:1444;top:59;width:2048;height:6708" type="#_x0000_t75" stroked="false">
              <v:imagedata r:id="rId44" o:title=""/>
            </v:shape>
            <w10:wrap type="none"/>
          </v:group>
        </w:pict>
      </w:r>
      <w:hyperlink r:id="rId45">
        <w:r>
          <w:rPr>
            <w:color w:val="1F4D78"/>
            <w:sz w:val="20"/>
          </w:rPr>
          <w:t>(</w:t>
        </w:r>
        <w:r>
          <w:rPr>
            <w:sz w:val="20"/>
          </w:rPr>
          <w:t>PHEOCHROMOCYTOMA</w:t>
        </w:r>
      </w:hyperlink>
      <w:r>
        <w:rPr>
          <w:color w:val="1F4D78"/>
          <w:sz w:val="24"/>
        </w:rPr>
        <w:t>)</w:t>
      </w:r>
    </w:p>
    <w:p>
      <w:pPr>
        <w:pStyle w:val="BodyText"/>
        <w:spacing w:before="10"/>
        <w:rPr>
          <w:sz w:val="23"/>
        </w:rPr>
      </w:pPr>
    </w:p>
    <w:p>
      <w:pPr>
        <w:pStyle w:val="BodyText"/>
        <w:ind w:left="3720"/>
      </w:pPr>
      <w:r>
        <w:rPr>
          <w:i/>
          <w:sz w:val="24"/>
        </w:rPr>
        <w:t>* </w:t>
      </w:r>
      <w:r>
        <w:rPr/>
        <w:t>Julio Cesar Barrantes</w:t>
      </w:r>
    </w:p>
    <w:p>
      <w:pPr>
        <w:spacing w:after="0"/>
        <w:sectPr>
          <w:headerReference w:type="default" r:id="rId42"/>
          <w:pgSz w:w="12240" w:h="15840"/>
          <w:pgMar w:header="0" w:footer="882" w:top="1360" w:bottom="1080" w:left="0" w:right="0"/>
          <w:cols w:num="3" w:equalWidth="0">
            <w:col w:w="3414" w:space="40"/>
            <w:col w:w="1326" w:space="39"/>
            <w:col w:w="7421"/>
          </w:cols>
        </w:sectPr>
      </w:pPr>
    </w:p>
    <w:p>
      <w:pPr>
        <w:pStyle w:val="BodyText"/>
        <w:spacing w:line="276" w:lineRule="auto" w:before="38"/>
        <w:ind w:left="3677" w:right="1599"/>
        <w:jc w:val="both"/>
      </w:pPr>
      <w:r>
        <w:rPr/>
        <w:t>En </w:t>
      </w:r>
      <w:r>
        <w:rPr>
          <w:spacing w:val="-3"/>
        </w:rPr>
        <w:t>la </w:t>
      </w:r>
      <w:r>
        <w:rPr/>
        <w:t>práctica clínica, el paraganglioma y el feocromocitoma, tienen una presentación y manejo clínico muy similar, por eso el término feocromocitoma a menudo se usa indistintamente para referirse a los dos tipos de tumor. Sin embargo, es importante diferenciar entre </w:t>
      </w:r>
      <w:r>
        <w:rPr>
          <w:spacing w:val="-3"/>
        </w:rPr>
        <w:t>los </w:t>
      </w:r>
      <w:r>
        <w:rPr/>
        <w:t>dos debido al riesgo de malignidad y neoplasmas</w:t>
      </w:r>
      <w:r>
        <w:rPr>
          <w:spacing w:val="-16"/>
        </w:rPr>
        <w:t> </w:t>
      </w:r>
      <w:r>
        <w:rPr/>
        <w:t>asociados.</w:t>
      </w:r>
    </w:p>
    <w:p>
      <w:pPr>
        <w:pStyle w:val="BodyText"/>
        <w:spacing w:before="3"/>
        <w:rPr>
          <w:sz w:val="25"/>
        </w:rPr>
      </w:pPr>
    </w:p>
    <w:p>
      <w:pPr>
        <w:pStyle w:val="BodyText"/>
        <w:ind w:left="3677"/>
        <w:jc w:val="both"/>
      </w:pPr>
      <w:r>
        <w:rPr/>
        <w:t>DESCRIPTORES</w:t>
      </w:r>
    </w:p>
    <w:p>
      <w:pPr>
        <w:pStyle w:val="BodyText"/>
        <w:spacing w:before="39"/>
        <w:ind w:left="3677"/>
        <w:jc w:val="both"/>
      </w:pPr>
      <w:r>
        <w:rPr/>
        <w:t>Paraganglioma, feocromocitoma, catecolaminas, tumor medular.</w:t>
      </w:r>
    </w:p>
    <w:p>
      <w:pPr>
        <w:pStyle w:val="BodyText"/>
        <w:spacing w:before="4"/>
        <w:rPr>
          <w:sz w:val="20"/>
        </w:rPr>
      </w:pPr>
    </w:p>
    <w:p>
      <w:pPr>
        <w:spacing w:after="0"/>
        <w:rPr>
          <w:sz w:val="20"/>
        </w:rPr>
        <w:sectPr>
          <w:type w:val="continuous"/>
          <w:pgSz w:w="12240" w:h="15840"/>
          <w:pgMar w:top="1500" w:bottom="0" w:left="0" w:right="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7"/>
        <w:rPr>
          <w:sz w:val="20"/>
        </w:rPr>
      </w:pPr>
    </w:p>
    <w:p>
      <w:pPr>
        <w:spacing w:line="259" w:lineRule="auto" w:before="0"/>
        <w:ind w:left="1444" w:right="0" w:firstLine="0"/>
        <w:jc w:val="left"/>
        <w:rPr>
          <w:sz w:val="16"/>
        </w:rPr>
      </w:pPr>
      <w:r>
        <w:rPr>
          <w:sz w:val="16"/>
        </w:rPr>
        <w:t>*Médico General. Universidad de Iberoamérica (UNIBE). San José- Costa Rica.</w:t>
      </w:r>
    </w:p>
    <w:p>
      <w:pPr>
        <w:pStyle w:val="BodyText"/>
        <w:rPr>
          <w:sz w:val="18"/>
        </w:rPr>
      </w:pPr>
    </w:p>
    <w:p>
      <w:pPr>
        <w:pStyle w:val="BodyText"/>
        <w:rPr>
          <w:sz w:val="18"/>
        </w:rPr>
      </w:pPr>
    </w:p>
    <w:p>
      <w:pPr>
        <w:pStyle w:val="BodyText"/>
        <w:rPr>
          <w:sz w:val="18"/>
        </w:rPr>
      </w:pPr>
    </w:p>
    <w:p>
      <w:pPr>
        <w:pStyle w:val="BodyText"/>
        <w:spacing w:before="4"/>
        <w:rPr>
          <w:sz w:val="21"/>
        </w:rPr>
      </w:pPr>
    </w:p>
    <w:p>
      <w:pPr>
        <w:pStyle w:val="Heading4"/>
      </w:pPr>
      <w:r>
        <w:rPr/>
        <w:t>INTRODUCCIÓN</w:t>
      </w:r>
    </w:p>
    <w:p>
      <w:pPr>
        <w:pStyle w:val="BodyText"/>
        <w:spacing w:before="93"/>
        <w:ind w:left="245"/>
      </w:pPr>
      <w:r>
        <w:rPr/>
        <w:br w:type="column"/>
      </w:r>
      <w:r>
        <w:rPr/>
        <w:t>SUMMARY</w:t>
      </w:r>
    </w:p>
    <w:p>
      <w:pPr>
        <w:pStyle w:val="BodyText"/>
        <w:spacing w:line="276" w:lineRule="auto" w:before="39"/>
        <w:ind w:left="245" w:right="1608"/>
        <w:jc w:val="both"/>
      </w:pPr>
      <w:r>
        <w:rPr>
          <w:spacing w:val="-3"/>
        </w:rPr>
        <w:t>in </w:t>
      </w:r>
      <w:r>
        <w:rPr/>
        <w:t>clinical practice, paraganglioma and pheochromocytoma, they have a very similar clinical presentation and management, this </w:t>
      </w:r>
      <w:r>
        <w:rPr>
          <w:spacing w:val="-3"/>
        </w:rPr>
        <w:t>is </w:t>
      </w:r>
      <w:r>
        <w:rPr/>
        <w:t>why the term pheochromocytoma </w:t>
      </w:r>
      <w:r>
        <w:rPr>
          <w:spacing w:val="-3"/>
        </w:rPr>
        <w:t>is </w:t>
      </w:r>
      <w:r>
        <w:rPr/>
        <w:t>often used interchangeably to refer to </w:t>
      </w:r>
      <w:r>
        <w:rPr>
          <w:spacing w:val="-2"/>
        </w:rPr>
        <w:t>two </w:t>
      </w:r>
      <w:r>
        <w:rPr/>
        <w:t>types of tumor. However, </w:t>
      </w:r>
      <w:r>
        <w:rPr>
          <w:spacing w:val="-3"/>
        </w:rPr>
        <w:t>it is </w:t>
      </w:r>
      <w:r>
        <w:rPr/>
        <w:t>important to differentiate between the two due to the risk of malignancy and associated</w:t>
      </w:r>
      <w:r>
        <w:rPr>
          <w:spacing w:val="-12"/>
        </w:rPr>
        <w:t> </w:t>
      </w:r>
      <w:r>
        <w:rPr/>
        <w:t>neoplasms.</w:t>
      </w:r>
    </w:p>
    <w:p>
      <w:pPr>
        <w:pStyle w:val="BodyText"/>
        <w:spacing w:before="2"/>
        <w:rPr>
          <w:sz w:val="25"/>
        </w:rPr>
      </w:pPr>
    </w:p>
    <w:p>
      <w:pPr>
        <w:pStyle w:val="BodyText"/>
        <w:ind w:left="245"/>
      </w:pPr>
      <w:r>
        <w:rPr/>
        <w:t>KEYWORDS</w:t>
      </w:r>
    </w:p>
    <w:p>
      <w:pPr>
        <w:pStyle w:val="BodyText"/>
        <w:spacing w:before="38"/>
        <w:ind w:left="245"/>
      </w:pPr>
      <w:r>
        <w:rPr/>
        <w:t>Paraganglioma, pheochromocytoma, catecholamines, medullary tumor.</w:t>
      </w:r>
    </w:p>
    <w:p>
      <w:pPr>
        <w:pStyle w:val="BodyText"/>
        <w:spacing w:before="4"/>
        <w:rPr>
          <w:sz w:val="20"/>
        </w:rPr>
      </w:pPr>
    </w:p>
    <w:p>
      <w:pPr>
        <w:pStyle w:val="BodyText"/>
        <w:spacing w:line="276" w:lineRule="auto"/>
        <w:ind w:left="3050" w:right="1438"/>
        <w:jc w:val="both"/>
      </w:pPr>
      <w:r>
        <w:rPr/>
        <w:t>color que adquieren las células tumorales cuando son teñidas con sales de cromo. En los años de 1886, Fränkel fue el primero</w:t>
      </w:r>
    </w:p>
    <w:p>
      <w:pPr>
        <w:spacing w:after="0" w:line="276" w:lineRule="auto"/>
        <w:jc w:val="both"/>
        <w:sectPr>
          <w:type w:val="continuous"/>
          <w:pgSz w:w="12240" w:h="15840"/>
          <w:pgMar w:top="1500" w:bottom="0" w:left="0" w:right="0"/>
          <w:cols w:num="2" w:equalWidth="0">
            <w:col w:w="3392" w:space="40"/>
            <w:col w:w="8808"/>
          </w:cols>
        </w:sectPr>
      </w:pPr>
    </w:p>
    <w:p>
      <w:pPr>
        <w:pStyle w:val="BodyText"/>
        <w:spacing w:line="276" w:lineRule="auto" w:before="85"/>
        <w:ind w:left="1440" w:firstLine="68"/>
        <w:jc w:val="both"/>
      </w:pPr>
      <w:r>
        <w:rPr/>
        <w:t>EL feocromocitoma es un tumor productor de catecolaminas, que en su gran mayoría se encuentra en </w:t>
      </w:r>
      <w:r>
        <w:rPr>
          <w:spacing w:val="-3"/>
        </w:rPr>
        <w:t>la </w:t>
      </w:r>
      <w:r>
        <w:rPr/>
        <w:t>médula suprarrenal,  pero también puede ser hallado en algunos otros tipos de tejidos derivados de </w:t>
      </w:r>
      <w:r>
        <w:rPr>
          <w:spacing w:val="-3"/>
        </w:rPr>
        <w:t>la </w:t>
      </w:r>
      <w:r>
        <w:rPr/>
        <w:t>cresta neural. Debido a esto es que se usa el término feocromocitoma, como aquel tumor que surge de las células cromafines de </w:t>
      </w:r>
      <w:r>
        <w:rPr>
          <w:spacing w:val="-3"/>
        </w:rPr>
        <w:t>la </w:t>
      </w:r>
      <w:r>
        <w:rPr/>
        <w:t>médula suprarrenal y </w:t>
      </w:r>
      <w:r>
        <w:rPr>
          <w:spacing w:val="1"/>
        </w:rPr>
        <w:t>el </w:t>
      </w:r>
      <w:r>
        <w:rPr/>
        <w:t>término paraganglioma para aquel feocromocitoma que nace de ganglios</w:t>
      </w:r>
      <w:r>
        <w:rPr>
          <w:spacing w:val="-5"/>
        </w:rPr>
        <w:t> </w:t>
      </w:r>
      <w:r>
        <w:rPr/>
        <w:t>parasimpáticos.</w:t>
      </w:r>
    </w:p>
    <w:p>
      <w:pPr>
        <w:pStyle w:val="Heading4"/>
        <w:spacing w:before="195"/>
      </w:pPr>
      <w:r>
        <w:rPr/>
        <w:t>HISTORIA</w:t>
      </w:r>
    </w:p>
    <w:p>
      <w:pPr>
        <w:pStyle w:val="BodyText"/>
        <w:spacing w:before="4"/>
        <w:rPr>
          <w:b/>
          <w:sz w:val="21"/>
        </w:rPr>
      </w:pPr>
    </w:p>
    <w:p>
      <w:pPr>
        <w:pStyle w:val="BodyText"/>
        <w:spacing w:line="276" w:lineRule="auto" w:before="1"/>
        <w:ind w:left="1440"/>
        <w:jc w:val="both"/>
      </w:pPr>
      <w:r>
        <w:rPr/>
        <w:t>La palabra “feocromocitoma” se deriva del griego (Phaio oscuro, khromo color, kyto célula y oma tumor), y esto se refiere al</w:t>
      </w:r>
    </w:p>
    <w:p>
      <w:pPr>
        <w:pStyle w:val="BodyText"/>
        <w:spacing w:line="276" w:lineRule="auto" w:before="1"/>
        <w:ind w:left="680" w:right="1434"/>
        <w:jc w:val="both"/>
      </w:pPr>
      <w:r>
        <w:rPr/>
        <w:br w:type="column"/>
      </w:r>
      <w:r>
        <w:rPr/>
        <w:t>que realizó </w:t>
      </w:r>
      <w:r>
        <w:rPr>
          <w:spacing w:val="-3"/>
        </w:rPr>
        <w:t>la </w:t>
      </w:r>
      <w:r>
        <w:rPr/>
        <w:t>descripción de un paciente con feocromocitoma, sin embargo, el término fue acuñado en 1912 por el patólogo Ludwig Pick, En el año  1926, Roux fue quien realizó </w:t>
      </w:r>
      <w:r>
        <w:rPr>
          <w:spacing w:val="-3"/>
        </w:rPr>
        <w:t>la </w:t>
      </w:r>
      <w:r>
        <w:rPr/>
        <w:t>primera resección quirúrgica de un feocromocitoma en Lausanne, Suiza, y posteriormente en ese mismo período, Charles Mayo fue quien </w:t>
      </w:r>
      <w:r>
        <w:rPr>
          <w:spacing w:val="-3"/>
        </w:rPr>
        <w:t>la </w:t>
      </w:r>
      <w:r>
        <w:rPr/>
        <w:t>realizó en Estados</w:t>
      </w:r>
      <w:r>
        <w:rPr>
          <w:spacing w:val="-1"/>
        </w:rPr>
        <w:t> </w:t>
      </w:r>
      <w:r>
        <w:rPr/>
        <w:t>Unidos.</w:t>
      </w:r>
    </w:p>
    <w:p>
      <w:pPr>
        <w:pStyle w:val="Heading4"/>
        <w:spacing w:before="199"/>
        <w:ind w:left="748"/>
      </w:pPr>
      <w:r>
        <w:rPr/>
        <w:t>EPIDEMIOLOGIA</w:t>
      </w:r>
    </w:p>
    <w:p>
      <w:pPr>
        <w:pStyle w:val="BodyText"/>
        <w:spacing w:before="1"/>
        <w:rPr>
          <w:b/>
          <w:sz w:val="21"/>
        </w:rPr>
      </w:pPr>
    </w:p>
    <w:p>
      <w:pPr>
        <w:pStyle w:val="BodyText"/>
        <w:spacing w:line="276" w:lineRule="auto"/>
        <w:ind w:left="680" w:right="1436"/>
        <w:jc w:val="both"/>
      </w:pPr>
      <w:r>
        <w:rPr/>
        <w:t>Se trata de un tumor raro (menos de 0,2% de los pacientes con hipertensión), con una incidencia anual de 0,8 por cada 100000 personas al año, aunque estas cifras no suelen ser exactas ya que</w:t>
      </w:r>
    </w:p>
    <w:p>
      <w:pPr>
        <w:spacing w:after="0" w:line="276" w:lineRule="auto"/>
        <w:jc w:val="both"/>
        <w:sectPr>
          <w:type w:val="continuous"/>
          <w:pgSz w:w="12240" w:h="15840"/>
          <w:pgMar w:top="1500" w:bottom="0" w:left="0" w:right="0"/>
          <w:cols w:num="2" w:equalWidth="0">
            <w:col w:w="5762" w:space="40"/>
            <w:col w:w="6438"/>
          </w:cols>
        </w:sectPr>
      </w:pPr>
    </w:p>
    <w:p>
      <w:pPr>
        <w:pStyle w:val="BodyText"/>
        <w:spacing w:before="3"/>
        <w:rPr>
          <w:sz w:val="18"/>
        </w:rPr>
      </w:pPr>
    </w:p>
    <w:p>
      <w:pPr>
        <w:spacing w:after="0"/>
        <w:rPr>
          <w:sz w:val="18"/>
        </w:rPr>
        <w:sectPr>
          <w:headerReference w:type="even" r:id="rId46"/>
          <w:footerReference w:type="even" r:id="rId47"/>
          <w:footerReference w:type="default" r:id="rId48"/>
          <w:pgSz w:w="12240" w:h="15840"/>
          <w:pgMar w:header="963" w:footer="872" w:top="1180" w:bottom="1060" w:left="0" w:right="0"/>
          <w:pgNumType w:start="8"/>
        </w:sectPr>
      </w:pPr>
    </w:p>
    <w:p>
      <w:pPr>
        <w:pStyle w:val="BodyText"/>
        <w:spacing w:line="259" w:lineRule="auto" w:before="93"/>
        <w:ind w:left="1440" w:right="3"/>
        <w:jc w:val="both"/>
      </w:pPr>
      <w:r>
        <w:rPr/>
        <w:t>aproximadamente el 50% de los feocromocitomas son diagnosticados por el patólogo al realizar autopsias. Este tipo de tumor se presenta indistintamente tanto en hombres como en mujeres y puede afectar a cualquier grupo etario, con una mayor prevalencia entre los 40 y los 60</w:t>
      </w:r>
      <w:r>
        <w:rPr>
          <w:spacing w:val="-8"/>
        </w:rPr>
        <w:t> </w:t>
      </w:r>
      <w:r>
        <w:rPr/>
        <w:t>años.</w:t>
      </w:r>
    </w:p>
    <w:p>
      <w:pPr>
        <w:pStyle w:val="BodyText"/>
        <w:spacing w:line="259" w:lineRule="auto" w:before="159"/>
        <w:ind w:left="1440" w:right="1"/>
        <w:jc w:val="both"/>
      </w:pPr>
      <w:r>
        <w:rPr/>
        <w:t>Existen diversos tipos de trastornos hereditarios con herencia autosómica dominante que están asociados al feocromocitoma, como los son: síndrome de von Hippel-Lindau (VHL), neoplasia endocrina múltiple tipo 2 (MEN-2), y con mayor frecuencia </w:t>
      </w:r>
      <w:r>
        <w:rPr>
          <w:spacing w:val="-3"/>
        </w:rPr>
        <w:t>la </w:t>
      </w:r>
      <w:r>
        <w:rPr/>
        <w:t>neurofibromatosis  tipo 1</w:t>
      </w:r>
      <w:r>
        <w:rPr>
          <w:spacing w:val="-1"/>
        </w:rPr>
        <w:t> </w:t>
      </w:r>
      <w:r>
        <w:rPr/>
        <w:t>(NF1).</w:t>
      </w:r>
    </w:p>
    <w:p>
      <w:pPr>
        <w:pStyle w:val="Heading4"/>
        <w:spacing w:before="156"/>
        <w:jc w:val="both"/>
      </w:pPr>
      <w:r>
        <w:rPr/>
        <w:t>ETIOLOGIA</w:t>
      </w:r>
    </w:p>
    <w:p>
      <w:pPr>
        <w:pStyle w:val="BodyText"/>
        <w:rPr>
          <w:b/>
          <w:sz w:val="21"/>
        </w:rPr>
      </w:pPr>
    </w:p>
    <w:p>
      <w:pPr>
        <w:pStyle w:val="BodyText"/>
        <w:spacing w:line="276" w:lineRule="auto"/>
        <w:ind w:left="1440"/>
        <w:jc w:val="both"/>
      </w:pPr>
      <w:r>
        <w:rPr/>
        <w:t>De forma general se suele usar </w:t>
      </w:r>
      <w:r>
        <w:rPr>
          <w:spacing w:val="-3"/>
        </w:rPr>
        <w:t>“la </w:t>
      </w:r>
      <w:r>
        <w:rPr/>
        <w:t>regla del 10%” para aquellos tumores productores de catecolaminas </w:t>
      </w:r>
      <w:r>
        <w:rPr>
          <w:spacing w:val="-3"/>
        </w:rPr>
        <w:t>la </w:t>
      </w:r>
      <w:r>
        <w:rPr/>
        <w:t>cual consiste en </w:t>
      </w:r>
      <w:r>
        <w:rPr>
          <w:spacing w:val="-3"/>
        </w:rPr>
        <w:t>lo </w:t>
      </w:r>
      <w:r>
        <w:rPr/>
        <w:t>siguiente: “10% es múltiple o bilateral, - 10% es extrasuprarrenal, - 10% recurre posterior a una extirpación quirúrgica, -10% es maligno, -10% se presenta como incidentalomas suprarrenales, -10% se observa en niños, -10% o más son familiares”.</w:t>
      </w:r>
    </w:p>
    <w:p>
      <w:pPr>
        <w:pStyle w:val="Heading4"/>
        <w:spacing w:before="199"/>
        <w:jc w:val="both"/>
      </w:pPr>
      <w:r>
        <w:rPr/>
        <w:t>PRESENTACIÓN CLÍNICA</w:t>
      </w:r>
    </w:p>
    <w:p>
      <w:pPr>
        <w:pStyle w:val="BodyText"/>
        <w:spacing w:before="1"/>
        <w:rPr>
          <w:b/>
          <w:sz w:val="21"/>
        </w:rPr>
      </w:pPr>
    </w:p>
    <w:p>
      <w:pPr>
        <w:pStyle w:val="BodyText"/>
        <w:spacing w:line="276" w:lineRule="auto"/>
        <w:ind w:left="1440" w:right="1"/>
        <w:jc w:val="both"/>
      </w:pPr>
      <w:r>
        <w:rPr/>
        <w:t>En ocasiones los tumores neuroendocrinos tienen muy poca expresividad clínica, </w:t>
      </w:r>
      <w:r>
        <w:rPr>
          <w:spacing w:val="-3"/>
        </w:rPr>
        <w:t>la </w:t>
      </w:r>
      <w:r>
        <w:rPr/>
        <w:t>cual dependerá del predominio simpático del feocromocitoma, que se debe a las diferencias en </w:t>
      </w:r>
      <w:r>
        <w:rPr>
          <w:spacing w:val="-3"/>
        </w:rPr>
        <w:t>la</w:t>
      </w:r>
      <w:r>
        <w:rPr>
          <w:spacing w:val="55"/>
        </w:rPr>
        <w:t> </w:t>
      </w:r>
      <w:r>
        <w:rPr/>
        <w:t>secreción de catecolaminas y de </w:t>
      </w:r>
      <w:r>
        <w:rPr>
          <w:spacing w:val="-3"/>
        </w:rPr>
        <w:t>la </w:t>
      </w:r>
      <w:r>
        <w:rPr/>
        <w:t>sensibilidad del paciente a las mismas. Signos y</w:t>
      </w:r>
      <w:r>
        <w:rPr>
          <w:spacing w:val="-17"/>
        </w:rPr>
        <w:t> </w:t>
      </w:r>
      <w:r>
        <w:rPr/>
        <w:t>síntomas</w:t>
      </w:r>
    </w:p>
    <w:p>
      <w:pPr>
        <w:pStyle w:val="BodyText"/>
        <w:spacing w:line="276" w:lineRule="auto" w:before="201"/>
        <w:ind w:left="1440"/>
        <w:jc w:val="both"/>
      </w:pPr>
      <w:r>
        <w:rPr/>
        <w:t>Dentro de las manifestaciones clínicas, es importante recalcar que el 50% de los pacientes portadores de un tumor neuroendocrino, van a manifestar una hipertensión paroxística, el resto va a presentar una hipertensión primaria o cifras tensionales dentro de límites normales.</w:t>
      </w:r>
      <w:r>
        <w:rPr>
          <w:spacing w:val="55"/>
        </w:rPr>
        <w:t> </w:t>
      </w:r>
      <w:r>
        <w:rPr/>
        <w:t>Los</w:t>
      </w:r>
    </w:p>
    <w:p>
      <w:pPr>
        <w:pStyle w:val="BodyText"/>
        <w:spacing w:line="276" w:lineRule="auto" w:before="93"/>
        <w:ind w:left="677" w:right="1436"/>
        <w:jc w:val="both"/>
      </w:pPr>
      <w:r>
        <w:rPr/>
        <w:br w:type="column"/>
      </w:r>
      <w:r>
        <w:rPr/>
        <w:t>pacientes con feocromocitoma suelen presentar una triada clásica (los tres síntomas no están presentes en la mayoría de los pacientes) que consiste en la presencia de cefalea episódica, taquicardia y sudoración.</w:t>
      </w:r>
    </w:p>
    <w:p>
      <w:pPr>
        <w:pStyle w:val="BodyText"/>
        <w:spacing w:line="276" w:lineRule="auto" w:before="201"/>
        <w:ind w:left="677" w:right="1433"/>
        <w:jc w:val="both"/>
      </w:pPr>
      <w:r>
        <w:rPr/>
        <w:t>Otros síntomas que se pueden encontrar son los siguientes: estreñimiento, temblores, pérdida de peso, palidez, ansiedad; y signos: hipotensión ortostática, presencia de maculas color café con leche, miocardiopatía, retinopatía grado II-IV, fiebre, hiperglicemia, hipercalcemia y eritrocitosis.</w:t>
      </w:r>
    </w:p>
    <w:p>
      <w:pPr>
        <w:pStyle w:val="Heading4"/>
        <w:spacing w:before="198"/>
        <w:ind w:left="677"/>
        <w:jc w:val="both"/>
      </w:pPr>
      <w:r>
        <w:rPr/>
        <w:t>DIAGNOSTICO</w:t>
      </w:r>
    </w:p>
    <w:p>
      <w:pPr>
        <w:pStyle w:val="BodyText"/>
        <w:rPr>
          <w:b/>
          <w:sz w:val="21"/>
        </w:rPr>
      </w:pPr>
    </w:p>
    <w:p>
      <w:pPr>
        <w:pStyle w:val="BodyText"/>
        <w:spacing w:line="276" w:lineRule="auto"/>
        <w:ind w:left="677" w:right="1432"/>
        <w:jc w:val="both"/>
      </w:pPr>
      <w:r>
        <w:rPr/>
        <w:t>Anamnesis Dentro del interrogatorio clínico se debe sospechar de un feocromocitoma, cuando el paciente refiere manifestar la presencia de síntomas paroxísticos relacionados con la actividad catecolaminérgica, la presencia de hipertensión de difícil control, la presencia de la triada clásica antes descrita, inicio de hipertensión antes de los 20 años de edad, la presencia de un síndrome familiar que predisponga a tumor secretor de catecolaminas, incidentaloma suprarrenal sin o con hipertensión arterial, antecedente familiar de feocromocitoma, entre otros.</w:t>
      </w:r>
    </w:p>
    <w:p>
      <w:pPr>
        <w:pStyle w:val="BodyText"/>
        <w:spacing w:line="276" w:lineRule="auto" w:before="201"/>
        <w:ind w:left="677" w:right="1437"/>
        <w:jc w:val="both"/>
      </w:pPr>
      <w:r>
        <w:rPr/>
        <w:t>El diagnóstico del feocromocitoma se realiza basado en </w:t>
      </w:r>
      <w:r>
        <w:rPr>
          <w:spacing w:val="-3"/>
        </w:rPr>
        <w:t>la </w:t>
      </w:r>
      <w:r>
        <w:rPr/>
        <w:t>confirmación bioquímica de hipersecreción de catecolaminas, y </w:t>
      </w:r>
      <w:r>
        <w:rPr>
          <w:spacing w:val="-3"/>
        </w:rPr>
        <w:t>la </w:t>
      </w:r>
      <w:r>
        <w:rPr/>
        <w:t>evidencia radiológica de tumor.</w:t>
      </w:r>
    </w:p>
    <w:p>
      <w:pPr>
        <w:pStyle w:val="BodyText"/>
        <w:spacing w:line="276" w:lineRule="auto" w:before="201"/>
        <w:ind w:left="677" w:right="1431"/>
        <w:jc w:val="both"/>
      </w:pPr>
      <w:r>
        <w:rPr/>
        <w:t>Sin embargo en un paciente asintomático con presencia de incidentaloma suprarrenal, los estudios pueden ser realizados en fase “pre-bioquímica” y por ende encontrarse dentro de límites normales. En series de estudios</w:t>
      </w:r>
      <w:r>
        <w:rPr>
          <w:spacing w:val="-7"/>
        </w:rPr>
        <w:t> </w:t>
      </w:r>
      <w:r>
        <w:rPr/>
        <w:t>de</w:t>
      </w:r>
    </w:p>
    <w:p>
      <w:pPr>
        <w:spacing w:after="0" w:line="276" w:lineRule="auto"/>
        <w:jc w:val="both"/>
        <w:sectPr>
          <w:type w:val="continuous"/>
          <w:pgSz w:w="12240" w:h="15840"/>
          <w:pgMar w:top="1500" w:bottom="0" w:left="0" w:right="0"/>
          <w:cols w:num="2" w:equalWidth="0">
            <w:col w:w="5765" w:space="40"/>
            <w:col w:w="6435"/>
          </w:cols>
        </w:sectPr>
      </w:pPr>
    </w:p>
    <w:p>
      <w:pPr>
        <w:spacing w:before="77"/>
        <w:ind w:left="6746" w:right="0" w:firstLine="0"/>
        <w:jc w:val="left"/>
        <w:rPr>
          <w:i/>
          <w:sz w:val="20"/>
        </w:rPr>
      </w:pPr>
      <w:r>
        <w:rPr>
          <w:i/>
          <w:color w:val="2D74B5"/>
          <w:sz w:val="20"/>
        </w:rPr>
        <w:t>FEOCROMOCITOMA - Julio Cesar Barrantes</w:t>
      </w:r>
    </w:p>
    <w:p>
      <w:pPr>
        <w:pStyle w:val="BodyText"/>
        <w:spacing w:before="9"/>
        <w:rPr>
          <w:i/>
          <w:sz w:val="13"/>
        </w:rPr>
      </w:pPr>
    </w:p>
    <w:p>
      <w:pPr>
        <w:spacing w:after="0"/>
        <w:rPr>
          <w:sz w:val="13"/>
        </w:rPr>
        <w:sectPr>
          <w:headerReference w:type="default" r:id="rId49"/>
          <w:pgSz w:w="12240" w:h="15840"/>
          <w:pgMar w:header="0" w:footer="882" w:top="880" w:bottom="1080" w:left="0" w:right="0"/>
        </w:sectPr>
      </w:pPr>
    </w:p>
    <w:p>
      <w:pPr>
        <w:pStyle w:val="BodyText"/>
        <w:spacing w:line="259" w:lineRule="auto" w:before="93"/>
        <w:ind w:left="1440" w:right="4"/>
        <w:jc w:val="both"/>
      </w:pPr>
      <w:r>
        <w:rPr/>
        <w:t>pacientes evaluados por feocromocitoma el diagnostico se logró únicamente en 1 de cada 300 pacientes.</w:t>
      </w:r>
    </w:p>
    <w:p>
      <w:pPr>
        <w:pStyle w:val="BodyText"/>
        <w:tabs>
          <w:tab w:pos="3678" w:val="left" w:leader="none"/>
          <w:tab w:pos="4849" w:val="left" w:leader="none"/>
        </w:tabs>
        <w:spacing w:line="259" w:lineRule="auto" w:before="159"/>
        <w:ind w:left="1440"/>
        <w:jc w:val="both"/>
      </w:pPr>
      <w:r>
        <w:rPr/>
        <w:t>Estudios de laboratorio La prueba de detección selectiva de metanefrinas y normetanefrinas</w:t>
        <w:tab/>
        <w:t>libres</w:t>
        <w:tab/>
        <w:t>mediante cromatografía liquida de alta resolución, es </w:t>
      </w:r>
      <w:r>
        <w:rPr>
          <w:spacing w:val="-3"/>
        </w:rPr>
        <w:t>la </w:t>
      </w:r>
      <w:r>
        <w:rPr/>
        <w:t>mejor prueba de detección bioquímica para el diagnóstico de feocromocitoma (decúbito supino tras ayunar toda </w:t>
      </w:r>
      <w:r>
        <w:rPr>
          <w:spacing w:val="-3"/>
        </w:rPr>
        <w:t>la </w:t>
      </w:r>
      <w:r>
        <w:rPr/>
        <w:t>noche). Y </w:t>
      </w:r>
      <w:r>
        <w:rPr>
          <w:spacing w:val="1"/>
        </w:rPr>
        <w:t>si </w:t>
      </w:r>
      <w:r>
        <w:rPr/>
        <w:t>se utiliza un manguito de 0,31nmol/l; se obtienen una sensibilidad del 99% y una especificidad del 89%. Otro tipo de pruebas incluyen </w:t>
      </w:r>
      <w:r>
        <w:rPr>
          <w:spacing w:val="-3"/>
        </w:rPr>
        <w:t>la </w:t>
      </w:r>
      <w:r>
        <w:rPr/>
        <w:t>medición de metanefrina en orina de 24 horas, catecolaminas en orina de 24 horas o en el plasma. Si se obtiene mediante las pruebas anteriores resultados confusos o dentro de límites normales, se debe recolectar </w:t>
      </w:r>
      <w:r>
        <w:rPr>
          <w:spacing w:val="-3"/>
        </w:rPr>
        <w:t>la </w:t>
      </w:r>
      <w:r>
        <w:rPr/>
        <w:t>muestra de orina de 24 horas durante </w:t>
      </w:r>
      <w:r>
        <w:rPr>
          <w:spacing w:val="-3"/>
        </w:rPr>
        <w:t>la </w:t>
      </w:r>
      <w:r>
        <w:rPr/>
        <w:t>presencia de un ataque paroxístico. Interferencia medicamentosa en pruebas de</w:t>
      </w:r>
      <w:r>
        <w:rPr>
          <w:spacing w:val="-2"/>
        </w:rPr>
        <w:t> </w:t>
      </w:r>
      <w:r>
        <w:rPr/>
        <w:t>laboratorio</w:t>
      </w:r>
    </w:p>
    <w:p>
      <w:pPr>
        <w:pStyle w:val="BodyText"/>
        <w:spacing w:line="259" w:lineRule="auto" w:before="163"/>
        <w:ind w:left="1440" w:right="1"/>
        <w:jc w:val="both"/>
      </w:pPr>
      <w:r>
        <w:rPr/>
        <w:t>Se prefiere que los pacientes no reciban ningún tipo de tratamiento farmacológico durante </w:t>
      </w:r>
      <w:r>
        <w:rPr>
          <w:spacing w:val="-3"/>
        </w:rPr>
        <w:t>la </w:t>
      </w:r>
      <w:r>
        <w:rPr/>
        <w:t>evaluación diagnostica (los antihipertensivos pueden continuarse), </w:t>
      </w:r>
      <w:r>
        <w:rPr>
          <w:spacing w:val="-3"/>
        </w:rPr>
        <w:t>la </w:t>
      </w:r>
      <w:r>
        <w:rPr/>
        <w:t>suspensión o no de cada medicamento deberá entenderse según el contexto clínico del paciente y sus respectivas indicaciones o contraindicaciones. Se debe tomar en cuenta </w:t>
      </w:r>
      <w:r>
        <w:rPr>
          <w:spacing w:val="-3"/>
        </w:rPr>
        <w:t>lo </w:t>
      </w:r>
      <w:r>
        <w:rPr/>
        <w:t>siguiente: - Fármacos que producen aumento en los resultados de laboratorio: Anfetaminas, antidepresivos tricíclicos, labetalol, síndrome de abstinencia de clonidina, etanol, metildopa, sotalol, levodopa. - Fármacos  que producen disminuciones en los resultados de laboratorio: Agonista B2 centrales, Reserpina.</w:t>
      </w:r>
    </w:p>
    <w:p>
      <w:pPr>
        <w:pStyle w:val="BodyText"/>
        <w:spacing w:line="259" w:lineRule="auto" w:before="159"/>
        <w:ind w:left="1440" w:right="1"/>
        <w:jc w:val="both"/>
      </w:pPr>
      <w:r>
        <w:rPr/>
        <w:t>El estrés físico importante (como el generado posterior a accidente cerebrovascular, o a un procedimiento quirúrgico), es una condición que puede resultar en alteración de los resultados de laboratorio. Estudios de imagen</w:t>
      </w:r>
      <w:r>
        <w:rPr>
          <w:spacing w:val="60"/>
        </w:rPr>
        <w:t> </w:t>
      </w:r>
      <w:r>
        <w:rPr/>
        <w:t>Los</w:t>
      </w:r>
    </w:p>
    <w:p>
      <w:pPr>
        <w:pStyle w:val="BodyText"/>
        <w:spacing w:line="259" w:lineRule="auto" w:before="93"/>
        <w:ind w:left="677" w:right="1434"/>
        <w:jc w:val="both"/>
      </w:pPr>
      <w:r>
        <w:rPr/>
        <w:br w:type="column"/>
      </w:r>
      <w:r>
        <w:rPr/>
        <w:t>estudios radiológicos iniciales son la Tomografía axial computarizada (TAC) y la resonancia magnética (RM). La TAC es el estudio imagenlógico de elección y permite identificar del 90 al 95% de los feocromocitomas mayores a 1 cm. La RM adquiere utilidad debido a que las imágenes ponderadas T2 tienen una alta intensidad, característica de sujetos con feocromocitoma y tumor metastásico en contraste con los adenomas.</w:t>
      </w:r>
    </w:p>
    <w:p>
      <w:pPr>
        <w:pStyle w:val="BodyText"/>
        <w:tabs>
          <w:tab w:pos="4227" w:val="left" w:leader="none"/>
        </w:tabs>
        <w:spacing w:line="259" w:lineRule="auto" w:before="159"/>
        <w:ind w:left="677" w:right="1434"/>
        <w:jc w:val="both"/>
      </w:pPr>
      <w:r>
        <w:rPr/>
        <w:t>Una detección gammagráfica (centellografía nuclear) posterior a </w:t>
      </w:r>
      <w:r>
        <w:rPr>
          <w:spacing w:val="-3"/>
        </w:rPr>
        <w:t>la </w:t>
      </w:r>
      <w:r>
        <w:rPr/>
        <w:t>administración de metayodobencilguanidina</w:t>
        <w:tab/>
        <w:t>(MIBG), proporciona una prueba anatómica y funcional de todo aquel tejido cromafín hiperfuncional. La detección con MIBG es bastante específica para detectar feocromocitomas, tanto extrasuprarrenales como intrasuprarrenales. El ultrasonido posee una especificidad de 60% y es de utilidad diagnostica cuando el feocromocitoma es adrenal derecho e isodenso con el tejido</w:t>
      </w:r>
      <w:r>
        <w:rPr>
          <w:spacing w:val="-8"/>
        </w:rPr>
        <w:t> </w:t>
      </w:r>
      <w:r>
        <w:rPr/>
        <w:t>hepático.</w:t>
      </w:r>
    </w:p>
    <w:p>
      <w:pPr>
        <w:pStyle w:val="Heading4"/>
        <w:spacing w:before="156"/>
        <w:ind w:left="677"/>
        <w:jc w:val="both"/>
      </w:pPr>
      <w:r>
        <w:rPr/>
        <w:t>TRATAMIENTO</w:t>
      </w:r>
    </w:p>
    <w:p>
      <w:pPr>
        <w:pStyle w:val="BodyText"/>
        <w:spacing w:line="259" w:lineRule="auto" w:before="187"/>
        <w:ind w:left="677" w:right="1437"/>
        <w:jc w:val="both"/>
      </w:pPr>
      <w:r>
        <w:rPr/>
        <w:t>La extirpación quirúrgica es el pilar de tratamiento de los feocromocitomas tanto benignos como malignos.</w:t>
      </w:r>
    </w:p>
    <w:p>
      <w:pPr>
        <w:pStyle w:val="BodyText"/>
        <w:spacing w:line="259" w:lineRule="auto" w:before="159"/>
        <w:ind w:left="677" w:right="1431"/>
        <w:jc w:val="both"/>
      </w:pPr>
      <w:r>
        <w:rPr/>
        <w:t>Previo al procedimiento quirúrgico se requiere de una preparación preoperatoria (1 a 2 semanas antes de la cirugía), que incluye la administración de un bloqueador alfa adrenérgico (el cual permite expansión de volumen intravascular y controla cifras tensionales altas).</w:t>
      </w:r>
    </w:p>
    <w:p>
      <w:pPr>
        <w:pStyle w:val="BodyText"/>
        <w:spacing w:line="259" w:lineRule="auto" w:before="158"/>
        <w:ind w:left="677" w:right="1432"/>
        <w:jc w:val="both"/>
      </w:pPr>
      <w:r>
        <w:rPr/>
        <w:t>Se inicia con 10mg VO (vía oral) de fenoxibenzamina BID (dos veces al día), y se incrementa de 20 a 40 mg VO BID, cada dos días hasta obtener el efecto deseado o hasta que se evidencia la presencia de efectos colaterales prohibitivos (se espera hipotensión ortostática y es el punto final deseado).</w:t>
      </w:r>
    </w:p>
    <w:p>
      <w:pPr>
        <w:spacing w:after="0" w:line="259" w:lineRule="auto"/>
        <w:jc w:val="both"/>
        <w:sectPr>
          <w:type w:val="continuous"/>
          <w:pgSz w:w="12240" w:h="15840"/>
          <w:pgMar w:top="1500" w:bottom="0" w:left="0" w:right="0"/>
          <w:cols w:num="2" w:equalWidth="0">
            <w:col w:w="5765" w:space="40"/>
            <w:col w:w="6435"/>
          </w:cols>
        </w:sectPr>
      </w:pPr>
    </w:p>
    <w:p>
      <w:pPr>
        <w:pStyle w:val="BodyText"/>
        <w:spacing w:before="3"/>
        <w:rPr>
          <w:sz w:val="18"/>
        </w:rPr>
      </w:pPr>
    </w:p>
    <w:p>
      <w:pPr>
        <w:spacing w:after="0"/>
        <w:rPr>
          <w:sz w:val="18"/>
        </w:rPr>
        <w:sectPr>
          <w:headerReference w:type="even" r:id="rId50"/>
          <w:footerReference w:type="even" r:id="rId51"/>
          <w:footerReference w:type="default" r:id="rId52"/>
          <w:pgSz w:w="12240" w:h="15840"/>
          <w:pgMar w:header="963" w:footer="872" w:top="1180" w:bottom="1060" w:left="0" w:right="0"/>
          <w:pgNumType w:start="10"/>
        </w:sectPr>
      </w:pPr>
    </w:p>
    <w:p>
      <w:pPr>
        <w:pStyle w:val="BodyText"/>
        <w:spacing w:line="259" w:lineRule="auto" w:before="93"/>
        <w:ind w:left="1440"/>
        <w:jc w:val="both"/>
      </w:pPr>
      <w:r>
        <w:rPr/>
        <w:t>Posterior a un bloqueo alfa adrenérgico completo, se puede agregar un bloqueador beta adrenérgico (propanolol 40 mg cada 8 horas, durante una semana y en </w:t>
      </w:r>
      <w:r>
        <w:rPr>
          <w:spacing w:val="-3"/>
        </w:rPr>
        <w:t>la </w:t>
      </w:r>
      <w:r>
        <w:rPr/>
        <w:t>segunda semana 80 mg cada 8 horas.), si surge presencia de arritmia o taquicardia. Este tipo de medicación preoperatoria, se utiliza para reducir las complicaciones que</w:t>
      </w:r>
      <w:r>
        <w:rPr>
          <w:spacing w:val="-5"/>
        </w:rPr>
        <w:t> </w:t>
      </w:r>
      <w:r>
        <w:rPr/>
        <w:t>pueden</w:t>
      </w:r>
    </w:p>
    <w:p>
      <w:pPr>
        <w:pStyle w:val="BodyText"/>
        <w:tabs>
          <w:tab w:pos="2322" w:val="left" w:leader="none"/>
          <w:tab w:pos="3950" w:val="left" w:leader="none"/>
        </w:tabs>
        <w:spacing w:line="259" w:lineRule="auto" w:before="93"/>
        <w:ind w:left="678" w:right="1434"/>
        <w:jc w:val="both"/>
      </w:pPr>
      <w:r>
        <w:rPr/>
        <w:br w:type="column"/>
      </w:r>
      <w:r>
        <w:rPr/>
        <w:t>ocurrir debido a </w:t>
      </w:r>
      <w:r>
        <w:rPr>
          <w:spacing w:val="-3"/>
        </w:rPr>
        <w:t>la </w:t>
      </w:r>
      <w:r>
        <w:rPr/>
        <w:t>liberación aguda de catecolaminas, durante </w:t>
      </w:r>
      <w:r>
        <w:rPr>
          <w:spacing w:val="-3"/>
        </w:rPr>
        <w:t>la </w:t>
      </w:r>
      <w:r>
        <w:rPr/>
        <w:t>inducción anestésica y/o </w:t>
      </w:r>
      <w:r>
        <w:rPr>
          <w:spacing w:val="-3"/>
        </w:rPr>
        <w:t>la </w:t>
      </w:r>
      <w:r>
        <w:rPr/>
        <w:t>manipulación del tumor. Las crisis hipertensivas asociadas a feocromocitoma deben tratarse con nitroprusiato o fentolamina administrados por</w:t>
        <w:tab/>
        <w:t>vía</w:t>
        <w:tab/>
      </w:r>
      <w:r>
        <w:rPr>
          <w:spacing w:val="-1"/>
        </w:rPr>
        <w:t>parenteral.</w:t>
      </w:r>
    </w:p>
    <w:p>
      <w:pPr>
        <w:spacing w:after="0" w:line="259" w:lineRule="auto"/>
        <w:jc w:val="both"/>
        <w:sectPr>
          <w:type w:val="continuous"/>
          <w:pgSz w:w="12240" w:h="15840"/>
          <w:pgMar w:top="1500" w:bottom="0" w:left="0" w:right="0"/>
          <w:cols w:num="2" w:equalWidth="0">
            <w:col w:w="5764" w:space="40"/>
            <w:col w:w="6436"/>
          </w:cols>
        </w:sectPr>
      </w:pPr>
    </w:p>
    <w:p>
      <w:pPr>
        <w:pStyle w:val="BodyText"/>
        <w:rPr>
          <w:sz w:val="20"/>
        </w:rPr>
      </w:pPr>
    </w:p>
    <w:p>
      <w:pPr>
        <w:pStyle w:val="BodyText"/>
        <w:spacing w:before="10"/>
        <w:rPr>
          <w:sz w:val="16"/>
        </w:rPr>
      </w:pPr>
    </w:p>
    <w:p>
      <w:pPr>
        <w:pStyle w:val="Heading4"/>
        <w:spacing w:before="92"/>
      </w:pPr>
      <w:r>
        <w:rPr/>
        <w:t>BIBLIOGRAFIA</w:t>
      </w:r>
    </w:p>
    <w:p>
      <w:pPr>
        <w:pStyle w:val="BodyText"/>
        <w:spacing w:before="9"/>
        <w:rPr>
          <w:b/>
          <w:sz w:val="20"/>
        </w:rPr>
      </w:pPr>
    </w:p>
    <w:p>
      <w:pPr>
        <w:pStyle w:val="ListParagraph"/>
        <w:numPr>
          <w:ilvl w:val="0"/>
          <w:numId w:val="5"/>
        </w:numPr>
        <w:tabs>
          <w:tab w:pos="1801" w:val="left" w:leader="none"/>
        </w:tabs>
        <w:spacing w:line="276" w:lineRule="auto" w:before="1" w:after="0"/>
        <w:ind w:left="1800" w:right="1439" w:hanging="360"/>
        <w:jc w:val="both"/>
        <w:rPr>
          <w:sz w:val="20"/>
        </w:rPr>
      </w:pPr>
      <w:r>
        <w:rPr>
          <w:sz w:val="20"/>
        </w:rPr>
        <w:t>Arocha Molina, Yuniel, Acosta Piedra, Yanet, Piedra Herrera, Blanca, Suárez Díaz, Teresa, &amp; Madruga Vázquez, Ketty. (2011). Feocromocitoma bilateral: presentación de un caso. Revista Médica Electrónica, 33(2), 239-243. Recuperado en 06 de abril de 2016, de</w:t>
      </w:r>
      <w:hyperlink r:id="rId53">
        <w:r>
          <w:rPr>
            <w:sz w:val="20"/>
          </w:rPr>
          <w:t> http://scielo.sld.cu/scielo.php?script=sci_arttext&amp;pid=S168418242011000200017&amp;lng=es&amp;tlng=es</w:t>
        </w:r>
      </w:hyperlink>
      <w:r>
        <w:rPr>
          <w:sz w:val="20"/>
        </w:rPr>
        <w:t>.</w:t>
      </w:r>
    </w:p>
    <w:p>
      <w:pPr>
        <w:pStyle w:val="ListParagraph"/>
        <w:numPr>
          <w:ilvl w:val="0"/>
          <w:numId w:val="5"/>
        </w:numPr>
        <w:tabs>
          <w:tab w:pos="1800" w:val="left" w:leader="none"/>
          <w:tab w:pos="1801" w:val="left" w:leader="none"/>
          <w:tab w:pos="2855" w:val="left" w:leader="none"/>
          <w:tab w:pos="3770" w:val="left" w:leader="none"/>
          <w:tab w:pos="4956" w:val="left" w:leader="none"/>
          <w:tab w:pos="6439" w:val="left" w:leader="none"/>
          <w:tab w:pos="7058" w:val="left" w:leader="none"/>
          <w:tab w:pos="7674" w:val="left" w:leader="none"/>
          <w:tab w:pos="8289" w:val="left" w:leader="none"/>
          <w:tab w:pos="9065" w:val="left" w:leader="none"/>
          <w:tab w:pos="9680" w:val="left" w:leader="none"/>
          <w:tab w:pos="10575" w:val="left" w:leader="none"/>
        </w:tabs>
        <w:spacing w:line="276" w:lineRule="auto" w:before="0" w:after="0"/>
        <w:ind w:left="1800" w:right="1439" w:hanging="360"/>
        <w:jc w:val="left"/>
        <w:rPr>
          <w:sz w:val="20"/>
        </w:rPr>
      </w:pPr>
      <w:r>
        <w:rPr>
          <w:sz w:val="20"/>
        </w:rPr>
        <w:t>Castillo C, Octavio A, Campos P, Rodrigo, Henríquez D, Rene, &amp; Bravo P, Juan. (2011). Adrenalectomía laparoscópica bilateral sincrónica en feocromocitoma bilateral. Revista chilena de cirugía,</w:t>
        <w:tab/>
        <w:t>63(6),</w:t>
        <w:tab/>
        <w:t>573-578.</w:t>
        <w:tab/>
        <w:t>Recuperado</w:t>
        <w:tab/>
        <w:t>en</w:t>
        <w:tab/>
        <w:t>06</w:t>
        <w:tab/>
        <w:t>de</w:t>
        <w:tab/>
        <w:t>abril</w:t>
        <w:tab/>
        <w:t>de</w:t>
        <w:tab/>
        <w:t>2016,</w:t>
        <w:tab/>
        <w:t>de</w:t>
      </w:r>
      <w:hyperlink r:id="rId54">
        <w:r>
          <w:rPr>
            <w:sz w:val="20"/>
          </w:rPr>
          <w:t> http://www.scielo.cl/scielo.php?script=sci_arttext&amp;pid=S071840262011000600005&amp;lng=es&amp;tlng=es.</w:t>
        </w:r>
      </w:hyperlink>
      <w:r>
        <w:rPr>
          <w:sz w:val="20"/>
        </w:rPr>
        <w:t> 10.4067/S0718-40262011000600005.</w:t>
      </w:r>
    </w:p>
    <w:p>
      <w:pPr>
        <w:pStyle w:val="ListParagraph"/>
        <w:numPr>
          <w:ilvl w:val="0"/>
          <w:numId w:val="5"/>
        </w:numPr>
        <w:tabs>
          <w:tab w:pos="1801" w:val="left" w:leader="none"/>
        </w:tabs>
        <w:spacing w:line="276" w:lineRule="auto" w:before="0" w:after="0"/>
        <w:ind w:left="1800" w:right="1439" w:hanging="360"/>
        <w:jc w:val="both"/>
        <w:rPr>
          <w:sz w:val="20"/>
        </w:rPr>
      </w:pPr>
      <w:r>
        <w:rPr>
          <w:sz w:val="20"/>
        </w:rPr>
        <w:t>De Jesús, Jenny, García, Franklin, Fung, Liliana, &amp; Hernández, Evelyn. (2015). Feocromocitoma gigante abscedado: A propósito de un caso. Revista Venezolana de Endocrinología y Metabolismo, 13(2), 92-99. Recuperado en 06 de abril de 2016, de</w:t>
      </w:r>
      <w:hyperlink r:id="rId55">
        <w:r>
          <w:rPr>
            <w:sz w:val="20"/>
          </w:rPr>
          <w:t> http://www.scielo.org.ve/scielo.php?script=sci_arttext&amp;pid=S169031102015000200005&amp;lng=es&amp;tlng=</w:t>
        </w:r>
      </w:hyperlink>
      <w:r>
        <w:rPr>
          <w:sz w:val="20"/>
        </w:rPr>
        <w:t> es.</w:t>
      </w:r>
    </w:p>
    <w:p>
      <w:pPr>
        <w:pStyle w:val="ListParagraph"/>
        <w:numPr>
          <w:ilvl w:val="0"/>
          <w:numId w:val="5"/>
        </w:numPr>
        <w:tabs>
          <w:tab w:pos="1800" w:val="left" w:leader="none"/>
          <w:tab w:pos="1801" w:val="left" w:leader="none"/>
        </w:tabs>
        <w:spacing w:line="244" w:lineRule="exact" w:before="0" w:after="0"/>
        <w:ind w:left="1800" w:right="0" w:hanging="360"/>
        <w:jc w:val="left"/>
        <w:rPr>
          <w:sz w:val="20"/>
        </w:rPr>
      </w:pPr>
      <w:r>
        <w:rPr>
          <w:sz w:val="20"/>
        </w:rPr>
        <w:t>Domino, F., Baldor, R., Ehrlich, A., &amp; Golding, J..</w:t>
      </w:r>
      <w:r>
        <w:rPr>
          <w:spacing w:val="-1"/>
          <w:sz w:val="20"/>
        </w:rPr>
        <w:t> </w:t>
      </w:r>
      <w:r>
        <w:rPr>
          <w:sz w:val="20"/>
        </w:rPr>
        <w:t>(2009).</w:t>
      </w:r>
    </w:p>
    <w:p>
      <w:pPr>
        <w:pStyle w:val="ListParagraph"/>
        <w:numPr>
          <w:ilvl w:val="0"/>
          <w:numId w:val="5"/>
        </w:numPr>
        <w:tabs>
          <w:tab w:pos="1801" w:val="left" w:leader="none"/>
        </w:tabs>
        <w:spacing w:line="276" w:lineRule="auto" w:before="30" w:after="0"/>
        <w:ind w:left="1800" w:right="1438" w:hanging="360"/>
        <w:jc w:val="both"/>
        <w:rPr>
          <w:sz w:val="20"/>
        </w:rPr>
      </w:pPr>
      <w:r>
        <w:rPr>
          <w:sz w:val="20"/>
        </w:rPr>
        <w:t>Minutos de Consulta Clínica. Estados Unidos: Lippincott Williams &amp; Wilkins. 5. Klingensmith, M., Aziz, A., Bharat, A., Fox, A., &amp; Porembka, M.. (2012). Manual Washington de Cirugía. España: Lippincott Williams &amp;</w:t>
      </w:r>
      <w:r>
        <w:rPr>
          <w:spacing w:val="-12"/>
          <w:sz w:val="20"/>
        </w:rPr>
        <w:t> </w:t>
      </w:r>
      <w:r>
        <w:rPr>
          <w:sz w:val="20"/>
        </w:rPr>
        <w:t>Wilkins.</w:t>
      </w:r>
    </w:p>
    <w:p>
      <w:pPr>
        <w:pStyle w:val="ListParagraph"/>
        <w:numPr>
          <w:ilvl w:val="0"/>
          <w:numId w:val="5"/>
        </w:numPr>
        <w:tabs>
          <w:tab w:pos="1801" w:val="left" w:leader="none"/>
        </w:tabs>
        <w:spacing w:line="276" w:lineRule="auto" w:before="0" w:after="0"/>
        <w:ind w:left="1800" w:right="1442" w:hanging="360"/>
        <w:jc w:val="both"/>
        <w:rPr>
          <w:sz w:val="20"/>
        </w:rPr>
      </w:pPr>
      <w:r>
        <w:rPr>
          <w:sz w:val="20"/>
        </w:rPr>
        <w:t>Ortellano, N., Carísimo, M., &amp; Huber, G. (2008). Feocromocitoma. Manejo Anestésico Transoperatorio. Apropósito de un caso y revisión de la literatura. Anales de la Facultad de Ciencias Médicas (Asunción), XLI,</w:t>
      </w:r>
      <w:r>
        <w:rPr>
          <w:spacing w:val="-4"/>
          <w:sz w:val="20"/>
        </w:rPr>
        <w:t> </w:t>
      </w:r>
      <w:r>
        <w:rPr>
          <w:sz w:val="20"/>
        </w:rPr>
        <w:t>pp.64-74.</w:t>
      </w:r>
    </w:p>
    <w:p>
      <w:pPr>
        <w:pStyle w:val="ListParagraph"/>
        <w:numPr>
          <w:ilvl w:val="0"/>
          <w:numId w:val="5"/>
        </w:numPr>
        <w:tabs>
          <w:tab w:pos="1856" w:val="left" w:leader="none"/>
          <w:tab w:pos="1857" w:val="left" w:leader="none"/>
          <w:tab w:pos="4740" w:val="left" w:leader="none"/>
          <w:tab w:pos="7521" w:val="left" w:leader="none"/>
          <w:tab w:pos="10581" w:val="left" w:leader="none"/>
        </w:tabs>
        <w:spacing w:line="273" w:lineRule="auto" w:before="0" w:after="0"/>
        <w:ind w:left="1800" w:right="1433" w:hanging="360"/>
        <w:jc w:val="left"/>
        <w:rPr>
          <w:sz w:val="20"/>
        </w:rPr>
      </w:pPr>
      <w:r>
        <w:rPr>
          <w:sz w:val="20"/>
        </w:rPr>
        <w:t>Perel¹, Cecilia. (2014). Feocromocitoma. Insuficiencia cardíaca, 9(3), 120-133. Recuperado en 06 de abril</w:t>
        <w:tab/>
        <w:t>de</w:t>
        <w:tab/>
        <w:t>2016,</w:t>
        <w:tab/>
        <w:t>de</w:t>
      </w:r>
      <w:hyperlink r:id="rId56">
        <w:r>
          <w:rPr>
            <w:sz w:val="20"/>
          </w:rPr>
          <w:t> http://www.scielo.org.ar/scielo.php?script=sci_arttext&amp;pid=S185238622014000300004&amp;lng=es&amp;tlng=</w:t>
        </w:r>
      </w:hyperlink>
      <w:r>
        <w:rPr>
          <w:sz w:val="20"/>
        </w:rPr>
        <w:t> es.</w:t>
      </w:r>
    </w:p>
    <w:p>
      <w:pPr>
        <w:pStyle w:val="ListParagraph"/>
        <w:numPr>
          <w:ilvl w:val="0"/>
          <w:numId w:val="5"/>
        </w:numPr>
        <w:tabs>
          <w:tab w:pos="1801" w:val="left" w:leader="none"/>
        </w:tabs>
        <w:spacing w:line="271" w:lineRule="auto" w:before="4" w:after="0"/>
        <w:ind w:left="1800" w:right="1444" w:hanging="360"/>
        <w:jc w:val="both"/>
        <w:rPr>
          <w:sz w:val="20"/>
        </w:rPr>
      </w:pPr>
      <w:r>
        <w:rPr>
          <w:sz w:val="20"/>
        </w:rPr>
        <w:t>Sánchez, R. (Septiembre 2010). Feocromocitoma: Diagnóstico y tratamiento. Revista Mexicana de Cardiología, 21,</w:t>
      </w:r>
      <w:r>
        <w:rPr>
          <w:spacing w:val="-5"/>
          <w:sz w:val="20"/>
        </w:rPr>
        <w:t> </w:t>
      </w:r>
      <w:r>
        <w:rPr>
          <w:sz w:val="20"/>
        </w:rPr>
        <w:t>pp.124-137.</w:t>
      </w:r>
    </w:p>
    <w:p>
      <w:pPr>
        <w:tabs>
          <w:tab w:pos="7858" w:val="left" w:leader="none"/>
        </w:tabs>
        <w:spacing w:before="164"/>
        <w:ind w:left="1440" w:right="0" w:firstLine="0"/>
        <w:jc w:val="left"/>
        <w:rPr>
          <w:sz w:val="20"/>
        </w:rPr>
      </w:pPr>
      <w:r>
        <w:rPr>
          <w:sz w:val="20"/>
        </w:rPr>
        <w:t>Recepción: 30 Setiembre</w:t>
      </w:r>
      <w:r>
        <w:rPr>
          <w:spacing w:val="-2"/>
          <w:sz w:val="20"/>
        </w:rPr>
        <w:t> </w:t>
      </w:r>
      <w:r>
        <w:rPr>
          <w:sz w:val="20"/>
        </w:rPr>
        <w:t>de</w:t>
      </w:r>
      <w:r>
        <w:rPr>
          <w:spacing w:val="-2"/>
          <w:sz w:val="20"/>
        </w:rPr>
        <w:t> </w:t>
      </w:r>
      <w:r>
        <w:rPr>
          <w:sz w:val="20"/>
        </w:rPr>
        <w:t>2016</w:t>
        <w:tab/>
        <w:t>Aprobación: 10 Octubre de</w:t>
      </w:r>
      <w:r>
        <w:rPr>
          <w:spacing w:val="-2"/>
          <w:sz w:val="20"/>
        </w:rPr>
        <w:t> </w:t>
      </w:r>
      <w:r>
        <w:rPr>
          <w:sz w:val="20"/>
        </w:rPr>
        <w:t>2016</w:t>
      </w:r>
    </w:p>
    <w:p>
      <w:pPr>
        <w:spacing w:after="0"/>
        <w:jc w:val="left"/>
        <w:rPr>
          <w:sz w:val="20"/>
        </w:rPr>
        <w:sectPr>
          <w:type w:val="continuous"/>
          <w:pgSz w:w="12240" w:h="15840"/>
          <w:pgMar w:top="1500" w:bottom="0" w:left="0" w:right="0"/>
        </w:sectPr>
      </w:pPr>
    </w:p>
    <w:p>
      <w:pPr>
        <w:pStyle w:val="Heading3"/>
      </w:pPr>
      <w:r>
        <w:rPr/>
        <w:pict>
          <v:group style="position:absolute;margin-left:72.199997pt;margin-top:4.179631pt;width:103.05pt;height:417.45pt;mso-position-horizontal-relative:page;mso-position-vertical-relative:paragraph;z-index:1504" coordorigin="1444,84" coordsize="2061,8349">
            <v:shape style="position:absolute;left:1444;top:84;width:2060;height:8348" type="#_x0000_t75" stroked="false">
              <v:imagedata r:id="rId58" o:title=""/>
            </v:shape>
            <v:shape style="position:absolute;left:1460;top:83;width:2045;height:975" type="#_x0000_t202" filled="false" stroked="false">
              <v:textbox inset="0,0,0,0">
                <w:txbxContent>
                  <w:p>
                    <w:pPr>
                      <w:spacing w:line="179" w:lineRule="exact" w:before="0"/>
                      <w:ind w:left="151" w:right="0" w:firstLine="0"/>
                      <w:jc w:val="left"/>
                      <w:rPr>
                        <w:sz w:val="16"/>
                      </w:rPr>
                    </w:pPr>
                    <w:r>
                      <w:rPr>
                        <w:sz w:val="16"/>
                      </w:rPr>
                      <w:t>Revista Médica Sinergia</w:t>
                    </w:r>
                  </w:p>
                  <w:p>
                    <w:pPr>
                      <w:spacing w:line="240" w:lineRule="auto" w:before="9"/>
                      <w:rPr>
                        <w:sz w:val="18"/>
                      </w:rPr>
                    </w:pPr>
                  </w:p>
                  <w:p>
                    <w:pPr>
                      <w:spacing w:before="0"/>
                      <w:ind w:left="420" w:right="0" w:firstLine="0"/>
                      <w:jc w:val="left"/>
                      <w:rPr>
                        <w:sz w:val="16"/>
                      </w:rPr>
                    </w:pPr>
                    <w:r>
                      <w:rPr>
                        <w:sz w:val="16"/>
                      </w:rPr>
                      <w:t>ISSN 2215-4523</w:t>
                    </w:r>
                  </w:p>
                  <w:p>
                    <w:pPr>
                      <w:spacing w:line="261" w:lineRule="auto" w:before="12"/>
                      <w:ind w:left="0" w:right="0" w:firstLine="528"/>
                      <w:jc w:val="left"/>
                      <w:rPr>
                        <w:sz w:val="16"/>
                      </w:rPr>
                    </w:pPr>
                    <w:r>
                      <w:rPr>
                        <w:sz w:val="16"/>
                      </w:rPr>
                      <w:t>Vol.1 Num:11 Noviembre 2016 pp:11 - 16</w:t>
                    </w:r>
                  </w:p>
                </w:txbxContent>
              </v:textbox>
              <w10:wrap type="none"/>
            </v:shape>
            <v:shape style="position:absolute;left:1444;top:7396;width:1772;height:776" type="#_x0000_t202" filled="false" stroked="false">
              <v:textbox inset="0,0,0,0">
                <w:txbxContent>
                  <w:p>
                    <w:pPr>
                      <w:spacing w:line="259" w:lineRule="auto" w:before="0"/>
                      <w:ind w:left="0" w:right="0" w:firstLine="0"/>
                      <w:jc w:val="left"/>
                      <w:rPr>
                        <w:sz w:val="16"/>
                      </w:rPr>
                    </w:pPr>
                    <w:r>
                      <w:rPr>
                        <w:sz w:val="16"/>
                      </w:rPr>
                      <w:t>*Médico General. Universidad de Ciencias Médicas (UCIMED). San José - Costa Rica</w:t>
                    </w:r>
                  </w:p>
                </w:txbxContent>
              </v:textbox>
              <w10:wrap type="none"/>
            </v:shape>
            <w10:wrap type="none"/>
          </v:group>
        </w:pict>
      </w:r>
      <w:r>
        <w:rPr/>
        <w:t>SANGRADO VAGINAL III TRIMESTRE</w:t>
      </w:r>
    </w:p>
    <w:p>
      <w:pPr>
        <w:spacing w:before="53"/>
        <w:ind w:left="2776" w:right="525" w:firstLine="0"/>
        <w:jc w:val="center"/>
        <w:rPr>
          <w:sz w:val="20"/>
        </w:rPr>
      </w:pPr>
      <w:r>
        <w:rPr>
          <w:sz w:val="20"/>
        </w:rPr>
        <w:t>(THIRD-TRIMESTER VAGINAL BLEEDING)</w:t>
      </w:r>
    </w:p>
    <w:p>
      <w:pPr>
        <w:pStyle w:val="BodyText"/>
        <w:spacing w:before="10"/>
        <w:rPr>
          <w:sz w:val="23"/>
        </w:rPr>
      </w:pPr>
    </w:p>
    <w:p>
      <w:pPr>
        <w:pStyle w:val="BodyText"/>
        <w:ind w:right="1433"/>
        <w:jc w:val="right"/>
      </w:pPr>
      <w:r>
        <w:rPr/>
        <w:t>* Flory Cruz Venegas</w:t>
      </w:r>
    </w:p>
    <w:p>
      <w:pPr>
        <w:pStyle w:val="BodyText"/>
        <w:spacing w:before="4"/>
        <w:rPr>
          <w:sz w:val="9"/>
        </w:rPr>
      </w:pPr>
      <w:r>
        <w:rPr/>
        <w:pict>
          <v:group style="position:absolute;margin-left:183.75pt;margin-top:7.354932pt;width:365.25pt;height:354pt;mso-position-horizontal-relative:page;mso-position-vertical-relative:paragraph;z-index:1432;mso-wrap-distance-left:0;mso-wrap-distance-right:0" coordorigin="3675,147" coordsize="7305,7080">
            <v:shape style="position:absolute;left:3675;top:147;width:7305;height:7080" type="#_x0000_t75" stroked="false">
              <v:imagedata r:id="rId59" o:title=""/>
            </v:shape>
            <v:shape style="position:absolute;left:3675;top:147;width:7305;height:7080" type="#_x0000_t202" filled="false" stroked="false">
              <v:textbox inset="0,0,0,0">
                <w:txbxContent>
                  <w:p>
                    <w:pPr>
                      <w:spacing w:before="75"/>
                      <w:ind w:left="154" w:right="0" w:firstLine="0"/>
                      <w:jc w:val="left"/>
                      <w:rPr>
                        <w:sz w:val="22"/>
                      </w:rPr>
                    </w:pPr>
                    <w:r>
                      <w:rPr>
                        <w:sz w:val="22"/>
                      </w:rPr>
                      <w:t>RESUMEN</w:t>
                    </w:r>
                  </w:p>
                  <w:p>
                    <w:pPr>
                      <w:spacing w:line="276" w:lineRule="auto" w:before="38"/>
                      <w:ind w:left="154" w:right="144" w:firstLine="0"/>
                      <w:jc w:val="both"/>
                      <w:rPr>
                        <w:sz w:val="22"/>
                      </w:rPr>
                    </w:pPr>
                    <w:r>
                      <w:rPr>
                        <w:sz w:val="22"/>
                      </w:rPr>
                      <w:t>El sangrado vaginal al final del embarazo es una de las principales causas de hospitalización antes del parto, la morbilidad materna y la intervención quirúrgica. Los resultados perinatales tienen tasas más altas de nacimientos prematuros y muertes perinatales que los embarazos que no se presentan con hemorragia; Estos hallazgos se observan incluso cuando se desconoce el diagnóstico específico de las causas del sangrado.</w:t>
                    </w:r>
                  </w:p>
                  <w:p>
                    <w:pPr>
                      <w:spacing w:line="240" w:lineRule="auto" w:before="2"/>
                      <w:rPr>
                        <w:sz w:val="25"/>
                      </w:rPr>
                    </w:pPr>
                  </w:p>
                  <w:p>
                    <w:pPr>
                      <w:spacing w:before="0"/>
                      <w:ind w:left="154" w:right="0" w:firstLine="0"/>
                      <w:jc w:val="left"/>
                      <w:rPr>
                        <w:sz w:val="22"/>
                      </w:rPr>
                    </w:pPr>
                    <w:r>
                      <w:rPr>
                        <w:sz w:val="22"/>
                      </w:rPr>
                      <w:t>DESCRIPTORES</w:t>
                    </w:r>
                  </w:p>
                  <w:p>
                    <w:pPr>
                      <w:spacing w:line="276" w:lineRule="auto" w:before="39"/>
                      <w:ind w:left="154" w:right="330" w:firstLine="0"/>
                      <w:jc w:val="left"/>
                      <w:rPr>
                        <w:sz w:val="22"/>
                      </w:rPr>
                    </w:pPr>
                    <w:r>
                      <w:rPr>
                        <w:sz w:val="22"/>
                      </w:rPr>
                      <w:t>Sangrado vaginal, obstetricia, .desprendimiento de placenta, placenta previa, vasa previa.</w:t>
                    </w:r>
                  </w:p>
                  <w:p>
                    <w:pPr>
                      <w:spacing w:line="240" w:lineRule="auto" w:before="2"/>
                      <w:rPr>
                        <w:sz w:val="25"/>
                      </w:rPr>
                    </w:pPr>
                  </w:p>
                  <w:p>
                    <w:pPr>
                      <w:spacing w:before="0"/>
                      <w:ind w:left="154" w:right="0" w:firstLine="0"/>
                      <w:jc w:val="left"/>
                      <w:rPr>
                        <w:sz w:val="22"/>
                      </w:rPr>
                    </w:pPr>
                    <w:r>
                      <w:rPr>
                        <w:sz w:val="22"/>
                      </w:rPr>
                      <w:t>SUMMARY</w:t>
                    </w:r>
                  </w:p>
                  <w:p>
                    <w:pPr>
                      <w:spacing w:line="276" w:lineRule="auto" w:before="38"/>
                      <w:ind w:left="154" w:right="149" w:firstLine="0"/>
                      <w:jc w:val="both"/>
                      <w:rPr>
                        <w:sz w:val="22"/>
                      </w:rPr>
                    </w:pPr>
                    <w:r>
                      <w:rPr>
                        <w:sz w:val="22"/>
                      </w:rPr>
                      <w:t>Vaginal bleeding </w:t>
                    </w:r>
                    <w:r>
                      <w:rPr>
                        <w:spacing w:val="-3"/>
                        <w:sz w:val="22"/>
                      </w:rPr>
                      <w:t>in </w:t>
                    </w:r>
                    <w:r>
                      <w:rPr>
                        <w:sz w:val="22"/>
                      </w:rPr>
                      <w:t>late pregnancy </w:t>
                    </w:r>
                    <w:r>
                      <w:rPr>
                        <w:spacing w:val="-3"/>
                        <w:sz w:val="22"/>
                      </w:rPr>
                      <w:t>is </w:t>
                    </w:r>
                    <w:r>
                      <w:rPr>
                        <w:sz w:val="22"/>
                      </w:rPr>
                      <w:t>one of the main causes of hospitalization before delivery, maternal morbidity and surgical intervention. Perinatal outcomes have higher rates of premature births and perinatal deaths than pregnancies that do not present with bleeding; These findings are observed even when the specific diagnosis of the causes of bleeding </w:t>
                    </w:r>
                    <w:r>
                      <w:rPr>
                        <w:spacing w:val="-3"/>
                        <w:sz w:val="22"/>
                      </w:rPr>
                      <w:t>is</w:t>
                    </w:r>
                    <w:r>
                      <w:rPr>
                        <w:spacing w:val="-8"/>
                        <w:sz w:val="22"/>
                      </w:rPr>
                      <w:t> </w:t>
                    </w:r>
                    <w:r>
                      <w:rPr>
                        <w:sz w:val="22"/>
                      </w:rPr>
                      <w:t>unknown.</w:t>
                    </w:r>
                  </w:p>
                  <w:p>
                    <w:pPr>
                      <w:spacing w:line="240" w:lineRule="auto" w:before="6"/>
                      <w:rPr>
                        <w:sz w:val="25"/>
                      </w:rPr>
                    </w:pPr>
                  </w:p>
                  <w:p>
                    <w:pPr>
                      <w:spacing w:before="0"/>
                      <w:ind w:left="154" w:right="0" w:firstLine="0"/>
                      <w:jc w:val="left"/>
                      <w:rPr>
                        <w:sz w:val="22"/>
                      </w:rPr>
                    </w:pPr>
                    <w:r>
                      <w:rPr>
                        <w:sz w:val="22"/>
                      </w:rPr>
                      <w:t>KEYWORDS</w:t>
                    </w:r>
                  </w:p>
                  <w:p>
                    <w:pPr>
                      <w:spacing w:line="273" w:lineRule="auto" w:before="38"/>
                      <w:ind w:left="154" w:right="0" w:firstLine="0"/>
                      <w:jc w:val="left"/>
                      <w:rPr>
                        <w:sz w:val="22"/>
                      </w:rPr>
                    </w:pPr>
                    <w:r>
                      <w:rPr>
                        <w:sz w:val="22"/>
                      </w:rPr>
                      <w:t>Vaginal bleeding, obstetrics, placenta release, placenta previa, vasa previa.</w:t>
                    </w:r>
                  </w:p>
                </w:txbxContent>
              </v:textbox>
              <w10:wrap type="none"/>
            </v:shape>
            <w10:wrap type="topAndBottom"/>
          </v:group>
        </w:pict>
      </w:r>
    </w:p>
    <w:p>
      <w:pPr>
        <w:pStyle w:val="BodyText"/>
        <w:spacing w:before="10"/>
        <w:rPr>
          <w:sz w:val="19"/>
        </w:rPr>
      </w:pPr>
    </w:p>
    <w:p>
      <w:pPr>
        <w:spacing w:after="0"/>
        <w:rPr>
          <w:sz w:val="19"/>
        </w:rPr>
        <w:sectPr>
          <w:headerReference w:type="default" r:id="rId57"/>
          <w:pgSz w:w="12240" w:h="15840"/>
          <w:pgMar w:header="0" w:footer="882" w:top="1360" w:bottom="1080" w:left="0" w:right="0"/>
        </w:sectPr>
      </w:pPr>
    </w:p>
    <w:p>
      <w:pPr>
        <w:pStyle w:val="Heading4"/>
        <w:spacing w:before="93"/>
      </w:pPr>
      <w:r>
        <w:rPr/>
        <w:t>INTRODUCCIÓN</w:t>
      </w:r>
    </w:p>
    <w:p>
      <w:pPr>
        <w:pStyle w:val="BodyText"/>
        <w:spacing w:before="1"/>
        <w:rPr>
          <w:b/>
          <w:sz w:val="21"/>
        </w:rPr>
      </w:pPr>
    </w:p>
    <w:p>
      <w:pPr>
        <w:pStyle w:val="BodyText"/>
        <w:spacing w:line="276" w:lineRule="auto"/>
        <w:ind w:left="1440"/>
        <w:jc w:val="both"/>
      </w:pPr>
      <w:r>
        <w:rPr/>
        <w:t>El sangrado vaginal al final del embarazo es una de las principales causas de hospitalización antes del parto, de morbilidad materna e intervención quirúrgica. El tratamiento óptimo se basa en una identificación precisa y oportuna de su origen, en el equipo profesional o el abordaje sistemático el cual optimiza la seguridad de la paciente, así como en la realización de una intervención apropiada, de acuerdo con la especificidad del diagnóstico. Entre las causas más</w:t>
      </w:r>
    </w:p>
    <w:p>
      <w:pPr>
        <w:pStyle w:val="BodyText"/>
        <w:spacing w:line="276" w:lineRule="auto" w:before="95"/>
        <w:ind w:left="678" w:right="1436"/>
        <w:jc w:val="both"/>
      </w:pPr>
      <w:r>
        <w:rPr/>
        <w:br w:type="column"/>
      </w:r>
      <w:r>
        <w:rPr/>
        <w:t>frecuentes de sangrado vaginal del III trimestre que discutiremos a continuación, se encuentran: Desprendimiento de Placenta, Placenta Previa y Vasa Previa.</w:t>
      </w:r>
    </w:p>
    <w:p>
      <w:pPr>
        <w:pStyle w:val="Heading4"/>
        <w:spacing w:before="199"/>
        <w:ind w:left="678"/>
      </w:pPr>
      <w:r>
        <w:rPr>
          <w:u w:val="thick"/>
        </w:rPr>
        <w:t>DESPRENDIMIENTO DE PLACENTA</w:t>
      </w:r>
    </w:p>
    <w:p>
      <w:pPr>
        <w:pStyle w:val="BodyText"/>
        <w:spacing w:before="1"/>
        <w:rPr>
          <w:b/>
          <w:sz w:val="21"/>
        </w:rPr>
      </w:pPr>
    </w:p>
    <w:p>
      <w:pPr>
        <w:pStyle w:val="BodyText"/>
        <w:spacing w:line="276" w:lineRule="auto"/>
        <w:ind w:left="678" w:right="1436"/>
        <w:jc w:val="both"/>
      </w:pPr>
      <w:r>
        <w:rPr/>
        <w:t>Se define Desprendimiento de Placenta (DP) como </w:t>
      </w:r>
      <w:r>
        <w:rPr>
          <w:spacing w:val="-3"/>
        </w:rPr>
        <w:t>la </w:t>
      </w:r>
      <w:r>
        <w:rPr/>
        <w:t>separación prematura de una placenta normalmente implantada de </w:t>
      </w:r>
      <w:r>
        <w:rPr>
          <w:spacing w:val="-3"/>
        </w:rPr>
        <w:t>la </w:t>
      </w:r>
      <w:r>
        <w:rPr/>
        <w:t>pared uterina después de las 20 semanas de gestación, pero antes del parto. En </w:t>
      </w:r>
      <w:r>
        <w:rPr>
          <w:spacing w:val="-3"/>
        </w:rPr>
        <w:t>la </w:t>
      </w:r>
      <w:r>
        <w:rPr/>
        <w:t>mayoría de los casos se </w:t>
      </w:r>
      <w:r>
        <w:rPr>
          <w:spacing w:val="-3"/>
        </w:rPr>
        <w:t>le </w:t>
      </w:r>
      <w:r>
        <w:rPr/>
        <w:t>diagnostica de manera retrospectiva y es evidente cuando </w:t>
      </w:r>
      <w:r>
        <w:rPr>
          <w:spacing w:val="-3"/>
        </w:rPr>
        <w:t>la </w:t>
      </w:r>
      <w:r>
        <w:rPr/>
        <w:t>inspección de </w:t>
      </w:r>
      <w:r>
        <w:rPr>
          <w:spacing w:val="-3"/>
        </w:rPr>
        <w:t>la </w:t>
      </w:r>
      <w:r>
        <w:rPr/>
        <w:t>placenta revela</w:t>
      </w:r>
      <w:r>
        <w:rPr>
          <w:spacing w:val="52"/>
        </w:rPr>
        <w:t> </w:t>
      </w:r>
      <w:r>
        <w:rPr/>
        <w:t>un</w:t>
      </w:r>
    </w:p>
    <w:p>
      <w:pPr>
        <w:spacing w:after="0" w:line="276" w:lineRule="auto"/>
        <w:jc w:val="both"/>
        <w:sectPr>
          <w:type w:val="continuous"/>
          <w:pgSz w:w="12240" w:h="15840"/>
          <w:pgMar w:top="1500" w:bottom="0" w:left="0" w:right="0"/>
          <w:cols w:num="2" w:equalWidth="0">
            <w:col w:w="5764" w:space="40"/>
            <w:col w:w="6436"/>
          </w:cols>
        </w:sectPr>
      </w:pPr>
    </w:p>
    <w:p>
      <w:pPr>
        <w:pStyle w:val="BodyText"/>
        <w:rPr>
          <w:sz w:val="20"/>
        </w:rPr>
      </w:pPr>
    </w:p>
    <w:p>
      <w:pPr>
        <w:spacing w:after="0"/>
        <w:rPr>
          <w:sz w:val="20"/>
        </w:rPr>
        <w:sectPr>
          <w:headerReference w:type="even" r:id="rId60"/>
          <w:headerReference w:type="default" r:id="rId61"/>
          <w:footerReference w:type="even" r:id="rId62"/>
          <w:footerReference w:type="default" r:id="rId63"/>
          <w:pgSz w:w="12240" w:h="15840"/>
          <w:pgMar w:header="723" w:footer="872" w:top="940" w:bottom="1060" w:left="0" w:right="0"/>
          <w:pgNumType w:start="12"/>
        </w:sectPr>
      </w:pPr>
    </w:p>
    <w:p>
      <w:pPr>
        <w:pStyle w:val="BodyText"/>
        <w:spacing w:before="8"/>
      </w:pPr>
    </w:p>
    <w:p>
      <w:pPr>
        <w:pStyle w:val="BodyText"/>
        <w:spacing w:line="276" w:lineRule="auto"/>
        <w:ind w:left="1440" w:right="1"/>
        <w:jc w:val="both"/>
      </w:pPr>
      <w:r>
        <w:rPr/>
        <w:t>coágulo sobre el lecho placentario con separación del tejido placentario subyacente.</w:t>
      </w:r>
    </w:p>
    <w:p>
      <w:pPr>
        <w:pStyle w:val="Heading4"/>
        <w:spacing w:before="198"/>
        <w:jc w:val="both"/>
      </w:pPr>
      <w:r>
        <w:rPr/>
        <w:t>PATOGENIA</w:t>
      </w:r>
    </w:p>
    <w:p>
      <w:pPr>
        <w:pStyle w:val="BodyText"/>
        <w:spacing w:before="5"/>
        <w:rPr>
          <w:b/>
          <w:sz w:val="21"/>
        </w:rPr>
      </w:pPr>
    </w:p>
    <w:p>
      <w:pPr>
        <w:pStyle w:val="BodyText"/>
        <w:spacing w:line="276" w:lineRule="auto"/>
        <w:ind w:left="1440"/>
        <w:jc w:val="both"/>
      </w:pPr>
      <w:r>
        <w:rPr/>
        <w:t>Sucede aproximadamente en 1 a 2% de los embarazos. Puede ser </w:t>
      </w:r>
      <w:r>
        <w:rPr>
          <w:spacing w:val="-3"/>
        </w:rPr>
        <w:t>la </w:t>
      </w:r>
      <w:r>
        <w:rPr/>
        <w:t>conclusión de un proceso patológico vascular crónico o puede deberse a un solo suceso incitador. La hemorragia que se debe a </w:t>
      </w:r>
      <w:r>
        <w:rPr>
          <w:spacing w:val="-3"/>
        </w:rPr>
        <w:t>la </w:t>
      </w:r>
      <w:r>
        <w:rPr/>
        <w:t>alteración de </w:t>
      </w:r>
      <w:r>
        <w:rPr>
          <w:spacing w:val="-3"/>
        </w:rPr>
        <w:t>la </w:t>
      </w:r>
      <w:r>
        <w:rPr/>
        <w:t>placenta se acumula y recorre </w:t>
      </w:r>
      <w:r>
        <w:rPr>
          <w:spacing w:val="-3"/>
        </w:rPr>
        <w:t>la </w:t>
      </w:r>
      <w:r>
        <w:rPr/>
        <w:t>decidua, separando </w:t>
      </w:r>
      <w:r>
        <w:rPr>
          <w:spacing w:val="-3"/>
        </w:rPr>
        <w:t>la </w:t>
      </w:r>
      <w:r>
        <w:rPr/>
        <w:t>placenta del tejido decidual remanente. Esto puede dar por resultado un desprendimiento parcial, que se relaciona con un hematoma de resolución espontánea que no rompe </w:t>
      </w:r>
      <w:r>
        <w:rPr>
          <w:spacing w:val="-3"/>
        </w:rPr>
        <w:t>la </w:t>
      </w:r>
      <w:r>
        <w:rPr/>
        <w:t>unión de </w:t>
      </w:r>
      <w:r>
        <w:rPr>
          <w:spacing w:val="-3"/>
        </w:rPr>
        <w:t>la </w:t>
      </w:r>
      <w:r>
        <w:rPr/>
        <w:t>placenta, o puede continuar hasta un desprendimiento completo que no permite que </w:t>
      </w:r>
      <w:r>
        <w:rPr>
          <w:spacing w:val="-3"/>
        </w:rPr>
        <w:t>la </w:t>
      </w:r>
      <w:r>
        <w:rPr/>
        <w:t>unión decidual permanezca intacta. Se puede clasificar en 3 categorías que permiten una descripción de los hallazgos clínicos y de</w:t>
      </w:r>
      <w:r>
        <w:rPr>
          <w:spacing w:val="-4"/>
        </w:rPr>
        <w:t> </w:t>
      </w:r>
      <w:r>
        <w:rPr/>
        <w:t>laboratorio:</w:t>
      </w:r>
    </w:p>
    <w:p>
      <w:pPr>
        <w:pStyle w:val="BodyText"/>
        <w:spacing w:line="276" w:lineRule="auto" w:before="202"/>
        <w:ind w:left="1440"/>
        <w:jc w:val="both"/>
      </w:pPr>
      <w:r>
        <w:rPr>
          <w:b/>
          <w:i/>
        </w:rPr>
        <w:t>Grado I: </w:t>
      </w:r>
      <w:r>
        <w:rPr/>
        <w:t>leve cantidad de sangrado vaginal y actividad uterina anormal, FCF dentro de límites normales, estado hemodinámico materno normal y todos los análisis de laboratorio y pruebas de coagulación también están dentro de límites normales.</w:t>
      </w:r>
    </w:p>
    <w:p>
      <w:pPr>
        <w:pStyle w:val="BodyText"/>
        <w:spacing w:line="276" w:lineRule="auto" w:before="198"/>
        <w:ind w:left="1440" w:right="1"/>
        <w:jc w:val="both"/>
      </w:pPr>
      <w:r>
        <w:rPr>
          <w:b/>
          <w:i/>
        </w:rPr>
        <w:t>Grado II</w:t>
      </w:r>
      <w:r>
        <w:rPr/>
        <w:t>: leve a moderada hemorragia vaginal, actividad uterina puede ser tetánica o contracciones palpables y dolorosas frecuentes, el trazo de FCF puede mostrar una disminución en </w:t>
      </w:r>
      <w:r>
        <w:rPr>
          <w:spacing w:val="-3"/>
        </w:rPr>
        <w:t>la </w:t>
      </w:r>
      <w:r>
        <w:rPr/>
        <w:t>variabilidad o desaceleraciones tardías, estado hemodinámico materno muestra signos de compensación que incluyen hipotensión ortostática y taquicardia, </w:t>
      </w:r>
      <w:r>
        <w:rPr>
          <w:spacing w:val="1"/>
        </w:rPr>
        <w:t>al </w:t>
      </w:r>
      <w:r>
        <w:rPr/>
        <w:t>tiempo que se conserva </w:t>
      </w:r>
      <w:r>
        <w:rPr>
          <w:spacing w:val="-3"/>
        </w:rPr>
        <w:t>la </w:t>
      </w:r>
      <w:r>
        <w:rPr/>
        <w:t>presión arterial, y es posible que exista reducción en el fibrinógeno materno.</w:t>
      </w:r>
    </w:p>
    <w:p>
      <w:pPr>
        <w:pStyle w:val="BodyText"/>
        <w:spacing w:line="276" w:lineRule="auto" w:before="201"/>
        <w:ind w:left="1440" w:right="3"/>
        <w:jc w:val="both"/>
      </w:pPr>
      <w:r>
        <w:rPr>
          <w:b/>
          <w:i/>
        </w:rPr>
        <w:t>Grado III</w:t>
      </w:r>
      <w:r>
        <w:rPr/>
        <w:t>: hemorragia uterina puede </w:t>
      </w:r>
      <w:r>
        <w:rPr>
          <w:spacing w:val="-3"/>
        </w:rPr>
        <w:t>ir </w:t>
      </w:r>
      <w:r>
        <w:rPr/>
        <w:t>desde leve hasta grave, es típico que</w:t>
      </w:r>
      <w:r>
        <w:rPr>
          <w:spacing w:val="55"/>
        </w:rPr>
        <w:t> </w:t>
      </w:r>
      <w:r>
        <w:rPr/>
        <w:t>el</w:t>
      </w:r>
    </w:p>
    <w:p>
      <w:pPr>
        <w:pStyle w:val="BodyText"/>
        <w:spacing w:before="8"/>
      </w:pPr>
      <w:r>
        <w:rPr/>
        <w:br w:type="column"/>
      </w:r>
      <w:r>
        <w:rPr/>
      </w:r>
    </w:p>
    <w:p>
      <w:pPr>
        <w:pStyle w:val="BodyText"/>
        <w:spacing w:line="276" w:lineRule="auto"/>
        <w:ind w:left="679" w:right="1437"/>
        <w:jc w:val="both"/>
      </w:pPr>
      <w:r>
        <w:rPr/>
        <w:t>útero sea doloroso y tetánico, en estos casos se ha reportado muerte fetal, estado hemodinámico materno es inestable y muestra signos de reducción grave en el volumen con hipotensión y taquicardia; existe además trombocitopenia y anormalidades en el perfil de coagulación.</w:t>
      </w:r>
    </w:p>
    <w:p>
      <w:pPr>
        <w:pStyle w:val="BodyText"/>
        <w:spacing w:line="276" w:lineRule="auto" w:before="201"/>
        <w:ind w:left="679" w:right="1432"/>
        <w:jc w:val="both"/>
      </w:pPr>
      <w:r>
        <w:rPr/>
        <w:t>En la mayoría de los casos se desconoce la causa principal. No obstante, se le ha relacionado con varios factores de riesgo como hipertensión materna, tabaquismo, mayor edad materna, multiparidad (alteraciones en la decidualización después de la implantación de múltiples placentas anteriores sobre la pared uterina), trombofilias adquiridas o hereditarias, abuso de cocaína (10% de mujeres que utilizan esta droga tienen complicaciones debido a vasoconstricción aguda y alteración de la integridad vascular). Se han encontrado antecedentes de traumatismo o fuerza mecánica, en general como resultado de violencia doméstica o accidente vehicular (contusión abdominal y desaceleración rápida). El monitoreo fetal continuo resulta esencial para garantizar la seguridad del embarazo.</w:t>
      </w:r>
    </w:p>
    <w:p>
      <w:pPr>
        <w:pStyle w:val="Heading4"/>
        <w:spacing w:before="199"/>
        <w:ind w:left="679"/>
      </w:pPr>
      <w:r>
        <w:rPr/>
        <w:t>DATOS CLÍNICOS</w:t>
      </w:r>
    </w:p>
    <w:p>
      <w:pPr>
        <w:pStyle w:val="BodyText"/>
        <w:spacing w:before="1"/>
        <w:rPr>
          <w:b/>
          <w:sz w:val="21"/>
        </w:rPr>
      </w:pPr>
    </w:p>
    <w:p>
      <w:pPr>
        <w:pStyle w:val="BodyText"/>
        <w:spacing w:line="276" w:lineRule="auto"/>
        <w:ind w:left="679" w:right="1434"/>
        <w:jc w:val="both"/>
      </w:pPr>
      <w:r>
        <w:rPr>
          <w:b/>
          <w:i/>
        </w:rPr>
        <w:t>Signos y síntomas</w:t>
      </w:r>
      <w:r>
        <w:rPr/>
        <w:t>: </w:t>
      </w:r>
      <w:r>
        <w:rPr>
          <w:spacing w:val="-3"/>
        </w:rPr>
        <w:t>la </w:t>
      </w:r>
      <w:r>
        <w:rPr/>
        <w:t>mayoría de los casos muestran </w:t>
      </w:r>
      <w:r>
        <w:rPr>
          <w:spacing w:val="-3"/>
        </w:rPr>
        <w:t>la </w:t>
      </w:r>
      <w:r>
        <w:rPr/>
        <w:t>triada clínica de sufrimiento o muerte fetal, actividad uterina tetánica o dolorosa (contracciones) y hemorragia uterina externa u oculta que se presenta en casi 80% de las pacientes. La cantidad de sangrado externo no necesariamente refleja </w:t>
      </w:r>
      <w:r>
        <w:rPr>
          <w:spacing w:val="-3"/>
        </w:rPr>
        <w:t>la </w:t>
      </w:r>
      <w:r>
        <w:rPr/>
        <w:t>cantidad de sangre perdida; ésta por </w:t>
      </w:r>
      <w:r>
        <w:rPr>
          <w:spacing w:val="-3"/>
        </w:rPr>
        <w:t>lo </w:t>
      </w:r>
      <w:r>
        <w:rPr/>
        <w:t>general es oscura por haber estado aislada (secuestrada) detrás de las</w:t>
      </w:r>
      <w:r>
        <w:rPr>
          <w:spacing w:val="-9"/>
        </w:rPr>
        <w:t> </w:t>
      </w:r>
      <w:r>
        <w:rPr/>
        <w:t>membranas.</w:t>
      </w:r>
    </w:p>
    <w:p>
      <w:pPr>
        <w:spacing w:line="276" w:lineRule="auto" w:before="201"/>
        <w:ind w:left="679" w:right="1438" w:firstLine="0"/>
        <w:jc w:val="both"/>
        <w:rPr>
          <w:sz w:val="22"/>
        </w:rPr>
      </w:pPr>
      <w:r>
        <w:rPr>
          <w:b/>
          <w:i/>
          <w:sz w:val="22"/>
        </w:rPr>
        <w:t>Datos de laboratorio: </w:t>
      </w:r>
      <w:r>
        <w:rPr>
          <w:sz w:val="22"/>
        </w:rPr>
        <w:t>es necesario solicitar análisis del tipo de sangre y</w:t>
      </w:r>
      <w:r>
        <w:rPr>
          <w:spacing w:val="-16"/>
          <w:sz w:val="22"/>
        </w:rPr>
        <w:t> </w:t>
      </w:r>
      <w:r>
        <w:rPr>
          <w:sz w:val="22"/>
        </w:rPr>
        <w:t>Rh,</w:t>
      </w:r>
    </w:p>
    <w:p>
      <w:pPr>
        <w:spacing w:after="0" w:line="276" w:lineRule="auto"/>
        <w:jc w:val="both"/>
        <w:rPr>
          <w:sz w:val="22"/>
        </w:rPr>
        <w:sectPr>
          <w:type w:val="continuous"/>
          <w:pgSz w:w="12240" w:h="15840"/>
          <w:pgMar w:top="1500" w:bottom="0" w:left="0" w:right="0"/>
          <w:cols w:num="2" w:equalWidth="0">
            <w:col w:w="5763" w:space="40"/>
            <w:col w:w="6437"/>
          </w:cols>
        </w:sectPr>
      </w:pPr>
    </w:p>
    <w:p>
      <w:pPr>
        <w:pStyle w:val="BodyText"/>
        <w:rPr>
          <w:sz w:val="20"/>
        </w:rPr>
      </w:pPr>
    </w:p>
    <w:p>
      <w:pPr>
        <w:spacing w:after="0"/>
        <w:rPr>
          <w:sz w:val="20"/>
        </w:rPr>
        <w:sectPr>
          <w:pgSz w:w="12240" w:h="15840"/>
          <w:pgMar w:header="723" w:footer="882" w:top="940" w:bottom="1080" w:left="0" w:right="0"/>
        </w:sectPr>
      </w:pPr>
    </w:p>
    <w:p>
      <w:pPr>
        <w:pStyle w:val="BodyText"/>
        <w:spacing w:before="8"/>
      </w:pPr>
    </w:p>
    <w:p>
      <w:pPr>
        <w:pStyle w:val="BodyText"/>
        <w:spacing w:line="276" w:lineRule="auto"/>
        <w:ind w:left="1440" w:right="3"/>
        <w:jc w:val="both"/>
      </w:pPr>
      <w:r>
        <w:rPr/>
        <w:t>biometría hemática completa, tiempos de coagulación y concentración de fibrinógeno (niveles &lt;250mg/dL son anormales y</w:t>
      </w:r>
    </w:p>
    <w:p>
      <w:pPr>
        <w:pStyle w:val="BodyText"/>
        <w:spacing w:line="276" w:lineRule="auto" w:before="1"/>
        <w:ind w:left="1440"/>
        <w:jc w:val="both"/>
      </w:pPr>
      <w:r>
        <w:rPr/>
        <w:t>&lt;150mg/dL son diagnóstico de coagulopatía). En algunos casos resulta apropiado obtener exámenes de laboratorio de preeclamsia o pruebas de detección de drogas en la orina.</w:t>
      </w:r>
    </w:p>
    <w:p>
      <w:pPr>
        <w:pStyle w:val="BodyText"/>
        <w:spacing w:line="276" w:lineRule="auto" w:before="161"/>
        <w:ind w:left="1440"/>
        <w:jc w:val="both"/>
      </w:pPr>
      <w:r>
        <w:rPr>
          <w:b/>
          <w:i/>
        </w:rPr>
        <w:t>Imagenología: </w:t>
      </w:r>
      <w:r>
        <w:rPr/>
        <w:t>aunque el examen ecográfico puede demostrar coágulos retroplacentarios o hemorragia, el diagnóstico de DP es por mucho, un diagnóstico clínico. Si los signos fetales son perturbadores, el médico no debe postergar </w:t>
      </w:r>
      <w:r>
        <w:rPr>
          <w:spacing w:val="-3"/>
        </w:rPr>
        <w:t>la </w:t>
      </w:r>
      <w:r>
        <w:rPr/>
        <w:t>cirugía para obtener un ultrasonido. Si hay estabilidad materno-fetal, </w:t>
      </w:r>
      <w:r>
        <w:rPr>
          <w:spacing w:val="-3"/>
        </w:rPr>
        <w:t>la </w:t>
      </w:r>
      <w:r>
        <w:rPr/>
        <w:t>localización y presentación de </w:t>
      </w:r>
      <w:r>
        <w:rPr>
          <w:spacing w:val="-3"/>
        </w:rPr>
        <w:t>la </w:t>
      </w:r>
      <w:r>
        <w:rPr/>
        <w:t>placenta, </w:t>
      </w:r>
      <w:r>
        <w:rPr>
          <w:spacing w:val="-3"/>
        </w:rPr>
        <w:t>la </w:t>
      </w:r>
      <w:r>
        <w:rPr/>
        <w:t>situación del feto y su peso estimado pueden ser de ayuda en el manejo del</w:t>
      </w:r>
      <w:r>
        <w:rPr>
          <w:spacing w:val="-12"/>
        </w:rPr>
        <w:t> </w:t>
      </w:r>
      <w:r>
        <w:rPr/>
        <w:t>cuidado.</w:t>
      </w:r>
    </w:p>
    <w:p>
      <w:pPr>
        <w:pStyle w:val="Heading4"/>
        <w:spacing w:before="159"/>
        <w:jc w:val="both"/>
      </w:pPr>
      <w:r>
        <w:rPr/>
        <w:t>TRATAMIENTO</w:t>
      </w:r>
    </w:p>
    <w:p>
      <w:pPr>
        <w:pStyle w:val="BodyText"/>
        <w:spacing w:before="1"/>
        <w:rPr>
          <w:b/>
          <w:sz w:val="21"/>
        </w:rPr>
      </w:pPr>
    </w:p>
    <w:p>
      <w:pPr>
        <w:pStyle w:val="BodyText"/>
        <w:spacing w:line="276" w:lineRule="auto"/>
        <w:ind w:left="1440" w:right="1"/>
        <w:jc w:val="both"/>
      </w:pPr>
      <w:r>
        <w:rPr/>
        <w:t>Es preciso que la paciente se examine rápidamente para descartar signos de inestabilidad circulatoria. Los signos y síntomas de choque son datos tardíos en el embarazo y representan pérdida sanguínea de más de 30% del volumen de sangre.</w:t>
      </w:r>
    </w:p>
    <w:p>
      <w:pPr>
        <w:pStyle w:val="BodyText"/>
        <w:spacing w:line="276" w:lineRule="auto" w:before="201"/>
        <w:ind w:left="1440"/>
        <w:jc w:val="both"/>
      </w:pPr>
      <w:r>
        <w:rPr/>
        <w:t>Una taquicardia leve es normal en el embarazo, pero cambios ortostáticos en la presión sanguínea o en el pulso pueden ser trascendentes. El modo y momento oportuno para el parto dependen en gran medida de la gravedad del DP y de la edad gestacional (EG). Si ha ocurrido un desprendimiento grado I y EG es &gt;37 semanas, el curso de acción más apropiado es la inducción o aceleración del parto con vigilancia estrecha del estado materno y fetal en todo momento. En caso de un feto prematuro con desprendimiento grado I, lo indicado es el manejo conservador administrando corticosteroides para promover la maduración pulmonar si EG es</w:t>
      </w:r>
    </w:p>
    <w:p>
      <w:pPr>
        <w:pStyle w:val="BodyText"/>
        <w:spacing w:before="8"/>
      </w:pPr>
      <w:r>
        <w:rPr/>
        <w:br w:type="column"/>
      </w:r>
      <w:r>
        <w:rPr/>
      </w:r>
    </w:p>
    <w:p>
      <w:pPr>
        <w:pStyle w:val="BodyText"/>
        <w:spacing w:line="276" w:lineRule="auto"/>
        <w:ind w:left="677" w:right="1432"/>
        <w:jc w:val="both"/>
      </w:pPr>
      <w:r>
        <w:rPr/>
        <w:t>&lt;34 semanas. La cesárea de urgencia puede requerirse en cualquier momento durante el trabajo de parto, el aumento del tono uterino en reposo puede indicar empeoramiento del desprendimiento y el posible compromiso del flujo sanguíneo al feto es indicación para el parto de urgencia. Otras indicaciones indican un trazo preocupante de FCF, hemorragia grave y coagulación intravascular diseminada (CID).</w:t>
      </w:r>
    </w:p>
    <w:p>
      <w:pPr>
        <w:pStyle w:val="Heading4"/>
        <w:spacing w:before="194"/>
        <w:ind w:left="677"/>
        <w:jc w:val="both"/>
      </w:pPr>
      <w:r>
        <w:rPr/>
        <w:t>PRONÓSTICO</w:t>
      </w:r>
    </w:p>
    <w:p>
      <w:pPr>
        <w:pStyle w:val="BodyText"/>
        <w:spacing w:before="5"/>
        <w:rPr>
          <w:b/>
          <w:sz w:val="21"/>
        </w:rPr>
      </w:pPr>
    </w:p>
    <w:p>
      <w:pPr>
        <w:pStyle w:val="BodyText"/>
        <w:spacing w:line="276" w:lineRule="auto"/>
        <w:ind w:left="677" w:right="1436"/>
        <w:jc w:val="both"/>
      </w:pPr>
      <w:r>
        <w:rPr/>
        <w:t>El resultado depende de manera significativa de la EG del feto y de la gravedad del desprendimiento. La prematuridad, la restricción del crecimiento intrauterino, el parto por cesárea y la mortalidad perinatal aumentan en los embarazos que se complican debido a DP.</w:t>
      </w:r>
    </w:p>
    <w:p>
      <w:pPr>
        <w:pStyle w:val="BodyText"/>
        <w:spacing w:line="276" w:lineRule="auto" w:before="202"/>
        <w:ind w:left="677" w:right="1434"/>
        <w:jc w:val="both"/>
      </w:pPr>
      <w:r>
        <w:rPr/>
        <w:t>Los antecedentes de DP predisponen de manera significativa a la paciente a otro desprendimiento, 5-17% de todos los embarazos que se complican por un desprendimiento presentan el mismo problema en los siguientes embarazos; después de 2 desprendimientos, el riesgo aumenta a 25%. Se desconoce la razón para esta asociación.</w:t>
      </w:r>
    </w:p>
    <w:p>
      <w:pPr>
        <w:pStyle w:val="Heading4"/>
        <w:spacing w:before="195"/>
        <w:ind w:left="677"/>
        <w:jc w:val="both"/>
      </w:pPr>
      <w:r>
        <w:rPr>
          <w:u w:val="thick"/>
        </w:rPr>
        <w:t>PLACENTA PREVIA</w:t>
      </w:r>
    </w:p>
    <w:p>
      <w:pPr>
        <w:pStyle w:val="BodyText"/>
        <w:spacing w:before="5"/>
        <w:rPr>
          <w:b/>
          <w:sz w:val="21"/>
        </w:rPr>
      </w:pPr>
    </w:p>
    <w:p>
      <w:pPr>
        <w:pStyle w:val="BodyText"/>
        <w:spacing w:line="276" w:lineRule="auto"/>
        <w:ind w:left="677" w:right="1432"/>
        <w:jc w:val="both"/>
      </w:pPr>
      <w:r>
        <w:rPr/>
        <w:t>Se denomina Placenta Previa (PP) cuando ésta se implanta de manera tal que su tejido se localiza subyacente o sobre el orificio cervical interno; es la principal causa de hemorragias en el III trimestre y complica 4 de cada 1000 embarazos de más de 20 semanas. Existen 3 tipos:</w:t>
      </w:r>
    </w:p>
    <w:p>
      <w:pPr>
        <w:pStyle w:val="BodyText"/>
        <w:spacing w:line="276" w:lineRule="auto" w:before="202"/>
        <w:ind w:left="677" w:right="1435"/>
        <w:jc w:val="both"/>
      </w:pPr>
      <w:r>
        <w:rPr>
          <w:b/>
          <w:i/>
        </w:rPr>
        <w:t>Marginal: </w:t>
      </w:r>
      <w:r>
        <w:rPr/>
        <w:t>se caracteriza por una ubicación próxima al margen del orificio interno, al cual no</w:t>
      </w:r>
      <w:r>
        <w:rPr>
          <w:spacing w:val="-6"/>
        </w:rPr>
        <w:t> </w:t>
      </w:r>
      <w:r>
        <w:rPr/>
        <w:t>cubre.</w:t>
      </w:r>
    </w:p>
    <w:p>
      <w:pPr>
        <w:pStyle w:val="BodyText"/>
        <w:spacing w:before="202"/>
        <w:ind w:left="677"/>
        <w:jc w:val="both"/>
      </w:pPr>
      <w:r>
        <w:rPr>
          <w:b/>
          <w:i/>
        </w:rPr>
        <w:t>Parcial: </w:t>
      </w:r>
      <w:r>
        <w:rPr/>
        <w:t>placenta ocluye en parte el orificio,</w:t>
      </w:r>
    </w:p>
    <w:p>
      <w:pPr>
        <w:spacing w:after="0"/>
        <w:jc w:val="both"/>
        <w:sectPr>
          <w:type w:val="continuous"/>
          <w:pgSz w:w="12240" w:h="15840"/>
          <w:pgMar w:top="1500" w:bottom="0" w:left="0" w:right="0"/>
          <w:cols w:num="2" w:equalWidth="0">
            <w:col w:w="5765" w:space="40"/>
            <w:col w:w="6435"/>
          </w:cols>
        </w:sectPr>
      </w:pPr>
    </w:p>
    <w:p>
      <w:pPr>
        <w:pStyle w:val="BodyText"/>
        <w:rPr>
          <w:sz w:val="20"/>
        </w:rPr>
      </w:pPr>
    </w:p>
    <w:p>
      <w:pPr>
        <w:spacing w:after="0"/>
        <w:rPr>
          <w:sz w:val="20"/>
        </w:rPr>
        <w:sectPr>
          <w:pgSz w:w="12240" w:h="15840"/>
          <w:pgMar w:header="723" w:footer="872" w:top="940" w:bottom="1060" w:left="0" w:right="0"/>
        </w:sectPr>
      </w:pPr>
    </w:p>
    <w:p>
      <w:pPr>
        <w:pStyle w:val="BodyText"/>
        <w:spacing w:before="8"/>
      </w:pPr>
    </w:p>
    <w:p>
      <w:pPr>
        <w:pStyle w:val="BodyText"/>
        <w:ind w:left="1440"/>
        <w:jc w:val="both"/>
      </w:pPr>
      <w:r>
        <w:rPr/>
        <w:t>pero no lo cubre por completo.</w:t>
      </w:r>
    </w:p>
    <w:p>
      <w:pPr>
        <w:pStyle w:val="BodyText"/>
        <w:spacing w:line="259" w:lineRule="auto" w:before="178"/>
        <w:ind w:left="1440" w:right="2"/>
        <w:jc w:val="both"/>
      </w:pPr>
      <w:r>
        <w:rPr>
          <w:b/>
          <w:i/>
        </w:rPr>
        <w:t>Completa: </w:t>
      </w:r>
      <w:r>
        <w:rPr/>
        <w:t>placenta cubre por completo el orificio interno, este tipo se asocia con el mayor riesgo de morbilidad y mortalidad debido a que puede causar mayor pérdida de sangre.</w:t>
      </w:r>
    </w:p>
    <w:p>
      <w:pPr>
        <w:pStyle w:val="Heading4"/>
        <w:spacing w:before="160"/>
        <w:jc w:val="both"/>
      </w:pPr>
      <w:r>
        <w:rPr/>
        <w:t>PATOGENIA</w:t>
      </w:r>
    </w:p>
    <w:p>
      <w:pPr>
        <w:pStyle w:val="BodyText"/>
        <w:spacing w:before="1"/>
        <w:rPr>
          <w:b/>
          <w:sz w:val="21"/>
        </w:rPr>
      </w:pPr>
    </w:p>
    <w:p>
      <w:pPr>
        <w:pStyle w:val="BodyText"/>
        <w:spacing w:line="276" w:lineRule="auto"/>
        <w:ind w:left="1440"/>
        <w:jc w:val="both"/>
      </w:pPr>
      <w:r>
        <w:rPr/>
        <w:t>Existen varios factores de riesgo que incluyen tabaquismo, multiparidad, mayor edad materna, antecedente de parto previo por cesárea o cirugía uterina y gestación múltiple. Todavía no se entiende en su totalidad, por lo regular la implantación de la placenta se ve favorecida por una localización del fondo uterino donde el flujo sanguíneo es mayor que en el segmento uterino bajo. No obstante, es posible que la implantación anormal de la placenta suceda cuando hay rotura o cicatriz en la cavidad uterina.</w:t>
      </w:r>
    </w:p>
    <w:p>
      <w:pPr>
        <w:pStyle w:val="BodyText"/>
        <w:spacing w:line="276" w:lineRule="auto" w:before="198"/>
        <w:ind w:left="1440" w:right="1"/>
        <w:jc w:val="both"/>
      </w:pPr>
      <w:r>
        <w:rPr/>
        <w:t>Teorías alternativas que explican </w:t>
      </w:r>
      <w:r>
        <w:rPr>
          <w:spacing w:val="-3"/>
        </w:rPr>
        <w:t>la </w:t>
      </w:r>
      <w:r>
        <w:rPr/>
        <w:t>desaparición subsecuente de una placenta aparentemente previa en el último trimestre del embarazo indican el desarrollo del segmento uterino inferior y una “migración” en </w:t>
      </w:r>
      <w:r>
        <w:rPr>
          <w:spacing w:val="-3"/>
        </w:rPr>
        <w:t>la </w:t>
      </w:r>
      <w:r>
        <w:rPr/>
        <w:t>cual </w:t>
      </w:r>
      <w:r>
        <w:rPr>
          <w:spacing w:val="-3"/>
        </w:rPr>
        <w:t>la </w:t>
      </w:r>
      <w:r>
        <w:rPr/>
        <w:t>placenta progresa bien en el fondo, pero se atenúa en el área alrededor del cuello uterino. Además, se ha observado que las mujeres que antes han tenido parto por cesárea y presentan PP en el embarazo subsiguiente corren mayor riesgo de manifestar Acretismo Placentario, que corresponde a </w:t>
      </w:r>
      <w:r>
        <w:rPr>
          <w:spacing w:val="-3"/>
        </w:rPr>
        <w:t>la </w:t>
      </w:r>
      <w:r>
        <w:rPr/>
        <w:t>inserción anormal de las vellosidades coriónicas en </w:t>
      </w:r>
      <w:r>
        <w:rPr>
          <w:spacing w:val="-3"/>
        </w:rPr>
        <w:t>la </w:t>
      </w:r>
      <w:r>
        <w:rPr/>
        <w:t>pared uterina y se clasifica en 3</w:t>
      </w:r>
      <w:r>
        <w:rPr>
          <w:spacing w:val="-7"/>
        </w:rPr>
        <w:t> </w:t>
      </w:r>
      <w:r>
        <w:rPr/>
        <w:t>tipos:</w:t>
      </w:r>
    </w:p>
    <w:p>
      <w:pPr>
        <w:pStyle w:val="BodyText"/>
        <w:spacing w:line="276" w:lineRule="auto" w:before="198"/>
        <w:ind w:left="1440" w:right="1"/>
        <w:jc w:val="both"/>
      </w:pPr>
      <w:r>
        <w:rPr>
          <w:b/>
          <w:i/>
        </w:rPr>
        <w:t>Acreta</w:t>
      </w:r>
      <w:r>
        <w:rPr/>
        <w:t>, no existe decidua basal y la capa fibrinoide se desarrolla de manera incompleta, por lo tanto se inserta directamente sobre el miometrio.</w:t>
      </w:r>
    </w:p>
    <w:p>
      <w:pPr>
        <w:spacing w:before="198"/>
        <w:ind w:left="1440" w:right="0" w:firstLine="0"/>
        <w:jc w:val="both"/>
        <w:rPr>
          <w:sz w:val="22"/>
        </w:rPr>
      </w:pPr>
      <w:r>
        <w:rPr>
          <w:b/>
          <w:i/>
          <w:sz w:val="22"/>
        </w:rPr>
        <w:t>Increta, </w:t>
      </w:r>
      <w:r>
        <w:rPr>
          <w:sz w:val="22"/>
        </w:rPr>
        <w:t>la placenta invade el miometrio</w:t>
      </w:r>
    </w:p>
    <w:p>
      <w:pPr>
        <w:pStyle w:val="BodyText"/>
        <w:spacing w:before="8"/>
      </w:pPr>
      <w:r>
        <w:rPr/>
        <w:br w:type="column"/>
      </w:r>
      <w:r>
        <w:rPr/>
      </w:r>
    </w:p>
    <w:p>
      <w:pPr>
        <w:pStyle w:val="BodyText"/>
        <w:spacing w:line="276" w:lineRule="auto"/>
        <w:ind w:left="678" w:right="1438"/>
        <w:jc w:val="both"/>
      </w:pPr>
      <w:r>
        <w:rPr>
          <w:b/>
          <w:i/>
        </w:rPr>
        <w:t>Percreta, </w:t>
      </w:r>
      <w:r>
        <w:rPr/>
        <w:t>las vellosidades alcanzan la serosa peritoneal o incluso penetran en la cavidad abdominal e invaden órganos vecinos.</w:t>
      </w:r>
    </w:p>
    <w:p>
      <w:pPr>
        <w:pStyle w:val="Heading4"/>
        <w:spacing w:before="199"/>
        <w:ind w:left="678"/>
        <w:jc w:val="both"/>
      </w:pPr>
      <w:r>
        <w:rPr/>
        <w:t>DATOS CLÍNICOS</w:t>
      </w:r>
    </w:p>
    <w:p>
      <w:pPr>
        <w:pStyle w:val="BodyText"/>
        <w:spacing w:before="1"/>
        <w:rPr>
          <w:b/>
          <w:sz w:val="21"/>
        </w:rPr>
      </w:pPr>
    </w:p>
    <w:p>
      <w:pPr>
        <w:pStyle w:val="BodyText"/>
        <w:spacing w:line="276" w:lineRule="auto"/>
        <w:ind w:left="678" w:right="1434"/>
        <w:jc w:val="both"/>
      </w:pPr>
      <w:r>
        <w:rPr>
          <w:b/>
          <w:i/>
        </w:rPr>
        <w:t>Signos y síntomas: </w:t>
      </w:r>
      <w:r>
        <w:rPr/>
        <w:t>es típico que las pacientes se presenten con hemorragia indolora, lo que distingue PP del desprendimiento. No obstante, a veces el sangrado mismo puede irritar el miometrio y precipitar contracciones.</w:t>
      </w:r>
    </w:p>
    <w:p>
      <w:pPr>
        <w:pStyle w:val="BodyText"/>
        <w:spacing w:line="276" w:lineRule="auto" w:before="202"/>
        <w:ind w:left="678" w:right="1434"/>
        <w:jc w:val="both"/>
      </w:pPr>
      <w:r>
        <w:rPr>
          <w:b/>
          <w:i/>
        </w:rPr>
        <w:t>Datos </w:t>
      </w:r>
      <w:r>
        <w:rPr/>
        <w:t>de laboratorio: las análisis al momento de </w:t>
      </w:r>
      <w:r>
        <w:rPr>
          <w:spacing w:val="-3"/>
        </w:rPr>
        <w:t>la </w:t>
      </w:r>
      <w:r>
        <w:rPr/>
        <w:t>admisión incluyen grupo sanguíneo y Rh, hemoglobina, hematocrito y recuento plaquetario; estudios de coagulación y concentración de fibrinógeno no son tan importantes en este</w:t>
      </w:r>
      <w:r>
        <w:rPr>
          <w:spacing w:val="-7"/>
        </w:rPr>
        <w:t> </w:t>
      </w:r>
      <w:r>
        <w:rPr/>
        <w:t>caso.</w:t>
      </w:r>
    </w:p>
    <w:p>
      <w:pPr>
        <w:pStyle w:val="BodyText"/>
        <w:spacing w:line="276" w:lineRule="auto" w:before="202"/>
        <w:ind w:left="678" w:right="1433"/>
        <w:jc w:val="both"/>
      </w:pPr>
      <w:r>
        <w:rPr>
          <w:b/>
          <w:i/>
        </w:rPr>
        <w:t>Imagenología</w:t>
      </w:r>
      <w:r>
        <w:rPr/>
        <w:t>: </w:t>
      </w:r>
      <w:r>
        <w:rPr>
          <w:spacing w:val="-3"/>
        </w:rPr>
        <w:t>la </w:t>
      </w:r>
      <w:r>
        <w:rPr/>
        <w:t>mayoría se diagnostica por medio de ultrasonido en el II trimestre, aunque casi todos estos casos se resuelven. Por </w:t>
      </w:r>
      <w:r>
        <w:rPr>
          <w:spacing w:val="-3"/>
        </w:rPr>
        <w:t>lo </w:t>
      </w:r>
      <w:r>
        <w:rPr/>
        <w:t>tanto, todas las pacientes con PP que se diagnostiquen antes de las 24 semanas, deben someterse nuevamente a ultrasonido entre las 28 y 32 semanas para reevaluar </w:t>
      </w:r>
      <w:r>
        <w:rPr>
          <w:spacing w:val="-3"/>
        </w:rPr>
        <w:t>la </w:t>
      </w:r>
      <w:r>
        <w:rPr/>
        <w:t>posición</w:t>
      </w:r>
      <w:r>
        <w:rPr>
          <w:spacing w:val="-4"/>
        </w:rPr>
        <w:t> </w:t>
      </w:r>
      <w:r>
        <w:rPr/>
        <w:t>placentaria.</w:t>
      </w:r>
    </w:p>
    <w:p>
      <w:pPr>
        <w:pStyle w:val="Heading4"/>
        <w:spacing w:before="198"/>
        <w:ind w:left="678"/>
        <w:jc w:val="both"/>
      </w:pPr>
      <w:r>
        <w:rPr/>
        <w:t>TRATAMIENTO</w:t>
      </w:r>
    </w:p>
    <w:p>
      <w:pPr>
        <w:pStyle w:val="BodyText"/>
        <w:rPr>
          <w:b/>
          <w:sz w:val="21"/>
        </w:rPr>
      </w:pPr>
    </w:p>
    <w:p>
      <w:pPr>
        <w:pStyle w:val="BodyText"/>
        <w:spacing w:line="278" w:lineRule="auto"/>
        <w:ind w:left="678" w:right="1438"/>
        <w:jc w:val="both"/>
      </w:pPr>
      <w:r>
        <w:rPr/>
        <w:t>El manejo inicial de una paciente con sangrado por PP es muy similar al que se utiliza en el caso de una paciente con DP.</w:t>
      </w:r>
    </w:p>
    <w:p>
      <w:pPr>
        <w:pStyle w:val="BodyText"/>
        <w:spacing w:line="276" w:lineRule="auto" w:before="195"/>
        <w:ind w:left="678" w:right="1434"/>
        <w:jc w:val="both"/>
      </w:pPr>
      <w:r>
        <w:rPr/>
        <w:t>El manejo posterior depende de la EG, estabilidad materna y fetal, cantidad de hemorragia y presentación de feto. El parto siempre se indica si existe un patrón preocupante de la FCF, a pesar de los esfuerzos de reanimación incluyendo O2 suplementario para la madre, colocación del lado izquierdo o reemplazo del volumen intravascular; si existe una hemorragia materna que amenace la vida de la</w:t>
      </w:r>
    </w:p>
    <w:p>
      <w:pPr>
        <w:spacing w:after="0" w:line="276" w:lineRule="auto"/>
        <w:jc w:val="both"/>
        <w:sectPr>
          <w:type w:val="continuous"/>
          <w:pgSz w:w="12240" w:h="15840"/>
          <w:pgMar w:top="1500" w:bottom="0" w:left="0" w:right="0"/>
          <w:cols w:num="2" w:equalWidth="0">
            <w:col w:w="5764" w:space="40"/>
            <w:col w:w="6436"/>
          </w:cols>
        </w:sectPr>
      </w:pPr>
    </w:p>
    <w:p>
      <w:pPr>
        <w:pStyle w:val="BodyText"/>
        <w:rPr>
          <w:sz w:val="20"/>
        </w:rPr>
      </w:pPr>
    </w:p>
    <w:p>
      <w:pPr>
        <w:spacing w:after="0"/>
        <w:rPr>
          <w:sz w:val="20"/>
        </w:rPr>
        <w:sectPr>
          <w:pgSz w:w="12240" w:h="15840"/>
          <w:pgMar w:header="723" w:footer="882" w:top="940" w:bottom="1080" w:left="0" w:right="0"/>
        </w:sectPr>
      </w:pPr>
    </w:p>
    <w:p>
      <w:pPr>
        <w:pStyle w:val="BodyText"/>
        <w:spacing w:before="8"/>
      </w:pPr>
    </w:p>
    <w:p>
      <w:pPr>
        <w:pStyle w:val="BodyText"/>
        <w:spacing w:line="259" w:lineRule="auto"/>
        <w:ind w:left="1440" w:right="4"/>
        <w:jc w:val="both"/>
      </w:pPr>
      <w:r>
        <w:rPr/>
        <w:t>hemorragia activa), se liga el cordón y se corta cerca de su base y posteriormente, la paciente recibe tratamiento con antibióticos y Metotrexate en el período postparto.</w:t>
      </w:r>
    </w:p>
    <w:p>
      <w:pPr>
        <w:pStyle w:val="Heading4"/>
        <w:spacing w:before="156"/>
      </w:pPr>
      <w:r>
        <w:rPr/>
        <w:t>PRONÓSTICO</w:t>
      </w:r>
    </w:p>
    <w:p>
      <w:pPr>
        <w:pStyle w:val="BodyText"/>
        <w:spacing w:line="259" w:lineRule="auto" w:before="183"/>
        <w:ind w:left="1440" w:right="1"/>
        <w:jc w:val="both"/>
      </w:pPr>
      <w:r>
        <w:rPr/>
        <w:t>Los resultados neonatales han mejorado en los últimos 20 años gracias al manejo conservado, el uso liberal de las cesáreas, las mejoras en atención neonatal y el diagnóstico más temprano. La tasa de mortalidad perinatal ha descendido de 60 a 10% en las últimas décadas debido a </w:t>
      </w:r>
      <w:r>
        <w:rPr>
          <w:spacing w:val="-3"/>
        </w:rPr>
        <w:t>la </w:t>
      </w:r>
      <w:r>
        <w:rPr/>
        <w:t>capacidad para reanimar y dar soporte a los lactantes que cada vez son más prematuros. La tasa de mortalidad materna ha descendido de 25% a menos de 1% en las pacientes con acceso a </w:t>
      </w:r>
      <w:r>
        <w:rPr>
          <w:spacing w:val="-3"/>
        </w:rPr>
        <w:t>la </w:t>
      </w:r>
      <w:r>
        <w:rPr/>
        <w:t>atención médica.</w:t>
      </w:r>
    </w:p>
    <w:p>
      <w:pPr>
        <w:pStyle w:val="Heading4"/>
        <w:spacing w:before="160"/>
        <w:ind w:left="1500"/>
      </w:pPr>
      <w:r>
        <w:rPr>
          <w:u w:val="thick"/>
        </w:rPr>
        <w:t>VASA PREVIA</w:t>
      </w:r>
    </w:p>
    <w:p>
      <w:pPr>
        <w:pStyle w:val="BodyText"/>
        <w:spacing w:line="259" w:lineRule="auto" w:before="182"/>
        <w:ind w:left="1440"/>
        <w:jc w:val="both"/>
      </w:pPr>
      <w:r>
        <w:rPr/>
        <w:t>Ésta se define cuando los vasos sanguíneos del feto atraviesan las membranas en el segmento uterino inferior y cruzan el orificio cervical. Esto puede ocurrir con una inserción velamentosa del cordón umbilical donde no está presente </w:t>
      </w:r>
      <w:r>
        <w:rPr>
          <w:spacing w:val="-3"/>
        </w:rPr>
        <w:t>la </w:t>
      </w:r>
      <w:r>
        <w:rPr/>
        <w:t>gelatina de Warthon para proteger los vasos fetales, o en el caso donde un lóbulo accesorio de </w:t>
      </w:r>
      <w:r>
        <w:rPr>
          <w:spacing w:val="-3"/>
        </w:rPr>
        <w:t>la </w:t>
      </w:r>
      <w:r>
        <w:rPr/>
        <w:t>placenta tiene una comunicación que atraviesa el orificio. Esta es </w:t>
      </w:r>
      <w:r>
        <w:rPr>
          <w:spacing w:val="-3"/>
        </w:rPr>
        <w:t>la </w:t>
      </w:r>
      <w:r>
        <w:rPr/>
        <w:t>causa más rara de hemorragia obstétrica, por </w:t>
      </w:r>
      <w:r>
        <w:rPr>
          <w:spacing w:val="-3"/>
        </w:rPr>
        <w:t>lo </w:t>
      </w:r>
      <w:r>
        <w:rPr/>
        <w:t>general ocurre en embarazos que presentan placenta de inserción baja o una placenta con lóbulo subcenturiado. Lo significativo de esta anormalidad radica en que es </w:t>
      </w:r>
      <w:r>
        <w:rPr>
          <w:spacing w:val="-3"/>
        </w:rPr>
        <w:t>la </w:t>
      </w:r>
      <w:r>
        <w:rPr/>
        <w:t>única causa de hemorragia obstétrica seria, en </w:t>
      </w:r>
      <w:r>
        <w:rPr>
          <w:spacing w:val="-3"/>
        </w:rPr>
        <w:t>la </w:t>
      </w:r>
      <w:r>
        <w:rPr/>
        <w:t>cual </w:t>
      </w:r>
      <w:r>
        <w:rPr>
          <w:spacing w:val="-3"/>
        </w:rPr>
        <w:t>la </w:t>
      </w:r>
      <w:r>
        <w:rPr/>
        <w:t>pérdida de sangre es principalmente fetal, esto hace que el diagnóstico sea urgente. La tasa de mortalidad fetal es alta, alcanzando más de</w:t>
      </w:r>
      <w:r>
        <w:rPr>
          <w:spacing w:val="-9"/>
        </w:rPr>
        <w:t> </w:t>
      </w:r>
      <w:r>
        <w:rPr/>
        <w:t>50%.</w:t>
      </w:r>
    </w:p>
    <w:p>
      <w:pPr>
        <w:pStyle w:val="Heading4"/>
        <w:spacing w:before="156"/>
      </w:pPr>
      <w:r>
        <w:rPr/>
        <w:t>DATOS CLÍNICOS</w:t>
      </w:r>
    </w:p>
    <w:p>
      <w:pPr>
        <w:spacing w:line="259" w:lineRule="auto" w:before="186"/>
        <w:ind w:left="1440" w:right="0" w:firstLine="0"/>
        <w:jc w:val="both"/>
        <w:rPr>
          <w:sz w:val="22"/>
        </w:rPr>
      </w:pPr>
      <w:r>
        <w:rPr>
          <w:b/>
          <w:i/>
          <w:sz w:val="22"/>
        </w:rPr>
        <w:t>Signos y síntomas: </w:t>
      </w:r>
      <w:r>
        <w:rPr>
          <w:sz w:val="22"/>
        </w:rPr>
        <w:t>hemorragia vaginal que ocurre al romperse las membranas</w:t>
      </w:r>
      <w:r>
        <w:rPr>
          <w:spacing w:val="45"/>
          <w:sz w:val="22"/>
        </w:rPr>
        <w:t> </w:t>
      </w:r>
      <w:r>
        <w:rPr>
          <w:sz w:val="22"/>
        </w:rPr>
        <w:t>con</w:t>
      </w:r>
    </w:p>
    <w:p>
      <w:pPr>
        <w:pStyle w:val="BodyText"/>
        <w:spacing w:before="8"/>
      </w:pPr>
      <w:r>
        <w:rPr/>
        <w:br w:type="column"/>
      </w:r>
      <w:r>
        <w:rPr/>
      </w:r>
    </w:p>
    <w:p>
      <w:pPr>
        <w:pStyle w:val="BodyText"/>
        <w:spacing w:line="259" w:lineRule="auto"/>
        <w:ind w:left="677" w:right="1432"/>
        <w:jc w:val="both"/>
      </w:pPr>
      <w:r>
        <w:rPr/>
        <w:t>cambios concomitantes en el trazo de FCF; con el inicio de </w:t>
      </w:r>
      <w:r>
        <w:rPr>
          <w:spacing w:val="-3"/>
        </w:rPr>
        <w:t>la </w:t>
      </w:r>
      <w:r>
        <w:rPr/>
        <w:t>hemorragia, el corazón del feto responde a </w:t>
      </w:r>
      <w:r>
        <w:rPr>
          <w:spacing w:val="-3"/>
        </w:rPr>
        <w:t>la </w:t>
      </w:r>
      <w:r>
        <w:rPr/>
        <w:t>pérdida del volumen con taquicardia refleja, seguida de bradicardia que se acompaña por aceleraciones</w:t>
      </w:r>
      <w:r>
        <w:rPr>
          <w:spacing w:val="-1"/>
        </w:rPr>
        <w:t> </w:t>
      </w:r>
      <w:r>
        <w:rPr/>
        <w:t>ocasionales.</w:t>
      </w:r>
    </w:p>
    <w:p>
      <w:pPr>
        <w:pStyle w:val="BodyText"/>
        <w:spacing w:line="259" w:lineRule="auto" w:before="162"/>
        <w:ind w:left="677" w:right="1433"/>
        <w:jc w:val="both"/>
      </w:pPr>
      <w:r>
        <w:rPr>
          <w:b/>
          <w:i/>
        </w:rPr>
        <w:t>Datos de laboratorio</w:t>
      </w:r>
      <w:r>
        <w:rPr/>
        <w:t>: las pruebas Apt basadas en una respuesta colorimétrica de </w:t>
      </w:r>
      <w:r>
        <w:rPr>
          <w:spacing w:val="-3"/>
        </w:rPr>
        <w:t>la </w:t>
      </w:r>
      <w:r>
        <w:rPr/>
        <w:t>hemoglobina fetal, requieren de 5-10min y están disponibles para identificar hemoglobina fetal (rosada), de hemoglobina del adulto</w:t>
      </w:r>
      <w:r>
        <w:rPr>
          <w:spacing w:val="-7"/>
        </w:rPr>
        <w:t> </w:t>
      </w:r>
      <w:r>
        <w:rPr/>
        <w:t>(café).</w:t>
      </w:r>
    </w:p>
    <w:p>
      <w:pPr>
        <w:pStyle w:val="BodyText"/>
        <w:spacing w:line="259" w:lineRule="auto" w:before="159"/>
        <w:ind w:left="677" w:right="1437"/>
        <w:jc w:val="both"/>
      </w:pPr>
      <w:r>
        <w:rPr>
          <w:b/>
          <w:i/>
        </w:rPr>
        <w:t>Imagenología: </w:t>
      </w:r>
      <w:r>
        <w:rPr/>
        <w:t>el uso de Doppler a color durante la ecografía transvaginal puede identificar con claridad los vasos fetales que corren a través de las membranas del feto y puede establecer el diagnóstico.</w:t>
      </w:r>
    </w:p>
    <w:p>
      <w:pPr>
        <w:pStyle w:val="Heading4"/>
        <w:spacing w:before="156"/>
        <w:ind w:left="677"/>
        <w:jc w:val="both"/>
      </w:pPr>
      <w:r>
        <w:rPr/>
        <w:t>TRATAMIENTO</w:t>
      </w:r>
    </w:p>
    <w:p>
      <w:pPr>
        <w:pStyle w:val="BodyText"/>
        <w:spacing w:line="259" w:lineRule="auto" w:before="186"/>
        <w:ind w:left="677" w:right="1437"/>
        <w:jc w:val="both"/>
      </w:pPr>
      <w:r>
        <w:rPr/>
        <w:t>Si </w:t>
      </w:r>
      <w:r>
        <w:rPr>
          <w:spacing w:val="-3"/>
        </w:rPr>
        <w:t>la </w:t>
      </w:r>
      <w:r>
        <w:rPr/>
        <w:t>paciente presenta los datos clásicos que se mencionaron antes, el curso apropiado de acción es el parto inmediato a través de cesárea para prevenir </w:t>
      </w:r>
      <w:r>
        <w:rPr>
          <w:spacing w:val="-3"/>
        </w:rPr>
        <w:t>la </w:t>
      </w:r>
      <w:r>
        <w:rPr/>
        <w:t>muerte fetal inminente. Si </w:t>
      </w:r>
      <w:r>
        <w:rPr>
          <w:spacing w:val="-3"/>
        </w:rPr>
        <w:t>la </w:t>
      </w:r>
      <w:r>
        <w:rPr/>
        <w:t>paciente se ha identificado antes del parto, se recomiendo su vigilancia estrecha para cualquier evidencia de hemorragia vaginal y para administrarle corticosteriodes a </w:t>
      </w:r>
      <w:r>
        <w:rPr>
          <w:spacing w:val="-3"/>
        </w:rPr>
        <w:t>fin </w:t>
      </w:r>
      <w:r>
        <w:rPr/>
        <w:t>de promover </w:t>
      </w:r>
      <w:r>
        <w:rPr>
          <w:spacing w:val="-3"/>
        </w:rPr>
        <w:t>la </w:t>
      </w:r>
      <w:r>
        <w:rPr/>
        <w:t>maduración de los pulmones del</w:t>
      </w:r>
      <w:r>
        <w:rPr>
          <w:spacing w:val="-6"/>
        </w:rPr>
        <w:t> </w:t>
      </w:r>
      <w:r>
        <w:rPr/>
        <w:t>feto.</w:t>
      </w:r>
    </w:p>
    <w:p>
      <w:pPr>
        <w:pStyle w:val="BodyText"/>
        <w:spacing w:line="259" w:lineRule="auto" w:before="162"/>
        <w:ind w:left="677" w:right="1434"/>
        <w:jc w:val="both"/>
      </w:pPr>
      <w:r>
        <w:rPr/>
        <w:t>Varios expertos recomiendan </w:t>
      </w:r>
      <w:r>
        <w:rPr>
          <w:spacing w:val="-3"/>
        </w:rPr>
        <w:t>la </w:t>
      </w:r>
      <w:r>
        <w:rPr/>
        <w:t>observación dentro del hospital desde las 32 semanas, </w:t>
      </w:r>
      <w:r>
        <w:rPr>
          <w:spacing w:val="-3"/>
        </w:rPr>
        <w:t>la </w:t>
      </w:r>
      <w:r>
        <w:rPr/>
        <w:t>cual permite que se realice una cesárea de urgencia en caso de obtener resultados preocupantes en las pruebas fetales, trabajo de parto prematuro o ruptura prematura pretérmino de las membranas. Debido a que las tasas de morbilidad y mortalidad son tan altas después de </w:t>
      </w:r>
      <w:r>
        <w:rPr>
          <w:spacing w:val="-3"/>
        </w:rPr>
        <w:t>la </w:t>
      </w:r>
      <w:r>
        <w:rPr/>
        <w:t>rotura de membranas en estas pacientes, se recomienda el parto a las 35 semanas para evitar el suceso catastrófico.</w:t>
      </w:r>
    </w:p>
    <w:p>
      <w:pPr>
        <w:spacing w:after="0" w:line="259" w:lineRule="auto"/>
        <w:jc w:val="both"/>
        <w:sectPr>
          <w:type w:val="continuous"/>
          <w:pgSz w:w="12240" w:h="15840"/>
          <w:pgMar w:top="1500" w:bottom="0" w:left="0" w:right="0"/>
          <w:cols w:num="2" w:equalWidth="0">
            <w:col w:w="5765" w:space="40"/>
            <w:col w:w="6435"/>
          </w:cols>
        </w:sectPr>
      </w:pPr>
    </w:p>
    <w:p>
      <w:pPr>
        <w:pStyle w:val="BodyText"/>
        <w:rPr>
          <w:sz w:val="20"/>
        </w:rPr>
      </w:pPr>
    </w:p>
    <w:p>
      <w:pPr>
        <w:spacing w:after="0"/>
        <w:rPr>
          <w:sz w:val="20"/>
        </w:rPr>
        <w:sectPr>
          <w:pgSz w:w="12240" w:h="15840"/>
          <w:pgMar w:header="723" w:footer="872" w:top="940" w:bottom="1060" w:left="0" w:right="0"/>
        </w:sectPr>
      </w:pPr>
    </w:p>
    <w:p>
      <w:pPr>
        <w:pStyle w:val="BodyText"/>
        <w:spacing w:before="6"/>
      </w:pPr>
    </w:p>
    <w:p>
      <w:pPr>
        <w:pStyle w:val="BodyText"/>
        <w:spacing w:line="261" w:lineRule="auto"/>
        <w:ind w:left="1440"/>
        <w:jc w:val="both"/>
      </w:pPr>
      <w:r>
        <w:rPr>
          <w:b/>
          <w:sz w:val="24"/>
        </w:rPr>
        <w:t>Pronóstico </w:t>
      </w:r>
      <w:r>
        <w:rPr/>
        <w:t>Se ha reportado que la mortalidad natal es superior a 50% en los embarazos que se complican debido a vasa</w:t>
      </w:r>
    </w:p>
    <w:p>
      <w:pPr>
        <w:pStyle w:val="BodyText"/>
        <w:spacing w:before="8"/>
      </w:pPr>
      <w:r>
        <w:rPr/>
        <w:br w:type="column"/>
      </w:r>
      <w:r>
        <w:rPr/>
      </w:r>
    </w:p>
    <w:p>
      <w:pPr>
        <w:pStyle w:val="BodyText"/>
        <w:spacing w:line="259" w:lineRule="auto"/>
        <w:ind w:left="683" w:right="1432"/>
        <w:jc w:val="both"/>
      </w:pPr>
      <w:r>
        <w:rPr/>
        <w:t>previa; el diagnóstico prenatal aumenta en forma significativa las probabilidades de supervivencia del</w:t>
      </w:r>
      <w:r>
        <w:rPr>
          <w:spacing w:val="55"/>
        </w:rPr>
        <w:t> </w:t>
      </w:r>
      <w:r>
        <w:rPr/>
        <w:t>feto.</w:t>
      </w:r>
    </w:p>
    <w:p>
      <w:pPr>
        <w:spacing w:after="0" w:line="259" w:lineRule="auto"/>
        <w:jc w:val="both"/>
        <w:sectPr>
          <w:type w:val="continuous"/>
          <w:pgSz w:w="12240" w:h="15840"/>
          <w:pgMar w:top="1500" w:bottom="0" w:left="0" w:right="0"/>
          <w:cols w:num="2" w:equalWidth="0">
            <w:col w:w="5759" w:space="40"/>
            <w:col w:w="6441"/>
          </w:cols>
        </w:sectPr>
      </w:pPr>
    </w:p>
    <w:p>
      <w:pPr>
        <w:pStyle w:val="BodyText"/>
        <w:rPr>
          <w:sz w:val="20"/>
        </w:rPr>
      </w:pPr>
    </w:p>
    <w:p>
      <w:pPr>
        <w:pStyle w:val="BodyText"/>
        <w:spacing w:before="3"/>
      </w:pPr>
    </w:p>
    <w:p>
      <w:pPr>
        <w:pStyle w:val="Heading4"/>
        <w:spacing w:before="92"/>
      </w:pPr>
      <w:r>
        <w:rPr/>
        <w:t>BIBLIOGRAFIA</w:t>
      </w:r>
    </w:p>
    <w:p>
      <w:pPr>
        <w:pStyle w:val="BodyText"/>
        <w:spacing w:before="2"/>
        <w:rPr>
          <w:b/>
          <w:sz w:val="21"/>
        </w:rPr>
      </w:pPr>
    </w:p>
    <w:p>
      <w:pPr>
        <w:pStyle w:val="ListParagraph"/>
        <w:numPr>
          <w:ilvl w:val="0"/>
          <w:numId w:val="5"/>
        </w:numPr>
        <w:tabs>
          <w:tab w:pos="1800" w:val="left" w:leader="none"/>
          <w:tab w:pos="1801" w:val="left" w:leader="none"/>
        </w:tabs>
        <w:spacing w:line="271" w:lineRule="auto" w:before="0" w:after="0"/>
        <w:ind w:left="1800" w:right="1442" w:hanging="360"/>
        <w:jc w:val="left"/>
        <w:rPr>
          <w:sz w:val="20"/>
        </w:rPr>
      </w:pPr>
      <w:r>
        <w:rPr>
          <w:sz w:val="20"/>
        </w:rPr>
        <w:t>1. DeCherney A, Nathan L, Laufer N, Roman A. “Diagnóstico y Tratamiento Ginecoobstétricos”. 2014, 11ª edición: 310-316.</w:t>
      </w:r>
    </w:p>
    <w:p>
      <w:pPr>
        <w:pStyle w:val="ListParagraph"/>
        <w:numPr>
          <w:ilvl w:val="0"/>
          <w:numId w:val="5"/>
        </w:numPr>
        <w:tabs>
          <w:tab w:pos="1800" w:val="left" w:leader="none"/>
          <w:tab w:pos="1801" w:val="left" w:leader="none"/>
        </w:tabs>
        <w:spacing w:line="240" w:lineRule="auto" w:before="3" w:after="0"/>
        <w:ind w:left="1800" w:right="0" w:hanging="360"/>
        <w:jc w:val="left"/>
        <w:rPr>
          <w:sz w:val="20"/>
        </w:rPr>
      </w:pPr>
      <w:r>
        <w:rPr>
          <w:sz w:val="20"/>
        </w:rPr>
        <w:t>Leeman L, Morales R, Hall H. “Apoyo Vital Avanzado en Obstetricia”. 2012: 51-62.</w:t>
      </w:r>
    </w:p>
    <w:p>
      <w:pPr>
        <w:pStyle w:val="ListParagraph"/>
        <w:numPr>
          <w:ilvl w:val="0"/>
          <w:numId w:val="5"/>
        </w:numPr>
        <w:tabs>
          <w:tab w:pos="1800" w:val="left" w:leader="none"/>
          <w:tab w:pos="1801" w:val="left" w:leader="none"/>
        </w:tabs>
        <w:spacing w:line="271" w:lineRule="auto" w:before="34" w:after="0"/>
        <w:ind w:left="1800" w:right="1434" w:hanging="360"/>
        <w:jc w:val="left"/>
        <w:rPr>
          <w:sz w:val="20"/>
        </w:rPr>
      </w:pPr>
      <w:r>
        <w:rPr>
          <w:sz w:val="20"/>
        </w:rPr>
        <w:t>Maldonado MD, Lombardía J, Rodríguez O, Rincón P, Sánchez A. “Hemorragias del Tercer Trimestre”. Semergen. 2000;</w:t>
      </w:r>
      <w:r>
        <w:rPr>
          <w:spacing w:val="-1"/>
          <w:sz w:val="20"/>
        </w:rPr>
        <w:t> </w:t>
      </w:r>
      <w:r>
        <w:rPr>
          <w:sz w:val="20"/>
        </w:rPr>
        <w:t>26:192-195</w:t>
      </w:r>
    </w:p>
    <w:p>
      <w:pPr>
        <w:pStyle w:val="BodyText"/>
        <w:spacing w:before="9"/>
        <w:rPr>
          <w:sz w:val="17"/>
        </w:rPr>
      </w:pPr>
    </w:p>
    <w:p>
      <w:pPr>
        <w:tabs>
          <w:tab w:pos="7638" w:val="left" w:leader="none"/>
        </w:tabs>
        <w:spacing w:before="0"/>
        <w:ind w:left="1440" w:right="0" w:firstLine="0"/>
        <w:jc w:val="left"/>
        <w:rPr>
          <w:sz w:val="20"/>
        </w:rPr>
      </w:pPr>
      <w:r>
        <w:rPr>
          <w:sz w:val="20"/>
        </w:rPr>
        <w:t>Recepción: 28 Setiembre</w:t>
      </w:r>
      <w:r>
        <w:rPr>
          <w:spacing w:val="-2"/>
          <w:sz w:val="20"/>
        </w:rPr>
        <w:t> </w:t>
      </w:r>
      <w:r>
        <w:rPr>
          <w:sz w:val="20"/>
        </w:rPr>
        <w:t>de</w:t>
      </w:r>
      <w:r>
        <w:rPr>
          <w:spacing w:val="-2"/>
          <w:sz w:val="20"/>
        </w:rPr>
        <w:t> </w:t>
      </w:r>
      <w:r>
        <w:rPr>
          <w:sz w:val="20"/>
        </w:rPr>
        <w:t>2016</w:t>
        <w:tab/>
        <w:t>Aprobación: 10 Octubre de</w:t>
      </w:r>
      <w:r>
        <w:rPr>
          <w:spacing w:val="-2"/>
          <w:sz w:val="20"/>
        </w:rPr>
        <w:t> </w:t>
      </w:r>
      <w:r>
        <w:rPr>
          <w:sz w:val="20"/>
        </w:rPr>
        <w:t>2016</w:t>
      </w:r>
    </w:p>
    <w:p>
      <w:pPr>
        <w:spacing w:after="0"/>
        <w:jc w:val="left"/>
        <w:rPr>
          <w:sz w:val="20"/>
        </w:rPr>
        <w:sectPr>
          <w:type w:val="continuous"/>
          <w:pgSz w:w="12240" w:h="15840"/>
          <w:pgMar w:top="1500" w:bottom="0" w:left="0" w:right="0"/>
        </w:sectPr>
      </w:pPr>
    </w:p>
    <w:p>
      <w:pPr>
        <w:pStyle w:val="Heading3"/>
        <w:ind w:right="551"/>
      </w:pPr>
      <w:r>
        <w:rPr/>
        <w:pict>
          <v:group style="position:absolute;margin-left:72.199997pt;margin-top:4.179631pt;width:100.8pt;height:480.45pt;mso-position-horizontal-relative:page;mso-position-vertical-relative:paragraph;z-index:1600" coordorigin="1444,84" coordsize="2016,9609">
            <v:shape style="position:absolute;left:1444;top:84;width:2016;height:9608" type="#_x0000_t75" stroked="false">
              <v:imagedata r:id="rId67" o:title=""/>
            </v:shape>
            <v:shape style="position:absolute;left:1444;top:83;width:2002;height:975" type="#_x0000_t202" filled="false" stroked="false">
              <v:textbox inset="0,0,0,0">
                <w:txbxContent>
                  <w:p>
                    <w:pPr>
                      <w:spacing w:line="179" w:lineRule="exact" w:before="0"/>
                      <w:ind w:left="144" w:right="0" w:firstLine="0"/>
                      <w:jc w:val="left"/>
                      <w:rPr>
                        <w:sz w:val="16"/>
                      </w:rPr>
                    </w:pPr>
                    <w:r>
                      <w:rPr>
                        <w:sz w:val="16"/>
                      </w:rPr>
                      <w:t>Revista Médica Sinergia</w:t>
                    </w:r>
                  </w:p>
                  <w:p>
                    <w:pPr>
                      <w:spacing w:line="240" w:lineRule="auto" w:before="9"/>
                      <w:rPr>
                        <w:sz w:val="18"/>
                      </w:rPr>
                    </w:pPr>
                  </w:p>
                  <w:p>
                    <w:pPr>
                      <w:spacing w:before="0"/>
                      <w:ind w:left="416" w:right="0" w:firstLine="0"/>
                      <w:jc w:val="left"/>
                      <w:rPr>
                        <w:sz w:val="16"/>
                      </w:rPr>
                    </w:pPr>
                    <w:r>
                      <w:rPr>
                        <w:sz w:val="16"/>
                      </w:rPr>
                      <w:t>ISSN 2215-4523</w:t>
                    </w:r>
                  </w:p>
                  <w:p>
                    <w:pPr>
                      <w:spacing w:line="261" w:lineRule="auto" w:before="12"/>
                      <w:ind w:left="0" w:right="0" w:firstLine="524"/>
                      <w:jc w:val="left"/>
                      <w:rPr>
                        <w:sz w:val="16"/>
                      </w:rPr>
                    </w:pPr>
                    <w:r>
                      <w:rPr>
                        <w:sz w:val="16"/>
                      </w:rPr>
                      <w:t>Vol.1 Num:11 Noviembre 2016 pp:17 - 22</w:t>
                    </w:r>
                  </w:p>
                </w:txbxContent>
              </v:textbox>
              <w10:wrap type="none"/>
            </v:shape>
            <v:shape style="position:absolute;left:1444;top:8569;width:1743;height:775" type="#_x0000_t202" filled="false" stroked="false">
              <v:textbox inset="0,0,0,0">
                <w:txbxContent>
                  <w:p>
                    <w:pPr>
                      <w:spacing w:line="259" w:lineRule="auto" w:before="0"/>
                      <w:ind w:left="0" w:right="-3" w:firstLine="0"/>
                      <w:jc w:val="left"/>
                      <w:rPr>
                        <w:sz w:val="16"/>
                      </w:rPr>
                    </w:pPr>
                    <w:r>
                      <w:rPr>
                        <w:sz w:val="16"/>
                      </w:rPr>
                      <w:t>*Médico General. Universidad de Ciencias Médicas (UCIMED) San José -Costa Rica</w:t>
                    </w:r>
                  </w:p>
                </w:txbxContent>
              </v:textbox>
              <w10:wrap type="none"/>
            </v:shape>
            <w10:wrap type="none"/>
          </v:group>
        </w:pict>
      </w:r>
      <w:r>
        <w:rPr/>
        <w:t>ENDOMETRIOSIS</w:t>
      </w:r>
    </w:p>
    <w:p>
      <w:pPr>
        <w:spacing w:before="53"/>
        <w:ind w:left="2776" w:right="557" w:firstLine="0"/>
        <w:jc w:val="center"/>
        <w:rPr>
          <w:sz w:val="20"/>
        </w:rPr>
      </w:pPr>
      <w:r>
        <w:rPr>
          <w:sz w:val="20"/>
        </w:rPr>
        <w:t>(</w:t>
      </w:r>
      <w:hyperlink r:id="rId68">
        <w:r>
          <w:rPr>
            <w:sz w:val="20"/>
          </w:rPr>
          <w:t>E</w:t>
        </w:r>
      </w:hyperlink>
      <w:r>
        <w:rPr>
          <w:sz w:val="20"/>
        </w:rPr>
        <w:t>NDOMETRIOSIS)</w:t>
      </w:r>
    </w:p>
    <w:p>
      <w:pPr>
        <w:pStyle w:val="BodyText"/>
        <w:spacing w:before="10"/>
        <w:rPr>
          <w:sz w:val="23"/>
        </w:rPr>
      </w:pPr>
    </w:p>
    <w:p>
      <w:pPr>
        <w:pStyle w:val="BodyText"/>
        <w:ind w:right="1435"/>
        <w:jc w:val="right"/>
      </w:pPr>
      <w:r>
        <w:rPr/>
        <w:t>* Nohelia Zeledón Rojas</w:t>
      </w:r>
    </w:p>
    <w:p>
      <w:pPr>
        <w:pStyle w:val="BodyText"/>
        <w:spacing w:before="7"/>
        <w:rPr>
          <w:sz w:val="12"/>
        </w:rPr>
      </w:pPr>
    </w:p>
    <w:p>
      <w:pPr>
        <w:pStyle w:val="BodyText"/>
        <w:spacing w:before="93"/>
        <w:ind w:left="3769"/>
      </w:pPr>
      <w:r>
        <w:rPr/>
        <w:drawing>
          <wp:anchor distT="0" distB="0" distL="0" distR="0" allowOverlap="1" layoutInCell="1" locked="0" behindDoc="1" simplePos="0" relativeHeight="268400999">
            <wp:simplePos x="0" y="0"/>
            <wp:positionH relativeFrom="page">
              <wp:posOffset>2295525</wp:posOffset>
            </wp:positionH>
            <wp:positionV relativeFrom="paragraph">
              <wp:posOffset>9751</wp:posOffset>
            </wp:positionV>
            <wp:extent cx="4619625" cy="5286374"/>
            <wp:effectExtent l="0" t="0" r="0" b="0"/>
            <wp:wrapNone/>
            <wp:docPr id="55" name="image37.png" descr=""/>
            <wp:cNvGraphicFramePr>
              <a:graphicFrameLocks noChangeAspect="1"/>
            </wp:cNvGraphicFramePr>
            <a:graphic>
              <a:graphicData uri="http://schemas.openxmlformats.org/drawingml/2006/picture">
                <pic:pic>
                  <pic:nvPicPr>
                    <pic:cNvPr id="56" name="image37.png"/>
                    <pic:cNvPicPr/>
                  </pic:nvPicPr>
                  <pic:blipFill>
                    <a:blip r:embed="rId69" cstate="print"/>
                    <a:stretch>
                      <a:fillRect/>
                    </a:stretch>
                  </pic:blipFill>
                  <pic:spPr>
                    <a:xfrm>
                      <a:off x="0" y="0"/>
                      <a:ext cx="4619625" cy="5286374"/>
                    </a:xfrm>
                    <a:prstGeom prst="rect">
                      <a:avLst/>
                    </a:prstGeom>
                  </pic:spPr>
                </pic:pic>
              </a:graphicData>
            </a:graphic>
          </wp:anchor>
        </w:drawing>
      </w:r>
      <w:r>
        <w:rPr/>
        <w:t>RESUMEN</w:t>
      </w:r>
    </w:p>
    <w:p>
      <w:pPr>
        <w:pStyle w:val="BodyText"/>
        <w:spacing w:line="276" w:lineRule="auto" w:before="38"/>
        <w:ind w:left="3769" w:right="1477"/>
        <w:jc w:val="both"/>
      </w:pPr>
      <w:r>
        <w:rPr/>
        <w:t>La endometriosis se define con tejido endometrial ectópico, la mayoría de las lesiones se encuentran en la pelvis y son dependientes de estrógenos; con presentación clínica diversa, en la que sus principales síntomas son dismenorrea, dispareunia e infertilidad. Su diagnóstico se hace por sospecha clínica y los datos obtenidos después de realizar estudios de imagen dictan un posible diagnóstico, sin embargo, esto no puede ser estable hasta que se realice un estudio histológico de las lesiones extirpadas quirúrgicamente. El diagnóstico se concluye por laparoscopia.</w:t>
      </w:r>
    </w:p>
    <w:p>
      <w:pPr>
        <w:pStyle w:val="BodyText"/>
        <w:spacing w:before="2"/>
        <w:rPr>
          <w:sz w:val="25"/>
        </w:rPr>
      </w:pPr>
    </w:p>
    <w:p>
      <w:pPr>
        <w:pStyle w:val="BodyText"/>
        <w:ind w:left="3769"/>
        <w:jc w:val="both"/>
      </w:pPr>
      <w:r>
        <w:rPr/>
        <w:t>DESCRIPTORES</w:t>
      </w:r>
    </w:p>
    <w:p>
      <w:pPr>
        <w:pStyle w:val="BodyText"/>
        <w:spacing w:before="38"/>
        <w:ind w:left="3769"/>
        <w:jc w:val="both"/>
      </w:pPr>
      <w:r>
        <w:rPr/>
        <w:t>Endometrio, patología ginecológica, dismenorrea, menstruación</w:t>
      </w:r>
    </w:p>
    <w:p>
      <w:pPr>
        <w:pStyle w:val="BodyText"/>
        <w:spacing w:before="38"/>
        <w:ind w:left="3769"/>
        <w:jc w:val="both"/>
      </w:pPr>
      <w:r>
        <w:rPr/>
        <w:t>retrograda.</w:t>
      </w:r>
    </w:p>
    <w:p>
      <w:pPr>
        <w:pStyle w:val="BodyText"/>
        <w:spacing w:before="5"/>
        <w:rPr>
          <w:sz w:val="28"/>
        </w:rPr>
      </w:pPr>
    </w:p>
    <w:p>
      <w:pPr>
        <w:pStyle w:val="BodyText"/>
        <w:ind w:left="3769"/>
        <w:jc w:val="both"/>
      </w:pPr>
      <w:r>
        <w:rPr/>
        <w:t>SUMMARY</w:t>
      </w:r>
    </w:p>
    <w:p>
      <w:pPr>
        <w:pStyle w:val="BodyText"/>
        <w:spacing w:line="276" w:lineRule="auto" w:before="38"/>
        <w:ind w:left="3769" w:right="1476"/>
        <w:jc w:val="both"/>
      </w:pPr>
      <w:r>
        <w:rPr/>
        <w:t>Endometriosis </w:t>
      </w:r>
      <w:r>
        <w:rPr>
          <w:spacing w:val="-3"/>
        </w:rPr>
        <w:t>is </w:t>
      </w:r>
      <w:r>
        <w:rPr/>
        <w:t>defined with ectopic endometrial tissue, most lesions are found </w:t>
      </w:r>
      <w:r>
        <w:rPr>
          <w:spacing w:val="-3"/>
        </w:rPr>
        <w:t>in </w:t>
      </w:r>
      <w:r>
        <w:rPr/>
        <w:t>the pelvis and </w:t>
      </w:r>
      <w:r>
        <w:rPr>
          <w:spacing w:val="-4"/>
        </w:rPr>
        <w:t>are</w:t>
      </w:r>
      <w:r>
        <w:rPr>
          <w:spacing w:val="52"/>
        </w:rPr>
        <w:t> </w:t>
      </w:r>
      <w:r>
        <w:rPr/>
        <w:t>estrogen-dependent; </w:t>
      </w:r>
      <w:r>
        <w:rPr>
          <w:spacing w:val="-3"/>
        </w:rPr>
        <w:t>with </w:t>
      </w:r>
      <w:r>
        <w:rPr/>
        <w:t>diverse clinical presentation, </w:t>
      </w:r>
      <w:r>
        <w:rPr>
          <w:spacing w:val="-3"/>
        </w:rPr>
        <w:t>in </w:t>
      </w:r>
      <w:r>
        <w:rPr/>
        <w:t>which </w:t>
      </w:r>
      <w:r>
        <w:rPr>
          <w:spacing w:val="-3"/>
        </w:rPr>
        <w:t>its </w:t>
      </w:r>
      <w:r>
        <w:rPr/>
        <w:t>main symptoms are dysmenorrhea, dyspareunia and infertility. Its diagnosis </w:t>
      </w:r>
      <w:r>
        <w:rPr>
          <w:spacing w:val="-3"/>
        </w:rPr>
        <w:t>is </w:t>
      </w:r>
      <w:r>
        <w:rPr/>
        <w:t>made through clinical suspicion and data obtained after carrying out imaging studies dictate a possible diagnosis, however this can not be stable until a histological study of the surgically excised lesions </w:t>
      </w:r>
      <w:r>
        <w:rPr>
          <w:spacing w:val="-3"/>
        </w:rPr>
        <w:t>is </w:t>
      </w:r>
      <w:r>
        <w:rPr/>
        <w:t>performed. The diagnosis </w:t>
      </w:r>
      <w:r>
        <w:rPr>
          <w:spacing w:val="-3"/>
        </w:rPr>
        <w:t>is </w:t>
      </w:r>
      <w:r>
        <w:rPr/>
        <w:t>concluded by</w:t>
      </w:r>
      <w:r>
        <w:rPr>
          <w:spacing w:val="-4"/>
        </w:rPr>
        <w:t> </w:t>
      </w:r>
      <w:r>
        <w:rPr/>
        <w:t>laparoscopy.</w:t>
      </w:r>
    </w:p>
    <w:p>
      <w:pPr>
        <w:pStyle w:val="BodyText"/>
        <w:spacing w:before="1"/>
        <w:rPr>
          <w:sz w:val="25"/>
        </w:rPr>
      </w:pPr>
    </w:p>
    <w:p>
      <w:pPr>
        <w:pStyle w:val="BodyText"/>
        <w:spacing w:before="1"/>
        <w:ind w:left="3769"/>
        <w:jc w:val="both"/>
      </w:pPr>
      <w:r>
        <w:rPr/>
        <w:t>KEYWORDS</w:t>
      </w:r>
    </w:p>
    <w:p>
      <w:pPr>
        <w:pStyle w:val="BodyText"/>
        <w:spacing w:before="39"/>
        <w:ind w:left="3769"/>
        <w:jc w:val="both"/>
      </w:pPr>
      <w:r>
        <w:rPr/>
        <w:t>Endometrium, gynecological pathology, dysmenorrhea, retrograde</w:t>
      </w:r>
    </w:p>
    <w:p>
      <w:pPr>
        <w:pStyle w:val="BodyText"/>
        <w:spacing w:before="39"/>
        <w:ind w:left="3769"/>
        <w:jc w:val="both"/>
      </w:pPr>
      <w:r>
        <w:rPr/>
        <w:t>menstruation.</w:t>
      </w:r>
    </w:p>
    <w:p>
      <w:pPr>
        <w:pStyle w:val="BodyText"/>
        <w:rPr>
          <w:sz w:val="20"/>
        </w:rPr>
      </w:pPr>
    </w:p>
    <w:p>
      <w:pPr>
        <w:pStyle w:val="BodyText"/>
        <w:rPr>
          <w:sz w:val="20"/>
        </w:rPr>
      </w:pPr>
    </w:p>
    <w:p>
      <w:pPr>
        <w:spacing w:after="0"/>
        <w:rPr>
          <w:sz w:val="20"/>
        </w:rPr>
        <w:sectPr>
          <w:headerReference w:type="default" r:id="rId64"/>
          <w:footerReference w:type="default" r:id="rId65"/>
          <w:footerReference w:type="even" r:id="rId66"/>
          <w:pgSz w:w="12240" w:h="15840"/>
          <w:pgMar w:header="0" w:footer="882" w:top="1360" w:bottom="1080" w:left="0" w:right="0"/>
          <w:pgNumType w:start="17"/>
        </w:sectPr>
      </w:pPr>
    </w:p>
    <w:p>
      <w:pPr>
        <w:pStyle w:val="Heading4"/>
        <w:spacing w:before="208"/>
      </w:pPr>
      <w:r>
        <w:rPr/>
        <w:t>INTRODUCCIÓN</w:t>
      </w:r>
    </w:p>
    <w:p>
      <w:pPr>
        <w:pStyle w:val="BodyText"/>
        <w:rPr>
          <w:b/>
          <w:sz w:val="21"/>
        </w:rPr>
      </w:pPr>
    </w:p>
    <w:p>
      <w:pPr>
        <w:pStyle w:val="BodyText"/>
        <w:spacing w:line="276" w:lineRule="auto" w:before="1"/>
        <w:ind w:left="1440"/>
        <w:jc w:val="both"/>
      </w:pPr>
      <w:r>
        <w:rPr/>
        <w:t>La endometriosis es una patología benigna definida por glándulas y estroma endometrial fuera del útero, se puede encontrar en cualquier lugar el cuerpo pero principalmente se localiza a nivel pélvico. Esta enfermedad muestra variabilidad en signos y síntomas, y su etiología todavía no está clara y lo que existen son teorías.</w:t>
      </w:r>
    </w:p>
    <w:p>
      <w:pPr>
        <w:pStyle w:val="BodyText"/>
        <w:spacing w:before="10"/>
        <w:rPr>
          <w:sz w:val="21"/>
        </w:rPr>
      </w:pPr>
      <w:r>
        <w:rPr/>
        <w:br w:type="column"/>
      </w:r>
      <w:r>
        <w:rPr>
          <w:sz w:val="21"/>
        </w:rPr>
      </w:r>
    </w:p>
    <w:p>
      <w:pPr>
        <w:pStyle w:val="Heading4"/>
        <w:spacing w:before="1"/>
        <w:ind w:left="682"/>
      </w:pPr>
      <w:r>
        <w:rPr/>
        <w:t>EPIDEMIOLOGIA</w:t>
      </w:r>
    </w:p>
    <w:p>
      <w:pPr>
        <w:pStyle w:val="BodyText"/>
        <w:spacing w:before="1"/>
        <w:rPr>
          <w:b/>
          <w:sz w:val="21"/>
        </w:rPr>
      </w:pPr>
    </w:p>
    <w:p>
      <w:pPr>
        <w:pStyle w:val="BodyText"/>
        <w:spacing w:line="276" w:lineRule="auto"/>
        <w:ind w:left="682" w:right="1437" w:firstLine="60"/>
        <w:jc w:val="both"/>
      </w:pPr>
      <w:r>
        <w:rPr/>
        <w:t>La endometriosis es una enfermedad dependiente de estrógenos que afecta predominantemente en edad reproductiva a mujeres, con mayor incidencia 25 y 35 años.; no se conoce con exactitud la prevalencia mundial de esta enfermedad ya que su diagnóstico es quirúrgico pero se</w:t>
      </w:r>
    </w:p>
    <w:p>
      <w:pPr>
        <w:spacing w:after="0" w:line="276" w:lineRule="auto"/>
        <w:jc w:val="both"/>
        <w:sectPr>
          <w:type w:val="continuous"/>
          <w:pgSz w:w="12240" w:h="15840"/>
          <w:pgMar w:top="1500" w:bottom="0" w:left="0" w:right="0"/>
          <w:cols w:num="2" w:equalWidth="0">
            <w:col w:w="5760" w:space="40"/>
            <w:col w:w="6440"/>
          </w:cols>
        </w:sectPr>
      </w:pPr>
    </w:p>
    <w:p>
      <w:pPr>
        <w:pStyle w:val="BodyText"/>
        <w:rPr>
          <w:sz w:val="20"/>
        </w:rPr>
      </w:pPr>
    </w:p>
    <w:p>
      <w:pPr>
        <w:spacing w:after="0"/>
        <w:rPr>
          <w:sz w:val="20"/>
        </w:rPr>
        <w:sectPr>
          <w:headerReference w:type="even" r:id="rId70"/>
          <w:headerReference w:type="default" r:id="rId71"/>
          <w:pgSz w:w="12240" w:h="15840"/>
          <w:pgMar w:header="723" w:footer="872" w:top="940" w:bottom="1060" w:left="0" w:right="0"/>
        </w:sectPr>
      </w:pPr>
    </w:p>
    <w:p>
      <w:pPr>
        <w:pStyle w:val="BodyText"/>
        <w:spacing w:before="8"/>
      </w:pPr>
    </w:p>
    <w:p>
      <w:pPr>
        <w:pStyle w:val="BodyText"/>
        <w:spacing w:line="276" w:lineRule="auto"/>
        <w:ind w:left="1440" w:right="1"/>
        <w:jc w:val="both"/>
      </w:pPr>
      <w:r>
        <w:rPr/>
        <w:t>estima que ocurre en 6 a 10% de la población y en un 25% de las mujeres con infertilidad. En los Estados Unidos, es la tercera causa de hospitalizaciones ginecológica.</w:t>
      </w:r>
    </w:p>
    <w:p>
      <w:pPr>
        <w:pStyle w:val="BodyText"/>
        <w:spacing w:line="276" w:lineRule="auto" w:before="202"/>
        <w:ind w:left="1440"/>
        <w:jc w:val="both"/>
      </w:pPr>
      <w:r>
        <w:rPr/>
        <w:t>La endometriosis es poco común previo a </w:t>
      </w:r>
      <w:r>
        <w:rPr>
          <w:spacing w:val="-3"/>
        </w:rPr>
        <w:t>la </w:t>
      </w:r>
      <w:r>
        <w:rPr/>
        <w:t>menarca aunque se identificar en </w:t>
      </w:r>
      <w:r>
        <w:rPr>
          <w:spacing w:val="-3"/>
        </w:rPr>
        <w:t>la </w:t>
      </w:r>
      <w:r>
        <w:rPr/>
        <w:t>mitad de pacientes menores de 20 años con dolor pélvico crónico. Y </w:t>
      </w:r>
      <w:r>
        <w:rPr>
          <w:spacing w:val="-3"/>
        </w:rPr>
        <w:t>la </w:t>
      </w:r>
      <w:r>
        <w:rPr/>
        <w:t>mayoría de casos en menores de 17 años se da por una obstrucción cervical o vaginal, o por anomalía en los conductos de Müller. Se encuentra en mujeres asintomáticas que se realizan esterilización 1-7%, en mujeres en edad fértil con dolor pélvico 12 a 32% y de un 9-50% en las mujeres</w:t>
      </w:r>
      <w:r>
        <w:rPr>
          <w:spacing w:val="-6"/>
        </w:rPr>
        <w:t> </w:t>
      </w:r>
      <w:r>
        <w:rPr/>
        <w:t>infértiles.</w:t>
      </w:r>
    </w:p>
    <w:p>
      <w:pPr>
        <w:pStyle w:val="BodyText"/>
        <w:spacing w:line="276" w:lineRule="auto" w:before="202"/>
        <w:ind w:left="1440" w:right="1"/>
        <w:jc w:val="both"/>
      </w:pPr>
      <w:r>
        <w:rPr/>
        <w:t>La endometriosis asintomática es mayor en caucásicas y asiáticas que en mujeres de raza negra.</w:t>
      </w:r>
    </w:p>
    <w:p>
      <w:pPr>
        <w:pStyle w:val="Heading4"/>
        <w:spacing w:before="199"/>
        <w:jc w:val="both"/>
      </w:pPr>
      <w:r>
        <w:rPr/>
        <w:t>ETIOLOGIA</w:t>
      </w:r>
    </w:p>
    <w:p>
      <w:pPr>
        <w:pStyle w:val="BodyText"/>
        <w:spacing w:before="1"/>
        <w:rPr>
          <w:b/>
          <w:sz w:val="21"/>
        </w:rPr>
      </w:pPr>
    </w:p>
    <w:p>
      <w:pPr>
        <w:pStyle w:val="BodyText"/>
        <w:spacing w:line="276" w:lineRule="auto"/>
        <w:ind w:left="1440"/>
        <w:jc w:val="both"/>
      </w:pPr>
      <w:r>
        <w:rPr/>
        <w:t>La literatura describe diversos mecanismos patogénicos, sin embargo ninguno explica todos los casos de endometriosis por </w:t>
      </w:r>
      <w:r>
        <w:rPr>
          <w:spacing w:val="-3"/>
        </w:rPr>
        <w:t>lo </w:t>
      </w:r>
      <w:r>
        <w:rPr/>
        <w:t>que se cree que </w:t>
      </w:r>
      <w:r>
        <w:rPr>
          <w:spacing w:val="-3"/>
        </w:rPr>
        <w:t>la </w:t>
      </w:r>
      <w:r>
        <w:rPr/>
        <w:t>causa es una combinación de estas</w:t>
      </w:r>
      <w:r>
        <w:rPr>
          <w:spacing w:val="0"/>
        </w:rPr>
        <w:t> </w:t>
      </w:r>
      <w:r>
        <w:rPr/>
        <w:t>teorías.</w:t>
      </w:r>
    </w:p>
    <w:p>
      <w:pPr>
        <w:spacing w:line="276" w:lineRule="auto" w:before="202"/>
        <w:ind w:left="1440" w:right="0" w:firstLine="0"/>
        <w:jc w:val="both"/>
        <w:rPr>
          <w:sz w:val="22"/>
        </w:rPr>
      </w:pPr>
      <w:r>
        <w:rPr>
          <w:b/>
          <w:i/>
          <w:sz w:val="22"/>
        </w:rPr>
        <w:t>Teoría de menstruación retrograda o </w:t>
      </w:r>
      <w:r>
        <w:rPr>
          <w:b/>
          <w:i/>
          <w:sz w:val="22"/>
        </w:rPr>
        <w:t>Teoría de la regurgitación endometrial</w:t>
      </w:r>
      <w:r>
        <w:rPr>
          <w:b/>
          <w:sz w:val="22"/>
        </w:rPr>
        <w:t>: </w:t>
      </w:r>
      <w:r>
        <w:rPr>
          <w:sz w:val="22"/>
        </w:rPr>
        <w:t>La teoría más ampliamente aceptada, </w:t>
      </w:r>
      <w:r>
        <w:rPr>
          <w:spacing w:val="-3"/>
          <w:sz w:val="22"/>
        </w:rPr>
        <w:t>la </w:t>
      </w:r>
      <w:r>
        <w:rPr>
          <w:sz w:val="22"/>
        </w:rPr>
        <w:t>menstruación retrógrada, propuesto por John Sampson en el año 1920 y establece que el tejido endometrial se transporta de una manera retrógrada a través de las trompas de Falopio hacia </w:t>
      </w:r>
      <w:r>
        <w:rPr>
          <w:spacing w:val="-3"/>
          <w:sz w:val="22"/>
        </w:rPr>
        <w:t>la </w:t>
      </w:r>
      <w:r>
        <w:rPr>
          <w:sz w:val="22"/>
        </w:rPr>
        <w:t>cavidad peritoneal.</w:t>
      </w:r>
    </w:p>
    <w:p>
      <w:pPr>
        <w:pStyle w:val="BodyText"/>
        <w:spacing w:line="276" w:lineRule="auto" w:before="198"/>
        <w:ind w:left="1440" w:right="2"/>
        <w:jc w:val="both"/>
      </w:pPr>
      <w:r>
        <w:rPr/>
        <w:t>Las células endometriales entonces se unen a las células mesoteliales peritoneales, estableciendo un suministro de sangre, proliferando y produciendo implantes endometriales. Por </w:t>
      </w:r>
      <w:r>
        <w:rPr>
          <w:spacing w:val="-3"/>
        </w:rPr>
        <w:t>lo </w:t>
      </w:r>
      <w:r>
        <w:rPr/>
        <w:t>que </w:t>
      </w:r>
      <w:r>
        <w:rPr>
          <w:spacing w:val="-3"/>
        </w:rPr>
        <w:t>la </w:t>
      </w:r>
      <w:r>
        <w:rPr/>
        <w:t>incidencia crece en mujeres con</w:t>
      </w:r>
      <w:r>
        <w:rPr>
          <w:spacing w:val="8"/>
        </w:rPr>
        <w:t> </w:t>
      </w:r>
      <w:r>
        <w:rPr/>
        <w:t>menarcas</w:t>
      </w:r>
    </w:p>
    <w:p>
      <w:pPr>
        <w:pStyle w:val="BodyText"/>
        <w:spacing w:before="8"/>
      </w:pPr>
      <w:r>
        <w:rPr/>
        <w:br w:type="column"/>
      </w:r>
      <w:r>
        <w:rPr/>
      </w:r>
    </w:p>
    <w:p>
      <w:pPr>
        <w:pStyle w:val="BodyText"/>
        <w:tabs>
          <w:tab w:pos="2912" w:val="left" w:leader="none"/>
        </w:tabs>
        <w:spacing w:line="276" w:lineRule="auto"/>
        <w:ind w:left="678" w:right="1434"/>
        <w:jc w:val="both"/>
      </w:pPr>
      <w:r>
        <w:rPr/>
        <w:t>tempranas, ciclos menstruales cortos o menorragia; observándose con mayor frecuencia en los puntos de declive y más frecuentemente</w:t>
        <w:tab/>
        <w:t>en mujeres con anormalidades Mullerianas. obstructivas que en mujeres que no tienen obstrucción del flujo menstrual. Siendo esta </w:t>
      </w:r>
      <w:r>
        <w:rPr>
          <w:spacing w:val="-3"/>
        </w:rPr>
        <w:t>la </w:t>
      </w:r>
      <w:r>
        <w:rPr/>
        <w:t>teoría que mejor explica los lugares extrauterinos pélvicos de implantación en zonas de declive.</w:t>
      </w:r>
    </w:p>
    <w:p>
      <w:pPr>
        <w:pStyle w:val="BodyText"/>
        <w:spacing w:line="276" w:lineRule="auto" w:before="197"/>
        <w:ind w:left="678" w:right="1434"/>
        <w:jc w:val="both"/>
      </w:pPr>
      <w:r>
        <w:rPr/>
        <w:t>Se detectan en las superficies pélvicas, ovarios, ligamento ancho posterior, ligamento útero sacros, ligamento ancho anterior y fondo de saco de Douglas, entre otros (trompas de Falopio, colon  sigmoidea, apéndice, ligamento redondo y vejiga). Sin embargo, </w:t>
      </w:r>
      <w:r>
        <w:rPr>
          <w:spacing w:val="-3"/>
        </w:rPr>
        <w:t>la </w:t>
      </w:r>
      <w:r>
        <w:rPr/>
        <w:t>incidencia de </w:t>
      </w:r>
      <w:r>
        <w:rPr>
          <w:spacing w:val="-3"/>
        </w:rPr>
        <w:t>la </w:t>
      </w:r>
      <w:r>
        <w:rPr/>
        <w:t>menstruación retrógrada es similar en las mujeres con y sin endometriosis, por </w:t>
      </w:r>
      <w:r>
        <w:rPr>
          <w:spacing w:val="-3"/>
        </w:rPr>
        <w:t>lo </w:t>
      </w:r>
      <w:r>
        <w:rPr/>
        <w:t>que </w:t>
      </w:r>
      <w:r>
        <w:rPr>
          <w:spacing w:val="-3"/>
        </w:rPr>
        <w:t>la </w:t>
      </w:r>
      <w:r>
        <w:rPr/>
        <w:t>patogénesis parece ser un mecanismo multifactorial.</w:t>
      </w:r>
    </w:p>
    <w:p>
      <w:pPr>
        <w:pStyle w:val="BodyText"/>
        <w:spacing w:line="276" w:lineRule="auto" w:before="197"/>
        <w:ind w:left="678" w:right="1429"/>
        <w:jc w:val="both"/>
      </w:pPr>
      <w:r>
        <w:rPr>
          <w:b/>
          <w:i/>
        </w:rPr>
        <w:t>Teoría de la metaplasia celómica </w:t>
      </w:r>
      <w:r>
        <w:rPr/>
        <w:t>descrita En </w:t>
      </w:r>
      <w:r>
        <w:rPr>
          <w:spacing w:val="-3"/>
        </w:rPr>
        <w:t>la </w:t>
      </w:r>
      <w:r>
        <w:rPr/>
        <w:t>década de 1960, Ferguson y sus colegas propusieron que </w:t>
      </w:r>
      <w:r>
        <w:rPr>
          <w:spacing w:val="-3"/>
        </w:rPr>
        <w:t>la </w:t>
      </w:r>
      <w:r>
        <w:rPr/>
        <w:t>metaplasia celómica puede también contribuir al desarrollo de </w:t>
      </w:r>
      <w:r>
        <w:rPr>
          <w:spacing w:val="-3"/>
        </w:rPr>
        <w:t>la </w:t>
      </w:r>
      <w:r>
        <w:rPr/>
        <w:t>endometriosis. Se describe que </w:t>
      </w:r>
      <w:r>
        <w:rPr>
          <w:spacing w:val="-3"/>
        </w:rPr>
        <w:t>la </w:t>
      </w:r>
      <w:r>
        <w:rPr/>
        <w:t>endometriosis se debe a un cambio metaplasico espontaneo de las células mesoteliales derivadas del epitelio celómico con localización en el peritoneo y en </w:t>
      </w:r>
      <w:r>
        <w:rPr>
          <w:spacing w:val="-3"/>
        </w:rPr>
        <w:t>la </w:t>
      </w:r>
      <w:r>
        <w:rPr/>
        <w:t>pleura. Cuando no hay un defecto anatómica en el tórax no se puede explicar cómo las células endometriales pueden provocar casos de endometriosis pulmonar y pleural, en estos caso esta teoría se valida.</w:t>
      </w:r>
    </w:p>
    <w:p>
      <w:pPr>
        <w:pStyle w:val="BodyText"/>
        <w:spacing w:line="278" w:lineRule="auto" w:before="197"/>
        <w:ind w:left="678" w:right="1434"/>
        <w:jc w:val="both"/>
      </w:pPr>
      <w:r>
        <w:rPr>
          <w:b/>
          <w:i/>
        </w:rPr>
        <w:t>Teoría de la inducción: </w:t>
      </w:r>
      <w:r>
        <w:rPr/>
        <w:t>se refiere a que </w:t>
      </w:r>
      <w:r>
        <w:rPr>
          <w:spacing w:val="-3"/>
        </w:rPr>
        <w:t>la </w:t>
      </w:r>
      <w:r>
        <w:rPr/>
        <w:t>metaplasia celomica esta inducida por </w:t>
      </w:r>
      <w:r>
        <w:rPr>
          <w:spacing w:val="-3"/>
        </w:rPr>
        <w:t>la </w:t>
      </w:r>
      <w:r>
        <w:rPr/>
        <w:t>salida de flujo menstrual o a otros estímulos.</w:t>
      </w:r>
    </w:p>
    <w:p>
      <w:pPr>
        <w:spacing w:after="0" w:line="278" w:lineRule="auto"/>
        <w:jc w:val="both"/>
        <w:sectPr>
          <w:type w:val="continuous"/>
          <w:pgSz w:w="12240" w:h="15840"/>
          <w:pgMar w:top="1500" w:bottom="0" w:left="0" w:right="0"/>
          <w:cols w:num="2" w:equalWidth="0">
            <w:col w:w="5764" w:space="40"/>
            <w:col w:w="6436"/>
          </w:cols>
        </w:sectPr>
      </w:pPr>
    </w:p>
    <w:p>
      <w:pPr>
        <w:pStyle w:val="BodyText"/>
        <w:rPr>
          <w:sz w:val="20"/>
        </w:rPr>
      </w:pPr>
    </w:p>
    <w:p>
      <w:pPr>
        <w:spacing w:after="0"/>
        <w:rPr>
          <w:sz w:val="20"/>
        </w:rPr>
        <w:sectPr>
          <w:pgSz w:w="12240" w:h="15840"/>
          <w:pgMar w:header="723" w:footer="882" w:top="940" w:bottom="1080" w:left="0" w:right="0"/>
        </w:sectPr>
      </w:pPr>
    </w:p>
    <w:p>
      <w:pPr>
        <w:pStyle w:val="BodyText"/>
        <w:spacing w:before="8"/>
      </w:pPr>
    </w:p>
    <w:p>
      <w:pPr>
        <w:spacing w:line="278" w:lineRule="auto" w:before="0"/>
        <w:ind w:left="1440" w:right="1" w:firstLine="0"/>
        <w:jc w:val="both"/>
        <w:rPr>
          <w:b/>
          <w:i/>
          <w:sz w:val="22"/>
        </w:rPr>
      </w:pPr>
      <w:r>
        <w:rPr>
          <w:b/>
          <w:i/>
          <w:sz w:val="22"/>
        </w:rPr>
        <w:t>Teoría de Trasporte vascular o linfático </w:t>
      </w:r>
      <w:r>
        <w:rPr>
          <w:b/>
          <w:i/>
          <w:sz w:val="22"/>
        </w:rPr>
        <w:t>de células endometriales.</w:t>
      </w:r>
    </w:p>
    <w:p>
      <w:pPr>
        <w:spacing w:line="278" w:lineRule="auto" w:before="194"/>
        <w:ind w:left="1440" w:right="1" w:firstLine="0"/>
        <w:jc w:val="both"/>
        <w:rPr>
          <w:b/>
          <w:i/>
          <w:sz w:val="22"/>
        </w:rPr>
      </w:pPr>
      <w:r>
        <w:rPr>
          <w:b/>
          <w:i/>
          <w:sz w:val="22"/>
        </w:rPr>
        <w:t>Teoría del Trasporte directo inadvertido </w:t>
      </w:r>
      <w:r>
        <w:rPr>
          <w:b/>
          <w:i/>
          <w:sz w:val="22"/>
        </w:rPr>
        <w:t>de tejido endometrial.</w:t>
      </w:r>
    </w:p>
    <w:p>
      <w:pPr>
        <w:spacing w:before="196"/>
        <w:ind w:left="1440" w:right="0" w:firstLine="0"/>
        <w:jc w:val="left"/>
        <w:rPr>
          <w:b/>
          <w:sz w:val="24"/>
        </w:rPr>
      </w:pPr>
      <w:r>
        <w:rPr>
          <w:b/>
          <w:sz w:val="24"/>
        </w:rPr>
        <w:t>FACTORES GENETICOS</w:t>
      </w:r>
    </w:p>
    <w:p>
      <w:pPr>
        <w:pStyle w:val="BodyText"/>
        <w:rPr>
          <w:b/>
          <w:sz w:val="21"/>
        </w:rPr>
      </w:pPr>
    </w:p>
    <w:p>
      <w:pPr>
        <w:pStyle w:val="BodyText"/>
        <w:spacing w:line="276" w:lineRule="auto"/>
        <w:ind w:left="1440" w:firstLine="60"/>
        <w:jc w:val="both"/>
      </w:pPr>
      <w:r>
        <w:rPr/>
        <w:t>Los factores genéticos probablemente influyen en esta patología, teniendo un componente hereditario, aunque los genes específicos implicados están en estudio activo. Se han realizan observaciones retrospectivas de agregación familiar evidenciándose hace más de 50 años y el riesgo para los familiares de primer grado de las mujeres con endometriosis grave es seis veces mayor a </w:t>
      </w:r>
      <w:r>
        <w:rPr>
          <w:spacing w:val="-3"/>
        </w:rPr>
        <w:t>la </w:t>
      </w:r>
      <w:r>
        <w:rPr/>
        <w:t>de familiares de mujeres libres de esta patología. Estudios de gemelos monocigóticos refieren altas tasas de concordancia y muestra una edad similar de comienzo en hermanas no gemelas.</w:t>
      </w:r>
    </w:p>
    <w:p>
      <w:pPr>
        <w:pStyle w:val="Heading4"/>
        <w:spacing w:before="194"/>
      </w:pPr>
      <w:r>
        <w:rPr/>
        <w:t>CUADRO CLINICO</w:t>
      </w:r>
    </w:p>
    <w:p>
      <w:pPr>
        <w:pStyle w:val="BodyText"/>
        <w:spacing w:before="4"/>
        <w:rPr>
          <w:b/>
          <w:sz w:val="21"/>
        </w:rPr>
      </w:pPr>
    </w:p>
    <w:p>
      <w:pPr>
        <w:pStyle w:val="BodyText"/>
        <w:spacing w:line="276" w:lineRule="auto"/>
        <w:ind w:left="1440"/>
        <w:jc w:val="both"/>
      </w:pPr>
      <w:r>
        <w:rPr/>
        <w:t>El cuadro clínico es muy variable asintomático en un 20% de los casos y este es de diagnostica incidental durante una cirugía; La infertilidad, dismenorrea y dispareunia son las principales síntomas de esta patología, motivo de consulta médica por parte de las pacientes, y la presencia de Síntomas gastrointestinales( depende de la presencia de implantes a nivel del tracto gastrointestinal), síntomas urinarios (si está involucrado son ureteros o vejiga) ; la sintomatología va a depender del órgano involucrado.</w:t>
      </w:r>
    </w:p>
    <w:p>
      <w:pPr>
        <w:pStyle w:val="BodyText"/>
        <w:spacing w:line="276" w:lineRule="auto" w:before="201"/>
        <w:ind w:left="1440" w:right="1"/>
        <w:jc w:val="both"/>
      </w:pPr>
      <w:r>
        <w:rPr/>
        <w:t>La dismenorrea secundaria comienza generalmente previo a </w:t>
      </w:r>
      <w:r>
        <w:rPr>
          <w:spacing w:val="-3"/>
        </w:rPr>
        <w:t>la </w:t>
      </w:r>
      <w:r>
        <w:rPr/>
        <w:t>menstruación (36 a 48 horas antes) y varía de un dolor sordo al dolor pélvico severo. Se puede presentar unilateral o bilateral, con posibilidad de irradiación hacia </w:t>
      </w:r>
      <w:r>
        <w:rPr>
          <w:spacing w:val="-3"/>
        </w:rPr>
        <w:t>la </w:t>
      </w:r>
      <w:r>
        <w:rPr/>
        <w:t>espalda baja,</w:t>
      </w:r>
      <w:r>
        <w:rPr>
          <w:spacing w:val="35"/>
        </w:rPr>
        <w:t> </w:t>
      </w:r>
      <w:r>
        <w:rPr/>
        <w:t>las</w:t>
      </w:r>
    </w:p>
    <w:p>
      <w:pPr>
        <w:pStyle w:val="BodyText"/>
        <w:spacing w:before="8"/>
      </w:pPr>
      <w:r>
        <w:rPr/>
        <w:br w:type="column"/>
      </w:r>
      <w:r>
        <w:rPr/>
      </w:r>
    </w:p>
    <w:p>
      <w:pPr>
        <w:pStyle w:val="BodyText"/>
        <w:spacing w:line="276" w:lineRule="auto"/>
        <w:ind w:left="679" w:right="1434"/>
        <w:jc w:val="both"/>
      </w:pPr>
      <w:r>
        <w:rPr/>
        <w:t>piernas y la ingle. Las pacientes a menudo se quejan de pesadez pélvica o una percepción de que sus órganos internos están inflamados. Alteraciones menstruales, disuria y disquecía (65%), esterilidad (40%).</w:t>
      </w:r>
    </w:p>
    <w:p>
      <w:pPr>
        <w:pStyle w:val="BodyText"/>
        <w:spacing w:line="276" w:lineRule="auto" w:before="202"/>
        <w:ind w:left="679" w:right="1435"/>
        <w:jc w:val="both"/>
      </w:pPr>
      <w:r>
        <w:rPr/>
        <w:t>Distención abdominal, rectorragia y peritonitis química (a </w:t>
      </w:r>
      <w:r>
        <w:rPr>
          <w:spacing w:val="-3"/>
        </w:rPr>
        <w:t>la </w:t>
      </w:r>
      <w:r>
        <w:rPr/>
        <w:t>ruptura de algún quiste endometriosico). También puede producirse un neumotórax catamenial, cefalea e incluso convulsiones. La endometriosis extrapélvica se presenta en solo el 1-2%de las pacientes con endometriosis, por </w:t>
      </w:r>
      <w:r>
        <w:rPr>
          <w:spacing w:val="-3"/>
        </w:rPr>
        <w:t>lo </w:t>
      </w:r>
      <w:r>
        <w:rPr/>
        <w:t>que </w:t>
      </w:r>
      <w:r>
        <w:rPr>
          <w:spacing w:val="-3"/>
        </w:rPr>
        <w:t>la </w:t>
      </w:r>
      <w:r>
        <w:rPr/>
        <w:t>gran mayoría de pacientes va a presentar solo un dolor pélvico sordo y</w:t>
      </w:r>
      <w:r>
        <w:rPr>
          <w:spacing w:val="-5"/>
        </w:rPr>
        <w:t> </w:t>
      </w:r>
      <w:r>
        <w:rPr/>
        <w:t>dismenorrea.</w:t>
      </w:r>
    </w:p>
    <w:p>
      <w:pPr>
        <w:pStyle w:val="BodyText"/>
        <w:spacing w:line="276" w:lineRule="auto" w:before="202"/>
        <w:ind w:left="679" w:right="1435"/>
        <w:jc w:val="both"/>
      </w:pPr>
      <w:r>
        <w:rPr/>
        <w:t>Esta patología no es malignidad, pero si se puede complicar por su avance y formación de adherencias; siendo estas una de las principales causas etiológicas de obstrucción abdominal.</w:t>
      </w:r>
    </w:p>
    <w:p>
      <w:pPr>
        <w:pStyle w:val="Heading4"/>
        <w:spacing w:before="199"/>
        <w:ind w:left="679"/>
        <w:jc w:val="both"/>
      </w:pPr>
      <w:r>
        <w:rPr/>
        <w:t>DIAGNÓSTICO</w:t>
      </w:r>
    </w:p>
    <w:p>
      <w:pPr>
        <w:pStyle w:val="BodyText"/>
        <w:spacing w:before="1"/>
        <w:rPr>
          <w:b/>
          <w:sz w:val="21"/>
        </w:rPr>
      </w:pPr>
    </w:p>
    <w:p>
      <w:pPr>
        <w:pStyle w:val="BodyText"/>
        <w:spacing w:line="276" w:lineRule="auto"/>
        <w:ind w:left="679" w:right="1429"/>
        <w:jc w:val="both"/>
      </w:pPr>
      <w:r>
        <w:rPr/>
        <w:t>La clínica de esta patología es muy diversa y cuando está presente se relaciona con </w:t>
      </w:r>
      <w:r>
        <w:rPr>
          <w:spacing w:val="-3"/>
        </w:rPr>
        <w:t>la </w:t>
      </w:r>
      <w:r>
        <w:rPr/>
        <w:t>localización y extensión de </w:t>
      </w:r>
      <w:r>
        <w:rPr>
          <w:spacing w:val="-3"/>
        </w:rPr>
        <w:t>la </w:t>
      </w:r>
      <w:r>
        <w:rPr/>
        <w:t>enfermedad; los síntomas asociados a este son: dismenorrea, dolor, dispareunia, síntomas intestinales o vesicales cíclicos, infertilidad, sangrado uterino disfuncional y cansancio crónico. El CA 125 es un antígeno celular que se expresa a través de derivados del epitelio celómico, marcador útil para Ca de ovario epitelial y se eleva a menudo en endometriosis avanzadas, al principio del embarazo, durante </w:t>
      </w:r>
      <w:r>
        <w:rPr>
          <w:spacing w:val="-3"/>
        </w:rPr>
        <w:t>la </w:t>
      </w:r>
      <w:r>
        <w:rPr/>
        <w:t>menstruación y en mujeres con enfermedad inflamatoria pélvica o</w:t>
      </w:r>
      <w:r>
        <w:rPr>
          <w:spacing w:val="-1"/>
        </w:rPr>
        <w:t> </w:t>
      </w:r>
      <w:r>
        <w:rPr/>
        <w:t>leimiomas.</w:t>
      </w:r>
    </w:p>
    <w:p>
      <w:pPr>
        <w:pStyle w:val="BodyText"/>
        <w:spacing w:line="276" w:lineRule="auto" w:before="202"/>
        <w:ind w:left="679" w:right="1432"/>
        <w:jc w:val="both"/>
      </w:pPr>
      <w:r>
        <w:rPr/>
        <w:t>Las concentraciones séricas de este marcador pueden proporcionar indicios de </w:t>
      </w:r>
      <w:r>
        <w:rPr>
          <w:spacing w:val="-3"/>
        </w:rPr>
        <w:t>la </w:t>
      </w:r>
      <w:r>
        <w:rPr/>
        <w:t>enfermedad, </w:t>
      </w:r>
      <w:r>
        <w:rPr>
          <w:spacing w:val="-3"/>
        </w:rPr>
        <w:t>la </w:t>
      </w:r>
      <w:r>
        <w:rPr/>
        <w:t>sensibilidad de </w:t>
      </w:r>
      <w:r>
        <w:rPr>
          <w:spacing w:val="-3"/>
        </w:rPr>
        <w:t>la </w:t>
      </w:r>
      <w:r>
        <w:rPr/>
        <w:t>prueba es bastante baja para ser este un instrumento de cribado eficaz</w:t>
      </w:r>
      <w:r>
        <w:rPr>
          <w:spacing w:val="-8"/>
        </w:rPr>
        <w:t> </w:t>
      </w:r>
      <w:r>
        <w:rPr/>
        <w:t>para</w:t>
      </w:r>
    </w:p>
    <w:p>
      <w:pPr>
        <w:spacing w:after="0" w:line="276" w:lineRule="auto"/>
        <w:jc w:val="both"/>
        <w:sectPr>
          <w:type w:val="continuous"/>
          <w:pgSz w:w="12240" w:h="15840"/>
          <w:pgMar w:top="1500" w:bottom="0" w:left="0" w:right="0"/>
          <w:cols w:num="2" w:equalWidth="0">
            <w:col w:w="5763" w:space="40"/>
            <w:col w:w="6437"/>
          </w:cols>
        </w:sectPr>
      </w:pPr>
    </w:p>
    <w:p>
      <w:pPr>
        <w:pStyle w:val="BodyText"/>
        <w:rPr>
          <w:sz w:val="20"/>
        </w:rPr>
      </w:pPr>
    </w:p>
    <w:p>
      <w:pPr>
        <w:spacing w:after="0"/>
        <w:rPr>
          <w:sz w:val="20"/>
        </w:rPr>
        <w:sectPr>
          <w:footerReference w:type="even" r:id="rId72"/>
          <w:footerReference w:type="default" r:id="rId73"/>
          <w:pgSz w:w="12240" w:h="15840"/>
          <w:pgMar w:footer="872" w:header="723" w:top="940" w:bottom="1060" w:left="0" w:right="0"/>
          <w:pgNumType w:start="20"/>
        </w:sectPr>
      </w:pPr>
    </w:p>
    <w:p>
      <w:pPr>
        <w:pStyle w:val="BodyText"/>
        <w:spacing w:before="8"/>
      </w:pPr>
    </w:p>
    <w:p>
      <w:pPr>
        <w:pStyle w:val="BodyText"/>
        <w:spacing w:line="259" w:lineRule="auto"/>
        <w:ind w:left="1440" w:right="1"/>
        <w:jc w:val="both"/>
      </w:pPr>
      <w:r>
        <w:rPr/>
        <w:t>diagnostico; si se compara con el diagnostico quirúrgico este marcado es bastante deficiente. La especuloscopia puede demostrar implantes típicos de color azul o lesiones rojas proliferativas que al contacto sangran, habitualmente en el fondo del saco posterior. Se puede palpar </w:t>
      </w:r>
      <w:r>
        <w:rPr>
          <w:spacing w:val="-3"/>
        </w:rPr>
        <w:t>la </w:t>
      </w:r>
      <w:r>
        <w:rPr/>
        <w:t>enfermedad infiltrativa profunda que afecta el tabique rectovaginal y en las pacientes con endometriomas (endometriosis ováricas) se podría palpar una masa fija dolorosa a </w:t>
      </w:r>
      <w:r>
        <w:rPr>
          <w:spacing w:val="-3"/>
        </w:rPr>
        <w:t>la </w:t>
      </w:r>
      <w:r>
        <w:rPr/>
        <w:t>exploración. Se produce dolor a </w:t>
      </w:r>
      <w:r>
        <w:rPr>
          <w:spacing w:val="-3"/>
        </w:rPr>
        <w:t>la </w:t>
      </w:r>
      <w:r>
        <w:rPr/>
        <w:t>palpación local de los ligamentos uterosacros habitualmente engrosados, con induración y modularidad. La exploración física en esta patología posee un valor predictivo, sensibilidad y especificidad muy bajos.</w:t>
      </w:r>
    </w:p>
    <w:p>
      <w:pPr>
        <w:pStyle w:val="BodyText"/>
        <w:spacing w:line="259" w:lineRule="auto" w:before="163"/>
        <w:ind w:left="1440"/>
        <w:jc w:val="both"/>
      </w:pPr>
      <w:r>
        <w:rPr/>
        <w:t>La ecografía trasvaginal es un método que puede detectar endometriosis en ovarios, sin lograr visualizar adherencias pélvicas o focos de enfermedad peritoneal. Los endometriomas se pueden visualizar como estructuras quísticas rodeadas de una capsula ecogénica quebradiza con ecos internos difusos de bajo nivel , cuando se realizan estos hallazgos característicos este estudio tiene una sensibilidad de 90%  y una especificidad de casi </w:t>
      </w:r>
      <w:r>
        <w:rPr>
          <w:spacing w:val="1"/>
        </w:rPr>
        <w:t>el</w:t>
      </w:r>
      <w:r>
        <w:rPr>
          <w:spacing w:val="-14"/>
        </w:rPr>
        <w:t> </w:t>
      </w:r>
      <w:r>
        <w:rPr/>
        <w:t>100%.</w:t>
      </w:r>
    </w:p>
    <w:p>
      <w:pPr>
        <w:pStyle w:val="BodyText"/>
        <w:spacing w:line="259" w:lineRule="auto" w:before="159"/>
        <w:ind w:left="1440"/>
        <w:jc w:val="both"/>
      </w:pPr>
      <w:r>
        <w:rPr/>
        <w:t>La resonancia magnética puede ser útil para detectar endometriomas ováricos y diferenciarlos de otras masas quísticas. La ventaja entre este estudio y </w:t>
      </w:r>
      <w:r>
        <w:rPr>
          <w:spacing w:val="-3"/>
        </w:rPr>
        <w:t>la </w:t>
      </w:r>
      <w:r>
        <w:rPr/>
        <w:t>ecografía trasvaginal es que esta logra distinguir entre un sangrado agudo y productos de sangrados antiguos degenerados y es muy utilizada para establecer el diagnóstico rectovaginal.</w:t>
      </w:r>
    </w:p>
    <w:p>
      <w:pPr>
        <w:pStyle w:val="BodyText"/>
        <w:spacing w:line="259" w:lineRule="auto" w:before="163"/>
        <w:ind w:left="1440"/>
        <w:jc w:val="both"/>
      </w:pPr>
      <w:r>
        <w:rPr/>
        <w:t>El diagnostico por laparotomía con examen histológico es el método diagnóstico de </w:t>
      </w:r>
      <w:r>
        <w:rPr>
          <w:spacing w:val="-3"/>
        </w:rPr>
        <w:t>la </w:t>
      </w:r>
      <w:r>
        <w:rPr/>
        <w:t>endometriosis, aunque no está claro el momento especifico del ciclo para realizar  </w:t>
      </w:r>
      <w:r>
        <w:rPr>
          <w:spacing w:val="-3"/>
        </w:rPr>
        <w:t>la </w:t>
      </w:r>
      <w:r>
        <w:rPr/>
        <w:t>intervención si se sabe que no debe llevarse a cabo mientras se esté  </w:t>
      </w:r>
      <w:r>
        <w:rPr>
          <w:spacing w:val="-3"/>
        </w:rPr>
        <w:t>la </w:t>
      </w:r>
      <w:r>
        <w:rPr/>
        <w:t>paciente</w:t>
      </w:r>
      <w:r>
        <w:rPr>
          <w:spacing w:val="35"/>
        </w:rPr>
        <w:t> </w:t>
      </w:r>
      <w:r>
        <w:rPr/>
        <w:t>con</w:t>
      </w:r>
      <w:r>
        <w:rPr>
          <w:spacing w:val="35"/>
        </w:rPr>
        <w:t> </w:t>
      </w:r>
      <w:r>
        <w:rPr/>
        <w:t>tratamiento</w:t>
      </w:r>
      <w:r>
        <w:rPr>
          <w:spacing w:val="35"/>
        </w:rPr>
        <w:t> </w:t>
      </w:r>
      <w:r>
        <w:rPr/>
        <w:t>médico</w:t>
      </w:r>
      <w:r>
        <w:rPr>
          <w:spacing w:val="35"/>
        </w:rPr>
        <w:t> </w:t>
      </w:r>
      <w:r>
        <w:rPr/>
        <w:t>hormonal</w:t>
      </w:r>
    </w:p>
    <w:p>
      <w:pPr>
        <w:pStyle w:val="BodyText"/>
        <w:spacing w:before="8"/>
      </w:pPr>
      <w:r>
        <w:rPr/>
        <w:br w:type="column"/>
      </w:r>
      <w:r>
        <w:rPr/>
      </w:r>
    </w:p>
    <w:p>
      <w:pPr>
        <w:pStyle w:val="BodyText"/>
        <w:spacing w:line="259" w:lineRule="auto"/>
        <w:ind w:left="679" w:right="1437"/>
        <w:jc w:val="both"/>
      </w:pPr>
      <w:r>
        <w:rPr/>
        <w:t>ni 3 meses posteriores a el mismo. Se ha descrito que existe una progresión de las lesiones de </w:t>
      </w:r>
      <w:r>
        <w:rPr>
          <w:spacing w:val="-3"/>
        </w:rPr>
        <w:t>la </w:t>
      </w:r>
      <w:r>
        <w:rPr/>
        <w:t>endometriosis con el tiempo; y cuando el diagnóstico es dudoso se debe realizar biopsia de áreas</w:t>
      </w:r>
      <w:r>
        <w:rPr>
          <w:spacing w:val="-3"/>
        </w:rPr>
        <w:t> </w:t>
      </w:r>
      <w:r>
        <w:rPr/>
        <w:t>sospechosa.</w:t>
      </w:r>
    </w:p>
    <w:p>
      <w:pPr>
        <w:pStyle w:val="BodyText"/>
        <w:rPr>
          <w:sz w:val="20"/>
        </w:rPr>
      </w:pPr>
    </w:p>
    <w:p>
      <w:pPr>
        <w:pStyle w:val="BodyText"/>
        <w:spacing w:before="3"/>
        <w:rPr>
          <w:sz w:val="18"/>
        </w:rPr>
      </w:pPr>
    </w:p>
    <w:tbl>
      <w:tblPr>
        <w:tblW w:w="0" w:type="auto"/>
        <w:jc w:val="left"/>
        <w:tblInd w:w="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75"/>
        <w:gridCol w:w="729"/>
        <w:gridCol w:w="1618"/>
      </w:tblGrid>
      <w:tr>
        <w:trPr>
          <w:trHeight w:val="282" w:hRule="atLeast"/>
        </w:trPr>
        <w:tc>
          <w:tcPr>
            <w:tcW w:w="2075" w:type="dxa"/>
          </w:tcPr>
          <w:p>
            <w:pPr>
              <w:pStyle w:val="TableParagraph"/>
              <w:spacing w:line="262" w:lineRule="exact"/>
              <w:ind w:left="50"/>
              <w:rPr>
                <w:b/>
                <w:sz w:val="24"/>
              </w:rPr>
            </w:pPr>
            <w:r>
              <w:rPr>
                <w:b/>
                <w:sz w:val="24"/>
              </w:rPr>
              <w:t>CLASIFICACIÓN</w:t>
            </w:r>
          </w:p>
        </w:tc>
        <w:tc>
          <w:tcPr>
            <w:tcW w:w="729" w:type="dxa"/>
          </w:tcPr>
          <w:p>
            <w:pPr>
              <w:pStyle w:val="TableParagraph"/>
              <w:rPr>
                <w:rFonts w:ascii="Times New Roman"/>
                <w:sz w:val="20"/>
              </w:rPr>
            </w:pPr>
          </w:p>
        </w:tc>
        <w:tc>
          <w:tcPr>
            <w:tcW w:w="1618" w:type="dxa"/>
          </w:tcPr>
          <w:p>
            <w:pPr>
              <w:pStyle w:val="TableParagraph"/>
              <w:spacing w:line="262" w:lineRule="exact"/>
              <w:ind w:right="55"/>
              <w:jc w:val="right"/>
              <w:rPr>
                <w:b/>
                <w:sz w:val="24"/>
              </w:rPr>
            </w:pPr>
            <w:r>
              <w:rPr>
                <w:b/>
                <w:sz w:val="24"/>
              </w:rPr>
              <w:t>SOCIEDAD</w:t>
            </w:r>
          </w:p>
        </w:tc>
      </w:tr>
      <w:tr>
        <w:trPr>
          <w:trHeight w:val="295" w:hRule="atLeast"/>
        </w:trPr>
        <w:tc>
          <w:tcPr>
            <w:tcW w:w="2075" w:type="dxa"/>
          </w:tcPr>
          <w:p>
            <w:pPr>
              <w:pStyle w:val="TableParagraph"/>
              <w:spacing w:line="270" w:lineRule="exact" w:before="6"/>
              <w:ind w:left="50"/>
              <w:rPr>
                <w:b/>
                <w:sz w:val="24"/>
              </w:rPr>
            </w:pPr>
            <w:r>
              <w:rPr>
                <w:b/>
                <w:sz w:val="24"/>
              </w:rPr>
              <w:t>AMERICANA</w:t>
            </w:r>
          </w:p>
        </w:tc>
        <w:tc>
          <w:tcPr>
            <w:tcW w:w="729" w:type="dxa"/>
          </w:tcPr>
          <w:p>
            <w:pPr>
              <w:pStyle w:val="TableParagraph"/>
              <w:spacing w:line="270" w:lineRule="exact" w:before="6"/>
              <w:ind w:left="105"/>
              <w:rPr>
                <w:b/>
                <w:sz w:val="24"/>
              </w:rPr>
            </w:pPr>
            <w:r>
              <w:rPr>
                <w:b/>
                <w:sz w:val="24"/>
              </w:rPr>
              <w:t>DE</w:t>
            </w:r>
          </w:p>
        </w:tc>
        <w:tc>
          <w:tcPr>
            <w:tcW w:w="1618" w:type="dxa"/>
          </w:tcPr>
          <w:p>
            <w:pPr>
              <w:pStyle w:val="TableParagraph"/>
              <w:spacing w:line="270" w:lineRule="exact" w:before="6"/>
              <w:ind w:right="47"/>
              <w:jc w:val="right"/>
              <w:rPr>
                <w:b/>
                <w:sz w:val="24"/>
              </w:rPr>
            </w:pPr>
            <w:r>
              <w:rPr>
                <w:b/>
                <w:sz w:val="24"/>
              </w:rPr>
              <w:t>MEDICINA</w:t>
            </w:r>
          </w:p>
        </w:tc>
      </w:tr>
      <w:tr>
        <w:trPr>
          <w:trHeight w:val="282" w:hRule="atLeast"/>
        </w:trPr>
        <w:tc>
          <w:tcPr>
            <w:tcW w:w="2075" w:type="dxa"/>
          </w:tcPr>
          <w:p>
            <w:pPr>
              <w:pStyle w:val="TableParagraph"/>
              <w:spacing w:line="256" w:lineRule="exact" w:before="6"/>
              <w:ind w:left="50"/>
              <w:rPr>
                <w:b/>
                <w:sz w:val="24"/>
              </w:rPr>
            </w:pPr>
            <w:r>
              <w:rPr>
                <w:b/>
                <w:sz w:val="24"/>
              </w:rPr>
              <w:t>REPRODUCTIVA</w:t>
            </w:r>
          </w:p>
        </w:tc>
        <w:tc>
          <w:tcPr>
            <w:tcW w:w="729" w:type="dxa"/>
          </w:tcPr>
          <w:p>
            <w:pPr>
              <w:pStyle w:val="TableParagraph"/>
              <w:rPr>
                <w:rFonts w:ascii="Times New Roman"/>
                <w:sz w:val="20"/>
              </w:rPr>
            </w:pPr>
          </w:p>
        </w:tc>
        <w:tc>
          <w:tcPr>
            <w:tcW w:w="1618" w:type="dxa"/>
          </w:tcPr>
          <w:p>
            <w:pPr>
              <w:pStyle w:val="TableParagraph"/>
              <w:rPr>
                <w:rFonts w:ascii="Times New Roman"/>
                <w:sz w:val="20"/>
              </w:rPr>
            </w:pPr>
          </w:p>
        </w:tc>
      </w:tr>
    </w:tbl>
    <w:p>
      <w:pPr>
        <w:pStyle w:val="BodyText"/>
        <w:spacing w:line="259" w:lineRule="auto" w:before="186"/>
        <w:ind w:left="679" w:right="1436"/>
        <w:jc w:val="both"/>
      </w:pPr>
      <w:r>
        <w:rPr/>
        <w:t>Elaborado en 1979 basado en hallazgo quirúrgicos en la laparoscopia, se asignó puntaje según tamaño, profundidad y la localización de las lesiones y adherencias asociadas a estos implantes.</w:t>
      </w:r>
    </w:p>
    <w:p>
      <w:pPr>
        <w:spacing w:line="259" w:lineRule="auto" w:before="158"/>
        <w:ind w:left="679" w:right="1434" w:firstLine="0"/>
        <w:jc w:val="both"/>
        <w:rPr>
          <w:sz w:val="22"/>
        </w:rPr>
      </w:pPr>
      <w:r>
        <w:rPr>
          <w:b/>
          <w:i/>
          <w:sz w:val="22"/>
        </w:rPr>
        <w:t>Estadío I (mínimo): </w:t>
      </w:r>
      <w:r>
        <w:rPr>
          <w:sz w:val="22"/>
        </w:rPr>
        <w:t>Enfermedad superficial del peritoneo, sin asociación de adherencias.</w:t>
      </w:r>
    </w:p>
    <w:p>
      <w:pPr>
        <w:pStyle w:val="BodyText"/>
        <w:spacing w:line="259" w:lineRule="auto" w:before="159"/>
        <w:ind w:left="679" w:right="1433"/>
        <w:jc w:val="both"/>
      </w:pPr>
      <w:r>
        <w:rPr>
          <w:b/>
          <w:i/>
        </w:rPr>
        <w:t>Estadío II (leve): </w:t>
      </w:r>
      <w:r>
        <w:rPr/>
        <w:t>Enfermedad dispersa superficial del peritoneo y los ovarios, menos de 5 cm sin adherencias importantes asociadas</w:t>
      </w:r>
    </w:p>
    <w:p>
      <w:pPr>
        <w:pStyle w:val="BodyText"/>
        <w:spacing w:line="259" w:lineRule="auto" w:before="159"/>
        <w:ind w:left="679" w:right="1433"/>
        <w:jc w:val="both"/>
      </w:pPr>
      <w:r>
        <w:rPr>
          <w:b/>
          <w:i/>
        </w:rPr>
        <w:t>Estadío III (moderado): </w:t>
      </w:r>
      <w:r>
        <w:rPr/>
        <w:t>Enfermedad multifocal, superficial como invasiva que se asocia a adherencias afectando a las trompas de Falopio, a los ovarios o a ambos</w:t>
      </w:r>
    </w:p>
    <w:p>
      <w:pPr>
        <w:pStyle w:val="BodyText"/>
        <w:spacing w:line="259" w:lineRule="auto" w:before="158"/>
        <w:ind w:left="679" w:right="1434"/>
        <w:jc w:val="both"/>
      </w:pPr>
      <w:r>
        <w:rPr>
          <w:b/>
          <w:i/>
        </w:rPr>
        <w:t>Estadío IV (Severo): </w:t>
      </w:r>
      <w:r>
        <w:rPr/>
        <w:t>Multifocal, superficial e invasiva, que incluye grandes endometriomas ováricos, se asocia por </w:t>
      </w:r>
      <w:r>
        <w:rPr>
          <w:spacing w:val="-3"/>
        </w:rPr>
        <w:t>lo </w:t>
      </w:r>
      <w:r>
        <w:rPr/>
        <w:t>general a adherencias que afectando a las trompas de Falopio, los ovarios y el fondo de saco.</w:t>
      </w:r>
    </w:p>
    <w:p>
      <w:pPr>
        <w:pStyle w:val="Heading4"/>
        <w:spacing w:before="160"/>
        <w:ind w:left="679"/>
        <w:jc w:val="both"/>
      </w:pPr>
      <w:r>
        <w:rPr/>
        <w:t>TRATAMIENTO</w:t>
      </w:r>
    </w:p>
    <w:p>
      <w:pPr>
        <w:pStyle w:val="BodyText"/>
        <w:spacing w:line="259" w:lineRule="auto" w:before="183"/>
        <w:ind w:left="679" w:right="1434"/>
        <w:jc w:val="both"/>
      </w:pPr>
      <w:r>
        <w:rPr>
          <w:b/>
          <w:i/>
        </w:rPr>
        <w:t>Manejo expectante</w:t>
      </w:r>
      <w:r>
        <w:rPr/>
        <w:t>: se recomienda en pacientes asintomáticas o con enfermedad leve o mínima. La endometriosis es una enfermedad progresiva sin embargo no se ha que demostrado que al dar tratamiento a pacientes asintomáticas se prevenga los síntomas futuros, estudios han encontrado que tiene éxito como las terapéuticas médica o quirúrgica.</w:t>
      </w:r>
    </w:p>
    <w:p>
      <w:pPr>
        <w:spacing w:after="0" w:line="259" w:lineRule="auto"/>
        <w:jc w:val="both"/>
        <w:sectPr>
          <w:type w:val="continuous"/>
          <w:pgSz w:w="12240" w:h="15840"/>
          <w:pgMar w:top="1500" w:bottom="0" w:left="0" w:right="0"/>
          <w:cols w:num="2" w:equalWidth="0">
            <w:col w:w="5763" w:space="40"/>
            <w:col w:w="6437"/>
          </w:cols>
        </w:sectPr>
      </w:pPr>
    </w:p>
    <w:p>
      <w:pPr>
        <w:pStyle w:val="BodyText"/>
        <w:rPr>
          <w:sz w:val="20"/>
        </w:rPr>
      </w:pPr>
    </w:p>
    <w:p>
      <w:pPr>
        <w:spacing w:after="0"/>
        <w:rPr>
          <w:sz w:val="20"/>
        </w:rPr>
        <w:sectPr>
          <w:pgSz w:w="12240" w:h="15840"/>
          <w:pgMar w:header="723" w:footer="882" w:top="940" w:bottom="1080" w:left="0" w:right="0"/>
        </w:sectPr>
      </w:pPr>
    </w:p>
    <w:p>
      <w:pPr>
        <w:pStyle w:val="BodyText"/>
        <w:spacing w:before="8"/>
      </w:pPr>
    </w:p>
    <w:p>
      <w:pPr>
        <w:pStyle w:val="BodyText"/>
        <w:spacing w:line="259" w:lineRule="auto"/>
        <w:ind w:left="1440"/>
        <w:jc w:val="both"/>
      </w:pPr>
      <w:r>
        <w:rPr>
          <w:b/>
          <w:i/>
        </w:rPr>
        <w:t>Tratamiento analgésico</w:t>
      </w:r>
      <w:r>
        <w:rPr/>
        <w:t>: se incluye los antiinflamatorios no esteroideos e inhibidores de las prostaglandinas sintetasa; Ciclo-oxigenasa 1 (COX-1) y </w:t>
      </w:r>
      <w:r>
        <w:rPr>
          <w:spacing w:val="-3"/>
        </w:rPr>
        <w:t>la </w:t>
      </w:r>
      <w:r>
        <w:rPr/>
        <w:t>COX-2 son isoenzimas que participan en </w:t>
      </w:r>
      <w:r>
        <w:rPr>
          <w:spacing w:val="-3"/>
        </w:rPr>
        <w:t>la </w:t>
      </w:r>
      <w:r>
        <w:rPr/>
        <w:t>síntesis de prostaglandinas (PGs). La sobreexpresión de COX-2 se ha detectado endometrio eutópico y el endometrio ectópico en pacientes con endometriosis. Los inhibidores específicos de </w:t>
      </w:r>
      <w:r>
        <w:rPr>
          <w:spacing w:val="-3"/>
        </w:rPr>
        <w:t>la </w:t>
      </w:r>
      <w:r>
        <w:rPr/>
        <w:t>COX-2 tienen propiedades antiinflamatorio y capacidad de bloquear el crecimiento de células e inducir </w:t>
      </w:r>
      <w:r>
        <w:rPr>
          <w:spacing w:val="-3"/>
        </w:rPr>
        <w:t>la</w:t>
      </w:r>
      <w:r>
        <w:rPr>
          <w:spacing w:val="1"/>
        </w:rPr>
        <w:t> </w:t>
      </w:r>
      <w:r>
        <w:rPr/>
        <w:t>apoptosis.</w:t>
      </w:r>
    </w:p>
    <w:p>
      <w:pPr>
        <w:pStyle w:val="BodyText"/>
        <w:tabs>
          <w:tab w:pos="3515" w:val="left" w:leader="none"/>
          <w:tab w:pos="5409" w:val="left" w:leader="none"/>
        </w:tabs>
        <w:spacing w:line="259" w:lineRule="auto" w:before="159"/>
        <w:ind w:left="1440"/>
        <w:jc w:val="both"/>
      </w:pPr>
      <w:r>
        <w:rPr>
          <w:b/>
          <w:i/>
        </w:rPr>
        <w:t>Tratamiento</w:t>
        <w:tab/>
        <w:t>hormonal:</w:t>
        <w:tab/>
      </w:r>
      <w:r>
        <w:rPr>
          <w:spacing w:val="-1"/>
        </w:rPr>
        <w:t>Los </w:t>
      </w:r>
      <w:r>
        <w:rPr/>
        <w:t>anticonceptivos mixtos son buena opción para pacientes con síntomas mínimos o leves; se prescriben durante 6 a 12 meses, ha demostrado eficacia para </w:t>
      </w:r>
      <w:r>
        <w:rPr>
          <w:spacing w:val="-3"/>
        </w:rPr>
        <w:t>la </w:t>
      </w:r>
      <w:r>
        <w:rPr/>
        <w:t>dismenorrea en un 75-90%, y disminución en </w:t>
      </w:r>
      <w:r>
        <w:rPr>
          <w:spacing w:val="-3"/>
        </w:rPr>
        <w:t>la </w:t>
      </w:r>
      <w:r>
        <w:rPr/>
        <w:t>progresión de </w:t>
      </w:r>
      <w:r>
        <w:rPr>
          <w:spacing w:val="-3"/>
        </w:rPr>
        <w:t>la </w:t>
      </w:r>
      <w:r>
        <w:rPr/>
        <w:t>endometriosis por producir ciclos anovulatorios; debido a que los anticonceptivos orales tienen mejor tolerabilidad y menor impacto metabólico en ciclos continuos que los agonistas de </w:t>
      </w:r>
      <w:r>
        <w:rPr>
          <w:spacing w:val="-3"/>
        </w:rPr>
        <w:t>la </w:t>
      </w:r>
      <w:r>
        <w:rPr/>
        <w:t>GnRH y el danazol, se consideran el tratamiento crónico de primera línea para </w:t>
      </w:r>
      <w:r>
        <w:rPr>
          <w:spacing w:val="-3"/>
        </w:rPr>
        <w:t>la </w:t>
      </w:r>
      <w:r>
        <w:rPr/>
        <w:t>endometriosis, ya sea como una estrategia para evitar </w:t>
      </w:r>
      <w:r>
        <w:rPr>
          <w:spacing w:val="-3"/>
        </w:rPr>
        <w:t>la </w:t>
      </w:r>
      <w:r>
        <w:rPr/>
        <w:t>cirugía o como terapia adyuvante postoperatoria para prolongar los intervalo libres de</w:t>
      </w:r>
      <w:r>
        <w:rPr>
          <w:spacing w:val="-2"/>
        </w:rPr>
        <w:t> </w:t>
      </w:r>
      <w:r>
        <w:rPr/>
        <w:t>síntomas.</w:t>
      </w:r>
    </w:p>
    <w:p>
      <w:pPr>
        <w:pStyle w:val="BodyText"/>
        <w:spacing w:line="259" w:lineRule="auto" w:before="163"/>
        <w:ind w:left="1440"/>
        <w:jc w:val="both"/>
      </w:pPr>
      <w:r>
        <w:rPr/>
        <w:t>Las limitaciones de anticonceptivos orales en </w:t>
      </w:r>
      <w:r>
        <w:rPr>
          <w:spacing w:val="-3"/>
        </w:rPr>
        <w:t>la </w:t>
      </w:r>
      <w:r>
        <w:rPr/>
        <w:t>mayoría de los casos son los implantes endometriales que se reactivan posterior a el cese del tratamiento y su uso en pacientes mayores de 35 años de edad que son tabaquistas se asocia con mayor riesgo de infarto de miocardio, accidente cerebrovascular o trombosis venosa profunda.</w:t>
      </w:r>
    </w:p>
    <w:p>
      <w:pPr>
        <w:pStyle w:val="BodyText"/>
        <w:tabs>
          <w:tab w:pos="4137" w:val="left" w:leader="none"/>
        </w:tabs>
        <w:spacing w:line="259" w:lineRule="auto" w:before="159"/>
        <w:ind w:left="1440" w:right="3"/>
        <w:jc w:val="both"/>
      </w:pPr>
      <w:r>
        <w:rPr>
          <w:b/>
          <w:i/>
        </w:rPr>
        <w:t>La    </w:t>
      </w:r>
      <w:r>
        <w:rPr>
          <w:b/>
          <w:i/>
          <w:spacing w:val="31"/>
        </w:rPr>
        <w:t> </w:t>
      </w:r>
      <w:r>
        <w:rPr>
          <w:b/>
          <w:i/>
        </w:rPr>
        <w:t>progesterona</w:t>
        <w:tab/>
      </w:r>
      <w:r>
        <w:rPr/>
        <w:t>induce a </w:t>
      </w:r>
      <w:r>
        <w:rPr>
          <w:spacing w:val="-3"/>
        </w:rPr>
        <w:t>la </w:t>
      </w:r>
      <w:r>
        <w:rPr/>
        <w:t>decidualización del endometrio eutópico y ectópico con </w:t>
      </w:r>
      <w:r>
        <w:rPr>
          <w:spacing w:val="-3"/>
        </w:rPr>
        <w:t>la </w:t>
      </w:r>
      <w:r>
        <w:rPr/>
        <w:t>atrofia de las lesiones. Las progestinas disminuyen de manera significativa el dolor relacionado con </w:t>
      </w:r>
      <w:r>
        <w:rPr>
          <w:spacing w:val="-3"/>
        </w:rPr>
        <w:t>la </w:t>
      </w:r>
      <w:r>
        <w:rPr/>
        <w:t>endometriosis y su recurrencia</w:t>
      </w:r>
      <w:r>
        <w:rPr>
          <w:spacing w:val="42"/>
        </w:rPr>
        <w:t> </w:t>
      </w:r>
      <w:r>
        <w:rPr/>
        <w:t>después de</w:t>
      </w:r>
    </w:p>
    <w:p>
      <w:pPr>
        <w:pStyle w:val="BodyText"/>
        <w:spacing w:before="8"/>
      </w:pPr>
      <w:r>
        <w:rPr/>
        <w:br w:type="column"/>
      </w:r>
      <w:r>
        <w:rPr/>
      </w:r>
    </w:p>
    <w:p>
      <w:pPr>
        <w:pStyle w:val="BodyText"/>
        <w:spacing w:line="259" w:lineRule="auto"/>
        <w:ind w:left="678" w:right="1432"/>
        <w:jc w:val="both"/>
      </w:pPr>
      <w:r>
        <w:rPr>
          <w:spacing w:val="-3"/>
        </w:rPr>
        <w:t>la </w:t>
      </w:r>
      <w:r>
        <w:rPr/>
        <w:t>cirugía, evitando el riesgo de los estrógenos y sin diferencia significativa en </w:t>
      </w:r>
      <w:r>
        <w:rPr>
          <w:spacing w:val="-3"/>
        </w:rPr>
        <w:t>la </w:t>
      </w:r>
      <w:r>
        <w:rPr/>
        <w:t>respuesta al tratamiento, ocurriendo también una recurrencia de </w:t>
      </w:r>
      <w:r>
        <w:rPr>
          <w:spacing w:val="-3"/>
        </w:rPr>
        <w:t>la </w:t>
      </w:r>
      <w:r>
        <w:rPr/>
        <w:t>enfermedad posterior al cese de </w:t>
      </w:r>
      <w:r>
        <w:rPr>
          <w:spacing w:val="-3"/>
        </w:rPr>
        <w:t>la </w:t>
      </w:r>
      <w:r>
        <w:rPr/>
        <w:t>terapia. Danazol derivado de </w:t>
      </w:r>
      <w:r>
        <w:rPr>
          <w:spacing w:val="-3"/>
        </w:rPr>
        <w:t>la </w:t>
      </w:r>
      <w:r>
        <w:rPr/>
        <w:t>19-nortestosterona posee un efecto similar a </w:t>
      </w:r>
      <w:r>
        <w:rPr>
          <w:spacing w:val="-3"/>
        </w:rPr>
        <w:t>la </w:t>
      </w:r>
      <w:r>
        <w:rPr/>
        <w:t>progesterona siendo este el primer fármaco autorizado para el tratamiento de esta enfermedad en los estados unidos. Posee varios mecanismos de acción; actúa a nivel hipotalámico inhibiendo </w:t>
      </w:r>
      <w:r>
        <w:rPr>
          <w:spacing w:val="-3"/>
        </w:rPr>
        <w:t>la </w:t>
      </w:r>
      <w:r>
        <w:rPr/>
        <w:t>liberación de  gonadotropinas y así alterando el pico de FSH y LH produciendo ciclos anovulatorios, inhibe diversa enzimas esteroidogenas y aumentando las concentraciones de testosterona</w:t>
      </w:r>
      <w:r>
        <w:rPr>
          <w:spacing w:val="-1"/>
        </w:rPr>
        <w:t> </w:t>
      </w:r>
      <w:r>
        <w:rPr/>
        <w:t>libre.</w:t>
      </w:r>
    </w:p>
    <w:p>
      <w:pPr>
        <w:pStyle w:val="BodyText"/>
        <w:spacing w:line="259" w:lineRule="auto" w:before="158"/>
        <w:ind w:left="678" w:right="1434"/>
        <w:jc w:val="both"/>
      </w:pPr>
      <w:r>
        <w:rPr/>
        <w:t>Proporciona un entorno escaso de estrógenos y aumentado de andrógenos, disminuyendo </w:t>
      </w:r>
      <w:r>
        <w:rPr>
          <w:spacing w:val="-3"/>
        </w:rPr>
        <w:t>la </w:t>
      </w:r>
      <w:r>
        <w:rPr/>
        <w:t>siembra endometrial por </w:t>
      </w:r>
      <w:r>
        <w:rPr>
          <w:spacing w:val="-3"/>
        </w:rPr>
        <w:t>la </w:t>
      </w:r>
      <w:r>
        <w:rPr/>
        <w:t>amenorrea que produce y disminuye el dolor hasta en un 90% de las mujeres tratadas. tras </w:t>
      </w:r>
      <w:r>
        <w:rPr>
          <w:spacing w:val="-3"/>
        </w:rPr>
        <w:t>la </w:t>
      </w:r>
      <w:r>
        <w:rPr/>
        <w:t>interrupción del tratamiento el dolor reaparece en aproximadamente 6 meses. Produce efectos adversos que limitan su utilidad clínica como por ejemplo el aumento de peso, retención de líquido, cansancio, disminución del tamaño de las mamas, vaginitis atrófica, acné, piel grasa, hirsutismo, calambres musculares, bochornos, labilidad emocional y volver profunda el tono de voz de un modo irreversible.</w:t>
      </w:r>
    </w:p>
    <w:p>
      <w:pPr>
        <w:pStyle w:val="BodyText"/>
        <w:spacing w:line="259" w:lineRule="auto" w:before="159"/>
        <w:ind w:left="678" w:right="1433"/>
        <w:jc w:val="both"/>
      </w:pPr>
      <w:r>
        <w:rPr>
          <w:b/>
          <w:i/>
        </w:rPr>
        <w:t>Agonista de la GnRH </w:t>
      </w:r>
      <w:r>
        <w:rPr/>
        <w:t>provoca un hipogonadismo hipogonadotrópico priva a la endometriosis existente de estrógenos y mientras que la amenorrea secundaria impide nueva lesión peritoneal. Demostrado gran ayuda en el alivio del dolor de la endometriosis como en la disminuyendo el tamaño de endometriomas.</w:t>
      </w:r>
    </w:p>
    <w:p>
      <w:pPr>
        <w:pStyle w:val="BodyText"/>
        <w:spacing w:line="259" w:lineRule="auto" w:before="159"/>
        <w:ind w:left="678" w:right="1436"/>
        <w:jc w:val="both"/>
      </w:pPr>
      <w:r>
        <w:rPr/>
        <w:t>El tratamiento con agonistas de la GnRH es tan eficaz en el control del dolor como anticonceptivos orales o danazol, y se considera actualmente como terapia de</w:t>
      </w:r>
    </w:p>
    <w:p>
      <w:pPr>
        <w:spacing w:after="0" w:line="259" w:lineRule="auto"/>
        <w:jc w:val="both"/>
        <w:sectPr>
          <w:type w:val="continuous"/>
          <w:pgSz w:w="12240" w:h="15840"/>
          <w:pgMar w:top="1500" w:bottom="0" w:left="0" w:right="0"/>
          <w:cols w:num="2" w:equalWidth="0">
            <w:col w:w="5764" w:space="40"/>
            <w:col w:w="6436"/>
          </w:cols>
        </w:sectPr>
      </w:pPr>
    </w:p>
    <w:p>
      <w:pPr>
        <w:pStyle w:val="BodyText"/>
        <w:rPr>
          <w:sz w:val="20"/>
        </w:rPr>
      </w:pPr>
    </w:p>
    <w:p>
      <w:pPr>
        <w:spacing w:after="0"/>
        <w:rPr>
          <w:sz w:val="20"/>
        </w:rPr>
        <w:sectPr>
          <w:pgSz w:w="12240" w:h="15840"/>
          <w:pgMar w:header="723" w:footer="872" w:top="940" w:bottom="1060" w:left="0" w:right="0"/>
        </w:sectPr>
      </w:pPr>
    </w:p>
    <w:p>
      <w:pPr>
        <w:pStyle w:val="BodyText"/>
        <w:spacing w:before="8"/>
      </w:pPr>
    </w:p>
    <w:p>
      <w:pPr>
        <w:pStyle w:val="BodyText"/>
        <w:spacing w:line="259" w:lineRule="auto"/>
        <w:ind w:left="1440"/>
        <w:jc w:val="both"/>
      </w:pPr>
      <w:r>
        <w:rPr/>
        <w:t>segunda línea cuando anticonceptivos orales o progestinas fallan, o no son tolerados, o presentan contraindicados para su uso.</w:t>
      </w:r>
    </w:p>
    <w:p>
      <w:pPr>
        <w:pStyle w:val="BodyText"/>
        <w:spacing w:line="259" w:lineRule="auto" w:before="159"/>
        <w:ind w:left="1440" w:right="1"/>
        <w:jc w:val="both"/>
      </w:pPr>
      <w:r>
        <w:rPr>
          <w:b/>
          <w:i/>
        </w:rPr>
        <w:t>El tratamiento quirúrgico </w:t>
      </w:r>
      <w:r>
        <w:rPr/>
        <w:t>se emplea en las mujeres con enfermedad grave y adherencias que desea conservar su fertilidad; se extirpa todas las lesiones posibles eliminado las adherencias y reconstruyendo </w:t>
      </w:r>
      <w:r>
        <w:rPr>
          <w:spacing w:val="-3"/>
        </w:rPr>
        <w:t>la </w:t>
      </w:r>
      <w:r>
        <w:rPr/>
        <w:t>anatomía pélvica.</w:t>
      </w:r>
    </w:p>
    <w:p>
      <w:pPr>
        <w:pStyle w:val="BodyText"/>
        <w:rPr>
          <w:sz w:val="24"/>
        </w:rPr>
      </w:pPr>
    </w:p>
    <w:p>
      <w:pPr>
        <w:pStyle w:val="BodyText"/>
        <w:rPr>
          <w:sz w:val="24"/>
        </w:rPr>
      </w:pPr>
    </w:p>
    <w:p>
      <w:pPr>
        <w:pStyle w:val="BodyText"/>
        <w:rPr>
          <w:sz w:val="24"/>
        </w:rPr>
      </w:pPr>
    </w:p>
    <w:p>
      <w:pPr>
        <w:pStyle w:val="BodyText"/>
        <w:spacing w:before="5"/>
        <w:rPr>
          <w:sz w:val="25"/>
        </w:rPr>
      </w:pPr>
    </w:p>
    <w:p>
      <w:pPr>
        <w:pStyle w:val="Heading4"/>
        <w:jc w:val="both"/>
      </w:pPr>
      <w:r>
        <w:rPr/>
        <w:t>BIBLIOGRAFIA</w:t>
      </w:r>
    </w:p>
    <w:p>
      <w:pPr>
        <w:pStyle w:val="BodyText"/>
        <w:spacing w:before="6"/>
        <w:rPr>
          <w:b/>
        </w:rPr>
      </w:pPr>
      <w:r>
        <w:rPr/>
        <w:br w:type="column"/>
      </w:r>
      <w:r>
        <w:rPr>
          <w:b/>
        </w:rPr>
      </w:r>
    </w:p>
    <w:p>
      <w:pPr>
        <w:spacing w:before="0"/>
        <w:ind w:left="677" w:right="0" w:firstLine="0"/>
        <w:jc w:val="left"/>
        <w:rPr>
          <w:b/>
          <w:sz w:val="24"/>
        </w:rPr>
      </w:pPr>
      <w:r>
        <w:rPr>
          <w:b/>
          <w:sz w:val="24"/>
        </w:rPr>
        <w:t>CONCLUSIÓN</w:t>
      </w:r>
    </w:p>
    <w:p>
      <w:pPr>
        <w:pStyle w:val="BodyText"/>
        <w:spacing w:line="276" w:lineRule="auto" w:before="182"/>
        <w:ind w:left="677" w:right="1435"/>
        <w:jc w:val="both"/>
      </w:pPr>
      <w:r>
        <w:rPr/>
        <w:t>Los tratamientos médicos establecidos para esta patología son anticonceptivos mixtos, progestágenos, agonistas de GnRH y Danazol, los índices de alivio y regreso del dolor posterior a el cese de la medicación, son muy similares entre este grupo de fármacos por lo que se refiere que ninguno es mejor; por lo que la decisión terapéutica es individualizada.</w:t>
      </w:r>
    </w:p>
    <w:p>
      <w:pPr>
        <w:pStyle w:val="BodyText"/>
        <w:spacing w:line="278" w:lineRule="auto" w:before="201"/>
        <w:ind w:left="677" w:right="1429"/>
        <w:jc w:val="both"/>
      </w:pPr>
      <w:r>
        <w:rPr/>
        <w:t>El tratamiento médico es ineficaz en un teratoma mayor a 1 cm.</w:t>
      </w:r>
    </w:p>
    <w:p>
      <w:pPr>
        <w:spacing w:after="0" w:line="278" w:lineRule="auto"/>
        <w:jc w:val="both"/>
        <w:sectPr>
          <w:type w:val="continuous"/>
          <w:pgSz w:w="12240" w:h="15840"/>
          <w:pgMar w:top="1500" w:bottom="0" w:left="0" w:right="0"/>
          <w:cols w:num="2" w:equalWidth="0">
            <w:col w:w="5765" w:space="40"/>
            <w:col w:w="6435"/>
          </w:cols>
        </w:sectPr>
      </w:pPr>
    </w:p>
    <w:p>
      <w:pPr>
        <w:pStyle w:val="BodyText"/>
        <w:spacing w:before="1"/>
        <w:rPr>
          <w:sz w:val="20"/>
        </w:rPr>
      </w:pPr>
    </w:p>
    <w:p>
      <w:pPr>
        <w:pStyle w:val="ListParagraph"/>
        <w:numPr>
          <w:ilvl w:val="0"/>
          <w:numId w:val="5"/>
        </w:numPr>
        <w:tabs>
          <w:tab w:pos="1801" w:val="left" w:leader="none"/>
        </w:tabs>
        <w:spacing w:line="276" w:lineRule="auto" w:before="100" w:after="0"/>
        <w:ind w:left="1800" w:right="1444" w:hanging="360"/>
        <w:jc w:val="both"/>
        <w:rPr>
          <w:sz w:val="20"/>
        </w:rPr>
      </w:pPr>
      <w:r>
        <w:rPr>
          <w:sz w:val="20"/>
        </w:rPr>
        <w:t>Schrager Sarina, Falleroni Julianne,Edgoose Jennifer. (2013, January 15).Evaluation and Treatment of Endometriosis, University of Wisconsin School of Medicine and Public Health, Madison,  Wisconsin. American Family Physician </w:t>
      </w:r>
      <w:hyperlink r:id="rId74">
        <w:r>
          <w:rPr>
            <w:sz w:val="20"/>
          </w:rPr>
          <w:t>www.aafp.org/afp </w:t>
        </w:r>
      </w:hyperlink>
      <w:r>
        <w:rPr>
          <w:sz w:val="20"/>
        </w:rPr>
        <w:t>Volume 87, Number</w:t>
      </w:r>
      <w:r>
        <w:rPr>
          <w:spacing w:val="-5"/>
          <w:sz w:val="20"/>
        </w:rPr>
        <w:t> </w:t>
      </w:r>
      <w:r>
        <w:rPr>
          <w:sz w:val="20"/>
        </w:rPr>
        <w:t>2.107113.</w:t>
      </w:r>
    </w:p>
    <w:p>
      <w:pPr>
        <w:pStyle w:val="ListParagraph"/>
        <w:numPr>
          <w:ilvl w:val="0"/>
          <w:numId w:val="5"/>
        </w:numPr>
        <w:tabs>
          <w:tab w:pos="1801" w:val="left" w:leader="none"/>
        </w:tabs>
        <w:spacing w:line="273" w:lineRule="auto" w:before="0" w:after="0"/>
        <w:ind w:left="1800" w:right="1437" w:hanging="360"/>
        <w:jc w:val="both"/>
        <w:rPr>
          <w:sz w:val="20"/>
        </w:rPr>
      </w:pPr>
      <w:r>
        <w:rPr>
          <w:sz w:val="20"/>
        </w:rPr>
        <w:t>Reis Soares Sergio, Martínez Alicia, Hidalgo Juan Jose, PellicerAntonio. ( 2012, September). American Society for Reproductive Medicine, Published by Elsevier Inc.Pharmacologic therapies in endometriosis: a systematic review.</w:t>
      </w:r>
      <w:r>
        <w:rPr>
          <w:spacing w:val="1"/>
          <w:sz w:val="20"/>
        </w:rPr>
        <w:t> </w:t>
      </w:r>
      <w:r>
        <w:rPr>
          <w:sz w:val="20"/>
        </w:rPr>
        <w:t>529-555.</w:t>
      </w:r>
    </w:p>
    <w:p>
      <w:pPr>
        <w:pStyle w:val="ListParagraph"/>
        <w:numPr>
          <w:ilvl w:val="0"/>
          <w:numId w:val="5"/>
        </w:numPr>
        <w:tabs>
          <w:tab w:pos="1801" w:val="left" w:leader="none"/>
        </w:tabs>
        <w:spacing w:line="271" w:lineRule="auto" w:before="6" w:after="0"/>
        <w:ind w:left="1800" w:right="1433" w:hanging="360"/>
        <w:jc w:val="both"/>
        <w:rPr>
          <w:sz w:val="20"/>
        </w:rPr>
      </w:pPr>
      <w:r>
        <w:rPr>
          <w:sz w:val="20"/>
        </w:rPr>
        <w:t>Burney Richard. (2013, August ). The genetics and biochemistry of endometriosis. Wolters Kluwer Health | Lippincott Williams &amp; Wilkins. Volume 25. Number</w:t>
      </w:r>
      <w:r>
        <w:rPr>
          <w:spacing w:val="-14"/>
          <w:sz w:val="20"/>
        </w:rPr>
        <w:t> </w:t>
      </w:r>
      <w:r>
        <w:rPr>
          <w:sz w:val="20"/>
        </w:rPr>
        <w:t>4,281-286.</w:t>
      </w:r>
    </w:p>
    <w:p>
      <w:pPr>
        <w:pStyle w:val="ListParagraph"/>
        <w:numPr>
          <w:ilvl w:val="0"/>
          <w:numId w:val="5"/>
        </w:numPr>
        <w:tabs>
          <w:tab w:pos="1801" w:val="left" w:leader="none"/>
        </w:tabs>
        <w:spacing w:line="276" w:lineRule="auto" w:before="3" w:after="0"/>
        <w:ind w:left="1800" w:right="1433" w:hanging="360"/>
        <w:jc w:val="both"/>
        <w:rPr>
          <w:sz w:val="20"/>
        </w:rPr>
      </w:pPr>
      <w:r>
        <w:rPr>
          <w:sz w:val="20"/>
        </w:rPr>
        <w:t>DeCherney A, Nathan L, Laufer N, Roman A.(2013) Diagnóstico y Tratamiento Ginecoobstétrico,11a edición, México, Editorial Mc Graw Hill.cap 56.</w:t>
      </w:r>
      <w:r>
        <w:rPr>
          <w:spacing w:val="-7"/>
          <w:sz w:val="20"/>
        </w:rPr>
        <w:t> </w:t>
      </w:r>
      <w:r>
        <w:rPr>
          <w:sz w:val="20"/>
        </w:rPr>
        <w:t>911-919.</w:t>
      </w:r>
    </w:p>
    <w:p>
      <w:pPr>
        <w:pStyle w:val="ListParagraph"/>
        <w:numPr>
          <w:ilvl w:val="0"/>
          <w:numId w:val="5"/>
        </w:numPr>
        <w:tabs>
          <w:tab w:pos="1801" w:val="left" w:leader="none"/>
        </w:tabs>
        <w:spacing w:line="271" w:lineRule="auto" w:before="0" w:after="0"/>
        <w:ind w:left="1800" w:right="1443" w:hanging="360"/>
        <w:jc w:val="both"/>
        <w:rPr>
          <w:sz w:val="20"/>
        </w:rPr>
      </w:pPr>
      <w:r>
        <w:rPr>
          <w:sz w:val="20"/>
        </w:rPr>
        <w:t>Fritz M, Speroff L.(2012).Endocrinología Ginecológica Clínica y Esterilidad.8ª edición. Cap 29 y 25.909-948,</w:t>
      </w:r>
      <w:r>
        <w:rPr>
          <w:spacing w:val="-1"/>
          <w:sz w:val="20"/>
        </w:rPr>
        <w:t> </w:t>
      </w:r>
      <w:r>
        <w:rPr>
          <w:sz w:val="20"/>
        </w:rPr>
        <w:t>1221-1248.</w:t>
      </w:r>
    </w:p>
    <w:p>
      <w:pPr>
        <w:pStyle w:val="BodyText"/>
        <w:spacing w:before="5"/>
        <w:rPr>
          <w:sz w:val="23"/>
        </w:rPr>
      </w:pPr>
    </w:p>
    <w:p>
      <w:pPr>
        <w:tabs>
          <w:tab w:pos="7694" w:val="left" w:leader="none"/>
        </w:tabs>
        <w:spacing w:before="0"/>
        <w:ind w:left="1440" w:right="0" w:firstLine="0"/>
        <w:jc w:val="left"/>
        <w:rPr>
          <w:sz w:val="20"/>
        </w:rPr>
      </w:pPr>
      <w:r>
        <w:rPr>
          <w:sz w:val="20"/>
        </w:rPr>
        <w:t>Recepción: 30 Setiembre</w:t>
      </w:r>
      <w:r>
        <w:rPr>
          <w:spacing w:val="-2"/>
          <w:sz w:val="20"/>
        </w:rPr>
        <w:t> </w:t>
      </w:r>
      <w:r>
        <w:rPr>
          <w:sz w:val="20"/>
        </w:rPr>
        <w:t>de</w:t>
      </w:r>
      <w:r>
        <w:rPr>
          <w:spacing w:val="-2"/>
          <w:sz w:val="20"/>
        </w:rPr>
        <w:t> </w:t>
      </w:r>
      <w:r>
        <w:rPr>
          <w:sz w:val="20"/>
        </w:rPr>
        <w:t>2016</w:t>
        <w:tab/>
        <w:t>Aprobación:15 Octubre de</w:t>
      </w:r>
      <w:r>
        <w:rPr>
          <w:spacing w:val="1"/>
          <w:sz w:val="20"/>
        </w:rPr>
        <w:t> </w:t>
      </w:r>
      <w:r>
        <w:rPr>
          <w:sz w:val="20"/>
        </w:rPr>
        <w:t>2016</w:t>
      </w:r>
    </w:p>
    <w:p>
      <w:pPr>
        <w:spacing w:after="0"/>
        <w:jc w:val="left"/>
        <w:rPr>
          <w:sz w:val="20"/>
        </w:rPr>
        <w:sectPr>
          <w:type w:val="continuous"/>
          <w:pgSz w:w="12240" w:h="15840"/>
          <w:pgMar w:top="1500" w:bottom="0" w:left="0" w:right="0"/>
        </w:sectPr>
      </w:pPr>
    </w:p>
    <w:p>
      <w:pPr>
        <w:pStyle w:val="BodyText"/>
        <w:rPr>
          <w:sz w:val="20"/>
        </w:rPr>
      </w:pPr>
    </w:p>
    <w:p>
      <w:pPr>
        <w:pStyle w:val="BodyText"/>
        <w:spacing w:before="6"/>
      </w:pPr>
    </w:p>
    <w:p>
      <w:pPr>
        <w:pStyle w:val="Heading4"/>
        <w:ind w:left="4101"/>
      </w:pPr>
      <w:r>
        <w:rPr/>
        <w:t>INSTRUCCIONES PARA PUBLICAR</w:t>
      </w:r>
    </w:p>
    <w:p>
      <w:pPr>
        <w:pStyle w:val="BodyText"/>
        <w:spacing w:before="6"/>
        <w:rPr>
          <w:b/>
          <w:sz w:val="26"/>
        </w:rPr>
      </w:pPr>
    </w:p>
    <w:p>
      <w:pPr>
        <w:spacing w:line="276" w:lineRule="auto" w:before="0"/>
        <w:ind w:left="1440" w:right="1434" w:firstLine="0"/>
        <w:jc w:val="both"/>
        <w:rPr>
          <w:sz w:val="20"/>
        </w:rPr>
      </w:pPr>
      <w:r>
        <w:rPr>
          <w:sz w:val="20"/>
        </w:rPr>
        <w:t>La Revista Médica Sinergia, es una revista científica costarricense, con arbitraje, de periodicidad mensual.  La  cual nació para   ser   una   puerta   abierta   a   todas   las   personas   involucradas   en   el área biocientífico con el fin de difundir sus manuscritos, ya sean trabajos originales, investigación, comunicación científica, reporte de casos, revisión bibliográfica. Las publicaciones deben cumplir con las normas y parámetros requeridos por el comité</w:t>
      </w:r>
      <w:r>
        <w:rPr>
          <w:spacing w:val="0"/>
          <w:sz w:val="20"/>
        </w:rPr>
        <w:t> </w:t>
      </w:r>
      <w:r>
        <w:rPr>
          <w:sz w:val="20"/>
        </w:rPr>
        <w:t>editorial.</w:t>
      </w:r>
    </w:p>
    <w:p>
      <w:pPr>
        <w:spacing w:line="276" w:lineRule="auto" w:before="0"/>
        <w:ind w:left="1440" w:right="1433" w:firstLine="0"/>
        <w:jc w:val="both"/>
        <w:rPr>
          <w:sz w:val="20"/>
        </w:rPr>
      </w:pPr>
      <w:r>
        <w:rPr>
          <w:sz w:val="20"/>
        </w:rPr>
        <w:t>Todos los trabajos deben ser de alto interés para la comunidad médica y para el área de la salud en general.</w:t>
      </w:r>
    </w:p>
    <w:p>
      <w:pPr>
        <w:spacing w:line="278" w:lineRule="auto" w:before="0"/>
        <w:ind w:left="1440" w:right="1436" w:firstLine="0"/>
        <w:jc w:val="both"/>
        <w:rPr>
          <w:sz w:val="20"/>
        </w:rPr>
      </w:pPr>
      <w:r>
        <w:rPr>
          <w:sz w:val="20"/>
        </w:rPr>
        <w:t>Las publicaciones serán presentadas bajo la estructura del Comité Internacional de Editores de Revistas Médicas, cuya información se puede encontrar </w:t>
      </w:r>
      <w:hyperlink r:id="rId76">
        <w:r>
          <w:rPr>
            <w:sz w:val="20"/>
          </w:rPr>
          <w:t>www.icmje.org.</w:t>
        </w:r>
      </w:hyperlink>
      <w:r>
        <w:rPr>
          <w:sz w:val="20"/>
        </w:rPr>
        <w:t> Las publicaciones que no mantengan  esta estructura serán devueltas.</w:t>
      </w:r>
    </w:p>
    <w:p>
      <w:pPr>
        <w:pStyle w:val="BodyText"/>
        <w:spacing w:before="4"/>
        <w:rPr>
          <w:sz w:val="14"/>
        </w:rPr>
      </w:pPr>
    </w:p>
    <w:p>
      <w:pPr>
        <w:spacing w:before="93"/>
        <w:ind w:left="1732" w:right="1732" w:firstLine="0"/>
        <w:jc w:val="center"/>
        <w:rPr>
          <w:b/>
          <w:sz w:val="20"/>
        </w:rPr>
      </w:pPr>
      <w:r>
        <w:rPr>
          <w:b/>
          <w:sz w:val="20"/>
        </w:rPr>
        <w:t>Instrucciones Generales</w:t>
      </w:r>
    </w:p>
    <w:p>
      <w:pPr>
        <w:spacing w:before="33"/>
        <w:ind w:left="1440" w:right="0" w:firstLine="0"/>
        <w:jc w:val="left"/>
        <w:rPr>
          <w:b/>
          <w:sz w:val="20"/>
        </w:rPr>
      </w:pPr>
      <w:r>
        <w:rPr>
          <w:b/>
          <w:sz w:val="20"/>
        </w:rPr>
        <w:t>Página de título</w:t>
      </w:r>
    </w:p>
    <w:p>
      <w:pPr>
        <w:spacing w:line="276" w:lineRule="auto" w:before="33"/>
        <w:ind w:left="1440" w:right="1431" w:firstLine="0"/>
        <w:jc w:val="left"/>
        <w:rPr>
          <w:sz w:val="20"/>
        </w:rPr>
      </w:pPr>
      <w:r>
        <w:rPr>
          <w:b/>
          <w:sz w:val="20"/>
        </w:rPr>
        <w:t>Título: </w:t>
      </w:r>
      <w:r>
        <w:rPr>
          <w:sz w:val="20"/>
        </w:rPr>
        <w:t>Debe de ser conciso, especifico y sin abreviaturas, debe de ser redactado en español e inglés. </w:t>
      </w:r>
      <w:r>
        <w:rPr>
          <w:b/>
          <w:sz w:val="20"/>
        </w:rPr>
        <w:t>Autores: </w:t>
      </w:r>
      <w:r>
        <w:rPr>
          <w:sz w:val="20"/>
        </w:rPr>
        <w:t>Debe de consignarse el nombre completo del autor(es), debe de estar alineado a la derecha. </w:t>
      </w:r>
      <w:r>
        <w:rPr>
          <w:b/>
          <w:sz w:val="20"/>
        </w:rPr>
        <w:t>Nombre de departamento o institución: </w:t>
      </w:r>
      <w:r>
        <w:rPr>
          <w:sz w:val="20"/>
        </w:rPr>
        <w:t>Lugar donde el autor perteneció durante la elaboración del trabajo.</w:t>
      </w:r>
    </w:p>
    <w:p>
      <w:pPr>
        <w:spacing w:line="278" w:lineRule="auto" w:before="0"/>
        <w:ind w:left="1440" w:right="2852" w:firstLine="0"/>
        <w:jc w:val="left"/>
        <w:rPr>
          <w:b/>
          <w:sz w:val="20"/>
        </w:rPr>
      </w:pPr>
      <w:r>
        <w:rPr>
          <w:b/>
          <w:sz w:val="20"/>
        </w:rPr>
        <w:t>Descriptores: </w:t>
      </w:r>
      <w:r>
        <w:rPr>
          <w:sz w:val="20"/>
        </w:rPr>
        <w:t>La publicación debe tener entre 3 a 5 palabras claves en español e inglés. </w:t>
      </w:r>
      <w:r>
        <w:rPr>
          <w:b/>
          <w:sz w:val="20"/>
        </w:rPr>
        <w:t>Título corto: </w:t>
      </w:r>
      <w:r>
        <w:rPr>
          <w:sz w:val="20"/>
        </w:rPr>
        <w:t>La publicación pobra tener un título corto con un máximo de 50 caracteres. </w:t>
      </w:r>
      <w:r>
        <w:rPr>
          <w:b/>
          <w:sz w:val="20"/>
        </w:rPr>
        <w:t>Enumerar las páginas, cuadros y figuras.</w:t>
      </w:r>
    </w:p>
    <w:p>
      <w:pPr>
        <w:tabs>
          <w:tab w:pos="2447" w:val="left" w:leader="none"/>
          <w:tab w:pos="2918" w:val="left" w:leader="none"/>
          <w:tab w:pos="4603" w:val="left" w:leader="none"/>
          <w:tab w:pos="6497" w:val="left" w:leader="none"/>
          <w:tab w:pos="7579" w:val="left" w:leader="none"/>
          <w:tab w:pos="8363" w:val="left" w:leader="none"/>
          <w:tab w:pos="9273" w:val="left" w:leader="none"/>
        </w:tabs>
        <w:spacing w:line="280" w:lineRule="auto" w:before="2"/>
        <w:ind w:left="1440" w:right="1431" w:firstLine="0"/>
        <w:jc w:val="left"/>
        <w:rPr>
          <w:sz w:val="20"/>
        </w:rPr>
      </w:pPr>
      <w:r>
        <w:rPr>
          <w:b/>
          <w:sz w:val="20"/>
        </w:rPr>
        <w:t>Fuentes</w:t>
        <w:tab/>
        <w:t>de</w:t>
        <w:tab/>
        <w:t>ayuda: </w:t>
      </w:r>
      <w:r>
        <w:rPr>
          <w:sz w:val="20"/>
        </w:rPr>
        <w:t>Persona</w:t>
        <w:tab/>
        <w:t>o</w:t>
      </w:r>
      <w:r>
        <w:rPr>
          <w:spacing w:val="-3"/>
          <w:sz w:val="20"/>
        </w:rPr>
        <w:t> </w:t>
      </w:r>
      <w:r>
        <w:rPr>
          <w:sz w:val="20"/>
        </w:rPr>
        <w:t>instituciones que</w:t>
        <w:tab/>
        <w:t>brindaron</w:t>
        <w:tab/>
        <w:t>ayuda</w:t>
        <w:tab/>
        <w:t>durante</w:t>
        <w:tab/>
        <w:t>la elaboración de la publicación.</w:t>
      </w:r>
    </w:p>
    <w:p>
      <w:pPr>
        <w:tabs>
          <w:tab w:pos="9897" w:val="left" w:leader="none"/>
        </w:tabs>
        <w:spacing w:line="278" w:lineRule="auto" w:before="0"/>
        <w:ind w:left="1440" w:right="1437" w:firstLine="0"/>
        <w:jc w:val="both"/>
        <w:rPr>
          <w:sz w:val="20"/>
        </w:rPr>
      </w:pPr>
      <w:r>
        <w:rPr>
          <w:b/>
          <w:sz w:val="20"/>
        </w:rPr>
        <w:t>Declaración de   potenciales   conflictos   de interés: </w:t>
      </w:r>
      <w:r>
        <w:rPr>
          <w:sz w:val="20"/>
        </w:rPr>
        <w:t>Los   autores   deben   de    llenar    el  formulario “ICMJE Uniform Disclosure Form for Potential Conflicts</w:t>
      </w:r>
      <w:r>
        <w:rPr>
          <w:spacing w:val="-17"/>
          <w:sz w:val="20"/>
        </w:rPr>
        <w:t> </w:t>
      </w:r>
      <w:r>
        <w:rPr>
          <w:sz w:val="20"/>
        </w:rPr>
        <w:t>of</w:t>
      </w:r>
      <w:r>
        <w:rPr>
          <w:spacing w:val="-1"/>
          <w:sz w:val="20"/>
        </w:rPr>
        <w:t> </w:t>
      </w:r>
      <w:r>
        <w:rPr>
          <w:sz w:val="20"/>
        </w:rPr>
        <w:t>Interest”</w:t>
        <w:tab/>
        <w:t>disponible en </w:t>
      </w:r>
      <w:hyperlink r:id="rId76">
        <w:r>
          <w:rPr>
            <w:sz w:val="20"/>
          </w:rPr>
          <w:t>www.icmje.org.</w:t>
        </w:r>
      </w:hyperlink>
    </w:p>
    <w:p>
      <w:pPr>
        <w:pStyle w:val="BodyText"/>
        <w:spacing w:before="6"/>
        <w:rPr>
          <w:sz w:val="23"/>
        </w:rPr>
      </w:pPr>
    </w:p>
    <w:p>
      <w:pPr>
        <w:spacing w:before="0"/>
        <w:ind w:left="1440" w:right="0" w:firstLine="0"/>
        <w:jc w:val="left"/>
        <w:rPr>
          <w:b/>
          <w:sz w:val="20"/>
        </w:rPr>
      </w:pPr>
      <w:r>
        <w:rPr>
          <w:b/>
          <w:sz w:val="20"/>
        </w:rPr>
        <w:t>Tipos de Publicaciones</w:t>
      </w:r>
    </w:p>
    <w:p>
      <w:pPr>
        <w:pStyle w:val="BodyText"/>
        <w:spacing w:before="9"/>
        <w:rPr>
          <w:b/>
          <w:sz w:val="25"/>
        </w:rPr>
      </w:pPr>
    </w:p>
    <w:p>
      <w:pPr>
        <w:pStyle w:val="ListParagraph"/>
        <w:numPr>
          <w:ilvl w:val="0"/>
          <w:numId w:val="6"/>
        </w:numPr>
        <w:tabs>
          <w:tab w:pos="1800" w:val="left" w:leader="none"/>
          <w:tab w:pos="1801" w:val="left" w:leader="none"/>
        </w:tabs>
        <w:spacing w:line="240" w:lineRule="auto" w:before="1" w:after="0"/>
        <w:ind w:left="1800" w:right="0" w:hanging="472"/>
        <w:jc w:val="left"/>
        <w:rPr>
          <w:b/>
          <w:sz w:val="20"/>
        </w:rPr>
      </w:pPr>
      <w:r>
        <w:rPr>
          <w:b/>
          <w:sz w:val="20"/>
        </w:rPr>
        <w:t>Presentación de los artículos originales y de</w:t>
      </w:r>
      <w:r>
        <w:rPr>
          <w:b/>
          <w:spacing w:val="-14"/>
          <w:sz w:val="20"/>
        </w:rPr>
        <w:t> </w:t>
      </w:r>
      <w:r>
        <w:rPr>
          <w:b/>
          <w:sz w:val="20"/>
        </w:rPr>
        <w:t>revisión</w:t>
      </w:r>
    </w:p>
    <w:p>
      <w:pPr>
        <w:spacing w:line="276" w:lineRule="auto" w:before="38"/>
        <w:ind w:left="1800" w:right="1903" w:firstLine="0"/>
        <w:jc w:val="left"/>
        <w:rPr>
          <w:sz w:val="20"/>
        </w:rPr>
      </w:pPr>
      <w:r>
        <w:rPr>
          <w:sz w:val="20"/>
        </w:rPr>
        <w:t>El autor en caso de ser necesario, deberá presentar todas las fuentes de información originales. La publicación debe ir estructurada de la siguiente manera:</w:t>
      </w:r>
    </w:p>
    <w:p>
      <w:pPr>
        <w:pStyle w:val="ListParagraph"/>
        <w:numPr>
          <w:ilvl w:val="1"/>
          <w:numId w:val="6"/>
        </w:numPr>
        <w:tabs>
          <w:tab w:pos="2161" w:val="left" w:leader="none"/>
        </w:tabs>
        <w:spacing w:line="280" w:lineRule="auto" w:before="0" w:after="0"/>
        <w:ind w:left="2160" w:right="1443" w:hanging="360"/>
        <w:jc w:val="both"/>
        <w:rPr>
          <w:sz w:val="20"/>
        </w:rPr>
      </w:pPr>
      <w:r>
        <w:rPr>
          <w:b/>
          <w:sz w:val="20"/>
        </w:rPr>
        <w:t>Resumen: </w:t>
      </w:r>
      <w:r>
        <w:rPr>
          <w:sz w:val="20"/>
        </w:rPr>
        <w:t>250 palabras máximo, con una descripción del trabajo, material, métodos utilización, resultados principales y conclusiones</w:t>
      </w:r>
      <w:r>
        <w:rPr>
          <w:spacing w:val="-9"/>
          <w:sz w:val="20"/>
        </w:rPr>
        <w:t> </w:t>
      </w:r>
      <w:r>
        <w:rPr>
          <w:sz w:val="20"/>
        </w:rPr>
        <w:t>relevantes.</w:t>
      </w:r>
    </w:p>
    <w:p>
      <w:pPr>
        <w:pStyle w:val="ListParagraph"/>
        <w:numPr>
          <w:ilvl w:val="1"/>
          <w:numId w:val="6"/>
        </w:numPr>
        <w:tabs>
          <w:tab w:pos="2161" w:val="left" w:leader="none"/>
        </w:tabs>
        <w:spacing w:line="283" w:lineRule="auto" w:before="0" w:after="0"/>
        <w:ind w:left="2160" w:right="1449" w:hanging="360"/>
        <w:jc w:val="both"/>
        <w:rPr>
          <w:sz w:val="20"/>
        </w:rPr>
      </w:pPr>
      <w:r>
        <w:rPr>
          <w:b/>
          <w:sz w:val="20"/>
        </w:rPr>
        <w:t>Introducción: </w:t>
      </w:r>
      <w:r>
        <w:rPr>
          <w:sz w:val="20"/>
        </w:rPr>
        <w:t>Es el texto donde se plantan las hipótesis, y se contesta las preguntas </w:t>
      </w:r>
      <w:r>
        <w:rPr>
          <w:spacing w:val="-3"/>
          <w:sz w:val="20"/>
        </w:rPr>
        <w:t>como </w:t>
      </w:r>
      <w:r>
        <w:rPr>
          <w:sz w:val="20"/>
        </w:rPr>
        <w:t>y porque de la publicación. Sin olvidar la mención del objetivo principal y</w:t>
      </w:r>
      <w:r>
        <w:rPr>
          <w:spacing w:val="-16"/>
          <w:sz w:val="20"/>
        </w:rPr>
        <w:t> </w:t>
      </w:r>
      <w:r>
        <w:rPr>
          <w:sz w:val="20"/>
        </w:rPr>
        <w:t>secundario.</w:t>
      </w:r>
    </w:p>
    <w:p>
      <w:pPr>
        <w:pStyle w:val="ListParagraph"/>
        <w:numPr>
          <w:ilvl w:val="1"/>
          <w:numId w:val="6"/>
        </w:numPr>
        <w:tabs>
          <w:tab w:pos="2161" w:val="left" w:leader="none"/>
          <w:tab w:pos="4092" w:val="left" w:leader="none"/>
          <w:tab w:pos="5806" w:val="left" w:leader="none"/>
          <w:tab w:pos="6806" w:val="left" w:leader="none"/>
          <w:tab w:pos="8468" w:val="left" w:leader="none"/>
          <w:tab w:pos="10102" w:val="left" w:leader="none"/>
        </w:tabs>
        <w:spacing w:line="280" w:lineRule="auto" w:before="0" w:after="0"/>
        <w:ind w:left="2160" w:right="1431" w:hanging="360"/>
        <w:jc w:val="both"/>
        <w:rPr>
          <w:sz w:val="20"/>
        </w:rPr>
      </w:pPr>
      <w:r>
        <w:rPr>
          <w:b/>
          <w:sz w:val="20"/>
        </w:rPr>
        <w:t>Métodos:</w:t>
      </w:r>
      <w:r>
        <w:rPr>
          <w:b/>
          <w:spacing w:val="0"/>
          <w:sz w:val="20"/>
        </w:rPr>
        <w:t> </w:t>
      </w:r>
      <w:r>
        <w:rPr>
          <w:sz w:val="20"/>
        </w:rPr>
        <w:t>Se</w:t>
        <w:tab/>
        <w:t>mencionan</w:t>
        <w:tab/>
        <w:t>los</w:t>
        <w:tab/>
        <w:t>materiales</w:t>
        <w:tab/>
        <w:t>utilizados,</w:t>
        <w:tab/>
        <w:t>criterios de inclusión y exclusión, composición y característica de muestras</w:t>
      </w:r>
      <w:r>
        <w:rPr>
          <w:spacing w:val="0"/>
          <w:sz w:val="20"/>
        </w:rPr>
        <w:t> </w:t>
      </w:r>
      <w:r>
        <w:rPr>
          <w:sz w:val="20"/>
        </w:rPr>
        <w:t>estudiadas.</w:t>
      </w:r>
    </w:p>
    <w:p>
      <w:pPr>
        <w:pStyle w:val="ListParagraph"/>
        <w:numPr>
          <w:ilvl w:val="1"/>
          <w:numId w:val="6"/>
        </w:numPr>
        <w:tabs>
          <w:tab w:pos="2161" w:val="left" w:leader="none"/>
        </w:tabs>
        <w:spacing w:line="280" w:lineRule="auto" w:before="0" w:after="0"/>
        <w:ind w:left="2160" w:right="1446" w:hanging="360"/>
        <w:jc w:val="both"/>
        <w:rPr>
          <w:sz w:val="20"/>
        </w:rPr>
      </w:pPr>
      <w:r>
        <w:rPr>
          <w:b/>
          <w:sz w:val="20"/>
        </w:rPr>
        <w:t>Resultados: </w:t>
      </w:r>
      <w:r>
        <w:rPr>
          <w:sz w:val="20"/>
        </w:rPr>
        <w:t>los resultados deben de seguir una secuencia lógica y concordante, en el texto, cuadros, figuras y</w:t>
      </w:r>
      <w:r>
        <w:rPr>
          <w:spacing w:val="-5"/>
          <w:sz w:val="20"/>
        </w:rPr>
        <w:t> </w:t>
      </w:r>
      <w:r>
        <w:rPr>
          <w:sz w:val="20"/>
        </w:rPr>
        <w:t>tablas.</w:t>
      </w:r>
    </w:p>
    <w:p>
      <w:pPr>
        <w:pStyle w:val="ListParagraph"/>
        <w:numPr>
          <w:ilvl w:val="1"/>
          <w:numId w:val="6"/>
        </w:numPr>
        <w:tabs>
          <w:tab w:pos="2161" w:val="left" w:leader="none"/>
        </w:tabs>
        <w:spacing w:line="278" w:lineRule="auto" w:before="0" w:after="0"/>
        <w:ind w:left="2160" w:right="1438" w:hanging="360"/>
        <w:jc w:val="both"/>
        <w:rPr>
          <w:sz w:val="20"/>
        </w:rPr>
      </w:pPr>
      <w:r>
        <w:rPr>
          <w:b/>
          <w:sz w:val="20"/>
        </w:rPr>
        <w:t>Discusión: </w:t>
      </w:r>
      <w:r>
        <w:rPr>
          <w:sz w:val="20"/>
        </w:rPr>
        <w:t>es un análisis de datos obtenidos de la investigación. Se expondrá si los resultados solventan las conclusiones. No se repite información mencionada en introducción ni resultados. Además, se valora si se cumplieron con los objetivos primarios y</w:t>
      </w:r>
      <w:r>
        <w:rPr>
          <w:spacing w:val="-10"/>
          <w:sz w:val="20"/>
        </w:rPr>
        <w:t> </w:t>
      </w:r>
      <w:r>
        <w:rPr>
          <w:sz w:val="20"/>
        </w:rPr>
        <w:t>secundarios.</w:t>
      </w:r>
    </w:p>
    <w:p>
      <w:pPr>
        <w:pStyle w:val="ListParagraph"/>
        <w:numPr>
          <w:ilvl w:val="1"/>
          <w:numId w:val="6"/>
        </w:numPr>
        <w:tabs>
          <w:tab w:pos="2161" w:val="left" w:leader="none"/>
        </w:tabs>
        <w:spacing w:line="283" w:lineRule="auto" w:before="0" w:after="0"/>
        <w:ind w:left="2160" w:right="1439" w:hanging="360"/>
        <w:jc w:val="both"/>
        <w:rPr>
          <w:sz w:val="20"/>
        </w:rPr>
      </w:pPr>
      <w:r>
        <w:rPr>
          <w:b/>
          <w:sz w:val="20"/>
        </w:rPr>
        <w:t>Agradecimientos: </w:t>
      </w:r>
      <w:r>
        <w:rPr>
          <w:sz w:val="20"/>
        </w:rPr>
        <w:t>menciona persona o instituciones que brindaron ayuda durante la elaboración de la</w:t>
      </w:r>
      <w:r>
        <w:rPr>
          <w:spacing w:val="-1"/>
          <w:sz w:val="20"/>
        </w:rPr>
        <w:t> </w:t>
      </w:r>
      <w:r>
        <w:rPr>
          <w:sz w:val="20"/>
        </w:rPr>
        <w:t>publicación.</w:t>
      </w:r>
    </w:p>
    <w:p>
      <w:pPr>
        <w:pStyle w:val="ListParagraph"/>
        <w:numPr>
          <w:ilvl w:val="1"/>
          <w:numId w:val="6"/>
        </w:numPr>
        <w:tabs>
          <w:tab w:pos="2161" w:val="left" w:leader="none"/>
        </w:tabs>
        <w:spacing w:line="280" w:lineRule="auto" w:before="0" w:after="0"/>
        <w:ind w:left="2160" w:right="1432" w:hanging="360"/>
        <w:jc w:val="both"/>
        <w:rPr>
          <w:sz w:val="20"/>
        </w:rPr>
      </w:pPr>
      <w:r>
        <w:rPr>
          <w:b/>
          <w:sz w:val="20"/>
        </w:rPr>
        <w:t>Referencia: </w:t>
      </w:r>
      <w:r>
        <w:rPr>
          <w:sz w:val="20"/>
        </w:rPr>
        <w:t>Insertadas consecutivamente con números arábigos en el cuerpo del texto y citadas con toda la información pertinente en el área de referencia. Se recomienda el sistema de</w:t>
      </w:r>
      <w:r>
        <w:rPr>
          <w:spacing w:val="-4"/>
          <w:sz w:val="20"/>
        </w:rPr>
        <w:t> </w:t>
      </w:r>
      <w:r>
        <w:rPr>
          <w:sz w:val="20"/>
        </w:rPr>
        <w:t>revistas</w:t>
      </w:r>
    </w:p>
    <w:p>
      <w:pPr>
        <w:spacing w:after="0" w:line="280" w:lineRule="auto"/>
        <w:jc w:val="both"/>
        <w:rPr>
          <w:sz w:val="20"/>
        </w:rPr>
        <w:sectPr>
          <w:headerReference w:type="default" r:id="rId75"/>
          <w:pgSz w:w="12240" w:h="15840"/>
          <w:pgMar w:header="723" w:footer="882" w:top="940" w:bottom="1080" w:left="0" w:right="0"/>
        </w:sectPr>
      </w:pPr>
    </w:p>
    <w:p>
      <w:pPr>
        <w:spacing w:before="76"/>
        <w:ind w:left="7402" w:right="0" w:firstLine="0"/>
        <w:jc w:val="left"/>
        <w:rPr>
          <w:i/>
          <w:sz w:val="20"/>
        </w:rPr>
      </w:pPr>
      <w:r>
        <w:rPr>
          <w:i/>
          <w:color w:val="2D74B5"/>
          <w:sz w:val="20"/>
        </w:rPr>
        <w:t>INSTRUCCIONES DE PUBLICACION</w:t>
      </w:r>
    </w:p>
    <w:p>
      <w:pPr>
        <w:pStyle w:val="BodyText"/>
        <w:rPr>
          <w:i/>
          <w:sz w:val="20"/>
        </w:rPr>
      </w:pPr>
    </w:p>
    <w:p>
      <w:pPr>
        <w:pStyle w:val="BodyText"/>
        <w:spacing w:before="7"/>
        <w:rPr>
          <w:i/>
        </w:rPr>
      </w:pPr>
    </w:p>
    <w:p>
      <w:pPr>
        <w:spacing w:line="276" w:lineRule="auto" w:before="0"/>
        <w:ind w:left="2160" w:right="1438" w:firstLine="0"/>
        <w:jc w:val="both"/>
        <w:rPr>
          <w:sz w:val="20"/>
        </w:rPr>
      </w:pPr>
      <w:r>
        <w:rPr>
          <w:sz w:val="20"/>
        </w:rPr>
        <w:t>médicas “</w:t>
      </w:r>
      <w:hyperlink r:id="rId76">
        <w:r>
          <w:rPr>
            <w:sz w:val="20"/>
          </w:rPr>
          <w:t>www.icmje.org</w:t>
        </w:r>
      </w:hyperlink>
      <w:r>
        <w:rPr>
          <w:sz w:val="20"/>
        </w:rPr>
        <w:t>”.o el formato APA. Una referencia bibliográfica que tiene menos de 6 autores, se mencionan a todos separados por una “coma”. Si la referencia bibliográfica tiene más de seis autores se menciona hasta el sexto autor y se agrega “et al”.</w:t>
      </w:r>
    </w:p>
    <w:p>
      <w:pPr>
        <w:spacing w:before="0"/>
        <w:ind w:left="2148" w:right="9210" w:firstLine="0"/>
        <w:jc w:val="left"/>
        <w:rPr>
          <w:sz w:val="20"/>
        </w:rPr>
      </w:pPr>
      <w:r>
        <w:rPr>
          <w:sz w:val="20"/>
        </w:rPr>
        <w:t>Ejemplos:</w:t>
      </w:r>
    </w:p>
    <w:p>
      <w:pPr>
        <w:spacing w:before="33"/>
        <w:ind w:left="2148" w:right="9210" w:firstLine="0"/>
        <w:jc w:val="left"/>
        <w:rPr>
          <w:sz w:val="20"/>
        </w:rPr>
      </w:pPr>
      <w:r>
        <w:rPr>
          <w:sz w:val="20"/>
        </w:rPr>
        <w:t>Revista:</w:t>
      </w:r>
    </w:p>
    <w:p>
      <w:pPr>
        <w:spacing w:line="276" w:lineRule="auto" w:before="37"/>
        <w:ind w:left="2148" w:right="1431" w:firstLine="0"/>
        <w:jc w:val="left"/>
        <w:rPr>
          <w:sz w:val="20"/>
        </w:rPr>
      </w:pPr>
      <w:r>
        <w:rPr>
          <w:sz w:val="20"/>
        </w:rPr>
        <w:t>Morales – Martínez F. ¿Que es la geriatría? Revista Gerontológica en Acción. Ano1. No.1 marzo. Costa Rica, 1987: 31-36.</w:t>
      </w:r>
    </w:p>
    <w:p>
      <w:pPr>
        <w:spacing w:before="0"/>
        <w:ind w:left="2148" w:right="0" w:firstLine="0"/>
        <w:jc w:val="left"/>
        <w:rPr>
          <w:sz w:val="20"/>
        </w:rPr>
      </w:pPr>
      <w:r>
        <w:rPr>
          <w:sz w:val="20"/>
        </w:rPr>
        <w:t>Libro:</w:t>
      </w:r>
    </w:p>
    <w:p>
      <w:pPr>
        <w:spacing w:line="276" w:lineRule="auto" w:before="34"/>
        <w:ind w:left="2148" w:right="2511" w:firstLine="0"/>
        <w:jc w:val="left"/>
        <w:rPr>
          <w:sz w:val="20"/>
        </w:rPr>
      </w:pPr>
      <w:r>
        <w:rPr>
          <w:sz w:val="20"/>
        </w:rPr>
        <w:t>Sánchez E. Guía Médica de San José. 1era. Ed. San José: Editorial Esculapio, 2016. Capítulo de libro:</w:t>
      </w:r>
    </w:p>
    <w:p>
      <w:pPr>
        <w:spacing w:line="276" w:lineRule="auto" w:before="0"/>
        <w:ind w:left="2148" w:right="1431" w:firstLine="0"/>
        <w:jc w:val="left"/>
        <w:rPr>
          <w:sz w:val="20"/>
        </w:rPr>
      </w:pPr>
      <w:r>
        <w:rPr>
          <w:sz w:val="20"/>
        </w:rPr>
        <w:t>Sánchez E. Guía Medica el Tumi. En: Margarita Malpartida ed. Hipertensión Arterial. Lima. 2012: 8 – 16.</w:t>
      </w:r>
    </w:p>
    <w:p>
      <w:pPr>
        <w:spacing w:before="0"/>
        <w:ind w:left="2148" w:right="0" w:firstLine="0"/>
        <w:jc w:val="left"/>
        <w:rPr>
          <w:sz w:val="20"/>
        </w:rPr>
      </w:pPr>
      <w:r>
        <w:rPr>
          <w:sz w:val="20"/>
        </w:rPr>
        <w:t>Cita electrónica:</w:t>
      </w:r>
    </w:p>
    <w:p>
      <w:pPr>
        <w:spacing w:line="276" w:lineRule="auto" w:before="38"/>
        <w:ind w:left="2148" w:right="1541" w:firstLine="0"/>
        <w:jc w:val="left"/>
        <w:rPr>
          <w:sz w:val="20"/>
        </w:rPr>
      </w:pPr>
      <w:r>
        <w:rPr>
          <w:sz w:val="20"/>
        </w:rPr>
        <w:t>Rojas A, Rosario, &amp; Quezada L, Arnoldo. (2013). Relación entre dermatitis atópica y alergia alimentaria. Revista chilena de pediatría, 84(4), 438-450. Recuperado en 09 de junio de 2016,  de </w:t>
      </w:r>
      <w:hyperlink r:id="rId78">
        <w:r>
          <w:rPr>
            <w:sz w:val="20"/>
          </w:rPr>
          <w:t>http://www.scielo.cl/scielo.php?script=sci_arttext&amp;pid=S0370-</w:t>
        </w:r>
      </w:hyperlink>
      <w:r>
        <w:rPr>
          <w:sz w:val="20"/>
        </w:rPr>
        <w:t> </w:t>
      </w:r>
      <w:hyperlink r:id="rId78">
        <w:r>
          <w:rPr>
            <w:sz w:val="20"/>
          </w:rPr>
          <w:t>41062013000400012&amp;lng=es&amp;tlng=es</w:t>
        </w:r>
      </w:hyperlink>
      <w:r>
        <w:rPr>
          <w:sz w:val="20"/>
        </w:rPr>
        <w:t>.</w:t>
      </w:r>
      <w:r>
        <w:rPr>
          <w:spacing w:val="-5"/>
          <w:sz w:val="20"/>
        </w:rPr>
        <w:t> </w:t>
      </w:r>
      <w:r>
        <w:rPr>
          <w:sz w:val="20"/>
        </w:rPr>
        <w:t>10.4067/S0370-41062013000400012.</w:t>
      </w:r>
    </w:p>
    <w:p>
      <w:pPr>
        <w:pStyle w:val="ListParagraph"/>
        <w:numPr>
          <w:ilvl w:val="1"/>
          <w:numId w:val="6"/>
        </w:numPr>
        <w:tabs>
          <w:tab w:pos="2161" w:val="left" w:leader="none"/>
        </w:tabs>
        <w:spacing w:line="278" w:lineRule="auto" w:before="0" w:after="0"/>
        <w:ind w:left="2160" w:right="1433" w:hanging="360"/>
        <w:jc w:val="both"/>
        <w:rPr>
          <w:sz w:val="20"/>
        </w:rPr>
      </w:pPr>
      <w:r>
        <w:rPr>
          <w:b/>
          <w:sz w:val="20"/>
        </w:rPr>
        <w:t>Cuadros, figuras y tablas: </w:t>
      </w:r>
      <w:r>
        <w:rPr>
          <w:sz w:val="20"/>
        </w:rPr>
        <w:t>Tienen que ser explicativos, deben tener título y numeración consecutiva correspondiente. Deben de ser originales, en caso de ser </w:t>
      </w:r>
      <w:r>
        <w:rPr>
          <w:spacing w:val="5"/>
          <w:sz w:val="20"/>
        </w:rPr>
        <w:t>de </w:t>
      </w:r>
      <w:r>
        <w:rPr>
          <w:sz w:val="20"/>
        </w:rPr>
        <w:t>otra fuente, se debe adjuntar una carta por el autor o editorial autorizando su utilización para la</w:t>
      </w:r>
      <w:r>
        <w:rPr>
          <w:spacing w:val="-12"/>
          <w:sz w:val="20"/>
        </w:rPr>
        <w:t> </w:t>
      </w:r>
      <w:r>
        <w:rPr>
          <w:sz w:val="20"/>
        </w:rPr>
        <w:t>publicación.</w:t>
      </w:r>
    </w:p>
    <w:p>
      <w:pPr>
        <w:pStyle w:val="BodyText"/>
        <w:spacing w:before="2"/>
        <w:rPr>
          <w:sz w:val="23"/>
        </w:rPr>
      </w:pPr>
    </w:p>
    <w:p>
      <w:pPr>
        <w:pStyle w:val="ListParagraph"/>
        <w:numPr>
          <w:ilvl w:val="0"/>
          <w:numId w:val="6"/>
        </w:numPr>
        <w:tabs>
          <w:tab w:pos="1800" w:val="left" w:leader="none"/>
          <w:tab w:pos="1801" w:val="left" w:leader="none"/>
        </w:tabs>
        <w:spacing w:line="240" w:lineRule="auto" w:before="0" w:after="0"/>
        <w:ind w:left="1800" w:right="0" w:hanging="528"/>
        <w:jc w:val="left"/>
        <w:rPr>
          <w:b/>
          <w:sz w:val="20"/>
        </w:rPr>
      </w:pPr>
      <w:r>
        <w:rPr>
          <w:b/>
          <w:sz w:val="20"/>
        </w:rPr>
        <w:t>Revisiones</w:t>
      </w:r>
    </w:p>
    <w:p>
      <w:pPr>
        <w:spacing w:line="276" w:lineRule="auto" w:before="37"/>
        <w:ind w:left="1800" w:right="1433" w:firstLine="0"/>
        <w:jc w:val="both"/>
        <w:rPr>
          <w:sz w:val="20"/>
        </w:rPr>
      </w:pPr>
      <w:r>
        <w:rPr>
          <w:sz w:val="20"/>
        </w:rPr>
        <w:t>Las     revisiones serán valorares     por     nuestro comité editorial, entidad     editora      (Sociedad de Médicos de América)        y        dos        pares        externos.        Los artículos deben         de   ser interés medico científico. Máximo 4</w:t>
      </w:r>
      <w:r>
        <w:rPr>
          <w:spacing w:val="-4"/>
          <w:sz w:val="20"/>
        </w:rPr>
        <w:t> </w:t>
      </w:r>
      <w:r>
        <w:rPr>
          <w:sz w:val="20"/>
        </w:rPr>
        <w:t>paginas.</w:t>
      </w:r>
    </w:p>
    <w:p>
      <w:pPr>
        <w:pStyle w:val="BodyText"/>
        <w:spacing w:before="6"/>
      </w:pPr>
    </w:p>
    <w:p>
      <w:pPr>
        <w:pStyle w:val="ListParagraph"/>
        <w:numPr>
          <w:ilvl w:val="0"/>
          <w:numId w:val="6"/>
        </w:numPr>
        <w:tabs>
          <w:tab w:pos="1800" w:val="left" w:leader="none"/>
          <w:tab w:pos="1801" w:val="left" w:leader="none"/>
        </w:tabs>
        <w:spacing w:line="240" w:lineRule="auto" w:before="1" w:after="0"/>
        <w:ind w:left="1800" w:right="0" w:hanging="584"/>
        <w:jc w:val="left"/>
        <w:rPr>
          <w:b/>
          <w:sz w:val="20"/>
        </w:rPr>
      </w:pPr>
      <w:r>
        <w:rPr>
          <w:b/>
          <w:sz w:val="20"/>
        </w:rPr>
        <w:t>Opiniones</w:t>
      </w:r>
    </w:p>
    <w:p>
      <w:pPr>
        <w:spacing w:before="38"/>
        <w:ind w:left="1800" w:right="0" w:firstLine="0"/>
        <w:jc w:val="left"/>
        <w:rPr>
          <w:sz w:val="20"/>
        </w:rPr>
      </w:pPr>
      <w:r>
        <w:rPr>
          <w:sz w:val="20"/>
        </w:rPr>
        <w:t>Informan temas de la actualidad en los avances científicos de la medicina. Máximo 2 paginas.</w:t>
      </w:r>
    </w:p>
    <w:p>
      <w:pPr>
        <w:pStyle w:val="BodyText"/>
        <w:spacing w:before="6"/>
        <w:rPr>
          <w:sz w:val="25"/>
        </w:rPr>
      </w:pPr>
    </w:p>
    <w:p>
      <w:pPr>
        <w:pStyle w:val="ListParagraph"/>
        <w:numPr>
          <w:ilvl w:val="0"/>
          <w:numId w:val="6"/>
        </w:numPr>
        <w:tabs>
          <w:tab w:pos="1800" w:val="left" w:leader="none"/>
          <w:tab w:pos="1801" w:val="left" w:leader="none"/>
        </w:tabs>
        <w:spacing w:line="240" w:lineRule="auto" w:before="0" w:after="0"/>
        <w:ind w:left="1800" w:right="0" w:hanging="604"/>
        <w:jc w:val="left"/>
        <w:rPr>
          <w:b/>
          <w:sz w:val="20"/>
        </w:rPr>
      </w:pPr>
      <w:r>
        <w:rPr>
          <w:b/>
          <w:sz w:val="20"/>
        </w:rPr>
        <w:t>Reporte de</w:t>
      </w:r>
      <w:r>
        <w:rPr>
          <w:b/>
          <w:spacing w:val="-3"/>
          <w:sz w:val="20"/>
        </w:rPr>
        <w:t> </w:t>
      </w:r>
      <w:r>
        <w:rPr>
          <w:b/>
          <w:sz w:val="20"/>
        </w:rPr>
        <w:t>casos</w:t>
      </w:r>
    </w:p>
    <w:p>
      <w:pPr>
        <w:spacing w:before="41"/>
        <w:ind w:left="1800" w:right="0" w:firstLine="0"/>
        <w:jc w:val="left"/>
        <w:rPr>
          <w:sz w:val="20"/>
        </w:rPr>
      </w:pPr>
      <w:r>
        <w:rPr>
          <w:sz w:val="20"/>
        </w:rPr>
        <w:t>La publicación debe estar estructurada de la siguiente forma:</w:t>
      </w:r>
    </w:p>
    <w:p>
      <w:pPr>
        <w:pStyle w:val="ListParagraph"/>
        <w:numPr>
          <w:ilvl w:val="1"/>
          <w:numId w:val="6"/>
        </w:numPr>
        <w:tabs>
          <w:tab w:pos="2161" w:val="left" w:leader="none"/>
        </w:tabs>
        <w:spacing w:line="240" w:lineRule="auto" w:before="34" w:after="0"/>
        <w:ind w:left="2160" w:right="0" w:hanging="360"/>
        <w:jc w:val="left"/>
        <w:rPr>
          <w:sz w:val="20"/>
        </w:rPr>
      </w:pPr>
      <w:r>
        <w:rPr>
          <w:sz w:val="20"/>
        </w:rPr>
        <w:t>Título</w:t>
      </w:r>
    </w:p>
    <w:p>
      <w:pPr>
        <w:pStyle w:val="ListParagraph"/>
        <w:numPr>
          <w:ilvl w:val="1"/>
          <w:numId w:val="6"/>
        </w:numPr>
        <w:tabs>
          <w:tab w:pos="2161" w:val="left" w:leader="none"/>
        </w:tabs>
        <w:spacing w:line="240" w:lineRule="auto" w:before="34" w:after="0"/>
        <w:ind w:left="2160" w:right="0" w:hanging="360"/>
        <w:jc w:val="left"/>
        <w:rPr>
          <w:sz w:val="20"/>
        </w:rPr>
      </w:pPr>
      <w:r>
        <w:rPr>
          <w:sz w:val="20"/>
        </w:rPr>
        <w:t>Resumen: máximo 250 palabras. En español e</w:t>
      </w:r>
      <w:r>
        <w:rPr>
          <w:spacing w:val="5"/>
          <w:sz w:val="20"/>
        </w:rPr>
        <w:t> </w:t>
      </w:r>
      <w:r>
        <w:rPr>
          <w:sz w:val="20"/>
        </w:rPr>
        <w:t>inglés.</w:t>
      </w:r>
    </w:p>
    <w:p>
      <w:pPr>
        <w:pStyle w:val="ListParagraph"/>
        <w:numPr>
          <w:ilvl w:val="1"/>
          <w:numId w:val="6"/>
        </w:numPr>
        <w:tabs>
          <w:tab w:pos="2161" w:val="left" w:leader="none"/>
        </w:tabs>
        <w:spacing w:line="276" w:lineRule="auto" w:before="34" w:after="0"/>
        <w:ind w:left="2160" w:right="1446" w:hanging="360"/>
        <w:jc w:val="left"/>
        <w:rPr>
          <w:sz w:val="20"/>
        </w:rPr>
      </w:pPr>
      <w:r>
        <w:rPr>
          <w:sz w:val="20"/>
        </w:rPr>
        <w:t>Introducción: se debe contestar las preguntas: ¿porque se publica?, ¿que se publica? Mencionar objetivos primarios y</w:t>
      </w:r>
      <w:r>
        <w:rPr>
          <w:spacing w:val="-1"/>
          <w:sz w:val="20"/>
        </w:rPr>
        <w:t> </w:t>
      </w:r>
      <w:r>
        <w:rPr>
          <w:sz w:val="20"/>
        </w:rPr>
        <w:t>secundarios.</w:t>
      </w:r>
    </w:p>
    <w:p>
      <w:pPr>
        <w:pStyle w:val="ListParagraph"/>
        <w:numPr>
          <w:ilvl w:val="1"/>
          <w:numId w:val="6"/>
        </w:numPr>
        <w:tabs>
          <w:tab w:pos="2161" w:val="left" w:leader="none"/>
        </w:tabs>
        <w:spacing w:line="276" w:lineRule="auto" w:before="0" w:after="0"/>
        <w:ind w:left="2160" w:right="1439" w:hanging="360"/>
        <w:jc w:val="left"/>
        <w:rPr>
          <w:sz w:val="20"/>
        </w:rPr>
      </w:pPr>
      <w:r>
        <w:rPr>
          <w:sz w:val="20"/>
        </w:rPr>
        <w:t>Presentación </w:t>
      </w:r>
      <w:r>
        <w:rPr>
          <w:spacing w:val="-3"/>
          <w:sz w:val="20"/>
        </w:rPr>
        <w:t>del </w:t>
      </w:r>
      <w:r>
        <w:rPr>
          <w:sz w:val="20"/>
        </w:rPr>
        <w:t>caso: se debe realizar una presentación cronológica de la enfermedad y de la evolución del paciente. Con posible diagnóstico, tratamiento y</w:t>
      </w:r>
      <w:r>
        <w:rPr>
          <w:spacing w:val="-7"/>
          <w:sz w:val="20"/>
        </w:rPr>
        <w:t> </w:t>
      </w:r>
      <w:r>
        <w:rPr>
          <w:sz w:val="20"/>
        </w:rPr>
        <w:t>pronóstico.</w:t>
      </w:r>
    </w:p>
    <w:p>
      <w:pPr>
        <w:pStyle w:val="ListParagraph"/>
        <w:numPr>
          <w:ilvl w:val="1"/>
          <w:numId w:val="6"/>
        </w:numPr>
        <w:tabs>
          <w:tab w:pos="2161" w:val="left" w:leader="none"/>
        </w:tabs>
        <w:spacing w:line="280" w:lineRule="auto" w:before="0" w:after="0"/>
        <w:ind w:left="2160" w:right="1444" w:hanging="360"/>
        <w:jc w:val="left"/>
        <w:rPr>
          <w:sz w:val="20"/>
        </w:rPr>
      </w:pPr>
      <w:r>
        <w:rPr>
          <w:sz w:val="20"/>
        </w:rPr>
        <w:t>Discusión: es un análisis de datos obtenidos de la investigación. Se expondrá si los resultados solventan las conclusiones. </w:t>
      </w:r>
      <w:r>
        <w:rPr>
          <w:spacing w:val="-3"/>
          <w:sz w:val="20"/>
        </w:rPr>
        <w:t>No </w:t>
      </w:r>
      <w:r>
        <w:rPr>
          <w:sz w:val="20"/>
        </w:rPr>
        <w:t>se repite información mencionada en introducción ni</w:t>
      </w:r>
      <w:r>
        <w:rPr>
          <w:spacing w:val="-20"/>
          <w:sz w:val="20"/>
        </w:rPr>
        <w:t> </w:t>
      </w:r>
      <w:r>
        <w:rPr>
          <w:sz w:val="20"/>
        </w:rPr>
        <w:t>resultados.</w:t>
      </w:r>
    </w:p>
    <w:p>
      <w:pPr>
        <w:spacing w:line="226" w:lineRule="exact" w:before="0"/>
        <w:ind w:left="1800" w:right="0" w:firstLine="0"/>
        <w:jc w:val="left"/>
        <w:rPr>
          <w:sz w:val="20"/>
        </w:rPr>
      </w:pPr>
      <w:r>
        <w:rPr>
          <w:sz w:val="20"/>
        </w:rPr>
        <w:t>Máximo 5 paginas.</w:t>
      </w:r>
    </w:p>
    <w:p>
      <w:pPr>
        <w:pStyle w:val="BodyText"/>
        <w:spacing w:before="6"/>
        <w:rPr>
          <w:sz w:val="25"/>
        </w:rPr>
      </w:pPr>
    </w:p>
    <w:p>
      <w:pPr>
        <w:spacing w:before="0"/>
        <w:ind w:left="1440" w:right="0" w:firstLine="0"/>
        <w:jc w:val="left"/>
        <w:rPr>
          <w:b/>
          <w:sz w:val="20"/>
        </w:rPr>
      </w:pPr>
      <w:r>
        <w:rPr>
          <w:b/>
          <w:sz w:val="20"/>
        </w:rPr>
        <w:t>Presentación del manuscrito</w:t>
      </w:r>
    </w:p>
    <w:p>
      <w:pPr>
        <w:spacing w:line="276" w:lineRule="auto" w:before="37"/>
        <w:ind w:left="1440" w:right="1431" w:firstLine="0"/>
        <w:jc w:val="both"/>
        <w:rPr>
          <w:sz w:val="20"/>
        </w:rPr>
      </w:pPr>
      <w:r>
        <w:rPr>
          <w:sz w:val="20"/>
        </w:rPr>
        <w:t>La publicación será estructurada de  la siguiente manera:  página  de  título,  resumen  (español –  inglés), introducción, cuerpo de la publicación, discusión, conclusiones, referencias</w:t>
      </w:r>
      <w:r>
        <w:rPr>
          <w:spacing w:val="-12"/>
          <w:sz w:val="20"/>
        </w:rPr>
        <w:t> </w:t>
      </w:r>
      <w:r>
        <w:rPr>
          <w:sz w:val="20"/>
        </w:rPr>
        <w:t>bibliográficas.</w:t>
      </w:r>
    </w:p>
    <w:p>
      <w:pPr>
        <w:spacing w:line="276" w:lineRule="auto" w:before="0"/>
        <w:ind w:left="1440" w:right="1432" w:firstLine="0"/>
        <w:jc w:val="both"/>
        <w:rPr>
          <w:sz w:val="20"/>
        </w:rPr>
      </w:pPr>
      <w:r>
        <w:rPr>
          <w:sz w:val="20"/>
        </w:rPr>
        <w:t>Todos los trabajos deben de ser enviados en formato digital en Word para Windows ®, en una columna, los títulos con letra Arial #14 - negrita, el contenido en Arial #11, con espacio 1,5. Con numeración de la página. Página tamaño carta. Los cuadros deben de ser realizadas en Word con letras Arial#11 y contener su título respectivo en Arial #11</w:t>
      </w:r>
    </w:p>
    <w:p>
      <w:pPr>
        <w:spacing w:before="0"/>
        <w:ind w:left="1440" w:right="0" w:firstLine="0"/>
        <w:jc w:val="both"/>
        <w:rPr>
          <w:sz w:val="20"/>
        </w:rPr>
      </w:pPr>
      <w:r>
        <w:rPr>
          <w:sz w:val="20"/>
        </w:rPr>
        <w:t>Las figuras o dibujos deben de ir con su respectivo título en Arial #11.</w:t>
      </w:r>
    </w:p>
    <w:p>
      <w:pPr>
        <w:spacing w:after="0"/>
        <w:jc w:val="both"/>
        <w:rPr>
          <w:sz w:val="20"/>
        </w:rPr>
        <w:sectPr>
          <w:headerReference w:type="even" r:id="rId77"/>
          <w:pgSz w:w="12240" w:h="15840"/>
          <w:pgMar w:header="0" w:footer="872" w:top="640" w:bottom="1060" w:left="0" w:right="0"/>
        </w:sectPr>
      </w:pPr>
    </w:p>
    <w:p>
      <w:pPr>
        <w:pStyle w:val="BodyText"/>
        <w:rPr>
          <w:sz w:val="20"/>
        </w:rPr>
      </w:pPr>
    </w:p>
    <w:p>
      <w:pPr>
        <w:pStyle w:val="BodyText"/>
        <w:rPr>
          <w:sz w:val="20"/>
        </w:rPr>
      </w:pPr>
    </w:p>
    <w:p>
      <w:pPr>
        <w:pStyle w:val="BodyText"/>
        <w:spacing w:before="5"/>
        <w:rPr>
          <w:sz w:val="17"/>
        </w:rPr>
      </w:pPr>
    </w:p>
    <w:p>
      <w:pPr>
        <w:spacing w:before="94"/>
        <w:ind w:left="1440" w:right="0" w:firstLine="0"/>
        <w:jc w:val="left"/>
        <w:rPr>
          <w:sz w:val="20"/>
        </w:rPr>
      </w:pPr>
      <w:r>
        <w:rPr>
          <w:sz w:val="20"/>
        </w:rPr>
        <w:t>Además se deberá presentar los siguientes documentos adjuntos:</w:t>
      </w:r>
    </w:p>
    <w:p>
      <w:pPr>
        <w:pStyle w:val="ListParagraph"/>
        <w:numPr>
          <w:ilvl w:val="0"/>
          <w:numId w:val="7"/>
        </w:numPr>
        <w:tabs>
          <w:tab w:pos="1801" w:val="left" w:leader="none"/>
        </w:tabs>
        <w:spacing w:line="240" w:lineRule="auto" w:before="30" w:after="0"/>
        <w:ind w:left="1800" w:right="0" w:hanging="360"/>
        <w:jc w:val="left"/>
        <w:rPr>
          <w:b/>
          <w:sz w:val="20"/>
        </w:rPr>
      </w:pPr>
      <w:r>
        <w:rPr>
          <w:b/>
          <w:sz w:val="20"/>
        </w:rPr>
        <w:t>Información de</w:t>
      </w:r>
      <w:r>
        <w:rPr>
          <w:b/>
          <w:spacing w:val="-1"/>
          <w:sz w:val="20"/>
        </w:rPr>
        <w:t> </w:t>
      </w:r>
      <w:r>
        <w:rPr>
          <w:b/>
          <w:sz w:val="20"/>
        </w:rPr>
        <w:t>contacto.</w:t>
      </w:r>
    </w:p>
    <w:p>
      <w:pPr>
        <w:spacing w:line="276" w:lineRule="auto" w:before="38"/>
        <w:ind w:left="1440" w:right="1431" w:firstLine="0"/>
        <w:jc w:val="both"/>
        <w:rPr>
          <w:sz w:val="20"/>
        </w:rPr>
      </w:pPr>
      <w:r>
        <w:rPr>
          <w:sz w:val="20"/>
        </w:rPr>
        <w:t>Yo   “nombre   del   autor”   soy   autor responsable de   la publicación “título   de   la publicación”   declaro información de     contacto:     nombre completo,      número      de identificación, teléfono,   correo electrónico, dirección. Además, autorizo   que   se   </w:t>
      </w:r>
      <w:r>
        <w:rPr>
          <w:spacing w:val="-4"/>
          <w:sz w:val="20"/>
        </w:rPr>
        <w:t>me   </w:t>
      </w:r>
      <w:r>
        <w:rPr>
          <w:sz w:val="20"/>
        </w:rPr>
        <w:t>contacte    por    medio telefónico o correo electrónico para cualquier observación. Por ultimo  </w:t>
      </w:r>
      <w:r>
        <w:rPr>
          <w:spacing w:val="-4"/>
          <w:sz w:val="20"/>
        </w:rPr>
        <w:t>me </w:t>
      </w:r>
      <w:r>
        <w:rPr>
          <w:sz w:val="20"/>
        </w:rPr>
        <w:t>responsabilizo  de  mantener  actualizada la información de</w:t>
      </w:r>
      <w:r>
        <w:rPr>
          <w:spacing w:val="-1"/>
          <w:sz w:val="20"/>
        </w:rPr>
        <w:t> </w:t>
      </w:r>
      <w:r>
        <w:rPr>
          <w:sz w:val="20"/>
        </w:rPr>
        <w:t>contacto.</w:t>
      </w:r>
    </w:p>
    <w:p>
      <w:pPr>
        <w:pStyle w:val="ListParagraph"/>
        <w:numPr>
          <w:ilvl w:val="0"/>
          <w:numId w:val="7"/>
        </w:numPr>
        <w:tabs>
          <w:tab w:pos="1801" w:val="left" w:leader="none"/>
        </w:tabs>
        <w:spacing w:line="226" w:lineRule="exact" w:before="0" w:after="0"/>
        <w:ind w:left="1800" w:right="0" w:hanging="360"/>
        <w:jc w:val="left"/>
        <w:rPr>
          <w:b/>
          <w:sz w:val="20"/>
        </w:rPr>
      </w:pPr>
      <w:r>
        <w:rPr>
          <w:b/>
          <w:sz w:val="20"/>
        </w:rPr>
        <w:t>Responsabilidad del autor.</w:t>
      </w:r>
    </w:p>
    <w:p>
      <w:pPr>
        <w:spacing w:line="276" w:lineRule="auto" w:before="38"/>
        <w:ind w:left="1440" w:right="1432" w:firstLine="0"/>
        <w:jc w:val="both"/>
        <w:rPr>
          <w:sz w:val="20"/>
        </w:rPr>
      </w:pPr>
      <w:r>
        <w:rPr>
          <w:sz w:val="20"/>
        </w:rPr>
        <w:t>Yo       “nombre        del        autor”        soy        autor responsable de        la publicación “título        de    la publicación”, declaro haber trabajado    en    la elaboración de     dicha publicación y </w:t>
      </w:r>
      <w:r>
        <w:rPr>
          <w:spacing w:val="-3"/>
          <w:sz w:val="20"/>
        </w:rPr>
        <w:t>asumo     </w:t>
      </w:r>
      <w:r>
        <w:rPr>
          <w:sz w:val="20"/>
        </w:rPr>
        <w:t>todas  las responsabilidades de la información publicada. Además, declaro que facilitaré en caso de ser necesario todos los documentos originales que fueron requeridos para elaboración de la</w:t>
      </w:r>
      <w:r>
        <w:rPr>
          <w:spacing w:val="-22"/>
          <w:sz w:val="20"/>
        </w:rPr>
        <w:t> </w:t>
      </w:r>
      <w:r>
        <w:rPr>
          <w:sz w:val="20"/>
        </w:rPr>
        <w:t>publicación.</w:t>
      </w:r>
    </w:p>
    <w:p>
      <w:pPr>
        <w:pStyle w:val="ListParagraph"/>
        <w:numPr>
          <w:ilvl w:val="0"/>
          <w:numId w:val="7"/>
        </w:numPr>
        <w:tabs>
          <w:tab w:pos="1801" w:val="left" w:leader="none"/>
        </w:tabs>
        <w:spacing w:line="240" w:lineRule="auto" w:before="1" w:after="0"/>
        <w:ind w:left="1800" w:right="0" w:hanging="360"/>
        <w:jc w:val="left"/>
        <w:rPr>
          <w:b/>
          <w:sz w:val="20"/>
        </w:rPr>
      </w:pPr>
      <w:r>
        <w:rPr>
          <w:b/>
          <w:sz w:val="20"/>
        </w:rPr>
        <w:t>Liberación de</w:t>
      </w:r>
      <w:r>
        <w:rPr>
          <w:b/>
          <w:spacing w:val="-1"/>
          <w:sz w:val="20"/>
        </w:rPr>
        <w:t> </w:t>
      </w:r>
      <w:r>
        <w:rPr>
          <w:b/>
          <w:sz w:val="20"/>
        </w:rPr>
        <w:t>responsabilidad.</w:t>
      </w:r>
    </w:p>
    <w:p>
      <w:pPr>
        <w:spacing w:line="276" w:lineRule="auto" w:before="38"/>
        <w:ind w:left="1440" w:right="1434" w:firstLine="0"/>
        <w:jc w:val="both"/>
        <w:rPr>
          <w:sz w:val="20"/>
        </w:rPr>
      </w:pPr>
      <w:r>
        <w:rPr>
          <w:sz w:val="20"/>
        </w:rPr>
        <w:t>Yo “nombre del autor” soy autor responsable de la publicación “título de la publicación” libero de responsabilidad a la Revista Médica Sinergia y a la Entidad Editora de cualquier conflicto que pueda generar el artículo.</w:t>
      </w:r>
    </w:p>
    <w:p>
      <w:pPr>
        <w:pStyle w:val="ListParagraph"/>
        <w:numPr>
          <w:ilvl w:val="0"/>
          <w:numId w:val="7"/>
        </w:numPr>
        <w:tabs>
          <w:tab w:pos="1801" w:val="left" w:leader="none"/>
        </w:tabs>
        <w:spacing w:line="226" w:lineRule="exact" w:before="0" w:after="0"/>
        <w:ind w:left="1800" w:right="0" w:hanging="360"/>
        <w:jc w:val="left"/>
        <w:rPr>
          <w:b/>
          <w:sz w:val="20"/>
        </w:rPr>
      </w:pPr>
      <w:r>
        <w:rPr>
          <w:b/>
          <w:sz w:val="20"/>
        </w:rPr>
        <w:t>Conflictos de</w:t>
      </w:r>
      <w:r>
        <w:rPr>
          <w:b/>
          <w:spacing w:val="-6"/>
          <w:sz w:val="20"/>
        </w:rPr>
        <w:t> </w:t>
      </w:r>
      <w:r>
        <w:rPr>
          <w:b/>
          <w:sz w:val="20"/>
        </w:rPr>
        <w:t>interés.</w:t>
      </w:r>
    </w:p>
    <w:p>
      <w:pPr>
        <w:spacing w:line="276" w:lineRule="auto" w:before="38"/>
        <w:ind w:left="1440" w:right="1541" w:firstLine="0"/>
        <w:jc w:val="left"/>
        <w:rPr>
          <w:sz w:val="20"/>
        </w:rPr>
      </w:pPr>
      <w:r>
        <w:rPr>
          <w:sz w:val="20"/>
        </w:rPr>
        <w:t>Yo “nombre del autor”  soy  autor responsable de  la publicación “título  de  la publicación”  declaro  que la publicación no contiene conflictos de</w:t>
      </w:r>
      <w:r>
        <w:rPr>
          <w:spacing w:val="-3"/>
          <w:sz w:val="20"/>
        </w:rPr>
        <w:t> </w:t>
      </w:r>
      <w:r>
        <w:rPr>
          <w:sz w:val="20"/>
        </w:rPr>
        <w:t>interés.</w:t>
      </w:r>
    </w:p>
    <w:p>
      <w:pPr>
        <w:spacing w:line="280" w:lineRule="auto" w:before="0"/>
        <w:ind w:left="1440" w:right="1431" w:firstLine="0"/>
        <w:jc w:val="left"/>
        <w:rPr>
          <w:sz w:val="20"/>
        </w:rPr>
      </w:pPr>
      <w:r>
        <w:rPr>
          <w:sz w:val="20"/>
        </w:rPr>
        <w:t>En caso de tener conflictos de interés se debe llenar “ICMJE Uniform Disclosure Form Potential Conflicts of Interest” disponible en </w:t>
      </w:r>
      <w:hyperlink r:id="rId76">
        <w:r>
          <w:rPr>
            <w:sz w:val="20"/>
          </w:rPr>
          <w:t>www.icmje.org.</w:t>
        </w:r>
      </w:hyperlink>
    </w:p>
    <w:p>
      <w:pPr>
        <w:pStyle w:val="ListParagraph"/>
        <w:numPr>
          <w:ilvl w:val="0"/>
          <w:numId w:val="7"/>
        </w:numPr>
        <w:tabs>
          <w:tab w:pos="1801" w:val="left" w:leader="none"/>
        </w:tabs>
        <w:spacing w:line="222" w:lineRule="exact" w:before="0" w:after="0"/>
        <w:ind w:left="1800" w:right="0" w:hanging="360"/>
        <w:jc w:val="left"/>
        <w:rPr>
          <w:b/>
          <w:sz w:val="20"/>
        </w:rPr>
      </w:pPr>
      <w:r>
        <w:rPr>
          <w:b/>
          <w:sz w:val="20"/>
        </w:rPr>
        <w:t>Principios científicos, éticos,</w:t>
      </w:r>
      <w:r>
        <w:rPr>
          <w:b/>
          <w:spacing w:val="-1"/>
          <w:sz w:val="20"/>
        </w:rPr>
        <w:t> </w:t>
      </w:r>
      <w:r>
        <w:rPr>
          <w:b/>
          <w:sz w:val="20"/>
        </w:rPr>
        <w:t>morales.</w:t>
      </w:r>
    </w:p>
    <w:p>
      <w:pPr>
        <w:spacing w:line="276" w:lineRule="auto" w:before="38"/>
        <w:ind w:left="1440" w:right="1431" w:firstLine="0"/>
        <w:jc w:val="both"/>
        <w:rPr>
          <w:sz w:val="20"/>
        </w:rPr>
      </w:pPr>
      <w:r>
        <w:rPr>
          <w:sz w:val="20"/>
        </w:rPr>
        <w:t>Yo “nombre del autor”  soy  autor responsable de  la publicación “título  de  la publicación”  declaro  que la publicación se    apegó    a    los principios científicos, éticos y     morales     para     la elaboración de la publicación.</w:t>
      </w:r>
    </w:p>
    <w:p>
      <w:pPr>
        <w:pStyle w:val="ListParagraph"/>
        <w:numPr>
          <w:ilvl w:val="0"/>
          <w:numId w:val="7"/>
        </w:numPr>
        <w:tabs>
          <w:tab w:pos="1801" w:val="left" w:leader="none"/>
        </w:tabs>
        <w:spacing w:line="226" w:lineRule="exact" w:before="0" w:after="0"/>
        <w:ind w:left="1800" w:right="0" w:hanging="360"/>
        <w:jc w:val="left"/>
        <w:rPr>
          <w:b/>
          <w:sz w:val="20"/>
        </w:rPr>
      </w:pPr>
      <w:r>
        <w:rPr>
          <w:b/>
          <w:sz w:val="20"/>
        </w:rPr>
        <w:t>Exigencia de</w:t>
      </w:r>
      <w:r>
        <w:rPr>
          <w:b/>
          <w:spacing w:val="-3"/>
          <w:sz w:val="20"/>
        </w:rPr>
        <w:t> </w:t>
      </w:r>
      <w:r>
        <w:rPr>
          <w:b/>
          <w:sz w:val="20"/>
        </w:rPr>
        <w:t>originalidad.</w:t>
      </w:r>
    </w:p>
    <w:p>
      <w:pPr>
        <w:spacing w:line="276" w:lineRule="auto" w:before="38"/>
        <w:ind w:left="1440" w:right="1435" w:firstLine="0"/>
        <w:jc w:val="both"/>
        <w:rPr>
          <w:sz w:val="20"/>
        </w:rPr>
      </w:pPr>
      <w:r>
        <w:rPr>
          <w:sz w:val="20"/>
        </w:rPr>
        <w:t>Yo “nombre del autor” soy autor responsable de la publicación “título de la publicación” declaro que la publicación es un artículo original, cuyo contenido no ha sido publicado en otro medio. Además, declaro que los resultados y conclusiones no han sido manipulados para el beneficio de terceros.</w:t>
      </w:r>
    </w:p>
    <w:p>
      <w:pPr>
        <w:pStyle w:val="BodyText"/>
        <w:spacing w:before="10"/>
      </w:pPr>
    </w:p>
    <w:p>
      <w:pPr>
        <w:spacing w:before="1"/>
        <w:ind w:left="1440" w:right="0" w:firstLine="0"/>
        <w:jc w:val="left"/>
        <w:rPr>
          <w:b/>
          <w:sz w:val="20"/>
        </w:rPr>
      </w:pPr>
      <w:r>
        <w:rPr>
          <w:b/>
          <w:sz w:val="20"/>
        </w:rPr>
        <w:t>Pasos para publicar:</w:t>
      </w:r>
    </w:p>
    <w:p>
      <w:pPr>
        <w:pStyle w:val="ListParagraph"/>
        <w:numPr>
          <w:ilvl w:val="0"/>
          <w:numId w:val="8"/>
        </w:numPr>
        <w:tabs>
          <w:tab w:pos="1801" w:val="left" w:leader="none"/>
        </w:tabs>
        <w:spacing w:line="276" w:lineRule="auto" w:before="38" w:after="0"/>
        <w:ind w:left="1800" w:right="1434" w:hanging="360"/>
        <w:jc w:val="left"/>
        <w:rPr>
          <w:sz w:val="20"/>
        </w:rPr>
      </w:pPr>
      <w:r>
        <w:rPr>
          <w:sz w:val="20"/>
        </w:rPr>
        <w:t>Enviar un correo electrónico a la dirección electrónica </w:t>
      </w:r>
      <w:hyperlink r:id="rId23">
        <w:r>
          <w:rPr>
            <w:sz w:val="20"/>
          </w:rPr>
          <w:t>revistamedicasinergia@gmail.com </w:t>
        </w:r>
      </w:hyperlink>
      <w:r>
        <w:rPr>
          <w:sz w:val="20"/>
        </w:rPr>
        <w:t>solicitando la disponibilidad </w:t>
      </w:r>
      <w:r>
        <w:rPr>
          <w:spacing w:val="-3"/>
          <w:sz w:val="20"/>
        </w:rPr>
        <w:t>tema </w:t>
      </w:r>
      <w:r>
        <w:rPr>
          <w:sz w:val="20"/>
        </w:rPr>
        <w:t>para poder</w:t>
      </w:r>
      <w:r>
        <w:rPr>
          <w:spacing w:val="-1"/>
          <w:sz w:val="20"/>
        </w:rPr>
        <w:t> </w:t>
      </w:r>
      <w:r>
        <w:rPr>
          <w:sz w:val="20"/>
        </w:rPr>
        <w:t>publicar.</w:t>
      </w:r>
    </w:p>
    <w:p>
      <w:pPr>
        <w:pStyle w:val="ListParagraph"/>
        <w:numPr>
          <w:ilvl w:val="0"/>
          <w:numId w:val="8"/>
        </w:numPr>
        <w:tabs>
          <w:tab w:pos="1801" w:val="left" w:leader="none"/>
        </w:tabs>
        <w:spacing w:line="276" w:lineRule="auto" w:before="0" w:after="0"/>
        <w:ind w:left="1800" w:right="1443" w:hanging="360"/>
        <w:jc w:val="left"/>
        <w:rPr>
          <w:sz w:val="20"/>
        </w:rPr>
      </w:pPr>
      <w:r>
        <w:rPr>
          <w:sz w:val="20"/>
        </w:rPr>
        <w:t>Un coordinador de comunicará usted vía correo electrónico solicitando el articulo y los documentos adjuntos.</w:t>
      </w:r>
    </w:p>
    <w:p>
      <w:pPr>
        <w:pStyle w:val="ListParagraph"/>
        <w:numPr>
          <w:ilvl w:val="0"/>
          <w:numId w:val="8"/>
        </w:numPr>
        <w:tabs>
          <w:tab w:pos="1801" w:val="left" w:leader="none"/>
          <w:tab w:pos="3322" w:val="left" w:leader="none"/>
          <w:tab w:pos="4821" w:val="left" w:leader="none"/>
          <w:tab w:pos="6601" w:val="left" w:leader="none"/>
          <w:tab w:pos="7632" w:val="left" w:leader="none"/>
          <w:tab w:pos="8187" w:val="left" w:leader="none"/>
          <w:tab w:pos="8679" w:val="left" w:leader="none"/>
        </w:tabs>
        <w:spacing w:line="276" w:lineRule="auto" w:before="0" w:after="0"/>
        <w:ind w:left="1800" w:right="1433" w:hanging="360"/>
        <w:jc w:val="left"/>
        <w:rPr>
          <w:sz w:val="20"/>
        </w:rPr>
      </w:pPr>
      <w:r>
        <w:rPr>
          <w:sz w:val="20"/>
        </w:rPr>
        <w:t>El coordinador</w:t>
        <w:tab/>
        <w:t>le</w:t>
      </w:r>
      <w:r>
        <w:rPr>
          <w:spacing w:val="-2"/>
          <w:sz w:val="20"/>
        </w:rPr>
        <w:t> </w:t>
      </w:r>
      <w:r>
        <w:rPr>
          <w:sz w:val="20"/>
        </w:rPr>
        <w:t>informará</w:t>
      </w:r>
      <w:r>
        <w:rPr>
          <w:spacing w:val="1"/>
          <w:sz w:val="20"/>
        </w:rPr>
        <w:t> </w:t>
      </w:r>
      <w:r>
        <w:rPr>
          <w:sz w:val="20"/>
        </w:rPr>
        <w:t>si</w:t>
        <w:tab/>
        <w:t>su</w:t>
      </w:r>
      <w:r>
        <w:rPr>
          <w:spacing w:val="-2"/>
          <w:sz w:val="20"/>
        </w:rPr>
        <w:t> </w:t>
      </w:r>
      <w:r>
        <w:rPr>
          <w:sz w:val="20"/>
        </w:rPr>
        <w:t>publicación ha</w:t>
        <w:tab/>
        <w:t>cumplido</w:t>
        <w:tab/>
        <w:t>con</w:t>
        <w:tab/>
        <w:t>los</w:t>
        <w:tab/>
        <w:t>requisitos mínimos para la publicación.</w:t>
      </w:r>
    </w:p>
    <w:p>
      <w:pPr>
        <w:pStyle w:val="ListParagraph"/>
        <w:numPr>
          <w:ilvl w:val="0"/>
          <w:numId w:val="8"/>
        </w:numPr>
        <w:tabs>
          <w:tab w:pos="1801" w:val="left" w:leader="none"/>
        </w:tabs>
        <w:spacing w:line="276" w:lineRule="auto" w:before="3" w:after="0"/>
        <w:ind w:left="1800" w:right="1435" w:hanging="360"/>
        <w:jc w:val="both"/>
        <w:rPr>
          <w:sz w:val="20"/>
        </w:rPr>
      </w:pPr>
      <w:r>
        <w:rPr>
          <w:sz w:val="20"/>
        </w:rPr>
        <w:t>La publicación será enviada al comité asesor y entidad editora, quienes valorarán la calidad de la publicación. Luego la publicación será enviada al sistema de arbitraje externo, compuesto por un panel de expertos en el </w:t>
      </w:r>
      <w:r>
        <w:rPr>
          <w:spacing w:val="-3"/>
          <w:sz w:val="20"/>
        </w:rPr>
        <w:t>tema </w:t>
      </w:r>
      <w:r>
        <w:rPr>
          <w:sz w:val="20"/>
        </w:rPr>
        <w:t>para la evaluación de la información. El sistema de arbitraje externo evaluará la publicación sin conocer el nombre del autor del</w:t>
      </w:r>
      <w:r>
        <w:rPr>
          <w:spacing w:val="0"/>
          <w:sz w:val="20"/>
        </w:rPr>
        <w:t> </w:t>
      </w:r>
      <w:r>
        <w:rPr>
          <w:sz w:val="20"/>
        </w:rPr>
        <w:t>artículo.</w:t>
      </w:r>
    </w:p>
    <w:p>
      <w:pPr>
        <w:pStyle w:val="ListParagraph"/>
        <w:numPr>
          <w:ilvl w:val="0"/>
          <w:numId w:val="8"/>
        </w:numPr>
        <w:tabs>
          <w:tab w:pos="1801" w:val="left" w:leader="none"/>
        </w:tabs>
        <w:spacing w:line="276" w:lineRule="auto" w:before="0" w:after="0"/>
        <w:ind w:left="1800" w:right="1435" w:hanging="360"/>
        <w:jc w:val="both"/>
        <w:rPr>
          <w:sz w:val="20"/>
        </w:rPr>
      </w:pPr>
      <w:r>
        <w:rPr>
          <w:sz w:val="20"/>
        </w:rPr>
        <w:t>El coordinador se comunicará con usted informando si la publicación fue aceptada, observada (se debe realizar cambios) o rechazada. En caso de ser observada, el autor tiene 48 horas para realizar los cambios</w:t>
      </w:r>
      <w:r>
        <w:rPr>
          <w:spacing w:val="0"/>
          <w:sz w:val="20"/>
        </w:rPr>
        <w:t> </w:t>
      </w:r>
      <w:r>
        <w:rPr>
          <w:sz w:val="20"/>
        </w:rPr>
        <w:t>pertinentes.</w:t>
      </w:r>
    </w:p>
    <w:p>
      <w:pPr>
        <w:pStyle w:val="ListParagraph"/>
        <w:numPr>
          <w:ilvl w:val="0"/>
          <w:numId w:val="8"/>
        </w:numPr>
        <w:tabs>
          <w:tab w:pos="1801" w:val="left" w:leader="none"/>
          <w:tab w:pos="2795" w:val="left" w:leader="none"/>
          <w:tab w:pos="4684" w:val="left" w:leader="none"/>
          <w:tab w:pos="5799" w:val="left" w:leader="none"/>
          <w:tab w:pos="6255" w:val="left" w:leader="none"/>
          <w:tab w:pos="7601" w:val="left" w:leader="none"/>
          <w:tab w:pos="8056" w:val="left" w:leader="none"/>
          <w:tab w:pos="9003" w:val="left" w:leader="none"/>
          <w:tab w:pos="9555" w:val="left" w:leader="none"/>
          <w:tab w:pos="10573" w:val="left" w:leader="none"/>
        </w:tabs>
        <w:spacing w:line="276" w:lineRule="auto" w:before="1" w:after="0"/>
        <w:ind w:left="1800" w:right="1442" w:hanging="360"/>
        <w:jc w:val="left"/>
        <w:rPr>
          <w:sz w:val="20"/>
        </w:rPr>
      </w:pPr>
      <w:r>
        <w:rPr>
          <w:sz w:val="20"/>
        </w:rPr>
        <w:t>Cuando</w:t>
        <w:tab/>
        <w:t>la publicación</w:t>
      </w:r>
      <w:r>
        <w:rPr>
          <w:spacing w:val="0"/>
          <w:sz w:val="20"/>
        </w:rPr>
        <w:t> </w:t>
      </w:r>
      <w:r>
        <w:rPr>
          <w:sz w:val="20"/>
        </w:rPr>
        <w:t>sea</w:t>
        <w:tab/>
        <w:t>aceptada</w:t>
        <w:tab/>
        <w:t>el</w:t>
        <w:tab/>
        <w:t>coordinador</w:t>
        <w:tab/>
        <w:t>le</w:t>
        <w:tab/>
        <w:t>enviara</w:t>
        <w:tab/>
        <w:t>las</w:t>
        <w:tab/>
        <w:t>pruebas</w:t>
        <w:tab/>
        <w:t>de imprenta vía correo electrónico. En este paso NO se podrá realizar modificaciones en la</w:t>
      </w:r>
      <w:r>
        <w:rPr>
          <w:spacing w:val="-23"/>
          <w:sz w:val="20"/>
        </w:rPr>
        <w:t> </w:t>
      </w:r>
      <w:r>
        <w:rPr>
          <w:sz w:val="20"/>
        </w:rPr>
        <w:t>publicación.</w:t>
      </w:r>
    </w:p>
    <w:p>
      <w:pPr>
        <w:spacing w:after="0" w:line="276" w:lineRule="auto"/>
        <w:jc w:val="left"/>
        <w:rPr>
          <w:sz w:val="20"/>
        </w:rPr>
        <w:sectPr>
          <w:headerReference w:type="default" r:id="rId79"/>
          <w:footerReference w:type="default" r:id="rId80"/>
          <w:pgSz w:w="12240" w:h="15840"/>
          <w:pgMar w:header="723" w:footer="882" w:top="940" w:bottom="1080" w:left="0" w:right="0"/>
          <w:pgNumType w:start="25"/>
        </w:sectPr>
      </w:pPr>
    </w:p>
    <w:p>
      <w:pPr>
        <w:pStyle w:val="BodyText"/>
        <w:rPr>
          <w:sz w:val="20"/>
        </w:rPr>
      </w:pPr>
    </w:p>
    <w:p>
      <w:pPr>
        <w:spacing w:before="213"/>
        <w:ind w:left="3701" w:right="0" w:firstLine="0"/>
        <w:jc w:val="left"/>
        <w:rPr>
          <w:b/>
          <w:i/>
          <w:sz w:val="36"/>
        </w:rPr>
      </w:pPr>
      <w:r>
        <w:rPr/>
        <w:drawing>
          <wp:anchor distT="0" distB="0" distL="0" distR="0" allowOverlap="1" layoutInCell="1" locked="0" behindDoc="1" simplePos="0" relativeHeight="268401119">
            <wp:simplePos x="0" y="0"/>
            <wp:positionH relativeFrom="page">
              <wp:posOffset>-3175</wp:posOffset>
            </wp:positionH>
            <wp:positionV relativeFrom="paragraph">
              <wp:posOffset>85137</wp:posOffset>
            </wp:positionV>
            <wp:extent cx="7778750" cy="485775"/>
            <wp:effectExtent l="0" t="0" r="0" b="0"/>
            <wp:wrapNone/>
            <wp:docPr id="69" name="image38.png" descr=""/>
            <wp:cNvGraphicFramePr>
              <a:graphicFrameLocks noChangeAspect="1"/>
            </wp:cNvGraphicFramePr>
            <a:graphic>
              <a:graphicData uri="http://schemas.openxmlformats.org/drawingml/2006/picture">
                <pic:pic>
                  <pic:nvPicPr>
                    <pic:cNvPr id="70" name="image38.png"/>
                    <pic:cNvPicPr/>
                  </pic:nvPicPr>
                  <pic:blipFill>
                    <a:blip r:embed="rId83" cstate="print"/>
                    <a:stretch>
                      <a:fillRect/>
                    </a:stretch>
                  </pic:blipFill>
                  <pic:spPr>
                    <a:xfrm>
                      <a:off x="0" y="0"/>
                      <a:ext cx="7778750" cy="485775"/>
                    </a:xfrm>
                    <a:prstGeom prst="rect">
                      <a:avLst/>
                    </a:prstGeom>
                  </pic:spPr>
                </pic:pic>
              </a:graphicData>
            </a:graphic>
          </wp:anchor>
        </w:drawing>
      </w:r>
      <w:r>
        <w:rPr>
          <w:b/>
          <w:i/>
          <w:sz w:val="36"/>
        </w:rPr>
        <w:t>PUBLIQUE CON NOSOTROS</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10"/>
        <w:rPr>
          <w:b/>
          <w:i/>
          <w:sz w:val="11"/>
        </w:rPr>
      </w:pPr>
      <w:r>
        <w:rPr/>
        <w:drawing>
          <wp:anchor distT="0" distB="0" distL="0" distR="0" allowOverlap="1" layoutInCell="1" locked="0" behindDoc="0" simplePos="0" relativeHeight="1624">
            <wp:simplePos x="0" y="0"/>
            <wp:positionH relativeFrom="page">
              <wp:posOffset>2643504</wp:posOffset>
            </wp:positionH>
            <wp:positionV relativeFrom="paragraph">
              <wp:posOffset>111927</wp:posOffset>
            </wp:positionV>
            <wp:extent cx="2069862" cy="1859756"/>
            <wp:effectExtent l="0" t="0" r="0" b="0"/>
            <wp:wrapTopAndBottom/>
            <wp:docPr id="71" name="image39.jpeg" descr=""/>
            <wp:cNvGraphicFramePr>
              <a:graphicFrameLocks noChangeAspect="1"/>
            </wp:cNvGraphicFramePr>
            <a:graphic>
              <a:graphicData uri="http://schemas.openxmlformats.org/drawingml/2006/picture">
                <pic:pic>
                  <pic:nvPicPr>
                    <pic:cNvPr id="72" name="image39.jpeg"/>
                    <pic:cNvPicPr/>
                  </pic:nvPicPr>
                  <pic:blipFill>
                    <a:blip r:embed="rId84" cstate="print"/>
                    <a:stretch>
                      <a:fillRect/>
                    </a:stretch>
                  </pic:blipFill>
                  <pic:spPr>
                    <a:xfrm>
                      <a:off x="0" y="0"/>
                      <a:ext cx="2069862" cy="1859756"/>
                    </a:xfrm>
                    <a:prstGeom prst="rect">
                      <a:avLst/>
                    </a:prstGeom>
                  </pic:spPr>
                </pic:pic>
              </a:graphicData>
            </a:graphic>
          </wp:anchor>
        </w:drawing>
      </w:r>
    </w:p>
    <w:p>
      <w:pPr>
        <w:pStyle w:val="BodyText"/>
        <w:rPr>
          <w:b/>
          <w:i/>
          <w:sz w:val="20"/>
        </w:rPr>
      </w:pPr>
    </w:p>
    <w:p>
      <w:pPr>
        <w:pStyle w:val="BodyText"/>
        <w:rPr>
          <w:b/>
          <w:i/>
          <w:sz w:val="20"/>
        </w:rPr>
      </w:pPr>
    </w:p>
    <w:p>
      <w:pPr>
        <w:pStyle w:val="BodyText"/>
        <w:rPr>
          <w:b/>
          <w:i/>
          <w:sz w:val="20"/>
        </w:rPr>
      </w:pPr>
    </w:p>
    <w:p>
      <w:pPr>
        <w:pStyle w:val="BodyText"/>
        <w:spacing w:before="2"/>
        <w:rPr>
          <w:b/>
          <w:i/>
          <w:sz w:val="17"/>
        </w:rPr>
      </w:pPr>
    </w:p>
    <w:p>
      <w:pPr>
        <w:pStyle w:val="Heading5"/>
        <w:spacing w:line="276" w:lineRule="auto" w:before="92"/>
      </w:pPr>
      <w:r>
        <w:rPr/>
        <w:t>La publicación de un artículo científico, revisiones bibliográficas, etc. Contribuye al desarrollo de la sociedad y a que otros investigadores acorten sus tiempos de investigación.</w:t>
      </w:r>
    </w:p>
    <w:p>
      <w:pPr>
        <w:spacing w:line="448" w:lineRule="auto" w:before="203"/>
        <w:ind w:left="2776" w:right="2781" w:firstLine="0"/>
        <w:jc w:val="center"/>
        <w:rPr>
          <w:sz w:val="24"/>
        </w:rPr>
      </w:pPr>
      <w:r>
        <w:rPr>
          <w:sz w:val="24"/>
        </w:rPr>
        <w:t>Al publicar artículos se muestra la fortaleza en investigación Por ello lo invitamos a publicar con nosotros</w:t>
      </w:r>
    </w:p>
    <w:p>
      <w:pPr>
        <w:pStyle w:val="BodyText"/>
        <w:rPr>
          <w:sz w:val="26"/>
        </w:rPr>
      </w:pPr>
    </w:p>
    <w:p>
      <w:pPr>
        <w:spacing w:line="448" w:lineRule="auto" w:before="227"/>
        <w:ind w:left="5514" w:right="4802" w:hanging="47"/>
        <w:jc w:val="center"/>
        <w:rPr>
          <w:sz w:val="22"/>
        </w:rPr>
      </w:pPr>
      <w:r>
        <w:rPr>
          <w:sz w:val="24"/>
        </w:rPr>
        <w:t>Contáctenos Teléfono: </w:t>
      </w:r>
      <w:r>
        <w:rPr>
          <w:sz w:val="22"/>
        </w:rPr>
        <w:t>8668002</w:t>
      </w:r>
    </w:p>
    <w:p>
      <w:pPr>
        <w:pStyle w:val="Heading5"/>
        <w:ind w:left="2439"/>
      </w:pPr>
      <w:r>
        <w:rPr/>
        <w:t>E-mail: </w:t>
      </w:r>
      <w:hyperlink r:id="rId23">
        <w:r>
          <w:rPr/>
          <w:t>revistamedicasinergia@gmail.com</w:t>
        </w:r>
      </w:hyperlink>
    </w:p>
    <w:p>
      <w:pPr>
        <w:spacing w:after="0"/>
        <w:sectPr>
          <w:headerReference w:type="even" r:id="rId81"/>
          <w:footerReference w:type="even" r:id="rId82"/>
          <w:pgSz w:w="12240" w:h="15840"/>
          <w:pgMar w:header="0" w:footer="0" w:top="1500" w:bottom="280" w:left="0" w:right="0"/>
        </w:sectPr>
      </w:pPr>
    </w:p>
    <w:p>
      <w:pPr>
        <w:spacing w:line="1102" w:lineRule="exact" w:before="0"/>
        <w:ind w:left="1700" w:right="0" w:firstLine="0"/>
        <w:jc w:val="left"/>
        <w:rPr>
          <w:rFonts w:ascii="Calibri"/>
          <w:sz w:val="96"/>
        </w:rPr>
      </w:pPr>
      <w:r>
        <w:rPr/>
        <w:pict>
          <v:group style="position:absolute;margin-left:-.25pt;margin-top:0pt;width:610.7pt;height:792pt;mso-position-horizontal-relative:page;mso-position-vertical-relative:page;z-index:-34312" coordorigin="-5,0" coordsize="12214,15840">
            <v:shape style="position:absolute;left:0;top:0;width:11908;height:15840" coordorigin="0,0" coordsize="11908,15840" path="m11908,3115l0,3115,0,15840,11908,15840,11908,3115m11908,0l0,0,0,2950,11908,2950,11908,0e" filled="true" fillcolor="#deeaf6" stroked="false">
              <v:path arrowok="t"/>
              <v:fill type="solid"/>
            </v:shape>
            <v:shape style="position:absolute;left:1064;top:1116;width:4196;height:2152" type="#_x0000_t75" stroked="false">
              <v:imagedata r:id="rId87" o:title=""/>
            </v:shape>
            <v:shape style="position:absolute;left:-5;top:2945;width:12214;height:175" type="#_x0000_t75" stroked="false">
              <v:imagedata r:id="rId88" o:title=""/>
            </v:shape>
            <w10:wrap type="none"/>
          </v:group>
        </w:pict>
      </w:r>
      <w:r>
        <w:rPr>
          <w:rFonts w:ascii="Calibri"/>
          <w:color w:val="5B9BD4"/>
          <w:sz w:val="96"/>
        </w:rPr>
        <w:t>Indice</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8" w:after="1"/>
        <w:rPr>
          <w:rFonts w:ascii="Calibri"/>
          <w:sz w:val="17"/>
        </w:rPr>
      </w:pPr>
    </w:p>
    <w:tbl>
      <w:tblPr>
        <w:tblW w:w="0" w:type="auto"/>
        <w:jc w:val="left"/>
        <w:tblInd w:w="1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83"/>
      </w:tblGrid>
      <w:tr>
        <w:trPr>
          <w:trHeight w:val="2070" w:hRule="atLeast"/>
        </w:trPr>
        <w:tc>
          <w:tcPr>
            <w:tcW w:w="8783" w:type="dxa"/>
            <w:shd w:val="clear" w:color="auto" w:fill="DEEAF6"/>
          </w:tcPr>
          <w:p>
            <w:pPr>
              <w:pStyle w:val="TableParagraph"/>
              <w:spacing w:line="313" w:lineRule="exact"/>
              <w:ind w:left="200"/>
              <w:rPr>
                <w:b/>
                <w:sz w:val="28"/>
              </w:rPr>
            </w:pPr>
            <w:r>
              <w:rPr>
                <w:b/>
                <w:sz w:val="28"/>
              </w:rPr>
              <w:t>REVISIONES BIBLIOGRAFICAS</w:t>
            </w:r>
          </w:p>
          <w:p>
            <w:pPr>
              <w:pStyle w:val="TableParagraph"/>
              <w:rPr>
                <w:rFonts w:ascii="Calibri"/>
                <w:sz w:val="30"/>
              </w:rPr>
            </w:pPr>
          </w:p>
          <w:p>
            <w:pPr>
              <w:pStyle w:val="TableParagraph"/>
              <w:spacing w:before="4"/>
              <w:rPr>
                <w:rFonts w:ascii="Calibri"/>
                <w:sz w:val="26"/>
              </w:rPr>
            </w:pPr>
          </w:p>
          <w:p>
            <w:pPr>
              <w:pStyle w:val="TableParagraph"/>
              <w:ind w:left="200"/>
              <w:rPr>
                <w:sz w:val="24"/>
              </w:rPr>
            </w:pPr>
            <w:r>
              <w:rPr>
                <w:sz w:val="24"/>
              </w:rPr>
              <w:t>Hipertermia maligna</w:t>
            </w:r>
          </w:p>
          <w:p>
            <w:pPr>
              <w:pStyle w:val="TableParagraph"/>
              <w:tabs>
                <w:tab w:pos="8457" w:val="right" w:leader="dot"/>
              </w:tabs>
              <w:spacing w:before="38"/>
              <w:ind w:left="200"/>
              <w:rPr>
                <w:sz w:val="22"/>
              </w:rPr>
            </w:pPr>
            <w:r>
              <w:rPr>
                <w:i/>
                <w:sz w:val="20"/>
              </w:rPr>
              <w:t>Berman</w:t>
            </w:r>
            <w:r>
              <w:rPr>
                <w:i/>
                <w:spacing w:val="-1"/>
                <w:sz w:val="20"/>
              </w:rPr>
              <w:t> </w:t>
            </w:r>
            <w:r>
              <w:rPr>
                <w:i/>
                <w:sz w:val="20"/>
              </w:rPr>
              <w:t>Siles</w:t>
            </w:r>
            <w:r>
              <w:rPr>
                <w:i/>
                <w:spacing w:val="-1"/>
                <w:sz w:val="20"/>
              </w:rPr>
              <w:t> </w:t>
            </w:r>
            <w:r>
              <w:rPr>
                <w:i/>
                <w:sz w:val="20"/>
              </w:rPr>
              <w:t>Mora</w:t>
              <w:tab/>
            </w:r>
            <w:r>
              <w:rPr>
                <w:sz w:val="22"/>
              </w:rPr>
              <w:t>3</w:t>
            </w:r>
          </w:p>
        </w:tc>
      </w:tr>
      <w:tr>
        <w:trPr>
          <w:trHeight w:val="1562" w:hRule="atLeast"/>
        </w:trPr>
        <w:tc>
          <w:tcPr>
            <w:tcW w:w="8783" w:type="dxa"/>
            <w:shd w:val="clear" w:color="auto" w:fill="DEEAF6"/>
          </w:tcPr>
          <w:p>
            <w:pPr>
              <w:pStyle w:val="TableParagraph"/>
              <w:rPr>
                <w:rFonts w:ascii="Calibri"/>
                <w:sz w:val="26"/>
              </w:rPr>
            </w:pPr>
          </w:p>
          <w:p>
            <w:pPr>
              <w:pStyle w:val="TableParagraph"/>
              <w:spacing w:before="177"/>
              <w:ind w:left="200"/>
              <w:rPr>
                <w:sz w:val="24"/>
              </w:rPr>
            </w:pPr>
            <w:r>
              <w:rPr>
                <w:sz w:val="24"/>
              </w:rPr>
              <w:t>Feocromocitoma</w:t>
            </w:r>
          </w:p>
          <w:p>
            <w:pPr>
              <w:pStyle w:val="TableParagraph"/>
              <w:tabs>
                <w:tab w:pos="8469" w:val="right" w:leader="dot"/>
              </w:tabs>
              <w:spacing w:before="38"/>
              <w:ind w:left="200"/>
              <w:rPr>
                <w:sz w:val="22"/>
              </w:rPr>
            </w:pPr>
            <w:r>
              <w:rPr>
                <w:i/>
                <w:sz w:val="20"/>
              </w:rPr>
              <w:t>Julio Cesar Barrantes</w:t>
            </w:r>
            <w:r>
              <w:rPr>
                <w:i/>
                <w:spacing w:val="-1"/>
                <w:sz w:val="20"/>
              </w:rPr>
              <w:t> </w:t>
            </w:r>
            <w:r>
              <w:rPr>
                <w:i/>
                <w:sz w:val="20"/>
              </w:rPr>
              <w:t>Sánchez</w:t>
              <w:tab/>
            </w:r>
            <w:r>
              <w:rPr>
                <w:sz w:val="22"/>
              </w:rPr>
              <w:t>7</w:t>
            </w:r>
          </w:p>
        </w:tc>
      </w:tr>
      <w:tr>
        <w:trPr>
          <w:trHeight w:val="1516" w:hRule="atLeast"/>
        </w:trPr>
        <w:tc>
          <w:tcPr>
            <w:tcW w:w="8783" w:type="dxa"/>
            <w:shd w:val="clear" w:color="auto" w:fill="DEEAF6"/>
          </w:tcPr>
          <w:p>
            <w:pPr>
              <w:pStyle w:val="TableParagraph"/>
              <w:rPr>
                <w:rFonts w:ascii="Calibri"/>
                <w:sz w:val="26"/>
              </w:rPr>
            </w:pPr>
          </w:p>
          <w:p>
            <w:pPr>
              <w:pStyle w:val="TableParagraph"/>
              <w:spacing w:before="175"/>
              <w:ind w:left="200"/>
              <w:rPr>
                <w:sz w:val="24"/>
              </w:rPr>
            </w:pPr>
            <w:r>
              <w:rPr>
                <w:sz w:val="24"/>
              </w:rPr>
              <w:t>Sangrado vaginal del III trimestre</w:t>
            </w:r>
          </w:p>
          <w:p>
            <w:pPr>
              <w:pStyle w:val="TableParagraph"/>
              <w:tabs>
                <w:tab w:pos="8582" w:val="right" w:leader="dot"/>
              </w:tabs>
              <w:spacing w:before="39"/>
              <w:ind w:left="200"/>
              <w:rPr>
                <w:sz w:val="22"/>
              </w:rPr>
            </w:pPr>
            <w:r>
              <w:rPr>
                <w:i/>
                <w:sz w:val="20"/>
              </w:rPr>
              <w:t>Flory Cruz</w:t>
            </w:r>
            <w:r>
              <w:rPr>
                <w:i/>
                <w:spacing w:val="-8"/>
                <w:sz w:val="20"/>
              </w:rPr>
              <w:t> </w:t>
            </w:r>
            <w:r>
              <w:rPr>
                <w:i/>
                <w:sz w:val="20"/>
              </w:rPr>
              <w:t>Venegas…</w:t>
              <w:tab/>
            </w:r>
            <w:r>
              <w:rPr>
                <w:sz w:val="22"/>
              </w:rPr>
              <w:t>11</w:t>
            </w:r>
          </w:p>
        </w:tc>
      </w:tr>
      <w:tr>
        <w:trPr>
          <w:trHeight w:val="1670" w:hRule="atLeast"/>
        </w:trPr>
        <w:tc>
          <w:tcPr>
            <w:tcW w:w="8783" w:type="dxa"/>
            <w:shd w:val="clear" w:color="auto" w:fill="DEEAF6"/>
          </w:tcPr>
          <w:p>
            <w:pPr>
              <w:pStyle w:val="TableParagraph"/>
              <w:spacing w:before="9"/>
              <w:rPr>
                <w:rFonts w:ascii="Calibri"/>
                <w:sz w:val="36"/>
              </w:rPr>
            </w:pPr>
          </w:p>
          <w:p>
            <w:pPr>
              <w:pStyle w:val="TableParagraph"/>
              <w:spacing w:line="275" w:lineRule="exact"/>
              <w:ind w:left="200"/>
              <w:rPr>
                <w:sz w:val="24"/>
              </w:rPr>
            </w:pPr>
            <w:r>
              <w:rPr>
                <w:sz w:val="24"/>
              </w:rPr>
              <w:t>Endometriosis</w:t>
            </w:r>
          </w:p>
          <w:p>
            <w:pPr>
              <w:pStyle w:val="TableParagraph"/>
              <w:tabs>
                <w:tab w:pos="8485" w:val="right" w:leader="dot"/>
              </w:tabs>
              <w:spacing w:line="252" w:lineRule="exact"/>
              <w:ind w:left="200"/>
              <w:rPr>
                <w:sz w:val="22"/>
              </w:rPr>
            </w:pPr>
            <w:r>
              <w:rPr>
                <w:i/>
                <w:sz w:val="20"/>
              </w:rPr>
              <w:t>Nohelia  Zeledón</w:t>
            </w:r>
            <w:r>
              <w:rPr>
                <w:i/>
                <w:spacing w:val="-1"/>
                <w:sz w:val="20"/>
              </w:rPr>
              <w:t> </w:t>
            </w:r>
            <w:r>
              <w:rPr>
                <w:i/>
                <w:sz w:val="20"/>
              </w:rPr>
              <w:t>Rojas</w:t>
              <w:tab/>
            </w:r>
            <w:r>
              <w:rPr>
                <w:sz w:val="22"/>
              </w:rPr>
              <w:t>17</w:t>
            </w:r>
          </w:p>
        </w:tc>
      </w:tr>
      <w:tr>
        <w:trPr>
          <w:trHeight w:val="962" w:hRule="atLeast"/>
        </w:trPr>
        <w:tc>
          <w:tcPr>
            <w:tcW w:w="8783" w:type="dxa"/>
            <w:shd w:val="clear" w:color="auto" w:fill="DEEAF6"/>
          </w:tcPr>
          <w:p>
            <w:pPr>
              <w:pStyle w:val="TableParagraph"/>
              <w:tabs>
                <w:tab w:pos="8489" w:val="right" w:leader="dot"/>
              </w:tabs>
              <w:spacing w:line="256" w:lineRule="exact" w:before="686"/>
              <w:ind w:left="200"/>
              <w:rPr>
                <w:sz w:val="22"/>
              </w:rPr>
            </w:pPr>
            <w:r>
              <w:rPr>
                <w:sz w:val="24"/>
              </w:rPr>
              <w:t>Instrucciones</w:t>
            </w:r>
            <w:r>
              <w:rPr>
                <w:spacing w:val="3"/>
                <w:sz w:val="24"/>
              </w:rPr>
              <w:t> </w:t>
            </w:r>
            <w:r>
              <w:rPr>
                <w:sz w:val="24"/>
              </w:rPr>
              <w:t>de</w:t>
            </w:r>
            <w:r>
              <w:rPr>
                <w:spacing w:val="-2"/>
                <w:sz w:val="24"/>
              </w:rPr>
              <w:t> </w:t>
            </w:r>
            <w:r>
              <w:rPr>
                <w:sz w:val="24"/>
              </w:rPr>
              <w:t>publicación</w:t>
              <w:tab/>
            </w:r>
            <w:r>
              <w:rPr>
                <w:sz w:val="22"/>
              </w:rPr>
              <w:t>23</w:t>
            </w:r>
          </w:p>
        </w:tc>
      </w:tr>
    </w:tbl>
    <w:sectPr>
      <w:headerReference w:type="default" r:id="rId85"/>
      <w:footerReference w:type="default" r:id="rId86"/>
      <w:pgSz w:w="12240" w:h="15840"/>
      <w:pgMar w:header="0" w:footer="0" w:top="150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Calibri Light">
    <w:altName w:val="Calibri Ligh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0495">
          <wp:simplePos x="0" y="0"/>
          <wp:positionH relativeFrom="page">
            <wp:posOffset>916939</wp:posOffset>
          </wp:positionH>
          <wp:positionV relativeFrom="page">
            <wp:posOffset>9441180</wp:posOffset>
          </wp:positionV>
          <wp:extent cx="5910580" cy="203200"/>
          <wp:effectExtent l="0" t="0" r="0" b="0"/>
          <wp:wrapNone/>
          <wp:docPr id="7" name="image26.png" descr=""/>
          <wp:cNvGraphicFramePr>
            <a:graphicFrameLocks noChangeAspect="1"/>
          </wp:cNvGraphicFramePr>
          <a:graphic>
            <a:graphicData uri="http://schemas.openxmlformats.org/drawingml/2006/picture">
              <pic:pic>
                <pic:nvPicPr>
                  <pic:cNvPr id="8" name="image26.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0519">
          <wp:simplePos x="0" y="0"/>
          <wp:positionH relativeFrom="page">
            <wp:posOffset>485140</wp:posOffset>
          </wp:positionH>
          <wp:positionV relativeFrom="page">
            <wp:posOffset>9390380</wp:posOffset>
          </wp:positionV>
          <wp:extent cx="419100" cy="190500"/>
          <wp:effectExtent l="0" t="0" r="0" b="0"/>
          <wp:wrapNone/>
          <wp:docPr id="9" name="image27.png" descr=""/>
          <wp:cNvGraphicFramePr>
            <a:graphicFrameLocks noChangeAspect="1"/>
          </wp:cNvGraphicFramePr>
          <a:graphic>
            <a:graphicData uri="http://schemas.openxmlformats.org/drawingml/2006/picture">
              <pic:pic>
                <pic:nvPicPr>
                  <pic:cNvPr id="10" name="image27.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4912"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4888" type="#_x0000_t202" filled="false" stroked="false">
          <v:textbox inset="0,0,0,0">
            <w:txbxContent>
              <w:p>
                <w:pPr>
                  <w:tabs>
                    <w:tab w:pos="427"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w:t>
                </w:r>
                <w:r>
                  <w:rPr/>
                  <w:fldChar w:fldCharType="end"/>
                </w:r>
                <w:r>
                  <w:rPr>
                    <w:rFonts w:ascii="Calibri"/>
                    <w:color w:val="FFFFFF"/>
                    <w:spacing w:val="-20"/>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4864"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1719">
          <wp:simplePos x="0" y="0"/>
          <wp:positionH relativeFrom="page">
            <wp:posOffset>916939</wp:posOffset>
          </wp:positionH>
          <wp:positionV relativeFrom="page">
            <wp:posOffset>9441180</wp:posOffset>
          </wp:positionV>
          <wp:extent cx="5890260" cy="203200"/>
          <wp:effectExtent l="0" t="0" r="0" b="0"/>
          <wp:wrapNone/>
          <wp:docPr id="43" name="image28.png" descr=""/>
          <wp:cNvGraphicFramePr>
            <a:graphicFrameLocks noChangeAspect="1"/>
          </wp:cNvGraphicFramePr>
          <a:graphic>
            <a:graphicData uri="http://schemas.openxmlformats.org/drawingml/2006/picture">
              <pic:pic>
                <pic:nvPicPr>
                  <pic:cNvPr id="44" name="image28.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1743">
          <wp:simplePos x="0" y="0"/>
          <wp:positionH relativeFrom="page">
            <wp:posOffset>6870700</wp:posOffset>
          </wp:positionH>
          <wp:positionV relativeFrom="page">
            <wp:posOffset>9385300</wp:posOffset>
          </wp:positionV>
          <wp:extent cx="419100" cy="190500"/>
          <wp:effectExtent l="0" t="0" r="0" b="0"/>
          <wp:wrapNone/>
          <wp:docPr id="45" name="image27.png" descr=""/>
          <wp:cNvGraphicFramePr>
            <a:graphicFrameLocks noChangeAspect="1"/>
          </wp:cNvGraphicFramePr>
          <a:graphic>
            <a:graphicData uri="http://schemas.openxmlformats.org/drawingml/2006/picture">
              <pic:pic>
                <pic:nvPicPr>
                  <pic:cNvPr id="46" name="image27.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3688"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3664"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13</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73.050003pt;margin-top:742.747253pt;width:262.3pt;height:13.2pt;mso-position-horizontal-relative:page;mso-position-vertical-relative:page;z-index:-33640" type="#_x0000_t202" filled="false" stroked="false">
          <v:textbox inset="0,0,0,0">
            <w:txbxContent>
              <w:p>
                <w:pPr>
                  <w:spacing w:before="13"/>
                  <w:ind w:left="20" w:right="0" w:firstLine="0"/>
                  <w:jc w:val="left"/>
                  <w:rPr>
                    <w:i/>
                    <w:sz w:val="20"/>
                  </w:rPr>
                </w:pPr>
                <w:r>
                  <w:rPr>
                    <w:i/>
                    <w:color w:val="2E5395"/>
                    <w:sz w:val="20"/>
                  </w:rPr>
                  <w:t>REVISTA MEDICA SINERGIA Vol 1 (11), Noviembre 2016</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1839">
          <wp:simplePos x="0" y="0"/>
          <wp:positionH relativeFrom="page">
            <wp:posOffset>916939</wp:posOffset>
          </wp:positionH>
          <wp:positionV relativeFrom="page">
            <wp:posOffset>9441180</wp:posOffset>
          </wp:positionV>
          <wp:extent cx="5890260" cy="203200"/>
          <wp:effectExtent l="0" t="0" r="0" b="0"/>
          <wp:wrapNone/>
          <wp:docPr id="47" name="image28.png" descr=""/>
          <wp:cNvGraphicFramePr>
            <a:graphicFrameLocks noChangeAspect="1"/>
          </wp:cNvGraphicFramePr>
          <a:graphic>
            <a:graphicData uri="http://schemas.openxmlformats.org/drawingml/2006/picture">
              <pic:pic>
                <pic:nvPicPr>
                  <pic:cNvPr id="48" name="image28.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1863">
          <wp:simplePos x="0" y="0"/>
          <wp:positionH relativeFrom="page">
            <wp:posOffset>6870700</wp:posOffset>
          </wp:positionH>
          <wp:positionV relativeFrom="page">
            <wp:posOffset>9385300</wp:posOffset>
          </wp:positionV>
          <wp:extent cx="419100" cy="190500"/>
          <wp:effectExtent l="0" t="0" r="0" b="0"/>
          <wp:wrapNone/>
          <wp:docPr id="49" name="image27.png" descr=""/>
          <wp:cNvGraphicFramePr>
            <a:graphicFrameLocks noChangeAspect="1"/>
          </wp:cNvGraphicFramePr>
          <a:graphic>
            <a:graphicData uri="http://schemas.openxmlformats.org/drawingml/2006/picture">
              <pic:pic>
                <pic:nvPicPr>
                  <pic:cNvPr id="50" name="image27.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3568"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3544"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17</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73.050003pt;margin-top:742.747253pt;width:262.3pt;height:13.2pt;mso-position-horizontal-relative:page;mso-position-vertical-relative:page;z-index:-33520" type="#_x0000_t202" filled="false" stroked="false">
          <v:textbox inset="0,0,0,0">
            <w:txbxContent>
              <w:p>
                <w:pPr>
                  <w:spacing w:before="13"/>
                  <w:ind w:left="20" w:right="0" w:firstLine="0"/>
                  <w:jc w:val="left"/>
                  <w:rPr>
                    <w:i/>
                    <w:sz w:val="20"/>
                  </w:rPr>
                </w:pPr>
                <w:r>
                  <w:rPr>
                    <w:i/>
                    <w:color w:val="2E5395"/>
                    <w:sz w:val="20"/>
                  </w:rPr>
                  <w:t>REVISTA MEDICA SINERGIA Vol 1 (11), Noviembre 2016</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1959">
          <wp:simplePos x="0" y="0"/>
          <wp:positionH relativeFrom="page">
            <wp:posOffset>916939</wp:posOffset>
          </wp:positionH>
          <wp:positionV relativeFrom="page">
            <wp:posOffset>9441180</wp:posOffset>
          </wp:positionV>
          <wp:extent cx="5910580" cy="203200"/>
          <wp:effectExtent l="0" t="0" r="0" b="0"/>
          <wp:wrapNone/>
          <wp:docPr id="51" name="image26.png" descr=""/>
          <wp:cNvGraphicFramePr>
            <a:graphicFrameLocks noChangeAspect="1"/>
          </wp:cNvGraphicFramePr>
          <a:graphic>
            <a:graphicData uri="http://schemas.openxmlformats.org/drawingml/2006/picture">
              <pic:pic>
                <pic:nvPicPr>
                  <pic:cNvPr id="52" name="image26.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1983">
          <wp:simplePos x="0" y="0"/>
          <wp:positionH relativeFrom="page">
            <wp:posOffset>485140</wp:posOffset>
          </wp:positionH>
          <wp:positionV relativeFrom="page">
            <wp:posOffset>9390380</wp:posOffset>
          </wp:positionV>
          <wp:extent cx="419100" cy="190500"/>
          <wp:effectExtent l="0" t="0" r="0" b="0"/>
          <wp:wrapNone/>
          <wp:docPr id="53" name="image27.png" descr=""/>
          <wp:cNvGraphicFramePr>
            <a:graphicFrameLocks noChangeAspect="1"/>
          </wp:cNvGraphicFramePr>
          <a:graphic>
            <a:graphicData uri="http://schemas.openxmlformats.org/drawingml/2006/picture">
              <pic:pic>
                <pic:nvPicPr>
                  <pic:cNvPr id="54" name="image27.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3448"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3424"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18</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3400"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2127">
          <wp:simplePos x="0" y="0"/>
          <wp:positionH relativeFrom="page">
            <wp:posOffset>916939</wp:posOffset>
          </wp:positionH>
          <wp:positionV relativeFrom="page">
            <wp:posOffset>9441180</wp:posOffset>
          </wp:positionV>
          <wp:extent cx="5910580" cy="203200"/>
          <wp:effectExtent l="0" t="0" r="0" b="0"/>
          <wp:wrapNone/>
          <wp:docPr id="57" name="image26.png" descr=""/>
          <wp:cNvGraphicFramePr>
            <a:graphicFrameLocks noChangeAspect="1"/>
          </wp:cNvGraphicFramePr>
          <a:graphic>
            <a:graphicData uri="http://schemas.openxmlformats.org/drawingml/2006/picture">
              <pic:pic>
                <pic:nvPicPr>
                  <pic:cNvPr id="58" name="image26.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2151">
          <wp:simplePos x="0" y="0"/>
          <wp:positionH relativeFrom="page">
            <wp:posOffset>485140</wp:posOffset>
          </wp:positionH>
          <wp:positionV relativeFrom="page">
            <wp:posOffset>9390380</wp:posOffset>
          </wp:positionV>
          <wp:extent cx="419100" cy="190500"/>
          <wp:effectExtent l="0" t="0" r="0" b="0"/>
          <wp:wrapNone/>
          <wp:docPr id="59" name="image27.png" descr=""/>
          <wp:cNvGraphicFramePr>
            <a:graphicFrameLocks noChangeAspect="1"/>
          </wp:cNvGraphicFramePr>
          <a:graphic>
            <a:graphicData uri="http://schemas.openxmlformats.org/drawingml/2006/picture">
              <pic:pic>
                <pic:nvPicPr>
                  <pic:cNvPr id="60" name="image27.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3280"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3256"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20</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3232"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2247">
          <wp:simplePos x="0" y="0"/>
          <wp:positionH relativeFrom="page">
            <wp:posOffset>916939</wp:posOffset>
          </wp:positionH>
          <wp:positionV relativeFrom="page">
            <wp:posOffset>9441180</wp:posOffset>
          </wp:positionV>
          <wp:extent cx="5890260" cy="203200"/>
          <wp:effectExtent l="0" t="0" r="0" b="0"/>
          <wp:wrapNone/>
          <wp:docPr id="61" name="image28.png" descr=""/>
          <wp:cNvGraphicFramePr>
            <a:graphicFrameLocks noChangeAspect="1"/>
          </wp:cNvGraphicFramePr>
          <a:graphic>
            <a:graphicData uri="http://schemas.openxmlformats.org/drawingml/2006/picture">
              <pic:pic>
                <pic:nvPicPr>
                  <pic:cNvPr id="62" name="image28.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2271">
          <wp:simplePos x="0" y="0"/>
          <wp:positionH relativeFrom="page">
            <wp:posOffset>6870700</wp:posOffset>
          </wp:positionH>
          <wp:positionV relativeFrom="page">
            <wp:posOffset>9385300</wp:posOffset>
          </wp:positionV>
          <wp:extent cx="419100" cy="190500"/>
          <wp:effectExtent l="0" t="0" r="0" b="0"/>
          <wp:wrapNone/>
          <wp:docPr id="63" name="image27.png" descr=""/>
          <wp:cNvGraphicFramePr>
            <a:graphicFrameLocks noChangeAspect="1"/>
          </wp:cNvGraphicFramePr>
          <a:graphic>
            <a:graphicData uri="http://schemas.openxmlformats.org/drawingml/2006/picture">
              <pic:pic>
                <pic:nvPicPr>
                  <pic:cNvPr id="64" name="image27.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3160"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3136"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21</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73.050003pt;margin-top:742.747253pt;width:262.3pt;height:13.2pt;mso-position-horizontal-relative:page;mso-position-vertical-relative:page;z-index:-33112" type="#_x0000_t202" filled="false" stroked="false">
          <v:textbox inset="0,0,0,0">
            <w:txbxContent>
              <w:p>
                <w:pPr>
                  <w:spacing w:before="13"/>
                  <w:ind w:left="20" w:right="0" w:firstLine="0"/>
                  <w:jc w:val="left"/>
                  <w:rPr>
                    <w:i/>
                    <w:sz w:val="20"/>
                  </w:rPr>
                </w:pPr>
                <w:r>
                  <w:rPr>
                    <w:i/>
                    <w:color w:val="2E5395"/>
                    <w:sz w:val="20"/>
                  </w:rPr>
                  <w:t>REVISTA MEDICA SINERGIA Vol 1 (11), Noviembre 2016</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2415">
          <wp:simplePos x="0" y="0"/>
          <wp:positionH relativeFrom="page">
            <wp:posOffset>916939</wp:posOffset>
          </wp:positionH>
          <wp:positionV relativeFrom="page">
            <wp:posOffset>9441180</wp:posOffset>
          </wp:positionV>
          <wp:extent cx="5890260" cy="203200"/>
          <wp:effectExtent l="0" t="0" r="0" b="0"/>
          <wp:wrapNone/>
          <wp:docPr id="65" name="image28.png" descr=""/>
          <wp:cNvGraphicFramePr>
            <a:graphicFrameLocks noChangeAspect="1"/>
          </wp:cNvGraphicFramePr>
          <a:graphic>
            <a:graphicData uri="http://schemas.openxmlformats.org/drawingml/2006/picture">
              <pic:pic>
                <pic:nvPicPr>
                  <pic:cNvPr id="66" name="image28.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2439">
          <wp:simplePos x="0" y="0"/>
          <wp:positionH relativeFrom="page">
            <wp:posOffset>6870700</wp:posOffset>
          </wp:positionH>
          <wp:positionV relativeFrom="page">
            <wp:posOffset>9385300</wp:posOffset>
          </wp:positionV>
          <wp:extent cx="419100" cy="190500"/>
          <wp:effectExtent l="0" t="0" r="0" b="0"/>
          <wp:wrapNone/>
          <wp:docPr id="67" name="image27.png" descr=""/>
          <wp:cNvGraphicFramePr>
            <a:graphicFrameLocks noChangeAspect="1"/>
          </wp:cNvGraphicFramePr>
          <a:graphic>
            <a:graphicData uri="http://schemas.openxmlformats.org/drawingml/2006/picture">
              <pic:pic>
                <pic:nvPicPr>
                  <pic:cNvPr id="68" name="image27.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2992"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2968"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25</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73.050003pt;margin-top:742.747253pt;width:262.3pt;height:13.2pt;mso-position-horizontal-relative:page;mso-position-vertical-relative:page;z-index:-32944" type="#_x0000_t202" filled="false" stroked="false">
          <v:textbox inset="0,0,0,0">
            <w:txbxContent>
              <w:p>
                <w:pPr>
                  <w:spacing w:before="13"/>
                  <w:ind w:left="20" w:right="0" w:firstLine="0"/>
                  <w:jc w:val="left"/>
                  <w:rPr>
                    <w:i/>
                    <w:sz w:val="20"/>
                  </w:rPr>
                </w:pPr>
                <w:r>
                  <w:rPr>
                    <w:i/>
                    <w:color w:val="2E5395"/>
                    <w:sz w:val="20"/>
                  </w:rPr>
                  <w:t>REVISTA MEDICA SINERGIA Vol 1 (11), Noviembre 2016</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0615">
          <wp:simplePos x="0" y="0"/>
          <wp:positionH relativeFrom="page">
            <wp:posOffset>916939</wp:posOffset>
          </wp:positionH>
          <wp:positionV relativeFrom="page">
            <wp:posOffset>9441180</wp:posOffset>
          </wp:positionV>
          <wp:extent cx="5890260" cy="203200"/>
          <wp:effectExtent l="0" t="0" r="0" b="0"/>
          <wp:wrapNone/>
          <wp:docPr id="11" name="image28.png" descr=""/>
          <wp:cNvGraphicFramePr>
            <a:graphicFrameLocks noChangeAspect="1"/>
          </wp:cNvGraphicFramePr>
          <a:graphic>
            <a:graphicData uri="http://schemas.openxmlformats.org/drawingml/2006/picture">
              <pic:pic>
                <pic:nvPicPr>
                  <pic:cNvPr id="12" name="image28.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0639">
          <wp:simplePos x="0" y="0"/>
          <wp:positionH relativeFrom="page">
            <wp:posOffset>6870700</wp:posOffset>
          </wp:positionH>
          <wp:positionV relativeFrom="page">
            <wp:posOffset>9385300</wp:posOffset>
          </wp:positionV>
          <wp:extent cx="419100" cy="190500"/>
          <wp:effectExtent l="0" t="0" r="0" b="0"/>
          <wp:wrapNone/>
          <wp:docPr id="13" name="image27.png" descr=""/>
          <wp:cNvGraphicFramePr>
            <a:graphicFrameLocks noChangeAspect="1"/>
          </wp:cNvGraphicFramePr>
          <a:graphic>
            <a:graphicData uri="http://schemas.openxmlformats.org/drawingml/2006/picture">
              <pic:pic>
                <pic:nvPicPr>
                  <pic:cNvPr id="14" name="image27.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4792"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4768" type="#_x0000_t202" filled="false" stroked="false">
          <v:textbox inset="0,0,0,0">
            <w:txbxContent>
              <w:p>
                <w:pPr>
                  <w:tabs>
                    <w:tab w:pos="429"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3</w:t>
                </w:r>
                <w:r>
                  <w:rPr/>
                  <w:fldChar w:fldCharType="end"/>
                </w:r>
                <w:r>
                  <w:rPr>
                    <w:rFonts w:ascii="Calibri"/>
                    <w:color w:val="FFFFFF"/>
                    <w:spacing w:val="-22"/>
                    <w:sz w:val="28"/>
                    <w:shd w:fill="3366CC" w:color="auto" w:val="clear"/>
                  </w:rPr>
                  <w:t> </w:t>
                </w:r>
              </w:p>
            </w:txbxContent>
          </v:textbox>
          <w10:wrap type="none"/>
        </v:shape>
      </w:pict>
    </w:r>
    <w:r>
      <w:rPr/>
      <w:pict>
        <v:shape style="position:absolute;margin-left:173.050003pt;margin-top:742.747253pt;width:262.3pt;height:13.2pt;mso-position-horizontal-relative:page;mso-position-vertical-relative:page;z-index:-34744" type="#_x0000_t202" filled="false" stroked="false">
          <v:textbox inset="0,0,0,0">
            <w:txbxContent>
              <w:p>
                <w:pPr>
                  <w:spacing w:before="13"/>
                  <w:ind w:left="20" w:right="0" w:firstLine="0"/>
                  <w:jc w:val="left"/>
                  <w:rPr>
                    <w:i/>
                    <w:sz w:val="20"/>
                  </w:rPr>
                </w:pPr>
                <w:r>
                  <w:rPr>
                    <w:i/>
                    <w:color w:val="2E5395"/>
                    <w:sz w:val="20"/>
                  </w:rPr>
                  <w:t>REVISTA MEDICA SINERGIA Vol 1 (11), Noviembre 2016</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0783">
          <wp:simplePos x="0" y="0"/>
          <wp:positionH relativeFrom="page">
            <wp:posOffset>916939</wp:posOffset>
          </wp:positionH>
          <wp:positionV relativeFrom="page">
            <wp:posOffset>9441180</wp:posOffset>
          </wp:positionV>
          <wp:extent cx="5910580" cy="203200"/>
          <wp:effectExtent l="0" t="0" r="0" b="0"/>
          <wp:wrapNone/>
          <wp:docPr id="15" name="image26.png" descr=""/>
          <wp:cNvGraphicFramePr>
            <a:graphicFrameLocks noChangeAspect="1"/>
          </wp:cNvGraphicFramePr>
          <a:graphic>
            <a:graphicData uri="http://schemas.openxmlformats.org/drawingml/2006/picture">
              <pic:pic>
                <pic:nvPicPr>
                  <pic:cNvPr id="16" name="image26.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0807">
          <wp:simplePos x="0" y="0"/>
          <wp:positionH relativeFrom="page">
            <wp:posOffset>485140</wp:posOffset>
          </wp:positionH>
          <wp:positionV relativeFrom="page">
            <wp:posOffset>9390380</wp:posOffset>
          </wp:positionV>
          <wp:extent cx="419100" cy="190500"/>
          <wp:effectExtent l="0" t="0" r="0" b="0"/>
          <wp:wrapNone/>
          <wp:docPr id="17" name="image27.png" descr=""/>
          <wp:cNvGraphicFramePr>
            <a:graphicFrameLocks noChangeAspect="1"/>
          </wp:cNvGraphicFramePr>
          <a:graphic>
            <a:graphicData uri="http://schemas.openxmlformats.org/drawingml/2006/picture">
              <pic:pic>
                <pic:nvPicPr>
                  <pic:cNvPr id="18" name="image27.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4624"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4600" type="#_x0000_t202" filled="false" stroked="false">
          <v:textbox inset="0,0,0,0">
            <w:txbxContent>
              <w:p>
                <w:pPr>
                  <w:tabs>
                    <w:tab w:pos="427"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6</w:t>
                </w:r>
                <w:r>
                  <w:rPr/>
                  <w:fldChar w:fldCharType="end"/>
                </w:r>
                <w:r>
                  <w:rPr>
                    <w:rFonts w:ascii="Calibri"/>
                    <w:color w:val="FFFFFF"/>
                    <w:spacing w:val="-20"/>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4576"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0903">
          <wp:simplePos x="0" y="0"/>
          <wp:positionH relativeFrom="page">
            <wp:posOffset>916939</wp:posOffset>
          </wp:positionH>
          <wp:positionV relativeFrom="page">
            <wp:posOffset>9441180</wp:posOffset>
          </wp:positionV>
          <wp:extent cx="5890260" cy="203200"/>
          <wp:effectExtent l="0" t="0" r="0" b="0"/>
          <wp:wrapNone/>
          <wp:docPr id="19" name="image28.png" descr=""/>
          <wp:cNvGraphicFramePr>
            <a:graphicFrameLocks noChangeAspect="1"/>
          </wp:cNvGraphicFramePr>
          <a:graphic>
            <a:graphicData uri="http://schemas.openxmlformats.org/drawingml/2006/picture">
              <pic:pic>
                <pic:nvPicPr>
                  <pic:cNvPr id="20" name="image28.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0927">
          <wp:simplePos x="0" y="0"/>
          <wp:positionH relativeFrom="page">
            <wp:posOffset>6870700</wp:posOffset>
          </wp:positionH>
          <wp:positionV relativeFrom="page">
            <wp:posOffset>9385300</wp:posOffset>
          </wp:positionV>
          <wp:extent cx="419100" cy="190500"/>
          <wp:effectExtent l="0" t="0" r="0" b="0"/>
          <wp:wrapNone/>
          <wp:docPr id="21" name="image27.png" descr=""/>
          <wp:cNvGraphicFramePr>
            <a:graphicFrameLocks noChangeAspect="1"/>
          </wp:cNvGraphicFramePr>
          <a:graphic>
            <a:graphicData uri="http://schemas.openxmlformats.org/drawingml/2006/picture">
              <pic:pic>
                <pic:nvPicPr>
                  <pic:cNvPr id="22" name="image27.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4504"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4480" type="#_x0000_t202" filled="false" stroked="false">
          <v:textbox inset="0,0,0,0">
            <w:txbxContent>
              <w:p>
                <w:pPr>
                  <w:tabs>
                    <w:tab w:pos="429"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7</w:t>
                </w:r>
                <w:r>
                  <w:rPr/>
                  <w:fldChar w:fldCharType="end"/>
                </w:r>
                <w:r>
                  <w:rPr>
                    <w:rFonts w:ascii="Calibri"/>
                    <w:color w:val="FFFFFF"/>
                    <w:spacing w:val="-22"/>
                    <w:sz w:val="28"/>
                    <w:shd w:fill="3366CC" w:color="auto" w:val="clear"/>
                  </w:rPr>
                  <w:t> </w:t>
                </w:r>
              </w:p>
            </w:txbxContent>
          </v:textbox>
          <w10:wrap type="none"/>
        </v:shape>
      </w:pict>
    </w:r>
    <w:r>
      <w:rPr/>
      <w:pict>
        <v:shape style="position:absolute;margin-left:173.050003pt;margin-top:742.747253pt;width:262.3pt;height:13.2pt;mso-position-horizontal-relative:page;mso-position-vertical-relative:page;z-index:-34456" type="#_x0000_t202" filled="false" stroked="false">
          <v:textbox inset="0,0,0,0">
            <w:txbxContent>
              <w:p>
                <w:pPr>
                  <w:spacing w:before="13"/>
                  <w:ind w:left="20" w:right="0" w:firstLine="0"/>
                  <w:jc w:val="left"/>
                  <w:rPr>
                    <w:i/>
                    <w:sz w:val="20"/>
                  </w:rPr>
                </w:pPr>
                <w:r>
                  <w:rPr>
                    <w:i/>
                    <w:color w:val="2E5395"/>
                    <w:sz w:val="20"/>
                  </w:rPr>
                  <w:t>REVISTA MEDICA SINERGIA Vol 1 (11), Noviembre 2016</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1047">
          <wp:simplePos x="0" y="0"/>
          <wp:positionH relativeFrom="page">
            <wp:posOffset>916939</wp:posOffset>
          </wp:positionH>
          <wp:positionV relativeFrom="page">
            <wp:posOffset>9441180</wp:posOffset>
          </wp:positionV>
          <wp:extent cx="5910580" cy="203200"/>
          <wp:effectExtent l="0" t="0" r="0" b="0"/>
          <wp:wrapNone/>
          <wp:docPr id="23" name="image26.png" descr=""/>
          <wp:cNvGraphicFramePr>
            <a:graphicFrameLocks noChangeAspect="1"/>
          </wp:cNvGraphicFramePr>
          <a:graphic>
            <a:graphicData uri="http://schemas.openxmlformats.org/drawingml/2006/picture">
              <pic:pic>
                <pic:nvPicPr>
                  <pic:cNvPr id="24" name="image26.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1071">
          <wp:simplePos x="0" y="0"/>
          <wp:positionH relativeFrom="page">
            <wp:posOffset>485140</wp:posOffset>
          </wp:positionH>
          <wp:positionV relativeFrom="page">
            <wp:posOffset>9390380</wp:posOffset>
          </wp:positionV>
          <wp:extent cx="419100" cy="190500"/>
          <wp:effectExtent l="0" t="0" r="0" b="0"/>
          <wp:wrapNone/>
          <wp:docPr id="25" name="image27.png" descr=""/>
          <wp:cNvGraphicFramePr>
            <a:graphicFrameLocks noChangeAspect="1"/>
          </wp:cNvGraphicFramePr>
          <a:graphic>
            <a:graphicData uri="http://schemas.openxmlformats.org/drawingml/2006/picture">
              <pic:pic>
                <pic:nvPicPr>
                  <pic:cNvPr id="26" name="image27.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4360"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4336" type="#_x0000_t202" filled="false" stroked="false">
          <v:textbox inset="0,0,0,0">
            <w:txbxContent>
              <w:p>
                <w:pPr>
                  <w:tabs>
                    <w:tab w:pos="427"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8</w:t>
                </w:r>
                <w:r>
                  <w:rPr/>
                  <w:fldChar w:fldCharType="end"/>
                </w:r>
                <w:r>
                  <w:rPr>
                    <w:rFonts w:ascii="Calibri"/>
                    <w:color w:val="FFFFFF"/>
                    <w:spacing w:val="-20"/>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4312"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1167">
          <wp:simplePos x="0" y="0"/>
          <wp:positionH relativeFrom="page">
            <wp:posOffset>916939</wp:posOffset>
          </wp:positionH>
          <wp:positionV relativeFrom="page">
            <wp:posOffset>9441180</wp:posOffset>
          </wp:positionV>
          <wp:extent cx="5890260" cy="203200"/>
          <wp:effectExtent l="0" t="0" r="0" b="0"/>
          <wp:wrapNone/>
          <wp:docPr id="27" name="image28.png" descr=""/>
          <wp:cNvGraphicFramePr>
            <a:graphicFrameLocks noChangeAspect="1"/>
          </wp:cNvGraphicFramePr>
          <a:graphic>
            <a:graphicData uri="http://schemas.openxmlformats.org/drawingml/2006/picture">
              <pic:pic>
                <pic:nvPicPr>
                  <pic:cNvPr id="28" name="image28.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1191">
          <wp:simplePos x="0" y="0"/>
          <wp:positionH relativeFrom="page">
            <wp:posOffset>6870700</wp:posOffset>
          </wp:positionH>
          <wp:positionV relativeFrom="page">
            <wp:posOffset>9385300</wp:posOffset>
          </wp:positionV>
          <wp:extent cx="419100" cy="190500"/>
          <wp:effectExtent l="0" t="0" r="0" b="0"/>
          <wp:wrapNone/>
          <wp:docPr id="29" name="image27.png" descr=""/>
          <wp:cNvGraphicFramePr>
            <a:graphicFrameLocks noChangeAspect="1"/>
          </wp:cNvGraphicFramePr>
          <a:graphic>
            <a:graphicData uri="http://schemas.openxmlformats.org/drawingml/2006/picture">
              <pic:pic>
                <pic:nvPicPr>
                  <pic:cNvPr id="30" name="image27.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4240"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4216" type="#_x0000_t202" filled="false" stroked="false">
          <v:textbox inset="0,0,0,0">
            <w:txbxContent>
              <w:p>
                <w:pPr>
                  <w:tabs>
                    <w:tab w:pos="429"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9</w:t>
                </w:r>
                <w:r>
                  <w:rPr/>
                  <w:fldChar w:fldCharType="end"/>
                </w:r>
                <w:r>
                  <w:rPr>
                    <w:rFonts w:ascii="Calibri"/>
                    <w:color w:val="FFFFFF"/>
                    <w:spacing w:val="-22"/>
                    <w:sz w:val="28"/>
                    <w:shd w:fill="3366CC" w:color="auto" w:val="clear"/>
                  </w:rPr>
                  <w:t> </w:t>
                </w:r>
              </w:p>
            </w:txbxContent>
          </v:textbox>
          <w10:wrap type="none"/>
        </v:shape>
      </w:pict>
    </w:r>
    <w:r>
      <w:rPr/>
      <w:pict>
        <v:shape style="position:absolute;margin-left:173.050003pt;margin-top:742.747253pt;width:262.3pt;height:13.2pt;mso-position-horizontal-relative:page;mso-position-vertical-relative:page;z-index:-34192" type="#_x0000_t202" filled="false" stroked="false">
          <v:textbox inset="0,0,0,0">
            <w:txbxContent>
              <w:p>
                <w:pPr>
                  <w:spacing w:before="13"/>
                  <w:ind w:left="20" w:right="0" w:firstLine="0"/>
                  <w:jc w:val="left"/>
                  <w:rPr>
                    <w:i/>
                    <w:sz w:val="20"/>
                  </w:rPr>
                </w:pPr>
                <w:r>
                  <w:rPr>
                    <w:i/>
                    <w:color w:val="2E5395"/>
                    <w:sz w:val="20"/>
                  </w:rPr>
                  <w:t>REVISTA MEDICA SINERGIA Vol 1 (11), Noviembre 2016</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1311">
          <wp:simplePos x="0" y="0"/>
          <wp:positionH relativeFrom="page">
            <wp:posOffset>916939</wp:posOffset>
          </wp:positionH>
          <wp:positionV relativeFrom="page">
            <wp:posOffset>9441180</wp:posOffset>
          </wp:positionV>
          <wp:extent cx="5910580" cy="203200"/>
          <wp:effectExtent l="0" t="0" r="0" b="0"/>
          <wp:wrapNone/>
          <wp:docPr id="31" name="image26.png" descr=""/>
          <wp:cNvGraphicFramePr>
            <a:graphicFrameLocks noChangeAspect="1"/>
          </wp:cNvGraphicFramePr>
          <a:graphic>
            <a:graphicData uri="http://schemas.openxmlformats.org/drawingml/2006/picture">
              <pic:pic>
                <pic:nvPicPr>
                  <pic:cNvPr id="32" name="image26.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1335">
          <wp:simplePos x="0" y="0"/>
          <wp:positionH relativeFrom="page">
            <wp:posOffset>485140</wp:posOffset>
          </wp:positionH>
          <wp:positionV relativeFrom="page">
            <wp:posOffset>9390380</wp:posOffset>
          </wp:positionV>
          <wp:extent cx="419100" cy="190500"/>
          <wp:effectExtent l="0" t="0" r="0" b="0"/>
          <wp:wrapNone/>
          <wp:docPr id="33" name="image27.png" descr=""/>
          <wp:cNvGraphicFramePr>
            <a:graphicFrameLocks noChangeAspect="1"/>
          </wp:cNvGraphicFramePr>
          <a:graphic>
            <a:graphicData uri="http://schemas.openxmlformats.org/drawingml/2006/picture">
              <pic:pic>
                <pic:nvPicPr>
                  <pic:cNvPr id="34" name="image27.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4096"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4072"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10</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4048"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1431">
          <wp:simplePos x="0" y="0"/>
          <wp:positionH relativeFrom="page">
            <wp:posOffset>916939</wp:posOffset>
          </wp:positionH>
          <wp:positionV relativeFrom="page">
            <wp:posOffset>9441180</wp:posOffset>
          </wp:positionV>
          <wp:extent cx="5890260" cy="203200"/>
          <wp:effectExtent l="0" t="0" r="0" b="0"/>
          <wp:wrapNone/>
          <wp:docPr id="35" name="image28.png" descr=""/>
          <wp:cNvGraphicFramePr>
            <a:graphicFrameLocks noChangeAspect="1"/>
          </wp:cNvGraphicFramePr>
          <a:graphic>
            <a:graphicData uri="http://schemas.openxmlformats.org/drawingml/2006/picture">
              <pic:pic>
                <pic:nvPicPr>
                  <pic:cNvPr id="36" name="image28.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1455">
          <wp:simplePos x="0" y="0"/>
          <wp:positionH relativeFrom="page">
            <wp:posOffset>6870700</wp:posOffset>
          </wp:positionH>
          <wp:positionV relativeFrom="page">
            <wp:posOffset>9385300</wp:posOffset>
          </wp:positionV>
          <wp:extent cx="419100" cy="190500"/>
          <wp:effectExtent l="0" t="0" r="0" b="0"/>
          <wp:wrapNone/>
          <wp:docPr id="37" name="image27.png" descr=""/>
          <wp:cNvGraphicFramePr>
            <a:graphicFrameLocks noChangeAspect="1"/>
          </wp:cNvGraphicFramePr>
          <a:graphic>
            <a:graphicData uri="http://schemas.openxmlformats.org/drawingml/2006/picture">
              <pic:pic>
                <pic:nvPicPr>
                  <pic:cNvPr id="38" name="image27.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3976"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3952"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11</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73.050003pt;margin-top:742.747253pt;width:262.3pt;height:13.2pt;mso-position-horizontal-relative:page;mso-position-vertical-relative:page;z-index:-33928" type="#_x0000_t202" filled="false" stroked="false">
          <v:textbox inset="0,0,0,0">
            <w:txbxContent>
              <w:p>
                <w:pPr>
                  <w:spacing w:before="13"/>
                  <w:ind w:left="20" w:right="0" w:firstLine="0"/>
                  <w:jc w:val="left"/>
                  <w:rPr>
                    <w:i/>
                    <w:sz w:val="20"/>
                  </w:rPr>
                </w:pPr>
                <w:r>
                  <w:rPr>
                    <w:i/>
                    <w:color w:val="2E5395"/>
                    <w:sz w:val="20"/>
                  </w:rPr>
                  <w:t>REVISTA MEDICA SINERGIA Vol 1 (11), Noviembre 2016</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1599">
          <wp:simplePos x="0" y="0"/>
          <wp:positionH relativeFrom="page">
            <wp:posOffset>916939</wp:posOffset>
          </wp:positionH>
          <wp:positionV relativeFrom="page">
            <wp:posOffset>9441180</wp:posOffset>
          </wp:positionV>
          <wp:extent cx="5910580" cy="203200"/>
          <wp:effectExtent l="0" t="0" r="0" b="0"/>
          <wp:wrapNone/>
          <wp:docPr id="39" name="image26.png" descr=""/>
          <wp:cNvGraphicFramePr>
            <a:graphicFrameLocks noChangeAspect="1"/>
          </wp:cNvGraphicFramePr>
          <a:graphic>
            <a:graphicData uri="http://schemas.openxmlformats.org/drawingml/2006/picture">
              <pic:pic>
                <pic:nvPicPr>
                  <pic:cNvPr id="40" name="image26.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1623">
          <wp:simplePos x="0" y="0"/>
          <wp:positionH relativeFrom="page">
            <wp:posOffset>485140</wp:posOffset>
          </wp:positionH>
          <wp:positionV relativeFrom="page">
            <wp:posOffset>9390380</wp:posOffset>
          </wp:positionV>
          <wp:extent cx="419100" cy="190500"/>
          <wp:effectExtent l="0" t="0" r="0" b="0"/>
          <wp:wrapNone/>
          <wp:docPr id="41" name="image27.png" descr=""/>
          <wp:cNvGraphicFramePr>
            <a:graphicFrameLocks noChangeAspect="1"/>
          </wp:cNvGraphicFramePr>
          <a:graphic>
            <a:graphicData uri="http://schemas.openxmlformats.org/drawingml/2006/picture">
              <pic:pic>
                <pic:nvPicPr>
                  <pic:cNvPr id="42" name="image27.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3808"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3784"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12</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3760"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29.100006pt;margin-top:35.147266pt;width:212.05pt;height:13.2pt;mso-position-horizontal-relative:page;mso-position-vertical-relative:page;z-index:-34720" type="#_x0000_t202" filled="false" stroked="false">
          <v:textbox inset="0,0,0,0">
            <w:txbxContent>
              <w:p>
                <w:pPr>
                  <w:spacing w:before="13"/>
                  <w:ind w:left="20" w:right="0" w:firstLine="0"/>
                  <w:jc w:val="left"/>
                  <w:rPr>
                    <w:i/>
                    <w:sz w:val="20"/>
                  </w:rPr>
                </w:pPr>
                <w:r>
                  <w:rPr>
                    <w:i/>
                    <w:color w:val="2D74B5"/>
                    <w:sz w:val="20"/>
                  </w:rPr>
                  <w:t>HIPERTERMIA MALIGNA - Berman Siles Mora</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479996pt;margin-top:35.147266pt;width:296.6pt;height:13.2pt;mso-position-horizontal-relative:page;mso-position-vertical-relative:page;z-index:-33880" type="#_x0000_t202" filled="false" stroked="false">
          <v:textbox inset="0,0,0,0">
            <w:txbxContent>
              <w:p>
                <w:pPr>
                  <w:spacing w:before="13"/>
                  <w:ind w:left="20" w:right="0" w:firstLine="0"/>
                  <w:jc w:val="left"/>
                  <w:rPr>
                    <w:i/>
                    <w:sz w:val="20"/>
                  </w:rPr>
                </w:pPr>
                <w:r>
                  <w:rPr>
                    <w:i/>
                    <w:color w:val="2D74B5"/>
                    <w:sz w:val="20"/>
                  </w:rPr>
                  <w:t>SANGRADO VAGINAL DEL III TRIMESTRE - Flory Cruz Venegas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4.920013pt;margin-top:35.147266pt;width:196.15pt;height:13.2pt;mso-position-horizontal-relative:page;mso-position-vertical-relative:page;z-index:-33376" type="#_x0000_t202" filled="false" stroked="false">
          <v:textbox inset="0,0,0,0">
            <w:txbxContent>
              <w:p>
                <w:pPr>
                  <w:spacing w:before="13"/>
                  <w:ind w:left="20" w:right="0" w:firstLine="0"/>
                  <w:jc w:val="left"/>
                  <w:rPr>
                    <w:i/>
                    <w:sz w:val="20"/>
                  </w:rPr>
                </w:pPr>
                <w:r>
                  <w:rPr>
                    <w:i/>
                    <w:color w:val="2D74B5"/>
                    <w:sz w:val="20"/>
                  </w:rPr>
                  <w:t>ENDOMETRIOSIS - Nohelia Zeledón Rojas</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4.920013pt;margin-top:35.147266pt;width:196.15pt;height:13.2pt;mso-position-horizontal-relative:page;mso-position-vertical-relative:page;z-index:-33352" type="#_x0000_t202" filled="false" stroked="false">
          <v:textbox inset="0,0,0,0">
            <w:txbxContent>
              <w:p>
                <w:pPr>
                  <w:spacing w:before="13"/>
                  <w:ind w:left="20" w:right="0" w:firstLine="0"/>
                  <w:jc w:val="left"/>
                  <w:rPr>
                    <w:i/>
                    <w:sz w:val="20"/>
                  </w:rPr>
                </w:pPr>
                <w:r>
                  <w:rPr>
                    <w:i/>
                    <w:color w:val="2D74B5"/>
                    <w:sz w:val="20"/>
                  </w:rPr>
                  <w:t>ENDOMETRIOSIS - Nohelia Zeledón Rojas</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9.130005pt;margin-top:35.147266pt;width:171.9pt;height:13.2pt;mso-position-horizontal-relative:page;mso-position-vertical-relative:page;z-index:-33088" type="#_x0000_t202" filled="false" stroked="false">
          <v:textbox inset="0,0,0,0">
            <w:txbxContent>
              <w:p>
                <w:pPr>
                  <w:spacing w:before="13"/>
                  <w:ind w:left="20" w:right="0" w:firstLine="0"/>
                  <w:jc w:val="left"/>
                  <w:rPr>
                    <w:i/>
                    <w:sz w:val="20"/>
                  </w:rPr>
                </w:pPr>
                <w:r>
                  <w:rPr>
                    <w:i/>
                    <w:color w:val="2D74B5"/>
                    <w:sz w:val="20"/>
                  </w:rPr>
                  <w:t>INSTRUCCIONES DE PUBLICACION</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9.130005pt;margin-top:35.147266pt;width:171.9pt;height:13.2pt;mso-position-horizontal-relative:page;mso-position-vertical-relative:page;z-index:-33064" type="#_x0000_t202" filled="false" stroked="false">
          <v:textbox inset="0,0,0,0">
            <w:txbxContent>
              <w:p>
                <w:pPr>
                  <w:spacing w:before="13"/>
                  <w:ind w:left="20" w:right="0" w:firstLine="0"/>
                  <w:jc w:val="left"/>
                  <w:rPr>
                    <w:i/>
                    <w:sz w:val="20"/>
                  </w:rPr>
                </w:pPr>
                <w:r>
                  <w:rPr>
                    <w:i/>
                    <w:color w:val="2D74B5"/>
                    <w:sz w:val="20"/>
                  </w:rPr>
                  <w:t>INSTRUCCIONES DE PUBLICACION</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29.100006pt;margin-top:35.147266pt;width:212.05pt;height:13.2pt;mso-position-horizontal-relative:page;mso-position-vertical-relative:page;z-index:-34696" type="#_x0000_t202" filled="false" stroked="false">
          <v:textbox inset="0,0,0,0">
            <w:txbxContent>
              <w:p>
                <w:pPr>
                  <w:spacing w:before="13"/>
                  <w:ind w:left="20" w:right="0" w:firstLine="0"/>
                  <w:jc w:val="left"/>
                  <w:rPr>
                    <w:i/>
                    <w:sz w:val="20"/>
                  </w:rPr>
                </w:pPr>
                <w:r>
                  <w:rPr>
                    <w:i/>
                    <w:color w:val="2D74B5"/>
                    <w:sz w:val="20"/>
                  </w:rPr>
                  <w:t>HIPERTERMIA MALIGNA - Berman Siles Mora</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36.299988pt;margin-top:47.167267pt;width:204.95pt;height:13.2pt;mso-position-horizontal-relative:page;mso-position-vertical-relative:page;z-index:-34432" type="#_x0000_t202" filled="false" stroked="false">
          <v:textbox inset="0,0,0,0">
            <w:txbxContent>
              <w:p>
                <w:pPr>
                  <w:spacing w:before="13"/>
                  <w:ind w:left="20" w:right="0" w:firstLine="0"/>
                  <w:jc w:val="left"/>
                  <w:rPr>
                    <w:i/>
                    <w:sz w:val="20"/>
                  </w:rPr>
                </w:pPr>
                <w:r>
                  <w:rPr>
                    <w:i/>
                    <w:color w:val="2D74B5"/>
                    <w:sz w:val="20"/>
                  </w:rPr>
                  <w:t>FEOCROMOCITOMA - Julio Cesar Barrantes</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36.299988pt;margin-top:47.167267pt;width:204.95pt;height:13.2pt;mso-position-horizontal-relative:page;mso-position-vertical-relative:page;z-index:-34168" type="#_x0000_t202" filled="false" stroked="false">
          <v:textbox inset="0,0,0,0">
            <w:txbxContent>
              <w:p>
                <w:pPr>
                  <w:spacing w:before="13"/>
                  <w:ind w:left="20" w:right="0" w:firstLine="0"/>
                  <w:jc w:val="left"/>
                  <w:rPr>
                    <w:i/>
                    <w:sz w:val="20"/>
                  </w:rPr>
                </w:pPr>
                <w:r>
                  <w:rPr>
                    <w:i/>
                    <w:color w:val="2D74B5"/>
                    <w:sz w:val="20"/>
                  </w:rPr>
                  <w:t>FEOCROMOCITOMA - Julio Cesar Barrantes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479996pt;margin-top:35.147266pt;width:296.6pt;height:13.2pt;mso-position-horizontal-relative:page;mso-position-vertical-relative:page;z-index:-33904" type="#_x0000_t202" filled="false" stroked="false">
          <v:textbox inset="0,0,0,0">
            <w:txbxContent>
              <w:p>
                <w:pPr>
                  <w:spacing w:before="13"/>
                  <w:ind w:left="20" w:right="0" w:firstLine="0"/>
                  <w:jc w:val="left"/>
                  <w:rPr>
                    <w:i/>
                    <w:sz w:val="20"/>
                  </w:rPr>
                </w:pPr>
                <w:r>
                  <w:rPr>
                    <w:i/>
                    <w:color w:val="2D74B5"/>
                    <w:sz w:val="20"/>
                  </w:rPr>
                  <w:t>SANGRADO VAGINAL DEL III TRIMESTRE - Flory Cruz Venegas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800" w:hanging="360"/>
        <w:jc w:val="left"/>
      </w:pPr>
      <w:rPr>
        <w:rFonts w:hint="default" w:ascii="Arial" w:hAnsi="Arial" w:eastAsia="Arial" w:cs="Arial"/>
        <w:spacing w:val="-11"/>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6">
    <w:multiLevelType w:val="hybridMultilevel"/>
    <w:lvl w:ilvl="0">
      <w:start w:val="1"/>
      <w:numFmt w:val="decimal"/>
      <w:lvlText w:val="%1."/>
      <w:lvlJc w:val="left"/>
      <w:pPr>
        <w:ind w:left="1800" w:hanging="360"/>
        <w:jc w:val="left"/>
      </w:pPr>
      <w:rPr>
        <w:rFonts w:hint="default" w:ascii="Arial" w:hAnsi="Arial" w:eastAsia="Arial" w:cs="Arial"/>
        <w:b/>
        <w:bCs/>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5">
    <w:multiLevelType w:val="hybridMultilevel"/>
    <w:lvl w:ilvl="0">
      <w:start w:val="1"/>
      <w:numFmt w:val="upperRoman"/>
      <w:lvlText w:val="%1."/>
      <w:lvlJc w:val="left"/>
      <w:pPr>
        <w:ind w:left="1800" w:hanging="472"/>
        <w:jc w:val="right"/>
      </w:pPr>
      <w:rPr>
        <w:rFonts w:hint="default" w:ascii="Arial" w:hAnsi="Arial" w:eastAsia="Arial" w:cs="Arial"/>
        <w:b/>
        <w:bCs/>
        <w:spacing w:val="-7"/>
        <w:w w:val="99"/>
        <w:sz w:val="20"/>
        <w:szCs w:val="20"/>
      </w:rPr>
    </w:lvl>
    <w:lvl w:ilvl="1">
      <w:start w:val="1"/>
      <w:numFmt w:val="decimal"/>
      <w:lvlText w:val="%2."/>
      <w:lvlJc w:val="left"/>
      <w:pPr>
        <w:ind w:left="2160" w:hanging="360"/>
        <w:jc w:val="left"/>
      </w:pPr>
      <w:rPr>
        <w:rFonts w:hint="default" w:ascii="Arial" w:hAnsi="Arial" w:eastAsia="Arial" w:cs="Arial"/>
        <w:spacing w:val="-7"/>
        <w:w w:val="99"/>
        <w:sz w:val="20"/>
        <w:szCs w:val="20"/>
      </w:rPr>
    </w:lvl>
    <w:lvl w:ilvl="2">
      <w:start w:val="0"/>
      <w:numFmt w:val="bullet"/>
      <w:lvlText w:val="•"/>
      <w:lvlJc w:val="left"/>
      <w:pPr>
        <w:ind w:left="3280" w:hanging="360"/>
      </w:pPr>
      <w:rPr>
        <w:rFonts w:hint="default"/>
      </w:rPr>
    </w:lvl>
    <w:lvl w:ilvl="3">
      <w:start w:val="0"/>
      <w:numFmt w:val="bullet"/>
      <w:lvlText w:val="•"/>
      <w:lvlJc w:val="left"/>
      <w:pPr>
        <w:ind w:left="4400" w:hanging="360"/>
      </w:pPr>
      <w:rPr>
        <w:rFonts w:hint="default"/>
      </w:rPr>
    </w:lvl>
    <w:lvl w:ilvl="4">
      <w:start w:val="0"/>
      <w:numFmt w:val="bullet"/>
      <w:lvlText w:val="•"/>
      <w:lvlJc w:val="left"/>
      <w:pPr>
        <w:ind w:left="5520" w:hanging="360"/>
      </w:pPr>
      <w:rPr>
        <w:rFonts w:hint="default"/>
      </w:rPr>
    </w:lvl>
    <w:lvl w:ilvl="5">
      <w:start w:val="0"/>
      <w:numFmt w:val="bullet"/>
      <w:lvlText w:val="•"/>
      <w:lvlJc w:val="left"/>
      <w:pPr>
        <w:ind w:left="6640" w:hanging="360"/>
      </w:pPr>
      <w:rPr>
        <w:rFonts w:hint="default"/>
      </w:rPr>
    </w:lvl>
    <w:lvl w:ilvl="6">
      <w:start w:val="0"/>
      <w:numFmt w:val="bullet"/>
      <w:lvlText w:val="•"/>
      <w:lvlJc w:val="left"/>
      <w:pPr>
        <w:ind w:left="7760" w:hanging="360"/>
      </w:pPr>
      <w:rPr>
        <w:rFonts w:hint="default"/>
      </w:rPr>
    </w:lvl>
    <w:lvl w:ilvl="7">
      <w:start w:val="0"/>
      <w:numFmt w:val="bullet"/>
      <w:lvlText w:val="•"/>
      <w:lvlJc w:val="left"/>
      <w:pPr>
        <w:ind w:left="8880" w:hanging="360"/>
      </w:pPr>
      <w:rPr>
        <w:rFonts w:hint="default"/>
      </w:rPr>
    </w:lvl>
    <w:lvl w:ilvl="8">
      <w:start w:val="0"/>
      <w:numFmt w:val="bullet"/>
      <w:lvlText w:val="•"/>
      <w:lvlJc w:val="left"/>
      <w:pPr>
        <w:ind w:left="10000" w:hanging="360"/>
      </w:pPr>
      <w:rPr>
        <w:rFonts w:hint="default"/>
      </w:rPr>
    </w:lvl>
  </w:abstractNum>
  <w:abstractNum w:abstractNumId="4">
    <w:multiLevelType w:val="hybridMultilevel"/>
    <w:lvl w:ilvl="0">
      <w:start w:val="0"/>
      <w:numFmt w:val="bullet"/>
      <w:lvlText w:val=""/>
      <w:lvlJc w:val="left"/>
      <w:pPr>
        <w:ind w:left="1800" w:hanging="360"/>
      </w:pPr>
      <w:rPr>
        <w:rFonts w:hint="default" w:ascii="Symbol" w:hAnsi="Symbol" w:eastAsia="Symbol" w:cs="Symbol"/>
        <w:w w:val="100"/>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3">
    <w:multiLevelType w:val="hybridMultilevel"/>
    <w:lvl w:ilvl="0">
      <w:start w:val="1"/>
      <w:numFmt w:val="decimal"/>
      <w:lvlText w:val="%1."/>
      <w:lvlJc w:val="left"/>
      <w:pPr>
        <w:ind w:left="1397" w:hanging="361"/>
        <w:jc w:val="left"/>
      </w:pPr>
      <w:rPr>
        <w:rFonts w:hint="default" w:ascii="Arial" w:hAnsi="Arial" w:eastAsia="Arial" w:cs="Arial"/>
        <w:spacing w:val="-22"/>
        <w:w w:val="99"/>
        <w:sz w:val="22"/>
        <w:szCs w:val="22"/>
      </w:rPr>
    </w:lvl>
    <w:lvl w:ilvl="1">
      <w:start w:val="0"/>
      <w:numFmt w:val="bullet"/>
      <w:lvlText w:val=""/>
      <w:lvlJc w:val="left"/>
      <w:pPr>
        <w:ind w:left="2060" w:hanging="360"/>
      </w:pPr>
      <w:rPr>
        <w:rFonts w:hint="default" w:ascii="Symbol" w:hAnsi="Symbol" w:eastAsia="Symbol" w:cs="Symbol"/>
        <w:w w:val="100"/>
        <w:sz w:val="20"/>
        <w:szCs w:val="20"/>
      </w:rPr>
    </w:lvl>
    <w:lvl w:ilvl="2">
      <w:start w:val="0"/>
      <w:numFmt w:val="bullet"/>
      <w:lvlText w:val="•"/>
      <w:lvlJc w:val="left"/>
      <w:pPr>
        <w:ind w:left="2546" w:hanging="360"/>
      </w:pPr>
      <w:rPr>
        <w:rFonts w:hint="default"/>
      </w:rPr>
    </w:lvl>
    <w:lvl w:ilvl="3">
      <w:start w:val="0"/>
      <w:numFmt w:val="bullet"/>
      <w:lvlText w:val="•"/>
      <w:lvlJc w:val="left"/>
      <w:pPr>
        <w:ind w:left="3032" w:hanging="360"/>
      </w:pPr>
      <w:rPr>
        <w:rFonts w:hint="default"/>
      </w:rPr>
    </w:lvl>
    <w:lvl w:ilvl="4">
      <w:start w:val="0"/>
      <w:numFmt w:val="bullet"/>
      <w:lvlText w:val="•"/>
      <w:lvlJc w:val="left"/>
      <w:pPr>
        <w:ind w:left="3518" w:hanging="360"/>
      </w:pPr>
      <w:rPr>
        <w:rFonts w:hint="default"/>
      </w:rPr>
    </w:lvl>
    <w:lvl w:ilvl="5">
      <w:start w:val="0"/>
      <w:numFmt w:val="bullet"/>
      <w:lvlText w:val="•"/>
      <w:lvlJc w:val="left"/>
      <w:pPr>
        <w:ind w:left="4004" w:hanging="360"/>
      </w:pPr>
      <w:rPr>
        <w:rFonts w:hint="default"/>
      </w:rPr>
    </w:lvl>
    <w:lvl w:ilvl="6">
      <w:start w:val="0"/>
      <w:numFmt w:val="bullet"/>
      <w:lvlText w:val="•"/>
      <w:lvlJc w:val="left"/>
      <w:pPr>
        <w:ind w:left="4490" w:hanging="360"/>
      </w:pPr>
      <w:rPr>
        <w:rFonts w:hint="default"/>
      </w:rPr>
    </w:lvl>
    <w:lvl w:ilvl="7">
      <w:start w:val="0"/>
      <w:numFmt w:val="bullet"/>
      <w:lvlText w:val="•"/>
      <w:lvlJc w:val="left"/>
      <w:pPr>
        <w:ind w:left="4976" w:hanging="360"/>
      </w:pPr>
      <w:rPr>
        <w:rFonts w:hint="default"/>
      </w:rPr>
    </w:lvl>
    <w:lvl w:ilvl="8">
      <w:start w:val="0"/>
      <w:numFmt w:val="bullet"/>
      <w:lvlText w:val="•"/>
      <w:lvlJc w:val="left"/>
      <w:pPr>
        <w:ind w:left="5462" w:hanging="360"/>
      </w:pPr>
      <w:rPr>
        <w:rFonts w:hint="default"/>
      </w:rPr>
    </w:lvl>
  </w:abstractNum>
  <w:abstractNum w:abstractNumId="2">
    <w:multiLevelType w:val="hybridMultilevel"/>
    <w:lvl w:ilvl="0">
      <w:start w:val="0"/>
      <w:numFmt w:val="bullet"/>
      <w:lvlText w:val=""/>
      <w:lvlJc w:val="left"/>
      <w:pPr>
        <w:ind w:left="560" w:hanging="361"/>
      </w:pPr>
      <w:rPr>
        <w:rFonts w:hint="default" w:ascii="Symbol" w:hAnsi="Symbol" w:eastAsia="Symbol" w:cs="Symbol"/>
        <w:w w:val="100"/>
        <w:sz w:val="24"/>
        <w:szCs w:val="24"/>
      </w:rPr>
    </w:lvl>
    <w:lvl w:ilvl="1">
      <w:start w:val="0"/>
      <w:numFmt w:val="bullet"/>
      <w:lvlText w:val="•"/>
      <w:lvlJc w:val="left"/>
      <w:pPr>
        <w:ind w:left="938" w:hanging="361"/>
      </w:pPr>
      <w:rPr>
        <w:rFonts w:hint="default"/>
      </w:rPr>
    </w:lvl>
    <w:lvl w:ilvl="2">
      <w:start w:val="0"/>
      <w:numFmt w:val="bullet"/>
      <w:lvlText w:val="•"/>
      <w:lvlJc w:val="left"/>
      <w:pPr>
        <w:ind w:left="1316" w:hanging="361"/>
      </w:pPr>
      <w:rPr>
        <w:rFonts w:hint="default"/>
      </w:rPr>
    </w:lvl>
    <w:lvl w:ilvl="3">
      <w:start w:val="0"/>
      <w:numFmt w:val="bullet"/>
      <w:lvlText w:val="•"/>
      <w:lvlJc w:val="left"/>
      <w:pPr>
        <w:ind w:left="1694" w:hanging="361"/>
      </w:pPr>
      <w:rPr>
        <w:rFonts w:hint="default"/>
      </w:rPr>
    </w:lvl>
    <w:lvl w:ilvl="4">
      <w:start w:val="0"/>
      <w:numFmt w:val="bullet"/>
      <w:lvlText w:val="•"/>
      <w:lvlJc w:val="left"/>
      <w:pPr>
        <w:ind w:left="2073" w:hanging="361"/>
      </w:pPr>
      <w:rPr>
        <w:rFonts w:hint="default"/>
      </w:rPr>
    </w:lvl>
    <w:lvl w:ilvl="5">
      <w:start w:val="0"/>
      <w:numFmt w:val="bullet"/>
      <w:lvlText w:val="•"/>
      <w:lvlJc w:val="left"/>
      <w:pPr>
        <w:ind w:left="2451" w:hanging="361"/>
      </w:pPr>
      <w:rPr>
        <w:rFonts w:hint="default"/>
      </w:rPr>
    </w:lvl>
    <w:lvl w:ilvl="6">
      <w:start w:val="0"/>
      <w:numFmt w:val="bullet"/>
      <w:lvlText w:val="•"/>
      <w:lvlJc w:val="left"/>
      <w:pPr>
        <w:ind w:left="2829" w:hanging="361"/>
      </w:pPr>
      <w:rPr>
        <w:rFonts w:hint="default"/>
      </w:rPr>
    </w:lvl>
    <w:lvl w:ilvl="7">
      <w:start w:val="0"/>
      <w:numFmt w:val="bullet"/>
      <w:lvlText w:val="•"/>
      <w:lvlJc w:val="left"/>
      <w:pPr>
        <w:ind w:left="3208" w:hanging="361"/>
      </w:pPr>
      <w:rPr>
        <w:rFonts w:hint="default"/>
      </w:rPr>
    </w:lvl>
    <w:lvl w:ilvl="8">
      <w:start w:val="0"/>
      <w:numFmt w:val="bullet"/>
      <w:lvlText w:val="•"/>
      <w:lvlJc w:val="left"/>
      <w:pPr>
        <w:ind w:left="3586" w:hanging="361"/>
      </w:pPr>
      <w:rPr>
        <w:rFonts w:hint="default"/>
      </w:rPr>
    </w:lvl>
  </w:abstractNum>
  <w:abstractNum w:abstractNumId="1">
    <w:multiLevelType w:val="hybridMultilevel"/>
    <w:lvl w:ilvl="0">
      <w:start w:val="0"/>
      <w:numFmt w:val="bullet"/>
      <w:lvlText w:val=""/>
      <w:lvlJc w:val="left"/>
      <w:pPr>
        <w:ind w:left="560" w:hanging="361"/>
      </w:pPr>
      <w:rPr>
        <w:rFonts w:hint="default" w:ascii="Symbol" w:hAnsi="Symbol" w:eastAsia="Symbol" w:cs="Symbol"/>
        <w:w w:val="100"/>
        <w:sz w:val="24"/>
        <w:szCs w:val="24"/>
      </w:rPr>
    </w:lvl>
    <w:lvl w:ilvl="1">
      <w:start w:val="0"/>
      <w:numFmt w:val="bullet"/>
      <w:lvlText w:val="•"/>
      <w:lvlJc w:val="left"/>
      <w:pPr>
        <w:ind w:left="938" w:hanging="361"/>
      </w:pPr>
      <w:rPr>
        <w:rFonts w:hint="default"/>
      </w:rPr>
    </w:lvl>
    <w:lvl w:ilvl="2">
      <w:start w:val="0"/>
      <w:numFmt w:val="bullet"/>
      <w:lvlText w:val="•"/>
      <w:lvlJc w:val="left"/>
      <w:pPr>
        <w:ind w:left="1316" w:hanging="361"/>
      </w:pPr>
      <w:rPr>
        <w:rFonts w:hint="default"/>
      </w:rPr>
    </w:lvl>
    <w:lvl w:ilvl="3">
      <w:start w:val="0"/>
      <w:numFmt w:val="bullet"/>
      <w:lvlText w:val="•"/>
      <w:lvlJc w:val="left"/>
      <w:pPr>
        <w:ind w:left="1694" w:hanging="361"/>
      </w:pPr>
      <w:rPr>
        <w:rFonts w:hint="default"/>
      </w:rPr>
    </w:lvl>
    <w:lvl w:ilvl="4">
      <w:start w:val="0"/>
      <w:numFmt w:val="bullet"/>
      <w:lvlText w:val="•"/>
      <w:lvlJc w:val="left"/>
      <w:pPr>
        <w:ind w:left="2073" w:hanging="361"/>
      </w:pPr>
      <w:rPr>
        <w:rFonts w:hint="default"/>
      </w:rPr>
    </w:lvl>
    <w:lvl w:ilvl="5">
      <w:start w:val="0"/>
      <w:numFmt w:val="bullet"/>
      <w:lvlText w:val="•"/>
      <w:lvlJc w:val="left"/>
      <w:pPr>
        <w:ind w:left="2451" w:hanging="361"/>
      </w:pPr>
      <w:rPr>
        <w:rFonts w:hint="default"/>
      </w:rPr>
    </w:lvl>
    <w:lvl w:ilvl="6">
      <w:start w:val="0"/>
      <w:numFmt w:val="bullet"/>
      <w:lvlText w:val="•"/>
      <w:lvlJc w:val="left"/>
      <w:pPr>
        <w:ind w:left="2829" w:hanging="361"/>
      </w:pPr>
      <w:rPr>
        <w:rFonts w:hint="default"/>
      </w:rPr>
    </w:lvl>
    <w:lvl w:ilvl="7">
      <w:start w:val="0"/>
      <w:numFmt w:val="bullet"/>
      <w:lvlText w:val="•"/>
      <w:lvlJc w:val="left"/>
      <w:pPr>
        <w:ind w:left="3208" w:hanging="361"/>
      </w:pPr>
      <w:rPr>
        <w:rFonts w:hint="default"/>
      </w:rPr>
    </w:lvl>
    <w:lvl w:ilvl="8">
      <w:start w:val="0"/>
      <w:numFmt w:val="bullet"/>
      <w:lvlText w:val="•"/>
      <w:lvlJc w:val="left"/>
      <w:pPr>
        <w:ind w:left="3586" w:hanging="361"/>
      </w:pPr>
      <w:rPr>
        <w:rFonts w:hint="default"/>
      </w:rPr>
    </w:lvl>
  </w:abstractNum>
  <w:abstractNum w:abstractNumId="0">
    <w:multiLevelType w:val="hybridMultilevel"/>
    <w:lvl w:ilvl="0">
      <w:start w:val="0"/>
      <w:numFmt w:val="bullet"/>
      <w:lvlText w:val=""/>
      <w:lvlJc w:val="left"/>
      <w:pPr>
        <w:ind w:left="560" w:hanging="361"/>
      </w:pPr>
      <w:rPr>
        <w:rFonts w:hint="default" w:ascii="Symbol" w:hAnsi="Symbol" w:eastAsia="Symbol" w:cs="Symbol"/>
        <w:w w:val="100"/>
        <w:sz w:val="24"/>
        <w:szCs w:val="24"/>
      </w:rPr>
    </w:lvl>
    <w:lvl w:ilvl="1">
      <w:start w:val="0"/>
      <w:numFmt w:val="bullet"/>
      <w:lvlText w:val="•"/>
      <w:lvlJc w:val="left"/>
      <w:pPr>
        <w:ind w:left="938" w:hanging="361"/>
      </w:pPr>
      <w:rPr>
        <w:rFonts w:hint="default"/>
      </w:rPr>
    </w:lvl>
    <w:lvl w:ilvl="2">
      <w:start w:val="0"/>
      <w:numFmt w:val="bullet"/>
      <w:lvlText w:val="•"/>
      <w:lvlJc w:val="left"/>
      <w:pPr>
        <w:ind w:left="1316" w:hanging="361"/>
      </w:pPr>
      <w:rPr>
        <w:rFonts w:hint="default"/>
      </w:rPr>
    </w:lvl>
    <w:lvl w:ilvl="3">
      <w:start w:val="0"/>
      <w:numFmt w:val="bullet"/>
      <w:lvlText w:val="•"/>
      <w:lvlJc w:val="left"/>
      <w:pPr>
        <w:ind w:left="1694" w:hanging="361"/>
      </w:pPr>
      <w:rPr>
        <w:rFonts w:hint="default"/>
      </w:rPr>
    </w:lvl>
    <w:lvl w:ilvl="4">
      <w:start w:val="0"/>
      <w:numFmt w:val="bullet"/>
      <w:lvlText w:val="•"/>
      <w:lvlJc w:val="left"/>
      <w:pPr>
        <w:ind w:left="2073" w:hanging="361"/>
      </w:pPr>
      <w:rPr>
        <w:rFonts w:hint="default"/>
      </w:rPr>
    </w:lvl>
    <w:lvl w:ilvl="5">
      <w:start w:val="0"/>
      <w:numFmt w:val="bullet"/>
      <w:lvlText w:val="•"/>
      <w:lvlJc w:val="left"/>
      <w:pPr>
        <w:ind w:left="2451" w:hanging="361"/>
      </w:pPr>
      <w:rPr>
        <w:rFonts w:hint="default"/>
      </w:rPr>
    </w:lvl>
    <w:lvl w:ilvl="6">
      <w:start w:val="0"/>
      <w:numFmt w:val="bullet"/>
      <w:lvlText w:val="•"/>
      <w:lvlJc w:val="left"/>
      <w:pPr>
        <w:ind w:left="2829" w:hanging="361"/>
      </w:pPr>
      <w:rPr>
        <w:rFonts w:hint="default"/>
      </w:rPr>
    </w:lvl>
    <w:lvl w:ilvl="7">
      <w:start w:val="0"/>
      <w:numFmt w:val="bullet"/>
      <w:lvlText w:val="•"/>
      <w:lvlJc w:val="left"/>
      <w:pPr>
        <w:ind w:left="3208" w:hanging="361"/>
      </w:pPr>
      <w:rPr>
        <w:rFonts w:hint="default"/>
      </w:rPr>
    </w:lvl>
    <w:lvl w:ilvl="8">
      <w:start w:val="0"/>
      <w:numFmt w:val="bullet"/>
      <w:lvlText w:val="•"/>
      <w:lvlJc w:val="left"/>
      <w:pPr>
        <w:ind w:left="3586" w:hanging="361"/>
      </w:pPr>
      <w:rPr>
        <w:rFonts w:hint="default"/>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spacing w:line="1102" w:lineRule="exact"/>
      <w:ind w:left="1700" w:right="1732"/>
      <w:jc w:val="center"/>
      <w:outlineLvl w:val="1"/>
    </w:pPr>
    <w:rPr>
      <w:rFonts w:ascii="Calibri" w:hAnsi="Calibri" w:eastAsia="Calibri" w:cs="Calibri"/>
      <w:sz w:val="96"/>
      <w:szCs w:val="96"/>
    </w:rPr>
  </w:style>
  <w:style w:styleId="Heading2" w:type="paragraph">
    <w:name w:val="Heading 2"/>
    <w:basedOn w:val="Normal"/>
    <w:uiPriority w:val="1"/>
    <w:qFormat/>
    <w:pPr>
      <w:spacing w:before="89"/>
      <w:ind w:left="1576"/>
      <w:outlineLvl w:val="2"/>
    </w:pPr>
    <w:rPr>
      <w:rFonts w:ascii="Arial" w:hAnsi="Arial" w:eastAsia="Arial" w:cs="Arial"/>
      <w:b/>
      <w:bCs/>
      <w:sz w:val="36"/>
      <w:szCs w:val="36"/>
    </w:rPr>
  </w:style>
  <w:style w:styleId="Heading3" w:type="paragraph">
    <w:name w:val="Heading 3"/>
    <w:basedOn w:val="Normal"/>
    <w:uiPriority w:val="1"/>
    <w:qFormat/>
    <w:pPr>
      <w:spacing w:before="74"/>
      <w:ind w:left="2776" w:right="523"/>
      <w:jc w:val="center"/>
      <w:outlineLvl w:val="3"/>
    </w:pPr>
    <w:rPr>
      <w:rFonts w:ascii="Arial" w:hAnsi="Arial" w:eastAsia="Arial" w:cs="Arial"/>
      <w:b/>
      <w:bCs/>
      <w:sz w:val="28"/>
      <w:szCs w:val="28"/>
    </w:rPr>
  </w:style>
  <w:style w:styleId="Heading4" w:type="paragraph">
    <w:name w:val="Heading 4"/>
    <w:basedOn w:val="Normal"/>
    <w:uiPriority w:val="1"/>
    <w:qFormat/>
    <w:pPr>
      <w:ind w:left="1440"/>
      <w:outlineLvl w:val="4"/>
    </w:pPr>
    <w:rPr>
      <w:rFonts w:ascii="Arial" w:hAnsi="Arial" w:eastAsia="Arial" w:cs="Arial"/>
      <w:b/>
      <w:bCs/>
      <w:sz w:val="24"/>
      <w:szCs w:val="24"/>
    </w:rPr>
  </w:style>
  <w:style w:styleId="Heading5" w:type="paragraph">
    <w:name w:val="Heading 5"/>
    <w:basedOn w:val="Normal"/>
    <w:uiPriority w:val="1"/>
    <w:qFormat/>
    <w:pPr>
      <w:spacing w:before="6"/>
      <w:ind w:left="1721" w:right="1732"/>
      <w:jc w:val="center"/>
      <w:outlineLvl w:val="5"/>
    </w:pPr>
    <w:rPr>
      <w:rFonts w:ascii="Arial" w:hAnsi="Arial" w:eastAsia="Arial" w:cs="Arial"/>
      <w:sz w:val="24"/>
      <w:szCs w:val="24"/>
    </w:rPr>
  </w:style>
  <w:style w:styleId="ListParagraph" w:type="paragraph">
    <w:name w:val="List Paragraph"/>
    <w:basedOn w:val="Normal"/>
    <w:uiPriority w:val="1"/>
    <w:qFormat/>
    <w:pPr>
      <w:ind w:left="1800" w:hanging="360"/>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hyperlink" Target="mailto:revistamedicasinergia@gmail.com" TargetMode="External"/><Relationship Id="rId24" Type="http://schemas.openxmlformats.org/officeDocument/2006/relationships/hyperlink" Target="mailto:Sociedaddemedicosdeamerica@hotmail.com" TargetMode="External"/><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footer" Target="footer1.xml"/><Relationship Id="rId33" Type="http://schemas.openxmlformats.org/officeDocument/2006/relationships/footer" Target="footer2.xml"/><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header" Target="header1.xml"/><Relationship Id="rId38" Type="http://schemas.openxmlformats.org/officeDocument/2006/relationships/header" Target="header2.xml"/><Relationship Id="rId39" Type="http://schemas.openxmlformats.org/officeDocument/2006/relationships/header" Target="header3.xml"/><Relationship Id="rId40" Type="http://schemas.openxmlformats.org/officeDocument/2006/relationships/footer" Target="footer3.xml"/><Relationship Id="rId41" Type="http://schemas.openxmlformats.org/officeDocument/2006/relationships/footer" Target="footer4.xml"/><Relationship Id="rId42" Type="http://schemas.openxmlformats.org/officeDocument/2006/relationships/header" Target="header4.xml"/><Relationship Id="rId43" Type="http://schemas.openxmlformats.org/officeDocument/2006/relationships/image" Target="media/image32.png"/><Relationship Id="rId44" Type="http://schemas.openxmlformats.org/officeDocument/2006/relationships/image" Target="media/image33.png"/><Relationship Id="rId45" Type="http://schemas.openxmlformats.org/officeDocument/2006/relationships/hyperlink" Target="https://en.wikipedia.org/wiki/Pheochromocytoma" TargetMode="External"/><Relationship Id="rId46" Type="http://schemas.openxmlformats.org/officeDocument/2006/relationships/header" Target="header5.xml"/><Relationship Id="rId47" Type="http://schemas.openxmlformats.org/officeDocument/2006/relationships/footer" Target="footer5.xml"/><Relationship Id="rId48" Type="http://schemas.openxmlformats.org/officeDocument/2006/relationships/footer" Target="footer6.xml"/><Relationship Id="rId49" Type="http://schemas.openxmlformats.org/officeDocument/2006/relationships/header" Target="header6.xml"/><Relationship Id="rId50" Type="http://schemas.openxmlformats.org/officeDocument/2006/relationships/header" Target="header7.xml"/><Relationship Id="rId51" Type="http://schemas.openxmlformats.org/officeDocument/2006/relationships/footer" Target="footer7.xml"/><Relationship Id="rId52" Type="http://schemas.openxmlformats.org/officeDocument/2006/relationships/footer" Target="footer8.xml"/><Relationship Id="rId53" Type="http://schemas.openxmlformats.org/officeDocument/2006/relationships/hyperlink" Target="http://scielo.sld.cu/scielo.php?script=sci_arttext&amp;amp;pid=S168418242011000200017&amp;amp;lng=es&amp;amp;tlng=es" TargetMode="External"/><Relationship Id="rId54" Type="http://schemas.openxmlformats.org/officeDocument/2006/relationships/hyperlink" Target="http://www.scielo.cl/scielo.php?script=sci_arttext&amp;amp;pid=S071840262011000600005&amp;amp;lng=es&amp;amp;tlng=es" TargetMode="External"/><Relationship Id="rId55" Type="http://schemas.openxmlformats.org/officeDocument/2006/relationships/hyperlink" Target="http://www.scielo.org.ve/scielo.php?script=sci_arttext&amp;amp;pid=S169031102015000200005&amp;amp;lng=es&amp;amp;tlng" TargetMode="External"/><Relationship Id="rId56" Type="http://schemas.openxmlformats.org/officeDocument/2006/relationships/hyperlink" Target="http://www.scielo.org.ar/scielo.php?script=sci_arttext&amp;amp;pid=S185238622014000300004&amp;amp;lng=es&amp;amp;tlng" TargetMode="External"/><Relationship Id="rId57" Type="http://schemas.openxmlformats.org/officeDocument/2006/relationships/header" Target="header8.xml"/><Relationship Id="rId58" Type="http://schemas.openxmlformats.org/officeDocument/2006/relationships/image" Target="media/image34.png"/><Relationship Id="rId59" Type="http://schemas.openxmlformats.org/officeDocument/2006/relationships/image" Target="media/image35.png"/><Relationship Id="rId60" Type="http://schemas.openxmlformats.org/officeDocument/2006/relationships/header" Target="header9.xml"/><Relationship Id="rId61" Type="http://schemas.openxmlformats.org/officeDocument/2006/relationships/header" Target="header10.xml"/><Relationship Id="rId62" Type="http://schemas.openxmlformats.org/officeDocument/2006/relationships/footer" Target="footer9.xml"/><Relationship Id="rId63" Type="http://schemas.openxmlformats.org/officeDocument/2006/relationships/footer" Target="footer10.xml"/><Relationship Id="rId64" Type="http://schemas.openxmlformats.org/officeDocument/2006/relationships/header" Target="header11.xml"/><Relationship Id="rId65" Type="http://schemas.openxmlformats.org/officeDocument/2006/relationships/footer" Target="footer11.xml"/><Relationship Id="rId66" Type="http://schemas.openxmlformats.org/officeDocument/2006/relationships/footer" Target="footer12.xml"/><Relationship Id="rId67" Type="http://schemas.openxmlformats.org/officeDocument/2006/relationships/image" Target="media/image36.png"/><Relationship Id="rId68" Type="http://schemas.openxmlformats.org/officeDocument/2006/relationships/hyperlink" Target="http://www.netdoctor.co.uk/conditions/eyes/a5329/foreign-body-in-the-eye/" TargetMode="External"/><Relationship Id="rId69" Type="http://schemas.openxmlformats.org/officeDocument/2006/relationships/image" Target="media/image37.png"/><Relationship Id="rId70" Type="http://schemas.openxmlformats.org/officeDocument/2006/relationships/header" Target="header12.xml"/><Relationship Id="rId71" Type="http://schemas.openxmlformats.org/officeDocument/2006/relationships/header" Target="header13.xml"/><Relationship Id="rId72" Type="http://schemas.openxmlformats.org/officeDocument/2006/relationships/footer" Target="footer13.xml"/><Relationship Id="rId73" Type="http://schemas.openxmlformats.org/officeDocument/2006/relationships/footer" Target="footer14.xml"/><Relationship Id="rId74" Type="http://schemas.openxmlformats.org/officeDocument/2006/relationships/hyperlink" Target="http://www.aafp.org/afp" TargetMode="External"/><Relationship Id="rId75" Type="http://schemas.openxmlformats.org/officeDocument/2006/relationships/header" Target="header14.xml"/><Relationship Id="rId76" Type="http://schemas.openxmlformats.org/officeDocument/2006/relationships/hyperlink" Target="http://www.icmje.org/" TargetMode="External"/><Relationship Id="rId77" Type="http://schemas.openxmlformats.org/officeDocument/2006/relationships/header" Target="header15.xml"/><Relationship Id="rId78" Type="http://schemas.openxmlformats.org/officeDocument/2006/relationships/hyperlink" Target="http://www.scielo.cl/scielo.php?script=sci_arttext&amp;amp;pid=S0370-41062013000400012&amp;amp;lng=es&amp;amp;tlng=es" TargetMode="External"/><Relationship Id="rId79" Type="http://schemas.openxmlformats.org/officeDocument/2006/relationships/header" Target="header16.xml"/><Relationship Id="rId80" Type="http://schemas.openxmlformats.org/officeDocument/2006/relationships/footer" Target="footer15.xml"/><Relationship Id="rId81" Type="http://schemas.openxmlformats.org/officeDocument/2006/relationships/header" Target="header17.xml"/><Relationship Id="rId82" Type="http://schemas.openxmlformats.org/officeDocument/2006/relationships/footer" Target="footer16.xml"/><Relationship Id="rId83" Type="http://schemas.openxmlformats.org/officeDocument/2006/relationships/image" Target="media/image38.png"/><Relationship Id="rId84" Type="http://schemas.openxmlformats.org/officeDocument/2006/relationships/image" Target="media/image39.jpeg"/><Relationship Id="rId85" Type="http://schemas.openxmlformats.org/officeDocument/2006/relationships/header" Target="header18.xml"/><Relationship Id="rId86" Type="http://schemas.openxmlformats.org/officeDocument/2006/relationships/footer" Target="footer17.xml"/><Relationship Id="rId87" Type="http://schemas.openxmlformats.org/officeDocument/2006/relationships/image" Target="media/image40.png"/><Relationship Id="rId88" Type="http://schemas.openxmlformats.org/officeDocument/2006/relationships/image" Target="media/image41.png"/><Relationship Id="rId8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6.png"/><Relationship Id="rId2" Type="http://schemas.openxmlformats.org/officeDocument/2006/relationships/image" Target="media/image27.png"/></Relationships>

</file>

<file path=word/_rels/footer10.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7.png"/></Relationships>

</file>

<file path=word/_rels/footer11.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7.png"/></Relationships>

</file>

<file path=word/_rels/footer12.xml.rels><?xml version="1.0" encoding="UTF-8" standalone="yes"?>
<Relationships xmlns="http://schemas.openxmlformats.org/package/2006/relationships"><Relationship Id="rId1" Type="http://schemas.openxmlformats.org/officeDocument/2006/relationships/image" Target="media/image26.png"/><Relationship Id="rId2" Type="http://schemas.openxmlformats.org/officeDocument/2006/relationships/image" Target="media/image27.png"/></Relationships>

</file>

<file path=word/_rels/footer13.xml.rels><?xml version="1.0" encoding="UTF-8" standalone="yes"?>
<Relationships xmlns="http://schemas.openxmlformats.org/package/2006/relationships"><Relationship Id="rId1" Type="http://schemas.openxmlformats.org/officeDocument/2006/relationships/image" Target="media/image26.png"/><Relationship Id="rId2" Type="http://schemas.openxmlformats.org/officeDocument/2006/relationships/image" Target="media/image27.png"/></Relationships>

</file>

<file path=word/_rels/footer14.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7.png"/></Relationships>

</file>

<file path=word/_rels/footer15.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7.png"/></Relationships>

</file>

<file path=word/_rels/footer2.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7.png"/></Relationships>

</file>

<file path=word/_rels/footer3.xml.rels><?xml version="1.0" encoding="UTF-8" standalone="yes"?>
<Relationships xmlns="http://schemas.openxmlformats.org/package/2006/relationships"><Relationship Id="rId1" Type="http://schemas.openxmlformats.org/officeDocument/2006/relationships/image" Target="media/image26.png"/><Relationship Id="rId2" Type="http://schemas.openxmlformats.org/officeDocument/2006/relationships/image" Target="media/image27.png"/></Relationships>

</file>

<file path=word/_rels/footer4.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7.png"/></Relationships>

</file>

<file path=word/_rels/footer5.xml.rels><?xml version="1.0" encoding="UTF-8" standalone="yes"?>
<Relationships xmlns="http://schemas.openxmlformats.org/package/2006/relationships"><Relationship Id="rId1" Type="http://schemas.openxmlformats.org/officeDocument/2006/relationships/image" Target="media/image26.png"/><Relationship Id="rId2" Type="http://schemas.openxmlformats.org/officeDocument/2006/relationships/image" Target="media/image27.png"/></Relationships>

</file>

<file path=word/_rels/footer6.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7.png"/></Relationships>

</file>

<file path=word/_rels/footer7.xml.rels><?xml version="1.0" encoding="UTF-8" standalone="yes"?>
<Relationships xmlns="http://schemas.openxmlformats.org/package/2006/relationships"><Relationship Id="rId1" Type="http://schemas.openxmlformats.org/officeDocument/2006/relationships/image" Target="media/image26.png"/><Relationship Id="rId2" Type="http://schemas.openxmlformats.org/officeDocument/2006/relationships/image" Target="media/image27.png"/></Relationships>

</file>

<file path=word/_rels/footer8.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7.png"/></Relationships>

</file>

<file path=word/_rels/footer9.xml.rels><?xml version="1.0" encoding="UTF-8" standalone="yes"?>
<Relationships xmlns="http://schemas.openxmlformats.org/package/2006/relationships"><Relationship Id="rId1" Type="http://schemas.openxmlformats.org/officeDocument/2006/relationships/image" Target="media/image26.png"/><Relationship Id="rId2"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2018-03-26T21:27:54Z</dcterms:created>
  <dcterms:modified xsi:type="dcterms:W3CDTF">2018-03-26T21:27:54Z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2018-03-26T00:00:00Z</vt:filetime>
  </property>
</Properties>
</file>