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Default Extension="jpeg" ContentType="image/jpeg"/>
  <Override PartName="/word/header18.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34960"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8764"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7441;top:11805;width:1650;height:1665" type="#_x0000_t75" stroked="false">
              <v:imagedata r:id="rId13"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5"/>
        </w:rPr>
      </w:pPr>
    </w:p>
    <w:p>
      <w:pPr>
        <w:pStyle w:val="Heading2"/>
        <w:ind w:left="7910"/>
      </w:pPr>
      <w:r>
        <w:rPr>
          <w:color w:val="3A3838"/>
        </w:rPr>
        <w:t>ARTICULOS</w:t>
      </w:r>
    </w:p>
    <w:p>
      <w:pPr>
        <w:pStyle w:val="BodyText"/>
        <w:rPr>
          <w:b/>
          <w:sz w:val="20"/>
        </w:rPr>
      </w:pPr>
    </w:p>
    <w:p>
      <w:pPr>
        <w:pStyle w:val="BodyText"/>
        <w:spacing w:before="5"/>
        <w:rPr>
          <w:b/>
          <w:sz w:val="25"/>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3"/>
      </w:tblGrid>
      <w:tr>
        <w:trPr>
          <w:trHeight w:val="1485" w:hRule="atLeast"/>
        </w:trPr>
        <w:tc>
          <w:tcPr>
            <w:tcW w:w="4343" w:type="dxa"/>
          </w:tcPr>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Hipertermina</w:t>
            </w:r>
            <w:r>
              <w:rPr>
                <w:spacing w:val="2"/>
                <w:sz w:val="24"/>
              </w:rPr>
              <w:t> </w:t>
            </w:r>
            <w:r>
              <w:rPr>
                <w:sz w:val="24"/>
              </w:rPr>
              <w:t>maligna</w:t>
            </w:r>
          </w:p>
          <w:p>
            <w:pPr>
              <w:pStyle w:val="TableParagraph"/>
              <w:rPr>
                <w:b/>
                <w:sz w:val="28"/>
              </w:rPr>
            </w:pPr>
          </w:p>
          <w:p>
            <w:pPr>
              <w:pStyle w:val="TableParagraph"/>
              <w:rPr>
                <w:b/>
                <w:sz w:val="24"/>
              </w:rPr>
            </w:pPr>
          </w:p>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Feocromocitoma</w:t>
            </w:r>
          </w:p>
        </w:tc>
      </w:tr>
      <w:tr>
        <w:trPr>
          <w:trHeight w:val="890" w:hRule="atLeast"/>
        </w:trPr>
        <w:tc>
          <w:tcPr>
            <w:tcW w:w="4343" w:type="dxa"/>
          </w:tcPr>
          <w:p>
            <w:pPr>
              <w:pStyle w:val="TableParagraph"/>
              <w:rPr>
                <w:b/>
                <w:sz w:val="26"/>
              </w:rPr>
            </w:pPr>
          </w:p>
          <w:p>
            <w:pPr>
              <w:pStyle w:val="TableParagraph"/>
              <w:numPr>
                <w:ilvl w:val="0"/>
                <w:numId w:val="2"/>
              </w:numPr>
              <w:tabs>
                <w:tab w:pos="560" w:val="left" w:leader="none"/>
                <w:tab w:pos="561" w:val="left" w:leader="none"/>
              </w:tabs>
              <w:spacing w:line="240" w:lineRule="auto" w:before="0" w:after="0"/>
              <w:ind w:left="560" w:right="0" w:hanging="360"/>
              <w:jc w:val="left"/>
              <w:rPr>
                <w:sz w:val="24"/>
              </w:rPr>
            </w:pPr>
            <w:r>
              <w:rPr>
                <w:sz w:val="24"/>
              </w:rPr>
              <w:t>Sangrado vaginal del III</w:t>
            </w:r>
            <w:r>
              <w:rPr>
                <w:spacing w:val="-13"/>
                <w:sz w:val="24"/>
              </w:rPr>
              <w:t> </w:t>
            </w:r>
            <w:r>
              <w:rPr>
                <w:sz w:val="24"/>
              </w:rPr>
              <w:t>trimestre</w:t>
            </w:r>
          </w:p>
        </w:tc>
      </w:tr>
      <w:tr>
        <w:trPr>
          <w:trHeight w:val="590" w:hRule="atLeast"/>
        </w:trPr>
        <w:tc>
          <w:tcPr>
            <w:tcW w:w="4343" w:type="dxa"/>
          </w:tcPr>
          <w:p>
            <w:pPr>
              <w:pStyle w:val="TableParagraph"/>
              <w:spacing w:before="9"/>
              <w:rPr>
                <w:b/>
                <w:sz w:val="25"/>
              </w:rPr>
            </w:pPr>
          </w:p>
          <w:p>
            <w:pPr>
              <w:pStyle w:val="TableParagraph"/>
              <w:numPr>
                <w:ilvl w:val="0"/>
                <w:numId w:val="3"/>
              </w:numPr>
              <w:tabs>
                <w:tab w:pos="560" w:val="left" w:leader="none"/>
                <w:tab w:pos="561" w:val="left" w:leader="none"/>
              </w:tabs>
              <w:spacing w:line="274" w:lineRule="exact" w:before="0" w:after="0"/>
              <w:ind w:left="560" w:right="0" w:hanging="360"/>
              <w:jc w:val="left"/>
              <w:rPr>
                <w:sz w:val="24"/>
              </w:rPr>
            </w:pPr>
            <w:r>
              <w:rPr>
                <w:sz w:val="24"/>
              </w:rPr>
              <w:t>Endometriosis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4317" w:val="left" w:leader="none"/>
          <w:tab w:pos="5825" w:val="left" w:leader="none"/>
          <w:tab w:pos="8614" w:val="left" w:leader="none"/>
          <w:tab w:pos="9794" w:val="left" w:leader="none"/>
        </w:tabs>
        <w:spacing w:before="35"/>
        <w:ind w:left="564" w:right="0" w:firstLine="0"/>
        <w:jc w:val="left"/>
        <w:rPr>
          <w:rFonts w:ascii="Calibri" w:hAnsi="Calibri"/>
          <w:b/>
          <w:sz w:val="32"/>
        </w:rPr>
      </w:pPr>
      <w:r>
        <w:rPr>
          <w:rFonts w:ascii="Calibri" w:hAnsi="Calibri"/>
          <w:b/>
          <w:color w:val="FFFFFF"/>
          <w:spacing w:val="7"/>
          <w:sz w:val="32"/>
        </w:rPr>
        <w:t>NOVIEMBRE</w:t>
      </w:r>
      <w:r>
        <w:rPr>
          <w:rFonts w:ascii="Calibri" w:hAnsi="Calibri"/>
          <w:b/>
          <w:color w:val="FFFFFF"/>
          <w:spacing w:val="18"/>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3"/>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20"/>
          <w:sz w:val="32"/>
        </w:rPr>
        <w:t> </w:t>
      </w:r>
      <w:r>
        <w:rPr>
          <w:rFonts w:ascii="Calibri" w:hAnsi="Calibri"/>
          <w:b/>
          <w:color w:val="FFFFFF"/>
          <w:spacing w:val="3"/>
          <w:sz w:val="32"/>
        </w:rPr>
        <w:t>11</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4" o:title=""/>
            </v:shape>
            <v:shape style="position:absolute;left:376;top:1474;width:4740;height:3708" type="#_x0000_t75" stroked="false">
              <v:imagedata r:id="rId15"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6" o:title=""/>
            </v:shape>
            <v:shape style="position:absolute;left:5535;top:31;width:4889;height:5489" type="#_x0000_t75" stroked="false">
              <v:imagedata r:id="rId17" o:title=""/>
            </v:shape>
            <v:shape style="position:absolute;left:5540;top:1478;width:4880;height:3748" type="#_x0000_t75" stroked="false">
              <v:imagedata r:id="rId18"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19"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0" o:title=""/>
            </v:shape>
            <v:shape style="position:absolute;left:4340;top:1729;width:4340;height:764" type="#_x0000_t75" stroked="false">
              <v:imagedata r:id="rId21"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2"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3">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4">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903" w:firstLine="0"/>
        <w:jc w:val="left"/>
        <w:rPr>
          <w:sz w:val="18"/>
        </w:rPr>
      </w:pPr>
      <w:r>
        <w:rPr/>
        <w:drawing>
          <wp:anchor distT="0" distB="0" distL="0" distR="0" allowOverlap="1" layoutInCell="1" locked="0" behindDoc="1" simplePos="0" relativeHeight="268400711">
            <wp:simplePos x="0" y="0"/>
            <wp:positionH relativeFrom="page">
              <wp:posOffset>3815079</wp:posOffset>
            </wp:positionH>
            <wp:positionV relativeFrom="paragraph">
              <wp:posOffset>-1676883</wp:posOffset>
            </wp:positionV>
            <wp:extent cx="1392433" cy="694944"/>
            <wp:effectExtent l="0" t="0" r="0" b="0"/>
            <wp:wrapNone/>
            <wp:docPr id="1" name="image19.png" descr=""/>
            <wp:cNvGraphicFramePr>
              <a:graphicFrameLocks noChangeAspect="1"/>
            </wp:cNvGraphicFramePr>
            <a:graphic>
              <a:graphicData uri="http://schemas.openxmlformats.org/drawingml/2006/picture">
                <pic:pic>
                  <pic:nvPicPr>
                    <pic:cNvPr id="2" name="image19.png"/>
                    <pic:cNvPicPr/>
                  </pic:nvPicPr>
                  <pic:blipFill>
                    <a:blip r:embed="rId25"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6" o:title=""/>
            </v:shape>
            <v:shape style="position:absolute;left:289;top:213;width:4081;height:366" type="#_x0000_t75" stroked="false">
              <v:imagedata r:id="rId27" o:title=""/>
            </v:shape>
            <v:shape style="position:absolute;left:892;top:856;width:3284;height:976" type="#_x0000_t75" stroked="false">
              <v:imagedata r:id="rId28" o:title=""/>
            </v:shape>
            <v:shape style="position:absolute;left:1164;top:1069;width:2322;height:366" type="#_x0000_t75" stroked="false">
              <v:imagedata r:id="rId29" o:title=""/>
            </v:shape>
            <v:shape style="position:absolute;left:2048;top:1632;width:832;height:976" type="#_x0000_t75" stroked="false">
              <v:imagedata r:id="rId30"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5.png" descr=""/>
            <wp:cNvGraphicFramePr>
              <a:graphicFrameLocks noChangeAspect="1"/>
            </wp:cNvGraphicFramePr>
            <a:graphic>
              <a:graphicData uri="http://schemas.openxmlformats.org/drawingml/2006/picture">
                <pic:pic>
                  <pic:nvPicPr>
                    <pic:cNvPr id="4" name="image25.png"/>
                    <pic:cNvPicPr/>
                  </pic:nvPicPr>
                  <pic:blipFill>
                    <a:blip r:embed="rId31"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577" w:val="left" w:leader="none"/>
          <w:tab w:pos="5929" w:val="left" w:leader="none"/>
        </w:tabs>
        <w:spacing w:line="259" w:lineRule="auto" w:before="0"/>
        <w:ind w:left="4513" w:right="4515" w:firstLine="0"/>
        <w:jc w:val="center"/>
        <w:rPr>
          <w:sz w:val="18"/>
        </w:rPr>
      </w:pPr>
      <w:r>
        <w:rPr>
          <w:sz w:val="18"/>
        </w:rPr>
        <w:t>Fecha de publicación: NOVIMBRE</w:t>
      </w:r>
      <w:r>
        <w:rPr>
          <w:spacing w:val="-12"/>
          <w:sz w:val="18"/>
        </w:rPr>
        <w:t> </w:t>
      </w:r>
      <w:r>
        <w:rPr>
          <w:sz w:val="18"/>
        </w:rPr>
        <w:t>2016 Volumen:1</w:t>
        <w:tab/>
        <w:t>–</w:t>
        <w:tab/>
        <w:t>Numero:11</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513" w:right="4508"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3">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5" name="image24.png" descr=""/>
            <wp:cNvGraphicFramePr>
              <a:graphicFrameLocks noChangeAspect="1"/>
            </wp:cNvGraphicFramePr>
            <a:graphic>
              <a:graphicData uri="http://schemas.openxmlformats.org/drawingml/2006/picture">
                <pic:pic>
                  <pic:nvPicPr>
                    <pic:cNvPr id="6" name="image24.png"/>
                    <pic:cNvPicPr/>
                  </pic:nvPicPr>
                  <pic:blipFill>
                    <a:blip r:embed="rId30"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34648" coordorigin="-5,-695" coordsize="12213,1622">
            <v:shape style="position:absolute;left:5860;top:-695;width:832;height:976" type="#_x0000_t75" stroked="false">
              <v:imagedata r:id="rId30" o:title=""/>
            </v:shape>
            <v:shape style="position:absolute;left:-5;top:161;width:12213;height:765" type="#_x0000_t75" stroked="false">
              <v:imagedata r:id="rId34"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Berman Siles Mora</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spacing w:before="7"/>
        <w:rPr>
          <w:sz w:val="33"/>
        </w:rPr>
      </w:pPr>
    </w:p>
    <w:p>
      <w:pPr>
        <w:pStyle w:val="BodyText"/>
        <w:spacing w:before="1"/>
        <w:ind w:left="1440"/>
      </w:pPr>
      <w:r>
        <w:rPr/>
        <w:t>Julio Cesar Barrantes Sánchez</w:t>
      </w:r>
    </w:p>
    <w:p>
      <w:pPr>
        <w:pStyle w:val="BodyText"/>
        <w:spacing w:before="127"/>
        <w:ind w:left="1440"/>
      </w:pPr>
      <w:r>
        <w:rPr/>
        <w:t>Médico General. Universidad de Iberiamérica.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3"/>
        </w:rPr>
      </w:pPr>
    </w:p>
    <w:p>
      <w:pPr>
        <w:pStyle w:val="BodyText"/>
        <w:ind w:left="1440"/>
      </w:pPr>
      <w:r>
        <w:rPr/>
        <w:t>Flory Cruz Venegas</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4"/>
        </w:rPr>
      </w:pPr>
    </w:p>
    <w:p>
      <w:pPr>
        <w:pStyle w:val="BodyText"/>
        <w:ind w:left="1440"/>
      </w:pPr>
      <w:r>
        <w:rPr/>
        <w:t>Nohelia Zeledón Rojas</w:t>
      </w:r>
    </w:p>
    <w:p>
      <w:pPr>
        <w:pStyle w:val="BodyText"/>
        <w:spacing w:before="127"/>
        <w:ind w:left="1440"/>
      </w:pPr>
      <w:r>
        <w:rPr/>
        <w:t>Médico General. Universidad de Ciencias Médicas . San José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2"/>
          <w:footerReference w:type="default" r:id="rId33"/>
          <w:pgSz w:w="12240" w:h="15840"/>
          <w:pgMar w:footer="872" w:header="0" w:top="1320" w:bottom="1060" w:left="0" w:right="0"/>
          <w:pgNumType w:start="2"/>
        </w:sectPr>
      </w:pPr>
    </w:p>
    <w:p>
      <w:pPr>
        <w:pStyle w:val="BodyText"/>
        <w:rPr>
          <w:sz w:val="20"/>
        </w:rPr>
      </w:pPr>
    </w:p>
    <w:p>
      <w:pPr>
        <w:spacing w:after="0"/>
        <w:rPr>
          <w:sz w:val="20"/>
        </w:rPr>
        <w:sectPr>
          <w:pgSz w:w="12240" w:h="15840"/>
          <w:pgMar w:header="0" w:footer="882" w:top="1500" w:bottom="1080" w:left="0" w:right="0"/>
        </w:sectPr>
      </w:pPr>
    </w:p>
    <w:p>
      <w:pPr>
        <w:pStyle w:val="BodyText"/>
        <w:spacing w:before="10"/>
        <w:rPr>
          <w:sz w:val="16"/>
        </w:rPr>
      </w:pPr>
    </w:p>
    <w:p>
      <w:pPr>
        <w:spacing w:line="390" w:lineRule="atLeast" w:before="0"/>
        <w:ind w:left="1618" w:right="16" w:firstLine="0"/>
        <w:jc w:val="center"/>
        <w:rPr>
          <w:sz w:val="16"/>
        </w:rPr>
      </w:pPr>
      <w:r>
        <w:rPr>
          <w:sz w:val="16"/>
        </w:rPr>
        <w:t>Revista Médica Sinergia ISSN 2215-4523</w:t>
      </w:r>
    </w:p>
    <w:p>
      <w:pPr>
        <w:spacing w:before="15"/>
        <w:ind w:left="1617" w:right="22" w:firstLine="0"/>
        <w:jc w:val="center"/>
        <w:rPr>
          <w:sz w:val="16"/>
        </w:rPr>
      </w:pPr>
      <w:r>
        <w:rPr>
          <w:sz w:val="16"/>
        </w:rPr>
        <w:t>Vol.1 Num:11</w:t>
      </w:r>
    </w:p>
    <w:p>
      <w:pPr>
        <w:spacing w:before="12"/>
        <w:ind w:left="1618" w:right="22" w:firstLine="0"/>
        <w:jc w:val="center"/>
        <w:rPr>
          <w:sz w:val="16"/>
        </w:rPr>
      </w:pPr>
      <w:r>
        <w:rPr>
          <w:sz w:val="16"/>
        </w:rPr>
        <w:t>Noviembre 2016 pp:3 - 6</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44"/>
        <w:ind w:left="239"/>
      </w:pPr>
      <w:r>
        <w:rPr/>
        <w:t>RESUMEN</w:t>
      </w:r>
    </w:p>
    <w:p>
      <w:pPr>
        <w:pStyle w:val="Heading3"/>
        <w:spacing w:before="211"/>
        <w:ind w:left="650" w:right="2671"/>
      </w:pPr>
      <w:r>
        <w:rPr>
          <w:b w:val="0"/>
        </w:rPr>
        <w:br w:type="column"/>
      </w:r>
      <w:r>
        <w:rPr/>
        <w:t>HIPERTERMIA MALIGNA (HM)</w:t>
      </w:r>
    </w:p>
    <w:p>
      <w:pPr>
        <w:spacing w:before="44"/>
        <w:ind w:left="563" w:right="2671" w:firstLine="0"/>
        <w:jc w:val="center"/>
        <w:rPr>
          <w:sz w:val="20"/>
        </w:rPr>
      </w:pPr>
      <w:r>
        <w:rPr/>
        <w:pict>
          <v:group style="position:absolute;margin-left:73.800003pt;margin-top:-6.450134pt;width:465.45pt;height:364pt;mso-position-horizontal-relative:page;mso-position-vertical-relative:paragraph;z-index:-34624" coordorigin="1476,-129" coordsize="9309,7280">
            <v:shape style="position:absolute;left:3570;top:910;width:7215;height:6240" type="#_x0000_t75" stroked="false">
              <v:imagedata r:id="rId35" o:title=""/>
            </v:shape>
            <v:shape style="position:absolute;left:1476;top:-130;width:2088;height:7280" type="#_x0000_t75" stroked="false">
              <v:imagedata r:id="rId36" o:title=""/>
            </v:shape>
            <w10:wrap type="none"/>
          </v:group>
        </w:pict>
      </w:r>
      <w:r>
        <w:rPr>
          <w:sz w:val="20"/>
        </w:rPr>
        <w:t>(MALIGNANT HYPERTHERMIA)</w:t>
      </w:r>
    </w:p>
    <w:p>
      <w:pPr>
        <w:pStyle w:val="BodyText"/>
        <w:spacing w:before="146"/>
        <w:ind w:left="3937"/>
      </w:pPr>
      <w:r>
        <w:rPr/>
        <w:t>* Berman Siles Mora</w:t>
      </w:r>
    </w:p>
    <w:p>
      <w:pPr>
        <w:spacing w:after="0"/>
        <w:sectPr>
          <w:type w:val="continuous"/>
          <w:pgSz w:w="12240" w:h="15840"/>
          <w:pgMar w:top="1500" w:bottom="0" w:left="0" w:right="0"/>
          <w:cols w:num="3" w:equalWidth="0">
            <w:col w:w="3442" w:space="40"/>
            <w:col w:w="1344" w:space="39"/>
            <w:col w:w="7375"/>
          </w:cols>
        </w:sectPr>
      </w:pPr>
    </w:p>
    <w:p>
      <w:pPr>
        <w:pStyle w:val="BodyText"/>
        <w:spacing w:line="276" w:lineRule="auto"/>
        <w:ind w:left="3721" w:right="1586"/>
        <w:jc w:val="both"/>
      </w:pPr>
      <w:r>
        <w:rPr/>
        <w:t>La HM es un desorden genético, hereditario, autosómico dominante, del sistema músculo esquelético que lleva al paciente a un estado de hipermetabolismo. Caracterizado por la liberación anómala de calcio del retículo sarcoplásmico. Generalmente se produce por la combinación de un anestésico inhalado no volátil (Halotano principalmente) y un bloqueador neuromuscular (succinilcolina).</w:t>
      </w:r>
    </w:p>
    <w:p>
      <w:pPr>
        <w:pStyle w:val="BodyText"/>
        <w:spacing w:before="4"/>
        <w:rPr>
          <w:sz w:val="25"/>
        </w:rPr>
      </w:pPr>
    </w:p>
    <w:p>
      <w:pPr>
        <w:pStyle w:val="BodyText"/>
        <w:ind w:left="3721"/>
        <w:jc w:val="both"/>
      </w:pPr>
      <w:r>
        <w:rPr/>
        <w:t>DESCRIPTORES</w:t>
      </w:r>
    </w:p>
    <w:p>
      <w:pPr>
        <w:pStyle w:val="BodyText"/>
        <w:spacing w:before="38"/>
        <w:ind w:left="3721"/>
        <w:jc w:val="both"/>
      </w:pPr>
      <w:r>
        <w:rPr/>
        <w:t>Pediatría, hipertermia, hipotermia, musculo esquelético.</w:t>
      </w:r>
    </w:p>
    <w:p>
      <w:pPr>
        <w:pStyle w:val="BodyText"/>
        <w:spacing w:before="3"/>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4"/>
        </w:rPr>
      </w:pPr>
    </w:p>
    <w:p>
      <w:pPr>
        <w:spacing w:line="276" w:lineRule="auto" w:before="0"/>
        <w:ind w:left="1476" w:right="-19" w:firstLine="0"/>
        <w:jc w:val="left"/>
        <w:rPr>
          <w:sz w:val="16"/>
        </w:rPr>
      </w:pPr>
      <w:r>
        <w:rPr>
          <w:sz w:val="16"/>
        </w:rPr>
        <w:t>*Médico General. Universidad de Ciencias Médicas (UCIMED). San José -Costa Rica</w:t>
      </w:r>
    </w:p>
    <w:p>
      <w:pPr>
        <w:pStyle w:val="BodyText"/>
        <w:spacing w:before="93"/>
        <w:ind w:left="452"/>
      </w:pPr>
      <w:r>
        <w:rPr/>
        <w:br w:type="column"/>
      </w:r>
      <w:r>
        <w:rPr/>
        <w:t>SUMMARY:</w:t>
      </w:r>
    </w:p>
    <w:p>
      <w:pPr>
        <w:pStyle w:val="BodyText"/>
        <w:spacing w:line="276" w:lineRule="auto" w:before="38"/>
        <w:ind w:left="452" w:right="1585"/>
        <w:jc w:val="both"/>
      </w:pPr>
      <w:r>
        <w:rPr/>
        <w:t>MH is a genetic, hereditary, autosomal dominant disorder of the musculoskeletal system that leads the patient to a state of hypermetabolism. Characterized by the abnormal release of calcium from the sarcoplasmic reticulum. It is usually produced by the combination of a non-volatile inhaled anesthetic (Halotano mainly) and a neuromuscular blocker (succinylcholine).</w:t>
      </w:r>
    </w:p>
    <w:p>
      <w:pPr>
        <w:pStyle w:val="BodyText"/>
        <w:spacing w:before="2"/>
        <w:rPr>
          <w:sz w:val="25"/>
        </w:rPr>
      </w:pPr>
    </w:p>
    <w:p>
      <w:pPr>
        <w:pStyle w:val="BodyText"/>
        <w:spacing w:before="1"/>
        <w:ind w:left="452"/>
        <w:jc w:val="both"/>
      </w:pPr>
      <w:r>
        <w:rPr/>
        <w:t>KEYWORDS</w:t>
      </w:r>
    </w:p>
    <w:p>
      <w:pPr>
        <w:pStyle w:val="BodyText"/>
        <w:spacing w:before="39"/>
        <w:ind w:left="452"/>
        <w:jc w:val="both"/>
      </w:pPr>
      <w:r>
        <w:rPr/>
        <w:t>Pediatrics, hyperthermia, hypothermia, skeletal muscle.</w:t>
      </w:r>
    </w:p>
    <w:p>
      <w:pPr>
        <w:spacing w:after="0"/>
        <w:jc w:val="both"/>
        <w:sectPr>
          <w:type w:val="continuous"/>
          <w:pgSz w:w="12240" w:h="15840"/>
          <w:pgMar w:top="1500" w:bottom="0" w:left="0" w:right="0"/>
          <w:cols w:num="2" w:equalWidth="0">
            <w:col w:w="3229" w:space="40"/>
            <w:col w:w="8971"/>
          </w:cols>
        </w:sectPr>
      </w:pPr>
    </w:p>
    <w:p>
      <w:pPr>
        <w:pStyle w:val="BodyText"/>
        <w:rPr>
          <w:sz w:val="20"/>
        </w:rPr>
      </w:pPr>
    </w:p>
    <w:p>
      <w:pPr>
        <w:pStyle w:val="BodyText"/>
        <w:rPr>
          <w:sz w:val="20"/>
        </w:rPr>
      </w:pPr>
    </w:p>
    <w:p>
      <w:pPr>
        <w:pStyle w:val="BodyText"/>
        <w:rPr>
          <w:sz w:val="17"/>
        </w:rPr>
      </w:pPr>
    </w:p>
    <w:p>
      <w:pPr>
        <w:spacing w:after="0"/>
        <w:rPr>
          <w:sz w:val="17"/>
        </w:rPr>
        <w:sectPr>
          <w:type w:val="continuous"/>
          <w:pgSz w:w="12240" w:h="15840"/>
          <w:pgMar w:top="1500" w:bottom="0" w:left="0" w:right="0"/>
        </w:sectPr>
      </w:pPr>
    </w:p>
    <w:p>
      <w:pPr>
        <w:pStyle w:val="Heading4"/>
        <w:spacing w:before="104"/>
      </w:pPr>
      <w:r>
        <w:rPr/>
        <w:t>INTRODUCCIÓN</w:t>
      </w:r>
    </w:p>
    <w:p>
      <w:pPr>
        <w:pStyle w:val="BodyText"/>
        <w:spacing w:before="10"/>
        <w:rPr>
          <w:b/>
          <w:sz w:val="24"/>
        </w:rPr>
      </w:pPr>
    </w:p>
    <w:p>
      <w:pPr>
        <w:pStyle w:val="BodyText"/>
        <w:spacing w:line="276" w:lineRule="auto"/>
        <w:ind w:left="1440"/>
        <w:jc w:val="both"/>
      </w:pPr>
      <w:r>
        <w:rPr/>
        <w:t>La hipertermia maligna (HM) fue descrita por 2 ingleses Michael Denborough y Roger Lowel, en el año 1960. Donde observaron que de 38 familiares de un paciente que casi perece a causa de hipertermia, 10 habían fallecido de</w:t>
      </w:r>
      <w:r>
        <w:rPr>
          <w:spacing w:val="-3"/>
        </w:rPr>
        <w:t> </w:t>
      </w:r>
      <w:r>
        <w:rPr/>
        <w:t>hipertermia.</w:t>
      </w:r>
    </w:p>
    <w:p>
      <w:pPr>
        <w:pStyle w:val="BodyText"/>
        <w:spacing w:before="2"/>
        <w:rPr>
          <w:sz w:val="24"/>
        </w:rPr>
      </w:pPr>
    </w:p>
    <w:p>
      <w:pPr>
        <w:pStyle w:val="BodyText"/>
        <w:spacing w:line="276" w:lineRule="auto"/>
        <w:ind w:left="1440"/>
        <w:jc w:val="both"/>
      </w:pPr>
      <w:r>
        <w:rPr/>
        <w:t>Todos estos pacientes recibieron el mismo anestésico, presentando hiperpirexia repentina y convulsiones. Por lo que se sugirió que podrían haber heredado un gen portador de susceptibilidad a ese estado.</w:t>
      </w:r>
    </w:p>
    <w:p>
      <w:pPr>
        <w:pStyle w:val="Heading4"/>
        <w:spacing w:before="92"/>
        <w:ind w:left="679"/>
      </w:pPr>
      <w:r>
        <w:rPr>
          <w:b w:val="0"/>
        </w:rPr>
        <w:br w:type="column"/>
      </w:r>
      <w:r>
        <w:rPr/>
        <w:t>EPIDEMIOLOGIA</w:t>
      </w:r>
    </w:p>
    <w:p>
      <w:pPr>
        <w:pStyle w:val="BodyText"/>
        <w:spacing w:before="10"/>
        <w:rPr>
          <w:b/>
          <w:sz w:val="24"/>
        </w:rPr>
      </w:pPr>
    </w:p>
    <w:p>
      <w:pPr>
        <w:pStyle w:val="BodyText"/>
        <w:spacing w:line="276" w:lineRule="auto"/>
        <w:ind w:left="679" w:right="1432"/>
        <w:jc w:val="both"/>
      </w:pPr>
      <w:r>
        <w:rPr/>
        <w:t>La incidencia de HM durante </w:t>
      </w:r>
      <w:r>
        <w:rPr>
          <w:spacing w:val="-3"/>
        </w:rPr>
        <w:t>la </w:t>
      </w:r>
      <w:r>
        <w:rPr/>
        <w:t>anestesia  es de 1:15 000 en pediatría, y 1: 5 000 – 50 000 en adultos. Sin embargo estas cifras varían según </w:t>
      </w:r>
      <w:r>
        <w:rPr>
          <w:spacing w:val="-3"/>
        </w:rPr>
        <w:t>la </w:t>
      </w:r>
      <w:r>
        <w:rPr/>
        <w:t>fuente y en relación a </w:t>
      </w:r>
      <w:r>
        <w:rPr>
          <w:spacing w:val="-3"/>
        </w:rPr>
        <w:t>la </w:t>
      </w:r>
      <w:r>
        <w:rPr/>
        <w:t>concentración de familias susceptibles a HM en una determinada área geográfica. Sin diagnóstico temprano y tratamiento, </w:t>
      </w:r>
      <w:r>
        <w:rPr>
          <w:spacing w:val="-3"/>
        </w:rPr>
        <w:t>la </w:t>
      </w:r>
      <w:r>
        <w:rPr/>
        <w:t>mortalidad alcanza 70 –</w:t>
      </w:r>
      <w:r>
        <w:rPr>
          <w:spacing w:val="0"/>
        </w:rPr>
        <w:t> </w:t>
      </w:r>
      <w:r>
        <w:rPr/>
        <w:t>80%.</w:t>
      </w:r>
    </w:p>
    <w:p>
      <w:pPr>
        <w:pStyle w:val="BodyText"/>
        <w:spacing w:before="6"/>
        <w:rPr>
          <w:sz w:val="24"/>
        </w:rPr>
      </w:pPr>
    </w:p>
    <w:p>
      <w:pPr>
        <w:pStyle w:val="BodyText"/>
        <w:spacing w:line="276" w:lineRule="auto"/>
        <w:ind w:left="679" w:right="1438"/>
        <w:jc w:val="both"/>
      </w:pPr>
      <w:r>
        <w:rPr/>
        <w:t>Existe mayor afectación en hombres (68%) que mujeres (32%), con expresión clínica similar en ambos sexos. Se presenta clásicamente en niños y jóvenes, quienes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even" r:id="rId37"/>
          <w:pgSz w:w="12240" w:h="15840"/>
          <w:pgMar w:header="723" w:footer="872" w:top="940" w:bottom="1060" w:left="0" w:right="0"/>
        </w:sectPr>
      </w:pPr>
    </w:p>
    <w:p>
      <w:pPr>
        <w:pStyle w:val="BodyText"/>
        <w:spacing w:before="8"/>
      </w:pPr>
    </w:p>
    <w:p>
      <w:pPr>
        <w:pStyle w:val="BodyText"/>
        <w:spacing w:line="276" w:lineRule="auto"/>
        <w:ind w:left="1440" w:right="2"/>
        <w:jc w:val="both"/>
      </w:pPr>
      <w:r>
        <w:rPr/>
        <w:t>son sometidos a cirugía de malformaciones músculo esqueléticas, como estrabismo, escoliosis, hernias. Todas las razas son susceptibles, sin embargo hay mayor tendencia en orientales y caucásicos (Australia y Nueva Zelanda), que tienen mutaciones específicas en el gen de rianodina de los canales liberadores de calcio del músculo esquelético.</w:t>
      </w:r>
    </w:p>
    <w:p>
      <w:pPr>
        <w:pStyle w:val="BodyText"/>
        <w:spacing w:before="10"/>
        <w:rPr>
          <w:sz w:val="23"/>
        </w:rPr>
      </w:pPr>
    </w:p>
    <w:p>
      <w:pPr>
        <w:pStyle w:val="Heading4"/>
        <w:jc w:val="both"/>
      </w:pPr>
      <w:r>
        <w:rPr/>
        <w:t>ETIOLOGÍA</w:t>
      </w:r>
    </w:p>
    <w:p>
      <w:pPr>
        <w:pStyle w:val="BodyText"/>
        <w:spacing w:before="11"/>
        <w:rPr>
          <w:b/>
          <w:sz w:val="24"/>
        </w:rPr>
      </w:pPr>
    </w:p>
    <w:p>
      <w:pPr>
        <w:pStyle w:val="BodyText"/>
        <w:spacing w:line="276" w:lineRule="auto"/>
        <w:ind w:left="1440" w:right="5"/>
        <w:jc w:val="both"/>
      </w:pPr>
      <w:r>
        <w:rPr/>
        <w:t>La HM está relacionada con </w:t>
      </w:r>
      <w:r>
        <w:rPr>
          <w:spacing w:val="-3"/>
        </w:rPr>
        <w:t>la </w:t>
      </w:r>
      <w:r>
        <w:rPr/>
        <w:t>presencia de uno o varios factores genéticos, que tienen como factor común, </w:t>
      </w:r>
      <w:r>
        <w:rPr>
          <w:spacing w:val="-3"/>
        </w:rPr>
        <w:t>la </w:t>
      </w:r>
      <w:r>
        <w:rPr/>
        <w:t>liberación excesiva de calcio en el retículo</w:t>
      </w:r>
      <w:r>
        <w:rPr>
          <w:spacing w:val="-10"/>
        </w:rPr>
        <w:t> </w:t>
      </w:r>
      <w:r>
        <w:rPr/>
        <w:t>sarcoplásmico.</w:t>
      </w:r>
    </w:p>
    <w:p>
      <w:pPr>
        <w:pStyle w:val="BodyText"/>
        <w:spacing w:before="5"/>
        <w:rPr>
          <w:sz w:val="24"/>
        </w:rPr>
      </w:pPr>
    </w:p>
    <w:p>
      <w:pPr>
        <w:pStyle w:val="BodyText"/>
        <w:spacing w:line="276" w:lineRule="auto" w:before="1"/>
        <w:ind w:left="1440"/>
        <w:jc w:val="both"/>
      </w:pPr>
      <w:r>
        <w:rPr/>
        <w:t>El calcio juega un papel importante en </w:t>
      </w:r>
      <w:r>
        <w:rPr>
          <w:spacing w:val="-3"/>
        </w:rPr>
        <w:t>la </w:t>
      </w:r>
      <w:r>
        <w:rPr/>
        <w:t>contracción muscular. Como factores factores genéticos, está el gen que codifica al receptor de rianodina (RYR1), en el cromosoma 19, y en menor grado el gen del receptor dihidropiridina (DHP), en el cromosoma 1. El receptor de rianodina tiene 3 isoformas, según </w:t>
      </w:r>
      <w:r>
        <w:rPr>
          <w:spacing w:val="-3"/>
        </w:rPr>
        <w:t>lo </w:t>
      </w:r>
      <w:r>
        <w:rPr/>
        <w:t>localización. El RYR1 es un canal iónico, localizado en el músculo esquelético, clave en </w:t>
      </w:r>
      <w:r>
        <w:rPr>
          <w:spacing w:val="-3"/>
        </w:rPr>
        <w:t>la </w:t>
      </w:r>
      <w:r>
        <w:rPr/>
        <w:t>regulación de liberación de calcio del retículo sarcoplásmico durante el proceso de acoplamiento excitación – contracción, neurotransmisión, entre otros procesos celulares.</w:t>
      </w:r>
    </w:p>
    <w:p>
      <w:pPr>
        <w:pStyle w:val="BodyText"/>
        <w:spacing w:before="2"/>
        <w:rPr>
          <w:sz w:val="24"/>
        </w:rPr>
      </w:pPr>
    </w:p>
    <w:p>
      <w:pPr>
        <w:pStyle w:val="BodyText"/>
        <w:spacing w:line="276" w:lineRule="auto"/>
        <w:ind w:left="1440" w:right="2"/>
        <w:jc w:val="both"/>
      </w:pPr>
      <w:r>
        <w:rPr/>
        <w:t>El canal DHP, es un canal de tipo L, también conocido como CaV1, el cual tiene una subunidad α que es un sensor de voltaje y responde a variaciones del potencial de membrana. En esa subunidad es donde se da </w:t>
      </w:r>
      <w:r>
        <w:rPr>
          <w:spacing w:val="-3"/>
        </w:rPr>
        <w:t>la </w:t>
      </w:r>
      <w:r>
        <w:rPr/>
        <w:t>conexión de las dihidropiridinas. La correlación con ciertas miopatías condicionadas por anomalías congénitas del receptor de RYR1 y DHP, confieren mayor riesgo de desarrollas HM. Estas incluyen: Enfermedad del</w:t>
      </w:r>
      <w:r>
        <w:rPr>
          <w:spacing w:val="10"/>
        </w:rPr>
        <w:t> </w:t>
      </w:r>
      <w:r>
        <w:rPr/>
        <w:t>núcleo</w:t>
      </w:r>
    </w:p>
    <w:p>
      <w:pPr>
        <w:pStyle w:val="BodyText"/>
        <w:spacing w:before="8"/>
      </w:pPr>
      <w:r>
        <w:rPr/>
        <w:br w:type="column"/>
      </w:r>
      <w:r>
        <w:rPr/>
      </w:r>
    </w:p>
    <w:p>
      <w:pPr>
        <w:pStyle w:val="BodyText"/>
        <w:spacing w:line="276" w:lineRule="auto"/>
        <w:ind w:left="676" w:right="1436"/>
        <w:jc w:val="both"/>
      </w:pPr>
      <w:r>
        <w:rPr/>
        <w:t>central, miopatía multicore, síndrome de King-Denborough y distrofia muscular de Duchenne.</w:t>
      </w:r>
    </w:p>
    <w:p>
      <w:pPr>
        <w:pStyle w:val="BodyText"/>
        <w:spacing w:before="10"/>
        <w:rPr>
          <w:sz w:val="23"/>
        </w:rPr>
      </w:pPr>
    </w:p>
    <w:p>
      <w:pPr>
        <w:pStyle w:val="Heading4"/>
        <w:ind w:left="676"/>
        <w:jc w:val="both"/>
      </w:pPr>
      <w:r>
        <w:rPr/>
        <w:t>FISIOPATOLOGÍA</w:t>
      </w:r>
    </w:p>
    <w:p>
      <w:pPr>
        <w:pStyle w:val="BodyText"/>
        <w:spacing w:before="11"/>
        <w:rPr>
          <w:b/>
          <w:sz w:val="24"/>
        </w:rPr>
      </w:pPr>
    </w:p>
    <w:p>
      <w:pPr>
        <w:pStyle w:val="BodyText"/>
        <w:spacing w:line="276" w:lineRule="auto"/>
        <w:ind w:left="676" w:right="1434"/>
        <w:jc w:val="both"/>
      </w:pPr>
      <w:r>
        <w:rPr/>
        <w:t>En </w:t>
      </w:r>
      <w:r>
        <w:rPr>
          <w:spacing w:val="-3"/>
        </w:rPr>
        <w:t>la </w:t>
      </w:r>
      <w:r>
        <w:rPr/>
        <w:t>crisis de HM, hay una respuesta bioquímica desencadenada en los músculos esqueléticos, de pacientes susceptibles. En condiciones normales, los niveles de calcio son controlados por RYR1 y DHP. La HM se debe a un desorden en </w:t>
      </w:r>
      <w:r>
        <w:rPr>
          <w:spacing w:val="-3"/>
        </w:rPr>
        <w:t>la </w:t>
      </w:r>
      <w:r>
        <w:rPr/>
        <w:t>homeostasis del calcio intracelular del músculo esquelético, </w:t>
      </w:r>
      <w:r>
        <w:rPr>
          <w:spacing w:val="-3"/>
        </w:rPr>
        <w:t>lo </w:t>
      </w:r>
      <w:r>
        <w:rPr/>
        <w:t>que trae como resultado una contracción muscular anómala. A veces, el primer signo puede ser </w:t>
      </w:r>
      <w:r>
        <w:rPr>
          <w:spacing w:val="-3"/>
        </w:rPr>
        <w:t>la </w:t>
      </w:r>
      <w:r>
        <w:rPr/>
        <w:t>presencia de un espasmo del músculo</w:t>
      </w:r>
      <w:r>
        <w:rPr>
          <w:spacing w:val="-1"/>
        </w:rPr>
        <w:t> </w:t>
      </w:r>
      <w:r>
        <w:rPr/>
        <w:t>masetero.</w:t>
      </w:r>
    </w:p>
    <w:p>
      <w:pPr>
        <w:pStyle w:val="BodyText"/>
        <w:spacing w:before="6"/>
        <w:rPr>
          <w:sz w:val="24"/>
        </w:rPr>
      </w:pPr>
    </w:p>
    <w:p>
      <w:pPr>
        <w:pStyle w:val="BodyText"/>
        <w:spacing w:line="276" w:lineRule="auto"/>
        <w:ind w:left="676" w:right="1434"/>
        <w:jc w:val="both"/>
      </w:pPr>
      <w:r>
        <w:rPr/>
        <w:t>Esta señal es considerada por algunos autores como un signo de sospecha. La elevación de la concentración de calcio libre mioplasmático, es el elemento que inicia la reacción bioquímica en cadena de destrucción de la célula muscular, lo que ocasionará estado de contracción permanente, liberación de calor (hipertermia) y aceleración de la actividad mitocondrial, lo que lleva a un aumento del consumo de oxígeno y producción de CO2.</w:t>
      </w:r>
    </w:p>
    <w:p>
      <w:pPr>
        <w:pStyle w:val="BodyText"/>
        <w:spacing w:before="5"/>
        <w:rPr>
          <w:sz w:val="24"/>
        </w:rPr>
      </w:pPr>
    </w:p>
    <w:p>
      <w:pPr>
        <w:pStyle w:val="BodyText"/>
        <w:spacing w:line="276" w:lineRule="auto"/>
        <w:ind w:left="676" w:right="1433"/>
        <w:jc w:val="both"/>
      </w:pPr>
      <w:r>
        <w:rPr/>
        <w:t>El agotamiento de las reservas de ATP rompe </w:t>
      </w:r>
      <w:r>
        <w:rPr>
          <w:spacing w:val="-3"/>
        </w:rPr>
        <w:t>la </w:t>
      </w:r>
      <w:r>
        <w:rPr/>
        <w:t>membrana del musculo esquelético y produce extravasación de constituyentes celulares que incluyen potasio, creatina, fosfatos y mioglobina. La pérdida del potasio a partir de las células del músculo produce acidosis metabólica y arritmias</w:t>
      </w:r>
      <w:r>
        <w:rPr>
          <w:spacing w:val="-1"/>
        </w:rPr>
        <w:t> </w:t>
      </w:r>
      <w:r>
        <w:rPr/>
        <w:t>cardíacas.</w:t>
      </w:r>
    </w:p>
    <w:p>
      <w:pPr>
        <w:pStyle w:val="BodyText"/>
        <w:spacing w:before="3"/>
        <w:rPr>
          <w:sz w:val="24"/>
        </w:rPr>
      </w:pPr>
    </w:p>
    <w:p>
      <w:pPr>
        <w:pStyle w:val="Heading4"/>
        <w:ind w:left="736"/>
        <w:jc w:val="both"/>
      </w:pPr>
      <w:r>
        <w:rPr/>
        <w:t>CUADRO CLÍNICO Y DIAGNÓSTICO</w:t>
      </w:r>
    </w:p>
    <w:p>
      <w:pPr>
        <w:pStyle w:val="BodyText"/>
        <w:rPr>
          <w:b/>
          <w:sz w:val="28"/>
        </w:rPr>
      </w:pPr>
    </w:p>
    <w:p>
      <w:pPr>
        <w:pStyle w:val="BodyText"/>
        <w:spacing w:line="276" w:lineRule="auto"/>
        <w:ind w:left="676" w:right="1438"/>
        <w:jc w:val="both"/>
      </w:pPr>
      <w:r>
        <w:rPr/>
        <w:t>El diagnóstico se basa en el cuadro clínico y</w:t>
      </w:r>
      <w:r>
        <w:rPr>
          <w:spacing w:val="15"/>
        </w:rPr>
        <w:t> </w:t>
      </w:r>
      <w:r>
        <w:rPr/>
        <w:t>laboratorios.</w:t>
      </w:r>
      <w:r>
        <w:rPr>
          <w:spacing w:val="15"/>
        </w:rPr>
        <w:t> </w:t>
      </w:r>
      <w:r>
        <w:rPr/>
        <w:t>El</w:t>
      </w:r>
      <w:r>
        <w:rPr>
          <w:spacing w:val="8"/>
        </w:rPr>
        <w:t> </w:t>
      </w:r>
      <w:r>
        <w:rPr/>
        <w:t>principal</w:t>
      </w:r>
      <w:r>
        <w:rPr>
          <w:spacing w:val="12"/>
        </w:rPr>
        <w:t> </w:t>
      </w:r>
      <w:r>
        <w:rPr/>
        <w:t>reto</w:t>
      </w:r>
      <w:r>
        <w:rPr>
          <w:spacing w:val="15"/>
        </w:rPr>
        <w:t> </w:t>
      </w:r>
      <w:r>
        <w:rPr/>
        <w:t>es</w:t>
      </w:r>
      <w:r>
        <w:rPr>
          <w:spacing w:val="11"/>
        </w:rPr>
        <w:t> </w:t>
      </w:r>
      <w:r>
        <w:rPr>
          <w:spacing w:val="-3"/>
        </w:rPr>
        <w:t>la</w:t>
      </w:r>
    </w:p>
    <w:p>
      <w:pPr>
        <w:spacing w:after="0" w:line="276" w:lineRule="auto"/>
        <w:jc w:val="both"/>
        <w:sectPr>
          <w:type w:val="continuous"/>
          <w:pgSz w:w="12240" w:h="15840"/>
          <w:pgMar w:top="1500" w:bottom="0" w:left="0" w:right="0"/>
          <w:cols w:num="2" w:equalWidth="0">
            <w:col w:w="5766" w:space="40"/>
            <w:col w:w="6434"/>
          </w:cols>
        </w:sectPr>
      </w:pPr>
    </w:p>
    <w:p>
      <w:pPr>
        <w:spacing w:before="76"/>
        <w:ind w:left="6546" w:right="0" w:firstLine="0"/>
        <w:jc w:val="left"/>
        <w:rPr>
          <w:i/>
          <w:sz w:val="20"/>
        </w:rPr>
      </w:pPr>
      <w:r>
        <w:rPr>
          <w:i/>
          <w:color w:val="2D74B5"/>
          <w:sz w:val="20"/>
        </w:rPr>
        <w:t>HIPERTERMIA MALIGNA - Berman Siles Mora</w:t>
      </w:r>
    </w:p>
    <w:p>
      <w:pPr>
        <w:pStyle w:val="BodyText"/>
        <w:rPr>
          <w:i/>
          <w:sz w:val="20"/>
        </w:rPr>
      </w:pPr>
    </w:p>
    <w:p>
      <w:pPr>
        <w:spacing w:after="0"/>
        <w:rPr>
          <w:sz w:val="20"/>
        </w:rPr>
        <w:sectPr>
          <w:headerReference w:type="default" r:id="rId38"/>
          <w:pgSz w:w="12240" w:h="15840"/>
          <w:pgMar w:header="0" w:footer="882" w:top="640" w:bottom="1080" w:left="0" w:right="0"/>
        </w:sectPr>
      </w:pPr>
    </w:p>
    <w:p>
      <w:pPr>
        <w:pStyle w:val="BodyText"/>
        <w:spacing w:before="8"/>
        <w:rPr>
          <w:i/>
        </w:rPr>
      </w:pPr>
    </w:p>
    <w:p>
      <w:pPr>
        <w:pStyle w:val="BodyText"/>
        <w:spacing w:line="276" w:lineRule="auto"/>
        <w:ind w:left="1440"/>
        <w:jc w:val="both"/>
      </w:pPr>
      <w:r>
        <w:rPr/>
        <w:t>identificación de la HM, ya que los primeros signos son variables e inespecíficos, la presentación puede ser aguda durante la inducción de la anestesia o unas horas posteriores al inicio. El antecedente de cirugía con anestésicos desencadenantes, no elimina el riesgo de desarrollar una crisis de HM. Los datos clínicos que podemos encontrar son; CO2 al final de la espiración elevada, taquicardia, rigidez muscular, acidosis y evidencia de rabdomiólisis.</w:t>
      </w:r>
    </w:p>
    <w:p>
      <w:pPr>
        <w:pStyle w:val="BodyText"/>
        <w:spacing w:before="6"/>
        <w:rPr>
          <w:sz w:val="24"/>
        </w:rPr>
      </w:pPr>
    </w:p>
    <w:p>
      <w:pPr>
        <w:pStyle w:val="BodyText"/>
        <w:tabs>
          <w:tab w:pos="3735" w:val="left" w:leader="none"/>
          <w:tab w:pos="4806" w:val="left" w:leader="none"/>
        </w:tabs>
        <w:spacing w:line="276" w:lineRule="auto"/>
        <w:ind w:left="1440" w:right="1"/>
        <w:jc w:val="both"/>
      </w:pPr>
      <w:r>
        <w:rPr/>
        <w:t>El dato principal es </w:t>
      </w:r>
      <w:r>
        <w:rPr>
          <w:spacing w:val="-3"/>
        </w:rPr>
        <w:t>la </w:t>
      </w:r>
      <w:r>
        <w:rPr/>
        <w:t>hipercapnia rápidamente progresiva, que puede sobrepasar 80mmHg, como resultado del hipermetabolismo celular. La rigidez generalizada (extremidades, abdomen, tórax por ejemplo), en presencia de </w:t>
      </w:r>
      <w:r>
        <w:rPr>
          <w:spacing w:val="-3"/>
        </w:rPr>
        <w:t>la </w:t>
      </w:r>
      <w:r>
        <w:rPr/>
        <w:t>administración de un bloqueador neuromuscular</w:t>
        <w:tab/>
        <w:t>se</w:t>
        <w:tab/>
      </w:r>
      <w:r>
        <w:rPr>
          <w:w w:val="95"/>
        </w:rPr>
        <w:t>considera </w:t>
      </w:r>
      <w:r>
        <w:rPr/>
        <w:t>patognomónico, siempre y cuando este asociado a datos de</w:t>
      </w:r>
      <w:r>
        <w:rPr>
          <w:spacing w:val="-6"/>
        </w:rPr>
        <w:t> </w:t>
      </w:r>
      <w:r>
        <w:rPr/>
        <w:t>hipermetabolismo.</w:t>
      </w:r>
    </w:p>
    <w:p>
      <w:pPr>
        <w:pStyle w:val="BodyText"/>
        <w:spacing w:before="1"/>
        <w:rPr>
          <w:sz w:val="24"/>
        </w:rPr>
      </w:pPr>
    </w:p>
    <w:p>
      <w:pPr>
        <w:pStyle w:val="BodyText"/>
        <w:spacing w:line="276" w:lineRule="auto"/>
        <w:ind w:left="1440" w:right="2"/>
        <w:jc w:val="both"/>
      </w:pPr>
      <w:r>
        <w:rPr/>
        <w:t>El aumento de potasio, producto de </w:t>
      </w:r>
      <w:r>
        <w:rPr>
          <w:spacing w:val="-3"/>
        </w:rPr>
        <w:t>la </w:t>
      </w:r>
      <w:r>
        <w:rPr/>
        <w:t>citólisis, produce arritmias y extrasístoles ventriculares, que pueden ser letales. El aumento de temperatura (hipertermia), es un signo tardío, y se encuentra ausente cuando existe </w:t>
      </w:r>
      <w:r>
        <w:rPr>
          <w:spacing w:val="-3"/>
        </w:rPr>
        <w:t>la </w:t>
      </w:r>
      <w:r>
        <w:rPr/>
        <w:t>sospecha. Algunos sitios fidedignos para tomar </w:t>
      </w:r>
      <w:r>
        <w:rPr>
          <w:spacing w:val="-3"/>
        </w:rPr>
        <w:t>la </w:t>
      </w:r>
      <w:r>
        <w:rPr/>
        <w:t>temperatura son </w:t>
      </w:r>
      <w:r>
        <w:rPr>
          <w:spacing w:val="-3"/>
        </w:rPr>
        <w:t>la </w:t>
      </w:r>
      <w:r>
        <w:rPr/>
        <w:t>arteria pulmonar, esófago distal y membrana</w:t>
      </w:r>
      <w:r>
        <w:rPr>
          <w:spacing w:val="-1"/>
        </w:rPr>
        <w:t> </w:t>
      </w:r>
      <w:r>
        <w:rPr/>
        <w:t>timpánica.</w:t>
      </w:r>
    </w:p>
    <w:p>
      <w:pPr>
        <w:pStyle w:val="BodyText"/>
        <w:spacing w:before="6"/>
        <w:rPr>
          <w:sz w:val="24"/>
        </w:rPr>
      </w:pPr>
    </w:p>
    <w:p>
      <w:pPr>
        <w:pStyle w:val="BodyText"/>
        <w:spacing w:line="276" w:lineRule="auto"/>
        <w:ind w:left="1440"/>
        <w:jc w:val="both"/>
      </w:pPr>
      <w:r>
        <w:rPr/>
        <w:t>Es fundamental poder determinar con certeza el riesgo de un paciente a desarrollar HM. Existen 2 diferentes pruebas de susceptibilidad de HM, que fueron desarrolladas de forma independiente: 1. La prueba de contractura halotano – cafeína, desarrollada por el grupo de américa del norte de hipertermia maligna (NAMHG). Se realiza inmediatamente después de </w:t>
      </w:r>
      <w:r>
        <w:rPr>
          <w:spacing w:val="-3"/>
        </w:rPr>
        <w:t>la </w:t>
      </w:r>
      <w:r>
        <w:rPr/>
        <w:t>biopsia de músculo, </w:t>
      </w:r>
      <w:r>
        <w:rPr>
          <w:spacing w:val="-3"/>
        </w:rPr>
        <w:t>la </w:t>
      </w:r>
      <w:r>
        <w:rPr/>
        <w:t>cual se realiza en</w:t>
      </w:r>
      <w:r>
        <w:rPr>
          <w:spacing w:val="-10"/>
        </w:rPr>
        <w:t> </w:t>
      </w:r>
      <w:r>
        <w:rPr/>
        <w:t>el basto</w:t>
      </w:r>
    </w:p>
    <w:p>
      <w:pPr>
        <w:pStyle w:val="BodyText"/>
        <w:spacing w:before="8"/>
      </w:pPr>
      <w:r>
        <w:rPr/>
        <w:br w:type="column"/>
      </w:r>
      <w:r>
        <w:rPr/>
      </w:r>
    </w:p>
    <w:p>
      <w:pPr>
        <w:pStyle w:val="BodyText"/>
        <w:spacing w:line="276" w:lineRule="auto"/>
        <w:ind w:left="676" w:right="1433"/>
        <w:jc w:val="both"/>
      </w:pPr>
      <w:r>
        <w:rPr/>
        <w:t>externo. Posee 97% de sensibilidad, pero con una baja especificidad y 22% de falsos positivos. Considerado por algunos autores, como gold standard. 2. La prueba de contractura in vitro, descrita por el grupo europeo de hipertermia maligna (EMHG). Son bioensayos de músculo in vitro, se realiza biopsia muscular, se estimula eléctricamente y se mide la tensión generada, lo que se contrasta la respuesta contráctil con los agentes farmacológicos y la contracción normal. Posee 99% de sensibilidad y 94% de especificidad.</w:t>
      </w:r>
    </w:p>
    <w:p>
      <w:pPr>
        <w:pStyle w:val="BodyText"/>
        <w:spacing w:before="3"/>
        <w:rPr>
          <w:sz w:val="24"/>
        </w:rPr>
      </w:pPr>
    </w:p>
    <w:p>
      <w:pPr>
        <w:pStyle w:val="Heading4"/>
        <w:ind w:left="676"/>
      </w:pPr>
      <w:r>
        <w:rPr/>
        <w:t>TRATAMIENTO</w:t>
      </w:r>
    </w:p>
    <w:p>
      <w:pPr>
        <w:pStyle w:val="BodyText"/>
        <w:rPr>
          <w:b/>
          <w:sz w:val="28"/>
        </w:rPr>
      </w:pPr>
    </w:p>
    <w:p>
      <w:pPr>
        <w:pStyle w:val="BodyText"/>
        <w:spacing w:line="276" w:lineRule="auto"/>
        <w:ind w:left="676" w:right="1439"/>
        <w:jc w:val="both"/>
      </w:pPr>
      <w:r>
        <w:rPr/>
        <w:t>El tratamiento de la crisis de HM, consta de las siguientes acciones:</w:t>
      </w:r>
    </w:p>
    <w:p>
      <w:pPr>
        <w:pStyle w:val="BodyText"/>
        <w:spacing w:before="2"/>
        <w:rPr>
          <w:sz w:val="24"/>
        </w:rPr>
      </w:pPr>
    </w:p>
    <w:p>
      <w:pPr>
        <w:pStyle w:val="ListParagraph"/>
        <w:numPr>
          <w:ilvl w:val="0"/>
          <w:numId w:val="4"/>
        </w:numPr>
        <w:tabs>
          <w:tab w:pos="1398" w:val="left" w:leader="none"/>
        </w:tabs>
        <w:spacing w:line="276" w:lineRule="auto" w:before="0" w:after="0"/>
        <w:ind w:left="1397" w:right="1435" w:hanging="361"/>
        <w:jc w:val="both"/>
        <w:rPr>
          <w:sz w:val="22"/>
        </w:rPr>
      </w:pPr>
      <w:r>
        <w:rPr>
          <w:sz w:val="22"/>
        </w:rPr>
        <w:t>Discontinuar </w:t>
      </w:r>
      <w:r>
        <w:rPr>
          <w:spacing w:val="-3"/>
          <w:sz w:val="22"/>
        </w:rPr>
        <w:t>la </w:t>
      </w:r>
      <w:r>
        <w:rPr>
          <w:sz w:val="22"/>
        </w:rPr>
        <w:t>administración del agente halogenado, y despertar al paciente, o bien se puede continuar con perfusión continua de propofol y relajantes no</w:t>
      </w:r>
      <w:r>
        <w:rPr>
          <w:spacing w:val="-3"/>
          <w:sz w:val="22"/>
        </w:rPr>
        <w:t> </w:t>
      </w:r>
      <w:r>
        <w:rPr>
          <w:sz w:val="22"/>
        </w:rPr>
        <w:t>despolarizantes.</w:t>
      </w:r>
    </w:p>
    <w:p>
      <w:pPr>
        <w:pStyle w:val="ListParagraph"/>
        <w:numPr>
          <w:ilvl w:val="0"/>
          <w:numId w:val="4"/>
        </w:numPr>
        <w:tabs>
          <w:tab w:pos="1398" w:val="left" w:leader="none"/>
        </w:tabs>
        <w:spacing w:line="276" w:lineRule="auto" w:before="2" w:after="0"/>
        <w:ind w:left="1397" w:right="1434" w:hanging="361"/>
        <w:jc w:val="both"/>
        <w:rPr>
          <w:sz w:val="22"/>
        </w:rPr>
      </w:pPr>
      <w:r>
        <w:rPr>
          <w:sz w:val="22"/>
        </w:rPr>
        <w:t>Hiperventilar al paciente con fracción inspirada de oxigeno al 100%, con flujo de</w:t>
      </w:r>
      <w:r>
        <w:rPr>
          <w:spacing w:val="-9"/>
          <w:sz w:val="22"/>
        </w:rPr>
        <w:t> </w:t>
      </w:r>
      <w:r>
        <w:rPr>
          <w:sz w:val="22"/>
        </w:rPr>
        <w:t>10mL/min.</w:t>
      </w:r>
    </w:p>
    <w:p>
      <w:pPr>
        <w:pStyle w:val="ListParagraph"/>
        <w:numPr>
          <w:ilvl w:val="0"/>
          <w:numId w:val="4"/>
        </w:numPr>
        <w:tabs>
          <w:tab w:pos="1398" w:val="left" w:leader="none"/>
        </w:tabs>
        <w:spacing w:line="276" w:lineRule="auto" w:before="2" w:after="0"/>
        <w:ind w:left="1397" w:right="1434" w:hanging="361"/>
        <w:jc w:val="both"/>
        <w:rPr>
          <w:sz w:val="22"/>
        </w:rPr>
      </w:pPr>
      <w:r>
        <w:rPr>
          <w:sz w:val="22"/>
        </w:rPr>
        <w:t>Administrar 2.5mg/kg de dantroleno sódico IV y continuar con bolos de 1mg/kg hasta lograr que los signos clínicos</w:t>
      </w:r>
      <w:r>
        <w:rPr>
          <w:spacing w:val="-1"/>
          <w:sz w:val="22"/>
        </w:rPr>
        <w:t> </w:t>
      </w:r>
      <w:r>
        <w:rPr>
          <w:sz w:val="22"/>
        </w:rPr>
        <w:t>remitan.</w:t>
      </w:r>
    </w:p>
    <w:p>
      <w:pPr>
        <w:pStyle w:val="ListParagraph"/>
        <w:numPr>
          <w:ilvl w:val="0"/>
          <w:numId w:val="4"/>
        </w:numPr>
        <w:tabs>
          <w:tab w:pos="1398" w:val="left" w:leader="none"/>
        </w:tabs>
        <w:spacing w:line="278" w:lineRule="auto" w:before="1" w:after="0"/>
        <w:ind w:left="1397" w:right="1433" w:hanging="361"/>
        <w:jc w:val="both"/>
        <w:rPr>
          <w:sz w:val="22"/>
        </w:rPr>
      </w:pPr>
      <w:r>
        <w:rPr>
          <w:sz w:val="22"/>
        </w:rPr>
        <w:t>Hipotermia activa hasta alcanzar una temperatura central de 37 grados.</w:t>
      </w:r>
    </w:p>
    <w:p>
      <w:pPr>
        <w:pStyle w:val="ListParagraph"/>
        <w:numPr>
          <w:ilvl w:val="0"/>
          <w:numId w:val="4"/>
        </w:numPr>
        <w:tabs>
          <w:tab w:pos="1398" w:val="left" w:leader="none"/>
        </w:tabs>
        <w:spacing w:line="276" w:lineRule="auto" w:before="0" w:after="0"/>
        <w:ind w:left="1397" w:right="1437" w:hanging="361"/>
        <w:jc w:val="both"/>
        <w:rPr>
          <w:sz w:val="22"/>
        </w:rPr>
      </w:pPr>
      <w:r>
        <w:rPr>
          <w:sz w:val="22"/>
        </w:rPr>
        <w:t>Se debe expandir el volumen IV, según cada paciente y mantener </w:t>
      </w:r>
      <w:r>
        <w:rPr>
          <w:spacing w:val="-3"/>
          <w:sz w:val="22"/>
        </w:rPr>
        <w:t>la </w:t>
      </w:r>
      <w:r>
        <w:rPr>
          <w:sz w:val="22"/>
        </w:rPr>
        <w:t>diuresis superior a</w:t>
      </w:r>
      <w:r>
        <w:rPr>
          <w:spacing w:val="-5"/>
          <w:sz w:val="22"/>
        </w:rPr>
        <w:t> </w:t>
      </w:r>
      <w:r>
        <w:rPr>
          <w:sz w:val="22"/>
        </w:rPr>
        <w:t>1mL/Kg/h.</w:t>
      </w:r>
    </w:p>
    <w:p>
      <w:pPr>
        <w:pStyle w:val="ListParagraph"/>
        <w:numPr>
          <w:ilvl w:val="0"/>
          <w:numId w:val="4"/>
        </w:numPr>
        <w:tabs>
          <w:tab w:pos="1398" w:val="left" w:leader="none"/>
        </w:tabs>
        <w:spacing w:line="251" w:lineRule="exact" w:before="5" w:after="0"/>
        <w:ind w:left="1397" w:right="0" w:hanging="361"/>
        <w:jc w:val="left"/>
        <w:rPr>
          <w:sz w:val="22"/>
        </w:rPr>
      </w:pPr>
      <w:r>
        <w:rPr>
          <w:sz w:val="22"/>
        </w:rPr>
        <w:t>Tratar </w:t>
      </w:r>
      <w:r>
        <w:rPr>
          <w:spacing w:val="-3"/>
          <w:sz w:val="22"/>
        </w:rPr>
        <w:t>la</w:t>
      </w:r>
      <w:r>
        <w:rPr>
          <w:sz w:val="22"/>
        </w:rPr>
        <w:t> hiperkalemia.</w:t>
      </w:r>
    </w:p>
    <w:p>
      <w:pPr>
        <w:pStyle w:val="ListParagraph"/>
        <w:numPr>
          <w:ilvl w:val="0"/>
          <w:numId w:val="4"/>
        </w:numPr>
        <w:tabs>
          <w:tab w:pos="1398" w:val="left" w:leader="none"/>
        </w:tabs>
        <w:spacing w:line="276" w:lineRule="auto" w:before="39" w:after="0"/>
        <w:ind w:left="1397" w:right="1435" w:hanging="361"/>
        <w:jc w:val="both"/>
        <w:rPr>
          <w:sz w:val="22"/>
        </w:rPr>
      </w:pPr>
      <w:r>
        <w:rPr>
          <w:sz w:val="22"/>
        </w:rPr>
        <w:t>Pasar al paciente a UCI para que sea controlado por </w:t>
      </w:r>
      <w:r>
        <w:rPr>
          <w:spacing w:val="-3"/>
          <w:sz w:val="22"/>
        </w:rPr>
        <w:t>lo </w:t>
      </w:r>
      <w:r>
        <w:rPr>
          <w:sz w:val="22"/>
        </w:rPr>
        <w:t>menos por 24, porque el riesgo de recaída es elevado.</w:t>
      </w:r>
    </w:p>
    <w:p>
      <w:pPr>
        <w:spacing w:after="0" w:line="276" w:lineRule="auto"/>
        <w:jc w:val="both"/>
        <w:rPr>
          <w:sz w:val="22"/>
        </w:rPr>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headerReference w:type="even" r:id="rId39"/>
          <w:footerReference w:type="even" r:id="rId40"/>
          <w:footerReference w:type="default" r:id="rId41"/>
          <w:pgSz w:w="12240" w:h="15840"/>
          <w:pgMar w:header="723" w:footer="872" w:top="940" w:bottom="1060" w:left="0" w:right="0"/>
          <w:pgNumType w:start="6"/>
        </w:sectPr>
      </w:pPr>
    </w:p>
    <w:p>
      <w:pPr>
        <w:pStyle w:val="BodyText"/>
        <w:spacing w:before="6"/>
      </w:pPr>
    </w:p>
    <w:p>
      <w:pPr>
        <w:pStyle w:val="Heading4"/>
      </w:pPr>
      <w:r>
        <w:rPr/>
        <w:t>PACIENTES SUSCEPTIBLES</w:t>
      </w:r>
    </w:p>
    <w:p>
      <w:pPr>
        <w:pStyle w:val="BodyText"/>
        <w:rPr>
          <w:b/>
          <w:sz w:val="28"/>
        </w:rPr>
      </w:pPr>
    </w:p>
    <w:p>
      <w:pPr>
        <w:pStyle w:val="BodyText"/>
        <w:tabs>
          <w:tab w:pos="4075" w:val="left" w:leader="none"/>
        </w:tabs>
        <w:spacing w:line="276" w:lineRule="auto"/>
        <w:ind w:left="1440"/>
        <w:jc w:val="both"/>
      </w:pPr>
      <w:r>
        <w:rPr/>
        <w:t>Todos los anestésicos volátiles pueden generar HM, por </w:t>
      </w:r>
      <w:r>
        <w:rPr>
          <w:spacing w:val="-3"/>
        </w:rPr>
        <w:t>lo </w:t>
      </w:r>
      <w:r>
        <w:rPr/>
        <w:t>que deben evitarse de forma estricta en pacientes con susceptibilidad a HM, de igual forma los bloqueadores</w:t>
        <w:tab/>
      </w:r>
      <w:r>
        <w:rPr>
          <w:spacing w:val="-1"/>
        </w:rPr>
        <w:t>neuromusculares </w:t>
      </w:r>
      <w:r>
        <w:rPr/>
        <w:t>despolarizantes. Para </w:t>
      </w:r>
      <w:r>
        <w:rPr>
          <w:spacing w:val="-3"/>
        </w:rPr>
        <w:t>la </w:t>
      </w:r>
      <w:r>
        <w:rPr/>
        <w:t>anestesia en pacientes susceptibles no se recomienda </w:t>
      </w:r>
      <w:r>
        <w:rPr>
          <w:spacing w:val="-3"/>
        </w:rPr>
        <w:t>la </w:t>
      </w:r>
      <w:r>
        <w:rPr/>
        <w:t>administración profiláctica de dantrolene, ya que se ha asociado a </w:t>
      </w:r>
      <w:r>
        <w:rPr>
          <w:spacing w:val="-3"/>
        </w:rPr>
        <w:t>la </w:t>
      </w:r>
      <w:r>
        <w:rPr/>
        <w:t>aparición de debilidad muscular con depresión respiratoria.</w:t>
      </w:r>
    </w:p>
    <w:p>
      <w:pPr>
        <w:pStyle w:val="BodyText"/>
        <w:spacing w:before="8"/>
      </w:pPr>
      <w:r>
        <w:rPr/>
        <w:br w:type="column"/>
      </w:r>
      <w:r>
        <w:rPr/>
      </w:r>
    </w:p>
    <w:p>
      <w:pPr>
        <w:pStyle w:val="BodyText"/>
        <w:spacing w:line="276" w:lineRule="auto"/>
        <w:ind w:left="677" w:right="1437"/>
        <w:jc w:val="both"/>
      </w:pPr>
      <w:r>
        <w:rPr/>
        <w:t>Otro punto importante en el manejo de estos pacientes es no utilizar </w:t>
      </w:r>
      <w:r>
        <w:rPr>
          <w:spacing w:val="-3"/>
        </w:rPr>
        <w:t>la </w:t>
      </w:r>
      <w:r>
        <w:rPr/>
        <w:t>máquina de anestesia, actualmente existen diversos sistemas para administrar anestesia, que podrían ser utilizados de</w:t>
      </w:r>
      <w:r>
        <w:rPr>
          <w:spacing w:val="-11"/>
        </w:rPr>
        <w:t> </w:t>
      </w:r>
      <w:r>
        <w:rPr/>
        <w:t>preferencia.</w:t>
      </w:r>
    </w:p>
    <w:p>
      <w:pPr>
        <w:pStyle w:val="BodyText"/>
        <w:spacing w:before="6"/>
        <w:rPr>
          <w:sz w:val="24"/>
        </w:rPr>
      </w:pPr>
    </w:p>
    <w:p>
      <w:pPr>
        <w:pStyle w:val="BodyText"/>
        <w:tabs>
          <w:tab w:pos="2816" w:val="left" w:leader="none"/>
          <w:tab w:pos="4751" w:val="left" w:leader="none"/>
        </w:tabs>
        <w:spacing w:line="276" w:lineRule="auto"/>
        <w:ind w:left="677" w:right="1434"/>
        <w:jc w:val="both"/>
      </w:pPr>
      <w:r>
        <w:rPr/>
        <w:t>En este tipo de pacientes se pueden utilizar bloqueadores</w:t>
        <w:tab/>
        <w:t>musculares</w:t>
        <w:tab/>
        <w:t>no despolarizantes, los cuales son bien tolerados y no se ha demostrado que generen eventos de HM. Si se toman las precauciones del caso, las cirugías podrán ser realizadas sin complicaciones para los pacientes y con tranquilidad para el cirujano y </w:t>
      </w:r>
      <w:r>
        <w:rPr>
          <w:spacing w:val="1"/>
        </w:rPr>
        <w:t>el</w:t>
      </w:r>
      <w:r>
        <w:rPr>
          <w:spacing w:val="-11"/>
        </w:rPr>
        <w:t> </w:t>
      </w:r>
      <w:r>
        <w:rPr/>
        <w:t>anestesiólogo.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3"/>
        <w:rPr>
          <w:sz w:val="20"/>
        </w:rPr>
      </w:pPr>
    </w:p>
    <w:p>
      <w:pPr>
        <w:pStyle w:val="Heading4"/>
        <w:spacing w:before="92"/>
        <w:ind w:left="1700"/>
      </w:pPr>
      <w:r>
        <w:rPr/>
        <w:t>BIBLIOGRAFIA</w:t>
      </w:r>
    </w:p>
    <w:p>
      <w:pPr>
        <w:pStyle w:val="BodyText"/>
        <w:spacing w:before="1"/>
        <w:rPr>
          <w:b/>
          <w:sz w:val="25"/>
        </w:rPr>
      </w:pPr>
    </w:p>
    <w:p>
      <w:pPr>
        <w:pStyle w:val="ListParagraph"/>
        <w:numPr>
          <w:ilvl w:val="1"/>
          <w:numId w:val="4"/>
        </w:numPr>
        <w:tabs>
          <w:tab w:pos="2060" w:val="left" w:leader="none"/>
          <w:tab w:pos="2061" w:val="left" w:leader="none"/>
        </w:tabs>
        <w:spacing w:line="235" w:lineRule="auto" w:before="1" w:after="0"/>
        <w:ind w:left="2060" w:right="1704" w:hanging="360"/>
        <w:jc w:val="left"/>
        <w:rPr>
          <w:sz w:val="20"/>
        </w:rPr>
      </w:pPr>
      <w:r>
        <w:rPr>
          <w:sz w:val="20"/>
        </w:rPr>
        <w:t>Correia ACC, Silva PCB, Silva BA. (2012). Hipertermia Maligna: Aspectos Moleculares y Clínicos. Revista Brasileira de Anestesiologia, Vol. 62, No 6,</w:t>
      </w:r>
      <w:r>
        <w:rPr>
          <w:spacing w:val="-9"/>
          <w:sz w:val="20"/>
        </w:rPr>
        <w:t> </w:t>
      </w:r>
      <w:r>
        <w:rPr>
          <w:sz w:val="20"/>
        </w:rPr>
        <w:t>1-10.</w:t>
      </w:r>
    </w:p>
    <w:p>
      <w:pPr>
        <w:pStyle w:val="ListParagraph"/>
        <w:numPr>
          <w:ilvl w:val="1"/>
          <w:numId w:val="4"/>
        </w:numPr>
        <w:tabs>
          <w:tab w:pos="2060" w:val="left" w:leader="none"/>
          <w:tab w:pos="2061" w:val="left" w:leader="none"/>
        </w:tabs>
        <w:spacing w:line="245" w:lineRule="exact" w:before="0" w:after="0"/>
        <w:ind w:left="2060" w:right="0" w:hanging="360"/>
        <w:jc w:val="left"/>
        <w:rPr>
          <w:sz w:val="20"/>
        </w:rPr>
      </w:pPr>
      <w:r>
        <w:rPr>
          <w:sz w:val="20"/>
        </w:rPr>
        <w:t>Escobar J. (2011). Hipertermia Maligna. Revista Médica Clínica Las Condes, 22(3),</w:t>
      </w:r>
      <w:r>
        <w:rPr>
          <w:spacing w:val="-5"/>
          <w:sz w:val="20"/>
        </w:rPr>
        <w:t> </w:t>
      </w:r>
      <w:r>
        <w:rPr>
          <w:sz w:val="20"/>
        </w:rPr>
        <w:t>310-315.</w:t>
      </w:r>
    </w:p>
    <w:p>
      <w:pPr>
        <w:pStyle w:val="ListParagraph"/>
        <w:numPr>
          <w:ilvl w:val="1"/>
          <w:numId w:val="4"/>
        </w:numPr>
        <w:tabs>
          <w:tab w:pos="2060" w:val="left" w:leader="none"/>
          <w:tab w:pos="2061" w:val="left" w:leader="none"/>
        </w:tabs>
        <w:spacing w:line="240" w:lineRule="auto" w:before="0" w:after="0"/>
        <w:ind w:left="2060" w:right="1705" w:hanging="360"/>
        <w:jc w:val="left"/>
        <w:rPr>
          <w:sz w:val="20"/>
        </w:rPr>
      </w:pPr>
      <w:r>
        <w:rPr>
          <w:sz w:val="20"/>
        </w:rPr>
        <w:t>Carrillo-Esper R. y Cols. (2013). Actualidades en hipertermia maligna. Revista Mexicana de Anestesiología, 36, 307 -</w:t>
      </w:r>
      <w:r>
        <w:rPr>
          <w:spacing w:val="-1"/>
          <w:sz w:val="20"/>
        </w:rPr>
        <w:t> </w:t>
      </w:r>
      <w:r>
        <w:rPr>
          <w:sz w:val="20"/>
        </w:rPr>
        <w:t>309.</w:t>
      </w:r>
    </w:p>
    <w:p>
      <w:pPr>
        <w:pStyle w:val="ListParagraph"/>
        <w:numPr>
          <w:ilvl w:val="1"/>
          <w:numId w:val="4"/>
        </w:numPr>
        <w:tabs>
          <w:tab w:pos="2060" w:val="left" w:leader="none"/>
          <w:tab w:pos="2061" w:val="left" w:leader="none"/>
        </w:tabs>
        <w:spacing w:line="240" w:lineRule="auto" w:before="0" w:after="0"/>
        <w:ind w:left="2060" w:right="1709" w:hanging="360"/>
        <w:jc w:val="left"/>
        <w:rPr>
          <w:sz w:val="20"/>
        </w:rPr>
      </w:pPr>
      <w:r>
        <w:rPr>
          <w:sz w:val="20"/>
        </w:rPr>
        <w:t>Carrillo Esper R y Cols. (2013). Hipertermia maligna. Conceptos actuales. Resvista Mexicana de Anestesiología, 36 (3), 185 -</w:t>
      </w:r>
      <w:r>
        <w:rPr>
          <w:spacing w:val="-7"/>
          <w:sz w:val="20"/>
        </w:rPr>
        <w:t> </w:t>
      </w:r>
      <w:r>
        <w:rPr>
          <w:sz w:val="20"/>
        </w:rPr>
        <w:t>192.</w:t>
      </w:r>
    </w:p>
    <w:p>
      <w:pPr>
        <w:pStyle w:val="ListParagraph"/>
        <w:numPr>
          <w:ilvl w:val="1"/>
          <w:numId w:val="4"/>
        </w:numPr>
        <w:tabs>
          <w:tab w:pos="2060" w:val="left" w:leader="none"/>
          <w:tab w:pos="2061" w:val="left" w:leader="none"/>
        </w:tabs>
        <w:spacing w:line="240" w:lineRule="auto" w:before="0" w:after="0"/>
        <w:ind w:left="2060" w:right="1707" w:hanging="360"/>
        <w:jc w:val="left"/>
        <w:rPr>
          <w:sz w:val="20"/>
        </w:rPr>
      </w:pPr>
      <w:r>
        <w:rPr>
          <w:sz w:val="20"/>
        </w:rPr>
        <w:t>Palacios-Acosta JM y cols. (2010). Hipertermia maligna: Informe de un caso y revisión de la literatura. Revista Mexicana de Anestesiología, 33 (3), 166 –</w:t>
      </w:r>
      <w:r>
        <w:rPr>
          <w:spacing w:val="5"/>
          <w:sz w:val="20"/>
        </w:rPr>
        <w:t> </w:t>
      </w:r>
      <w:r>
        <w:rPr>
          <w:sz w:val="20"/>
        </w:rPr>
        <w:t>170</w:t>
      </w:r>
    </w:p>
    <w:p>
      <w:pPr>
        <w:pStyle w:val="BodyText"/>
      </w:pPr>
    </w:p>
    <w:p>
      <w:pPr>
        <w:pStyle w:val="BodyText"/>
        <w:rPr>
          <w:sz w:val="21"/>
        </w:rPr>
      </w:pPr>
    </w:p>
    <w:p>
      <w:pPr>
        <w:tabs>
          <w:tab w:pos="7310" w:val="left" w:leader="none"/>
        </w:tabs>
        <w:spacing w:before="1"/>
        <w:ind w:left="1700" w:right="0" w:firstLine="0"/>
        <w:jc w:val="left"/>
        <w:rPr>
          <w:sz w:val="20"/>
        </w:rPr>
      </w:pPr>
      <w:r>
        <w:rPr>
          <w:sz w:val="20"/>
        </w:rPr>
        <w:t>Recepción: 02 Octubre</w:t>
      </w:r>
      <w:r>
        <w:rPr>
          <w:spacing w:val="-4"/>
          <w:sz w:val="20"/>
        </w:rPr>
        <w:t> </w:t>
      </w:r>
      <w:r>
        <w:rPr>
          <w:sz w:val="20"/>
        </w:rPr>
        <w:t>de</w:t>
      </w:r>
      <w:r>
        <w:rPr>
          <w:spacing w:val="-1"/>
          <w:sz w:val="20"/>
        </w:rPr>
        <w:t> </w:t>
      </w:r>
      <w:r>
        <w:rPr>
          <w:sz w:val="20"/>
        </w:rPr>
        <w:t>2016</w:t>
        <w:tab/>
        <w:t>Aprobación:10 Octubre de</w:t>
      </w:r>
      <w:r>
        <w:rPr>
          <w:spacing w:val="-1"/>
          <w:sz w:val="20"/>
        </w:rPr>
        <w:t> </w:t>
      </w:r>
      <w:r>
        <w:rPr>
          <w:sz w:val="20"/>
        </w:rPr>
        <w:t>2016</w:t>
      </w:r>
    </w:p>
    <w:p>
      <w:pPr>
        <w:spacing w:after="0"/>
        <w:jc w:val="left"/>
        <w:rPr>
          <w:sz w:val="20"/>
        </w:rPr>
        <w:sectPr>
          <w:type w:val="continuous"/>
          <w:pgSz w:w="12240" w:h="15840"/>
          <w:pgMar w:top="1500" w:bottom="0" w:left="0" w:right="0"/>
        </w:sectPr>
      </w:pPr>
    </w:p>
    <w:p>
      <w:pPr>
        <w:pStyle w:val="BodyText"/>
        <w:spacing w:before="3"/>
        <w:rPr>
          <w:sz w:val="21"/>
        </w:rPr>
      </w:pPr>
    </w:p>
    <w:p>
      <w:pPr>
        <w:spacing w:line="390" w:lineRule="atLeast" w:before="0"/>
        <w:ind w:left="1872" w:right="0" w:hanging="268"/>
        <w:jc w:val="left"/>
        <w:rPr>
          <w:sz w:val="16"/>
        </w:rPr>
      </w:pPr>
      <w:r>
        <w:rPr>
          <w:sz w:val="16"/>
        </w:rPr>
        <w:t>Revista Médica Sinergia ISSN 2215-4523</w:t>
      </w:r>
    </w:p>
    <w:p>
      <w:pPr>
        <w:spacing w:line="254" w:lineRule="auto" w:before="16"/>
        <w:ind w:left="1516" w:right="0" w:firstLine="464"/>
        <w:jc w:val="left"/>
        <w:rPr>
          <w:sz w:val="16"/>
        </w:rPr>
      </w:pPr>
      <w:r>
        <w:rPr>
          <w:sz w:val="16"/>
        </w:rPr>
        <w:t>Vol.1 Num:11 Noviembre 2016 pp:7 -10</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42"/>
        <w:ind w:left="223"/>
      </w:pPr>
      <w:r>
        <w:rPr/>
        <w:t>RESUMEN</w:t>
      </w:r>
    </w:p>
    <w:p>
      <w:pPr>
        <w:pStyle w:val="Heading3"/>
        <w:ind w:left="1037" w:right="3590"/>
      </w:pPr>
      <w:r>
        <w:rPr>
          <w:b w:val="0"/>
        </w:rPr>
        <w:br w:type="column"/>
      </w:r>
      <w:r>
        <w:rPr/>
        <w:t>FEOCROMOCITOMA</w:t>
      </w:r>
    </w:p>
    <w:p>
      <w:pPr>
        <w:spacing w:before="55"/>
        <w:ind w:left="1031" w:right="3590" w:firstLine="0"/>
        <w:jc w:val="center"/>
        <w:rPr>
          <w:sz w:val="24"/>
        </w:rPr>
      </w:pPr>
      <w:r>
        <w:rPr/>
        <w:pict>
          <v:group style="position:absolute;margin-left:72.199997pt;margin-top:2.975842pt;width:467.05pt;height:335.95pt;mso-position-horizontal-relative:page;mso-position-vertical-relative:paragraph;z-index:-34600" coordorigin="1444,60" coordsize="9341,6719">
            <v:shape style="position:absolute;left:3525;top:1048;width:7260;height:5730" type="#_x0000_t75" stroked="false">
              <v:imagedata r:id="rId43" o:title=""/>
            </v:shape>
            <v:shape style="position:absolute;left:1444;top:59;width:2048;height:6708" type="#_x0000_t75" stroked="false">
              <v:imagedata r:id="rId44" o:title=""/>
            </v:shape>
            <w10:wrap type="none"/>
          </v:group>
        </w:pict>
      </w:r>
      <w:hyperlink r:id="rId45">
        <w:r>
          <w:rPr>
            <w:color w:val="1F4D78"/>
            <w:sz w:val="20"/>
          </w:rPr>
          <w:t>(</w:t>
        </w:r>
        <w:r>
          <w:rPr>
            <w:sz w:val="20"/>
          </w:rPr>
          <w:t>PHEOCHROMOCYTOMA</w:t>
        </w:r>
      </w:hyperlink>
      <w:r>
        <w:rPr>
          <w:color w:val="1F4D78"/>
          <w:sz w:val="24"/>
        </w:rPr>
        <w:t>)</w:t>
      </w:r>
    </w:p>
    <w:p>
      <w:pPr>
        <w:pStyle w:val="BodyText"/>
        <w:spacing w:before="10"/>
        <w:rPr>
          <w:sz w:val="23"/>
        </w:rPr>
      </w:pPr>
    </w:p>
    <w:p>
      <w:pPr>
        <w:pStyle w:val="BodyText"/>
        <w:ind w:left="3720"/>
      </w:pPr>
      <w:r>
        <w:rPr>
          <w:i/>
          <w:sz w:val="24"/>
        </w:rPr>
        <w:t>* </w:t>
      </w:r>
      <w:r>
        <w:rPr/>
        <w:t>Julio Cesar Barrantes</w:t>
      </w:r>
    </w:p>
    <w:p>
      <w:pPr>
        <w:spacing w:after="0"/>
        <w:sectPr>
          <w:headerReference w:type="default" r:id="rId42"/>
          <w:pgSz w:w="12240" w:h="15840"/>
          <w:pgMar w:header="0" w:footer="882" w:top="1360" w:bottom="1080" w:left="0" w:right="0"/>
          <w:cols w:num="3" w:equalWidth="0">
            <w:col w:w="3414" w:space="40"/>
            <w:col w:w="1326" w:space="39"/>
            <w:col w:w="7421"/>
          </w:cols>
        </w:sectPr>
      </w:pPr>
    </w:p>
    <w:p>
      <w:pPr>
        <w:pStyle w:val="BodyText"/>
        <w:spacing w:line="276" w:lineRule="auto" w:before="38"/>
        <w:ind w:left="3677" w:right="1599"/>
        <w:jc w:val="both"/>
      </w:pPr>
      <w:r>
        <w:rPr/>
        <w:t>En </w:t>
      </w:r>
      <w:r>
        <w:rPr>
          <w:spacing w:val="-3"/>
        </w:rPr>
        <w:t>la </w:t>
      </w:r>
      <w:r>
        <w:rPr/>
        <w:t>práctica clínica, el paraganglioma y el feocromocitoma, tienen una presentación y manejo clínico muy similar, por eso el término feocromocitoma a menudo se usa indistintamente para referirse a los dos tipos de tumor. Sin embargo, es importante diferenciar entre </w:t>
      </w:r>
      <w:r>
        <w:rPr>
          <w:spacing w:val="-3"/>
        </w:rPr>
        <w:t>los </w:t>
      </w:r>
      <w:r>
        <w:rPr/>
        <w:t>dos debido al riesgo de malignidad y neoplasmas</w:t>
      </w:r>
      <w:r>
        <w:rPr>
          <w:spacing w:val="-16"/>
        </w:rPr>
        <w:t> </w:t>
      </w:r>
      <w:r>
        <w:rPr/>
        <w:t>asociados.</w:t>
      </w:r>
    </w:p>
    <w:p>
      <w:pPr>
        <w:pStyle w:val="BodyText"/>
        <w:spacing w:before="3"/>
        <w:rPr>
          <w:sz w:val="25"/>
        </w:rPr>
      </w:pPr>
    </w:p>
    <w:p>
      <w:pPr>
        <w:pStyle w:val="BodyText"/>
        <w:ind w:left="3677"/>
        <w:jc w:val="both"/>
      </w:pPr>
      <w:r>
        <w:rPr/>
        <w:t>DESCRIPTORES</w:t>
      </w:r>
    </w:p>
    <w:p>
      <w:pPr>
        <w:pStyle w:val="BodyText"/>
        <w:spacing w:before="39"/>
        <w:ind w:left="3677"/>
        <w:jc w:val="both"/>
      </w:pPr>
      <w:r>
        <w:rPr/>
        <w:t>Paraganglioma, feocromocitoma, catecolaminas, tumor medular.</w:t>
      </w:r>
    </w:p>
    <w:p>
      <w:pPr>
        <w:pStyle w:val="BodyText"/>
        <w:spacing w:before="4"/>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0"/>
        </w:rPr>
      </w:pPr>
    </w:p>
    <w:p>
      <w:pPr>
        <w:spacing w:line="259" w:lineRule="auto" w:before="0"/>
        <w:ind w:left="1444" w:right="0" w:firstLine="0"/>
        <w:jc w:val="left"/>
        <w:rPr>
          <w:sz w:val="16"/>
        </w:rPr>
      </w:pPr>
      <w:r>
        <w:rPr>
          <w:sz w:val="16"/>
        </w:rPr>
        <w:t>*Médico General. Universidad de Iberoamérica (UNIBE). San José- Costa Rica.</w:t>
      </w:r>
    </w:p>
    <w:p>
      <w:pPr>
        <w:pStyle w:val="BodyText"/>
        <w:rPr>
          <w:sz w:val="18"/>
        </w:rPr>
      </w:pPr>
    </w:p>
    <w:p>
      <w:pPr>
        <w:pStyle w:val="BodyText"/>
        <w:rPr>
          <w:sz w:val="18"/>
        </w:rPr>
      </w:pPr>
    </w:p>
    <w:p>
      <w:pPr>
        <w:pStyle w:val="BodyText"/>
        <w:rPr>
          <w:sz w:val="18"/>
        </w:rPr>
      </w:pPr>
    </w:p>
    <w:p>
      <w:pPr>
        <w:pStyle w:val="BodyText"/>
        <w:spacing w:before="4"/>
        <w:rPr>
          <w:sz w:val="21"/>
        </w:rPr>
      </w:pPr>
    </w:p>
    <w:p>
      <w:pPr>
        <w:pStyle w:val="Heading4"/>
      </w:pPr>
      <w:r>
        <w:rPr/>
        <w:t>INTRODUCCIÓN</w:t>
      </w:r>
    </w:p>
    <w:p>
      <w:pPr>
        <w:pStyle w:val="BodyText"/>
        <w:spacing w:before="93"/>
        <w:ind w:left="245"/>
      </w:pPr>
      <w:r>
        <w:rPr/>
        <w:br w:type="column"/>
      </w:r>
      <w:r>
        <w:rPr/>
        <w:t>SUMMARY</w:t>
      </w:r>
    </w:p>
    <w:p>
      <w:pPr>
        <w:pStyle w:val="BodyText"/>
        <w:spacing w:line="276" w:lineRule="auto" w:before="39"/>
        <w:ind w:left="245" w:right="1608"/>
        <w:jc w:val="both"/>
      </w:pPr>
      <w:r>
        <w:rPr>
          <w:spacing w:val="-3"/>
        </w:rPr>
        <w:t>in </w:t>
      </w:r>
      <w:r>
        <w:rPr/>
        <w:t>clinical practice, paraganglioma and pheochromocytoma, they have a very similar clinical presentation and management, this </w:t>
      </w:r>
      <w:r>
        <w:rPr>
          <w:spacing w:val="-3"/>
        </w:rPr>
        <w:t>is </w:t>
      </w:r>
      <w:r>
        <w:rPr/>
        <w:t>why the term pheochromocytoma </w:t>
      </w:r>
      <w:r>
        <w:rPr>
          <w:spacing w:val="-3"/>
        </w:rPr>
        <w:t>is </w:t>
      </w:r>
      <w:r>
        <w:rPr/>
        <w:t>often used interchangeably to refer to </w:t>
      </w:r>
      <w:r>
        <w:rPr>
          <w:spacing w:val="-2"/>
        </w:rPr>
        <w:t>two </w:t>
      </w:r>
      <w:r>
        <w:rPr/>
        <w:t>types of tumor. However, </w:t>
      </w:r>
      <w:r>
        <w:rPr>
          <w:spacing w:val="-3"/>
        </w:rPr>
        <w:t>it is </w:t>
      </w:r>
      <w:r>
        <w:rPr/>
        <w:t>important to differentiate between the two due to the risk of malignancy and associated</w:t>
      </w:r>
      <w:r>
        <w:rPr>
          <w:spacing w:val="-12"/>
        </w:rPr>
        <w:t> </w:t>
      </w:r>
      <w:r>
        <w:rPr/>
        <w:t>neoplasms.</w:t>
      </w:r>
    </w:p>
    <w:p>
      <w:pPr>
        <w:pStyle w:val="BodyText"/>
        <w:spacing w:before="2"/>
        <w:rPr>
          <w:sz w:val="25"/>
        </w:rPr>
      </w:pPr>
    </w:p>
    <w:p>
      <w:pPr>
        <w:pStyle w:val="BodyText"/>
        <w:ind w:left="245"/>
      </w:pPr>
      <w:r>
        <w:rPr/>
        <w:t>KEYWORDS</w:t>
      </w:r>
    </w:p>
    <w:p>
      <w:pPr>
        <w:pStyle w:val="BodyText"/>
        <w:spacing w:before="38"/>
        <w:ind w:left="245"/>
      </w:pPr>
      <w:r>
        <w:rPr/>
        <w:t>Paraganglioma, pheochromocytoma, catecholamines, medullary tumor.</w:t>
      </w:r>
    </w:p>
    <w:p>
      <w:pPr>
        <w:pStyle w:val="BodyText"/>
        <w:spacing w:before="4"/>
        <w:rPr>
          <w:sz w:val="20"/>
        </w:rPr>
      </w:pPr>
    </w:p>
    <w:p>
      <w:pPr>
        <w:pStyle w:val="BodyText"/>
        <w:spacing w:line="276" w:lineRule="auto"/>
        <w:ind w:left="3050" w:right="1438"/>
        <w:jc w:val="both"/>
      </w:pPr>
      <w:r>
        <w:rPr/>
        <w:t>color que adquieren las células tumorales cuando son teñidas con sales de cromo. En los años de 1886, Fränkel fue el primero</w:t>
      </w:r>
    </w:p>
    <w:p>
      <w:pPr>
        <w:spacing w:after="0" w:line="276" w:lineRule="auto"/>
        <w:jc w:val="both"/>
        <w:sectPr>
          <w:type w:val="continuous"/>
          <w:pgSz w:w="12240" w:h="15840"/>
          <w:pgMar w:top="1500" w:bottom="0" w:left="0" w:right="0"/>
          <w:cols w:num="2" w:equalWidth="0">
            <w:col w:w="3392" w:space="40"/>
            <w:col w:w="8808"/>
          </w:cols>
        </w:sectPr>
      </w:pPr>
    </w:p>
    <w:p>
      <w:pPr>
        <w:pStyle w:val="BodyText"/>
        <w:spacing w:line="276" w:lineRule="auto" w:before="85"/>
        <w:ind w:left="1440" w:firstLine="68"/>
        <w:jc w:val="both"/>
      </w:pPr>
      <w:r>
        <w:rPr/>
        <w:t>EL feocromocitoma es un tumor productor de catecolaminas, que en su gran mayoría se encuentra en </w:t>
      </w:r>
      <w:r>
        <w:rPr>
          <w:spacing w:val="-3"/>
        </w:rPr>
        <w:t>la </w:t>
      </w:r>
      <w:r>
        <w:rPr/>
        <w:t>médula suprarrenal,  pero también puede ser hallado en algunos otros tipos de tejidos derivados de </w:t>
      </w:r>
      <w:r>
        <w:rPr>
          <w:spacing w:val="-3"/>
        </w:rPr>
        <w:t>la </w:t>
      </w:r>
      <w:r>
        <w:rPr/>
        <w:t>cresta neural. Debido a esto es que se usa el término feocromocitoma, como aquel tumor que surge de las células cromafines de </w:t>
      </w:r>
      <w:r>
        <w:rPr>
          <w:spacing w:val="-3"/>
        </w:rPr>
        <w:t>la </w:t>
      </w:r>
      <w:r>
        <w:rPr/>
        <w:t>médula suprarrenal y </w:t>
      </w:r>
      <w:r>
        <w:rPr>
          <w:spacing w:val="1"/>
        </w:rPr>
        <w:t>el </w:t>
      </w:r>
      <w:r>
        <w:rPr/>
        <w:t>término paraganglioma para aquel feocromocitoma que nace de ganglios</w:t>
      </w:r>
      <w:r>
        <w:rPr>
          <w:spacing w:val="-5"/>
        </w:rPr>
        <w:t> </w:t>
      </w:r>
      <w:r>
        <w:rPr/>
        <w:t>parasimpáticos.</w:t>
      </w:r>
    </w:p>
    <w:p>
      <w:pPr>
        <w:pStyle w:val="Heading4"/>
        <w:spacing w:before="195"/>
      </w:pPr>
      <w:r>
        <w:rPr/>
        <w:t>HISTORIA</w:t>
      </w:r>
    </w:p>
    <w:p>
      <w:pPr>
        <w:pStyle w:val="BodyText"/>
        <w:spacing w:before="4"/>
        <w:rPr>
          <w:b/>
          <w:sz w:val="21"/>
        </w:rPr>
      </w:pPr>
    </w:p>
    <w:p>
      <w:pPr>
        <w:pStyle w:val="BodyText"/>
        <w:spacing w:line="276" w:lineRule="auto" w:before="1"/>
        <w:ind w:left="1440"/>
        <w:jc w:val="both"/>
      </w:pPr>
      <w:r>
        <w:rPr/>
        <w:t>La palabra “feocromocitoma” se deriva del griego (Phaio oscuro, khromo color, kyto célula y oma tumor), y esto se refiere al</w:t>
      </w:r>
    </w:p>
    <w:p>
      <w:pPr>
        <w:pStyle w:val="BodyText"/>
        <w:spacing w:line="276" w:lineRule="auto" w:before="1"/>
        <w:ind w:left="680" w:right="1434"/>
        <w:jc w:val="both"/>
      </w:pPr>
      <w:r>
        <w:rPr/>
        <w:br w:type="column"/>
      </w:r>
      <w:r>
        <w:rPr/>
        <w:t>que realizó </w:t>
      </w:r>
      <w:r>
        <w:rPr>
          <w:spacing w:val="-3"/>
        </w:rPr>
        <w:t>la </w:t>
      </w:r>
      <w:r>
        <w:rPr/>
        <w:t>descripción de un paciente con feocromocitoma, sin embargo, el término fue acuñado en 1912 por el patólogo Ludwig Pick, En el año  1926, Roux fue quien realizó </w:t>
      </w:r>
      <w:r>
        <w:rPr>
          <w:spacing w:val="-3"/>
        </w:rPr>
        <w:t>la </w:t>
      </w:r>
      <w:r>
        <w:rPr/>
        <w:t>primera resección quirúrgica de un feocromocitoma en Lausanne, Suiza, y posteriormente en ese mismo período, Charles Mayo fue quien </w:t>
      </w:r>
      <w:r>
        <w:rPr>
          <w:spacing w:val="-3"/>
        </w:rPr>
        <w:t>la </w:t>
      </w:r>
      <w:r>
        <w:rPr/>
        <w:t>realizó en Estados</w:t>
      </w:r>
      <w:r>
        <w:rPr>
          <w:spacing w:val="-1"/>
        </w:rPr>
        <w:t> </w:t>
      </w:r>
      <w:r>
        <w:rPr/>
        <w:t>Unidos.</w:t>
      </w:r>
    </w:p>
    <w:p>
      <w:pPr>
        <w:pStyle w:val="Heading4"/>
        <w:spacing w:before="199"/>
        <w:ind w:left="748"/>
      </w:pPr>
      <w:r>
        <w:rPr/>
        <w:t>EPIDEMIOLOGIA</w:t>
      </w:r>
    </w:p>
    <w:p>
      <w:pPr>
        <w:pStyle w:val="BodyText"/>
        <w:spacing w:before="1"/>
        <w:rPr>
          <w:b/>
          <w:sz w:val="21"/>
        </w:rPr>
      </w:pPr>
    </w:p>
    <w:p>
      <w:pPr>
        <w:pStyle w:val="BodyText"/>
        <w:spacing w:line="276" w:lineRule="auto"/>
        <w:ind w:left="680" w:right="1436"/>
        <w:jc w:val="both"/>
      </w:pPr>
      <w:r>
        <w:rPr/>
        <w:t>Se trata de un tumor raro (menos de 0,2% de los pacientes con hipertensión), con una incidencia anual de 0,8 por cada 100000 personas al año, aunque estas cifras no suelen ser exactas ya que</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3"/>
        <w:rPr>
          <w:sz w:val="18"/>
        </w:rPr>
      </w:pPr>
    </w:p>
    <w:p>
      <w:pPr>
        <w:spacing w:after="0"/>
        <w:rPr>
          <w:sz w:val="18"/>
        </w:rPr>
        <w:sectPr>
          <w:headerReference w:type="even" r:id="rId46"/>
          <w:footerReference w:type="even" r:id="rId47"/>
          <w:footerReference w:type="default" r:id="rId48"/>
          <w:pgSz w:w="12240" w:h="15840"/>
          <w:pgMar w:header="963" w:footer="872" w:top="1180" w:bottom="1060" w:left="0" w:right="0"/>
          <w:pgNumType w:start="8"/>
        </w:sectPr>
      </w:pPr>
    </w:p>
    <w:p>
      <w:pPr>
        <w:pStyle w:val="BodyText"/>
        <w:spacing w:line="259" w:lineRule="auto" w:before="93"/>
        <w:ind w:left="1440" w:right="3"/>
        <w:jc w:val="both"/>
      </w:pPr>
      <w:r>
        <w:rPr/>
        <w:t>aproximadamente el 50% de los feocromocitomas son diagnosticados por el patólogo al realizar autopsias. Este tipo de tumor se presenta indistintamente tanto en hombres como en mujeres y puede afectar a cualquier grupo etario, con una mayor prevalencia entre los 40 y los 60</w:t>
      </w:r>
      <w:r>
        <w:rPr>
          <w:spacing w:val="-8"/>
        </w:rPr>
        <w:t> </w:t>
      </w:r>
      <w:r>
        <w:rPr/>
        <w:t>años.</w:t>
      </w:r>
    </w:p>
    <w:p>
      <w:pPr>
        <w:pStyle w:val="BodyText"/>
        <w:spacing w:line="259" w:lineRule="auto" w:before="159"/>
        <w:ind w:left="1440" w:right="1"/>
        <w:jc w:val="both"/>
      </w:pPr>
      <w:r>
        <w:rPr/>
        <w:t>Existen diversos tipos de trastornos hereditarios con herencia autosómica dominante que están asociados al feocromocitoma, como los son: síndrome de von Hippel-Lindau (VHL), neoplasia endocrina múltiple tipo 2 (MEN-2), y con mayor frecuencia </w:t>
      </w:r>
      <w:r>
        <w:rPr>
          <w:spacing w:val="-3"/>
        </w:rPr>
        <w:t>la </w:t>
      </w:r>
      <w:r>
        <w:rPr/>
        <w:t>neurofibromatosis  tipo 1</w:t>
      </w:r>
      <w:r>
        <w:rPr>
          <w:spacing w:val="-1"/>
        </w:rPr>
        <w:t> </w:t>
      </w:r>
      <w:r>
        <w:rPr/>
        <w:t>(NF1).</w:t>
      </w:r>
    </w:p>
    <w:p>
      <w:pPr>
        <w:pStyle w:val="Heading4"/>
        <w:spacing w:before="156"/>
        <w:jc w:val="both"/>
      </w:pPr>
      <w:r>
        <w:rPr/>
        <w:t>ETIOLOGIA</w:t>
      </w:r>
    </w:p>
    <w:p>
      <w:pPr>
        <w:pStyle w:val="BodyText"/>
        <w:rPr>
          <w:b/>
          <w:sz w:val="21"/>
        </w:rPr>
      </w:pPr>
    </w:p>
    <w:p>
      <w:pPr>
        <w:pStyle w:val="BodyText"/>
        <w:spacing w:line="276" w:lineRule="auto"/>
        <w:ind w:left="1440"/>
        <w:jc w:val="both"/>
      </w:pPr>
      <w:r>
        <w:rPr/>
        <w:t>De forma general se suele usar </w:t>
      </w:r>
      <w:r>
        <w:rPr>
          <w:spacing w:val="-3"/>
        </w:rPr>
        <w:t>“la </w:t>
      </w:r>
      <w:r>
        <w:rPr/>
        <w:t>regla del 10%” para aquellos tumores productores de catecolaminas </w:t>
      </w:r>
      <w:r>
        <w:rPr>
          <w:spacing w:val="-3"/>
        </w:rPr>
        <w:t>la </w:t>
      </w:r>
      <w:r>
        <w:rPr/>
        <w:t>cual consiste en </w:t>
      </w:r>
      <w:r>
        <w:rPr>
          <w:spacing w:val="-3"/>
        </w:rPr>
        <w:t>lo </w:t>
      </w:r>
      <w:r>
        <w:rPr/>
        <w:t>siguiente: “10% es múltiple o bilateral, - 10% es extrasuprarrenal, - 10% recurre posterior a una extirpación quirúrgica, -10% es maligno, -10% se presenta como incidentalomas suprarrenales, -10% se observa en niños, -10% o más son familiares”.</w:t>
      </w:r>
    </w:p>
    <w:p>
      <w:pPr>
        <w:pStyle w:val="Heading4"/>
        <w:spacing w:before="199"/>
        <w:jc w:val="both"/>
      </w:pPr>
      <w:r>
        <w:rPr/>
        <w:t>PRESENTACIÓN CLÍNICA</w:t>
      </w:r>
    </w:p>
    <w:p>
      <w:pPr>
        <w:pStyle w:val="BodyText"/>
        <w:spacing w:before="1"/>
        <w:rPr>
          <w:b/>
          <w:sz w:val="21"/>
        </w:rPr>
      </w:pPr>
    </w:p>
    <w:p>
      <w:pPr>
        <w:pStyle w:val="BodyText"/>
        <w:spacing w:line="276" w:lineRule="auto"/>
        <w:ind w:left="1440" w:right="1"/>
        <w:jc w:val="both"/>
      </w:pPr>
      <w:r>
        <w:rPr/>
        <w:t>En ocasiones los tumores neuroendocrinos tienen muy poca expresividad clínica, </w:t>
      </w:r>
      <w:r>
        <w:rPr>
          <w:spacing w:val="-3"/>
        </w:rPr>
        <w:t>la </w:t>
      </w:r>
      <w:r>
        <w:rPr/>
        <w:t>cual dependerá del predominio simpático del feocromocitoma, que se debe a las diferencias en </w:t>
      </w:r>
      <w:r>
        <w:rPr>
          <w:spacing w:val="-3"/>
        </w:rPr>
        <w:t>la</w:t>
      </w:r>
      <w:r>
        <w:rPr>
          <w:spacing w:val="55"/>
        </w:rPr>
        <w:t> </w:t>
      </w:r>
      <w:r>
        <w:rPr/>
        <w:t>secreción de catecolaminas y de </w:t>
      </w:r>
      <w:r>
        <w:rPr>
          <w:spacing w:val="-3"/>
        </w:rPr>
        <w:t>la </w:t>
      </w:r>
      <w:r>
        <w:rPr/>
        <w:t>sensibilidad del paciente a las mismas. Signos y</w:t>
      </w:r>
      <w:r>
        <w:rPr>
          <w:spacing w:val="-17"/>
        </w:rPr>
        <w:t> </w:t>
      </w:r>
      <w:r>
        <w:rPr/>
        <w:t>síntomas</w:t>
      </w:r>
    </w:p>
    <w:p>
      <w:pPr>
        <w:pStyle w:val="BodyText"/>
        <w:spacing w:line="276" w:lineRule="auto" w:before="201"/>
        <w:ind w:left="1440"/>
        <w:jc w:val="both"/>
      </w:pPr>
      <w:r>
        <w:rPr/>
        <w:t>Dentro de las manifestaciones clínicas, es importante recalcar que el 50% de los pacientes portadores de un tumor neuroendocrino, van a manifestar una hipertensión paroxística, el resto va a presentar una hipertensión primaria o cifras tensionales dentro de límites normales.</w:t>
      </w:r>
      <w:r>
        <w:rPr>
          <w:spacing w:val="55"/>
        </w:rPr>
        <w:t> </w:t>
      </w:r>
      <w:r>
        <w:rPr/>
        <w:t>Los</w:t>
      </w:r>
    </w:p>
    <w:p>
      <w:pPr>
        <w:pStyle w:val="BodyText"/>
        <w:spacing w:line="276" w:lineRule="auto" w:before="93"/>
        <w:ind w:left="677" w:right="1436"/>
        <w:jc w:val="both"/>
      </w:pPr>
      <w:r>
        <w:rPr/>
        <w:br w:type="column"/>
      </w:r>
      <w:r>
        <w:rPr/>
        <w:t>pacientes con feocromocitoma suelen presentar una triada clásica (los tres síntomas no están presentes en la mayoría de los pacientes) que consiste en la presencia de cefalea episódica, taquicardia y sudoración.</w:t>
      </w:r>
    </w:p>
    <w:p>
      <w:pPr>
        <w:pStyle w:val="BodyText"/>
        <w:spacing w:line="276" w:lineRule="auto" w:before="201"/>
        <w:ind w:left="677" w:right="1433"/>
        <w:jc w:val="both"/>
      </w:pPr>
      <w:r>
        <w:rPr/>
        <w:t>Otros síntomas que se pueden encontrar son los siguientes: estreñimiento, temblores, pérdida de peso, palidez, ansiedad; y signos: hipotensión ortostática, presencia de maculas color café con leche, miocardiopatía, retinopatía grado II-IV, fiebre, hiperglicemia, hipercalcemia y eritrocitosis.</w:t>
      </w:r>
    </w:p>
    <w:p>
      <w:pPr>
        <w:pStyle w:val="Heading4"/>
        <w:spacing w:before="198"/>
        <w:ind w:left="677"/>
        <w:jc w:val="both"/>
      </w:pPr>
      <w:r>
        <w:rPr/>
        <w:t>DIAGNOSTICO</w:t>
      </w:r>
    </w:p>
    <w:p>
      <w:pPr>
        <w:pStyle w:val="BodyText"/>
        <w:rPr>
          <w:b/>
          <w:sz w:val="21"/>
        </w:rPr>
      </w:pPr>
    </w:p>
    <w:p>
      <w:pPr>
        <w:pStyle w:val="BodyText"/>
        <w:spacing w:line="276" w:lineRule="auto"/>
        <w:ind w:left="677" w:right="1432"/>
        <w:jc w:val="both"/>
      </w:pPr>
      <w:r>
        <w:rPr/>
        <w:t>Anamnesis Dentro del interrogatorio clínico se debe sospechar de un feocromocitoma, cuando el paciente refiere manifestar la presencia de síntomas paroxísticos relacionados con la actividad catecolaminérgica, la presencia de hipertensión de difícil control, la presencia de la triada clásica antes descrita, inicio de hipertensión antes de los 20 años de edad, la presencia de un síndrome familiar que predisponga a tumor secretor de catecolaminas, incidentaloma suprarrenal sin o con hipertensión arterial, antecedente familiar de feocromocitoma, entre otros.</w:t>
      </w:r>
    </w:p>
    <w:p>
      <w:pPr>
        <w:pStyle w:val="BodyText"/>
        <w:spacing w:line="276" w:lineRule="auto" w:before="201"/>
        <w:ind w:left="677" w:right="1437"/>
        <w:jc w:val="both"/>
      </w:pPr>
      <w:r>
        <w:rPr/>
        <w:t>El diagnóstico del feocromocitoma se realiza basado en </w:t>
      </w:r>
      <w:r>
        <w:rPr>
          <w:spacing w:val="-3"/>
        </w:rPr>
        <w:t>la </w:t>
      </w:r>
      <w:r>
        <w:rPr/>
        <w:t>confirmación bioquímica de hipersecreción de catecolaminas, y </w:t>
      </w:r>
      <w:r>
        <w:rPr>
          <w:spacing w:val="-3"/>
        </w:rPr>
        <w:t>la </w:t>
      </w:r>
      <w:r>
        <w:rPr/>
        <w:t>evidencia radiológica de tumor.</w:t>
      </w:r>
    </w:p>
    <w:p>
      <w:pPr>
        <w:pStyle w:val="BodyText"/>
        <w:spacing w:line="276" w:lineRule="auto" w:before="201"/>
        <w:ind w:left="677" w:right="1431"/>
        <w:jc w:val="both"/>
      </w:pPr>
      <w:r>
        <w:rPr/>
        <w:t>Sin embargo en un paciente asintomático con presencia de incidentaloma suprarrenal, los estudios pueden ser realizados en fase “pre-bioquímica” y por ende encontrarse dentro de límites normales. En series de estudios</w:t>
      </w:r>
      <w:r>
        <w:rPr>
          <w:spacing w:val="-7"/>
        </w:rPr>
        <w:t> </w:t>
      </w:r>
      <w:r>
        <w:rPr/>
        <w:t>de</w:t>
      </w:r>
    </w:p>
    <w:p>
      <w:pPr>
        <w:spacing w:after="0" w:line="276" w:lineRule="auto"/>
        <w:jc w:val="both"/>
        <w:sectPr>
          <w:type w:val="continuous"/>
          <w:pgSz w:w="12240" w:h="15840"/>
          <w:pgMar w:top="1500" w:bottom="0" w:left="0" w:right="0"/>
          <w:cols w:num="2" w:equalWidth="0">
            <w:col w:w="5765" w:space="40"/>
            <w:col w:w="6435"/>
          </w:cols>
        </w:sectPr>
      </w:pPr>
    </w:p>
    <w:p>
      <w:pPr>
        <w:spacing w:before="77"/>
        <w:ind w:left="6746" w:right="0" w:firstLine="0"/>
        <w:jc w:val="left"/>
        <w:rPr>
          <w:i/>
          <w:sz w:val="20"/>
        </w:rPr>
      </w:pPr>
      <w:r>
        <w:rPr>
          <w:i/>
          <w:color w:val="2D74B5"/>
          <w:sz w:val="20"/>
        </w:rPr>
        <w:t>FEOCROMOCITOMA - Julio Cesar Barrantes</w:t>
      </w:r>
    </w:p>
    <w:p>
      <w:pPr>
        <w:pStyle w:val="BodyText"/>
        <w:spacing w:before="9"/>
        <w:rPr>
          <w:i/>
          <w:sz w:val="13"/>
        </w:rPr>
      </w:pPr>
    </w:p>
    <w:p>
      <w:pPr>
        <w:spacing w:after="0"/>
        <w:rPr>
          <w:sz w:val="13"/>
        </w:rPr>
        <w:sectPr>
          <w:headerReference w:type="default" r:id="rId49"/>
          <w:pgSz w:w="12240" w:h="15840"/>
          <w:pgMar w:header="0" w:footer="882" w:top="880" w:bottom="1080" w:left="0" w:right="0"/>
        </w:sectPr>
      </w:pPr>
    </w:p>
    <w:p>
      <w:pPr>
        <w:pStyle w:val="BodyText"/>
        <w:spacing w:line="259" w:lineRule="auto" w:before="93"/>
        <w:ind w:left="1440" w:right="4"/>
        <w:jc w:val="both"/>
      </w:pPr>
      <w:r>
        <w:rPr/>
        <w:t>pacientes evaluados por feocromocitoma el diagnostico se logró únicamente en 1 de cada 300 pacientes.</w:t>
      </w:r>
    </w:p>
    <w:p>
      <w:pPr>
        <w:pStyle w:val="BodyText"/>
        <w:tabs>
          <w:tab w:pos="3678" w:val="left" w:leader="none"/>
          <w:tab w:pos="4849" w:val="left" w:leader="none"/>
        </w:tabs>
        <w:spacing w:line="259" w:lineRule="auto" w:before="159"/>
        <w:ind w:left="1440"/>
        <w:jc w:val="both"/>
      </w:pPr>
      <w:r>
        <w:rPr/>
        <w:t>Estudios de laboratorio La prueba de detección selectiva de metanefrinas y normetanefrinas</w:t>
        <w:tab/>
        <w:t>libres</w:t>
        <w:tab/>
        <w:t>mediante cromatografía liquida de alta resolución, es </w:t>
      </w:r>
      <w:r>
        <w:rPr>
          <w:spacing w:val="-3"/>
        </w:rPr>
        <w:t>la </w:t>
      </w:r>
      <w:r>
        <w:rPr/>
        <w:t>mejor prueba de detección bioquímica para el diagnóstico de feocromocitoma (decúbito supino tras ayunar toda </w:t>
      </w:r>
      <w:r>
        <w:rPr>
          <w:spacing w:val="-3"/>
        </w:rPr>
        <w:t>la </w:t>
      </w:r>
      <w:r>
        <w:rPr/>
        <w:t>noche). Y </w:t>
      </w:r>
      <w:r>
        <w:rPr>
          <w:spacing w:val="1"/>
        </w:rPr>
        <w:t>si </w:t>
      </w:r>
      <w:r>
        <w:rPr/>
        <w:t>se utiliza un manguito de 0,31nmol/l; se obtienen una sensibilidad del 99% y una especificidad del 89%. Otro tipo de pruebas incluyen </w:t>
      </w:r>
      <w:r>
        <w:rPr>
          <w:spacing w:val="-3"/>
        </w:rPr>
        <w:t>la </w:t>
      </w:r>
      <w:r>
        <w:rPr/>
        <w:t>medición de metanefrina en orina de 24 horas, catecolaminas en orina de 24 horas o en el plasma. Si se obtiene mediante las pruebas anteriores resultados confusos o dentro de límites normales, se debe recolectar </w:t>
      </w:r>
      <w:r>
        <w:rPr>
          <w:spacing w:val="-3"/>
        </w:rPr>
        <w:t>la </w:t>
      </w:r>
      <w:r>
        <w:rPr/>
        <w:t>muestra de orina de 24 horas durante </w:t>
      </w:r>
      <w:r>
        <w:rPr>
          <w:spacing w:val="-3"/>
        </w:rPr>
        <w:t>la </w:t>
      </w:r>
      <w:r>
        <w:rPr/>
        <w:t>presencia de un ataque paroxístico. Interferencia medicamentosa en pruebas de</w:t>
      </w:r>
      <w:r>
        <w:rPr>
          <w:spacing w:val="-2"/>
        </w:rPr>
        <w:t> </w:t>
      </w:r>
      <w:r>
        <w:rPr/>
        <w:t>laboratorio</w:t>
      </w:r>
    </w:p>
    <w:p>
      <w:pPr>
        <w:pStyle w:val="BodyText"/>
        <w:spacing w:line="259" w:lineRule="auto" w:before="163"/>
        <w:ind w:left="1440" w:right="1"/>
        <w:jc w:val="both"/>
      </w:pPr>
      <w:r>
        <w:rPr/>
        <w:t>Se prefiere que los pacientes no reciban ningún tipo de tratamiento farmacológico durante </w:t>
      </w:r>
      <w:r>
        <w:rPr>
          <w:spacing w:val="-3"/>
        </w:rPr>
        <w:t>la </w:t>
      </w:r>
      <w:r>
        <w:rPr/>
        <w:t>evaluación diagnostica (los antihipertensivos pueden continuarse), </w:t>
      </w:r>
      <w:r>
        <w:rPr>
          <w:spacing w:val="-3"/>
        </w:rPr>
        <w:t>la </w:t>
      </w:r>
      <w:r>
        <w:rPr/>
        <w:t>suspensión o no de cada medicamento deberá entenderse según el contexto clínico del paciente y sus respectivas indicaciones o contraindicaciones. Se debe tomar en cuenta </w:t>
      </w:r>
      <w:r>
        <w:rPr>
          <w:spacing w:val="-3"/>
        </w:rPr>
        <w:t>lo </w:t>
      </w:r>
      <w:r>
        <w:rPr/>
        <w:t>siguiente: - Fármacos que producen aumento en los resultados de laboratorio: Anfetaminas, antidepresivos tricíclicos, labetalol, síndrome de abstinencia de clonidina, etanol, metildopa, sotalol, levodopa. - Fármacos  que producen disminuciones en los resultados de laboratorio: Agonista B2 centrales, Reserpina.</w:t>
      </w:r>
    </w:p>
    <w:p>
      <w:pPr>
        <w:pStyle w:val="BodyText"/>
        <w:spacing w:line="259" w:lineRule="auto" w:before="159"/>
        <w:ind w:left="1440" w:right="1"/>
        <w:jc w:val="both"/>
      </w:pPr>
      <w:r>
        <w:rPr/>
        <w:t>El estrés físico importante (como el generado posterior a accidente cerebrovascular, o a un procedimiento quirúrgico), es una condición que puede resultar en alteración de los resultados de laboratorio. Estudios de imagen</w:t>
      </w:r>
      <w:r>
        <w:rPr>
          <w:spacing w:val="60"/>
        </w:rPr>
        <w:t> </w:t>
      </w:r>
      <w:r>
        <w:rPr/>
        <w:t>Los</w:t>
      </w:r>
    </w:p>
    <w:p>
      <w:pPr>
        <w:pStyle w:val="BodyText"/>
        <w:spacing w:line="259" w:lineRule="auto" w:before="93"/>
        <w:ind w:left="677" w:right="1434"/>
        <w:jc w:val="both"/>
      </w:pPr>
      <w:r>
        <w:rPr/>
        <w:br w:type="column"/>
      </w:r>
      <w:r>
        <w:rPr/>
        <w:t>estudios radiológicos iniciales son la Tomografía axial computarizada (TAC) y la resonancia magnética (RM). La TAC es el estudio imagenlógico de elección y permite identificar del 90 al 95% de los feocromocitomas mayores a 1 cm. La RM adquiere utilidad debido a que las imágenes ponderadas T2 tienen una alta intensidad, característica de sujetos con feocromocitoma y tumor metastásico en contraste con los adenomas.</w:t>
      </w:r>
    </w:p>
    <w:p>
      <w:pPr>
        <w:pStyle w:val="BodyText"/>
        <w:tabs>
          <w:tab w:pos="4227" w:val="left" w:leader="none"/>
        </w:tabs>
        <w:spacing w:line="259" w:lineRule="auto" w:before="159"/>
        <w:ind w:left="677" w:right="1434"/>
        <w:jc w:val="both"/>
      </w:pPr>
      <w:r>
        <w:rPr/>
        <w:t>Una detección gammagráfica (centellografía nuclear) posterior a </w:t>
      </w:r>
      <w:r>
        <w:rPr>
          <w:spacing w:val="-3"/>
        </w:rPr>
        <w:t>la </w:t>
      </w:r>
      <w:r>
        <w:rPr/>
        <w:t>administración de metayodobencilguanidina</w:t>
        <w:tab/>
        <w:t>(MIBG), proporciona una prueba anatómica y funcional de todo aquel tejido cromafín hiperfuncional. La detección con MIBG es bastante específica para detectar feocromocitomas, tanto extrasuprarrenales como intrasuprarrenales. El ultrasonido posee una especificidad de 60% y es de utilidad diagnostica cuando el feocromocitoma es adrenal derecho e isodenso con el tejido</w:t>
      </w:r>
      <w:r>
        <w:rPr>
          <w:spacing w:val="-8"/>
        </w:rPr>
        <w:t> </w:t>
      </w:r>
      <w:r>
        <w:rPr/>
        <w:t>hepático.</w:t>
      </w:r>
    </w:p>
    <w:p>
      <w:pPr>
        <w:pStyle w:val="Heading4"/>
        <w:spacing w:before="156"/>
        <w:ind w:left="677"/>
        <w:jc w:val="both"/>
      </w:pPr>
      <w:r>
        <w:rPr/>
        <w:t>TRATAMIENTO</w:t>
      </w:r>
    </w:p>
    <w:p>
      <w:pPr>
        <w:pStyle w:val="BodyText"/>
        <w:spacing w:line="259" w:lineRule="auto" w:before="187"/>
        <w:ind w:left="677" w:right="1437"/>
        <w:jc w:val="both"/>
      </w:pPr>
      <w:r>
        <w:rPr/>
        <w:t>La extirpación quirúrgica es el pilar de tratamiento de los feocromocitomas tanto benignos como malignos.</w:t>
      </w:r>
    </w:p>
    <w:p>
      <w:pPr>
        <w:pStyle w:val="BodyText"/>
        <w:spacing w:line="259" w:lineRule="auto" w:before="159"/>
        <w:ind w:left="677" w:right="1431"/>
        <w:jc w:val="both"/>
      </w:pPr>
      <w:r>
        <w:rPr/>
        <w:t>Previo al procedimiento quirúrgico se requiere de una preparación preoperatoria (1 a 2 semanas antes de la cirugía), que incluye la administración de un bloqueador alfa adrenérgico (el cual permite expansión de volumen intravascular y controla cifras tensionales altas).</w:t>
      </w:r>
    </w:p>
    <w:p>
      <w:pPr>
        <w:pStyle w:val="BodyText"/>
        <w:spacing w:line="259" w:lineRule="auto" w:before="158"/>
        <w:ind w:left="677" w:right="1432"/>
        <w:jc w:val="both"/>
      </w:pPr>
      <w:r>
        <w:rPr/>
        <w:t>Se inicia con 10mg VO (vía oral) de fenoxibenzamina BID (dos veces al día), y se incrementa de 20 a 40 mg VO BID, cada dos días hasta obtener el efecto deseado o hasta que se evidencia la presencia de efectos colaterales prohibitivos (se espera hipotensión ortostática y es el punto final deseado).</w:t>
      </w:r>
    </w:p>
    <w:p>
      <w:pPr>
        <w:spacing w:after="0" w:line="259" w:lineRule="auto"/>
        <w:jc w:val="both"/>
        <w:sectPr>
          <w:type w:val="continuous"/>
          <w:pgSz w:w="12240" w:h="15840"/>
          <w:pgMar w:top="1500" w:bottom="0" w:left="0" w:right="0"/>
          <w:cols w:num="2" w:equalWidth="0">
            <w:col w:w="5765" w:space="40"/>
            <w:col w:w="6435"/>
          </w:cols>
        </w:sectPr>
      </w:pPr>
    </w:p>
    <w:p>
      <w:pPr>
        <w:pStyle w:val="BodyText"/>
        <w:spacing w:before="3"/>
        <w:rPr>
          <w:sz w:val="18"/>
        </w:rPr>
      </w:pPr>
    </w:p>
    <w:p>
      <w:pPr>
        <w:spacing w:after="0"/>
        <w:rPr>
          <w:sz w:val="18"/>
        </w:rPr>
        <w:sectPr>
          <w:headerReference w:type="even" r:id="rId50"/>
          <w:footerReference w:type="even" r:id="rId51"/>
          <w:footerReference w:type="default" r:id="rId52"/>
          <w:pgSz w:w="12240" w:h="15840"/>
          <w:pgMar w:header="963" w:footer="872" w:top="1180" w:bottom="1060" w:left="0" w:right="0"/>
          <w:pgNumType w:start="10"/>
        </w:sectPr>
      </w:pPr>
    </w:p>
    <w:p>
      <w:pPr>
        <w:pStyle w:val="BodyText"/>
        <w:spacing w:line="259" w:lineRule="auto" w:before="93"/>
        <w:ind w:left="1440"/>
        <w:jc w:val="both"/>
      </w:pPr>
      <w:r>
        <w:rPr/>
        <w:t>Posterior a un bloqueo alfa adrenérgico completo, se puede agregar un bloqueador beta adrenérgico (propanolol 40 mg cada 8 horas, durante una semana y en </w:t>
      </w:r>
      <w:r>
        <w:rPr>
          <w:spacing w:val="-3"/>
        </w:rPr>
        <w:t>la </w:t>
      </w:r>
      <w:r>
        <w:rPr/>
        <w:t>segunda semana 80 mg cada 8 horas.), si surge presencia de arritmia o taquicardia. Este tipo de medicación preoperatoria, se utiliza para reducir las complicaciones que</w:t>
      </w:r>
      <w:r>
        <w:rPr>
          <w:spacing w:val="-5"/>
        </w:rPr>
        <w:t> </w:t>
      </w:r>
      <w:r>
        <w:rPr/>
        <w:t>pueden</w:t>
      </w:r>
    </w:p>
    <w:p>
      <w:pPr>
        <w:pStyle w:val="BodyText"/>
        <w:tabs>
          <w:tab w:pos="2322" w:val="left" w:leader="none"/>
          <w:tab w:pos="3950" w:val="left" w:leader="none"/>
        </w:tabs>
        <w:spacing w:line="259" w:lineRule="auto" w:before="93"/>
        <w:ind w:left="678" w:right="1434"/>
        <w:jc w:val="both"/>
      </w:pPr>
      <w:r>
        <w:rPr/>
        <w:br w:type="column"/>
      </w:r>
      <w:r>
        <w:rPr/>
        <w:t>ocurrir debido a </w:t>
      </w:r>
      <w:r>
        <w:rPr>
          <w:spacing w:val="-3"/>
        </w:rPr>
        <w:t>la </w:t>
      </w:r>
      <w:r>
        <w:rPr/>
        <w:t>liberación aguda de catecolaminas, durante </w:t>
      </w:r>
      <w:r>
        <w:rPr>
          <w:spacing w:val="-3"/>
        </w:rPr>
        <w:t>la </w:t>
      </w:r>
      <w:r>
        <w:rPr/>
        <w:t>inducción anestésica y/o </w:t>
      </w:r>
      <w:r>
        <w:rPr>
          <w:spacing w:val="-3"/>
        </w:rPr>
        <w:t>la </w:t>
      </w:r>
      <w:r>
        <w:rPr/>
        <w:t>manipulación del tumor. Las crisis hipertensivas asociadas a feocromocitoma deben tratarse con nitroprusiato o fentolamina administrados por</w:t>
        <w:tab/>
        <w:t>vía</w:t>
        <w:tab/>
      </w:r>
      <w:r>
        <w:rPr>
          <w:spacing w:val="-1"/>
        </w:rPr>
        <w:t>parenteral.</w:t>
      </w:r>
    </w:p>
    <w:p>
      <w:pPr>
        <w:spacing w:after="0" w:line="259"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10"/>
        <w:rPr>
          <w:sz w:val="16"/>
        </w:rPr>
      </w:pPr>
    </w:p>
    <w:p>
      <w:pPr>
        <w:pStyle w:val="Heading4"/>
        <w:spacing w:before="92"/>
      </w:pPr>
      <w:r>
        <w:rPr/>
        <w:t>BIBLIOGRAFIA</w:t>
      </w:r>
    </w:p>
    <w:p>
      <w:pPr>
        <w:pStyle w:val="BodyText"/>
        <w:spacing w:before="9"/>
        <w:rPr>
          <w:b/>
          <w:sz w:val="20"/>
        </w:rPr>
      </w:pPr>
    </w:p>
    <w:p>
      <w:pPr>
        <w:pStyle w:val="ListParagraph"/>
        <w:numPr>
          <w:ilvl w:val="0"/>
          <w:numId w:val="5"/>
        </w:numPr>
        <w:tabs>
          <w:tab w:pos="1801" w:val="left" w:leader="none"/>
        </w:tabs>
        <w:spacing w:line="276" w:lineRule="auto" w:before="1" w:after="0"/>
        <w:ind w:left="1800" w:right="1439" w:hanging="360"/>
        <w:jc w:val="both"/>
        <w:rPr>
          <w:sz w:val="20"/>
        </w:rPr>
      </w:pPr>
      <w:r>
        <w:rPr>
          <w:sz w:val="20"/>
        </w:rPr>
        <w:t>Arocha Molina, Yuniel, Acosta Piedra, Yanet, Piedra Herrera, Blanca, Suárez Díaz, Teresa, &amp; Madruga Vázquez, Ketty. (2011). Feocromocitoma bilateral: presentación de un caso. Revista Médica Electrónica, 33(2), 239-243. Recuperado en 06 de abril de 2016, de</w:t>
      </w:r>
      <w:hyperlink r:id="rId53">
        <w:r>
          <w:rPr>
            <w:sz w:val="20"/>
          </w:rPr>
          <w:t> http://scielo.sld.cu/scielo.php?script=sci_arttext&amp;pid=S168418242011000200017&amp;lng=es&amp;tlng=es</w:t>
        </w:r>
      </w:hyperlink>
      <w:r>
        <w:rPr>
          <w:sz w:val="20"/>
        </w:rPr>
        <w:t>.</w:t>
      </w:r>
    </w:p>
    <w:p>
      <w:pPr>
        <w:pStyle w:val="ListParagraph"/>
        <w:numPr>
          <w:ilvl w:val="0"/>
          <w:numId w:val="5"/>
        </w:numPr>
        <w:tabs>
          <w:tab w:pos="1800" w:val="left" w:leader="none"/>
          <w:tab w:pos="1801" w:val="left" w:leader="none"/>
          <w:tab w:pos="2855" w:val="left" w:leader="none"/>
          <w:tab w:pos="3770" w:val="left" w:leader="none"/>
          <w:tab w:pos="4956" w:val="left" w:leader="none"/>
          <w:tab w:pos="6439" w:val="left" w:leader="none"/>
          <w:tab w:pos="7058" w:val="left" w:leader="none"/>
          <w:tab w:pos="7674" w:val="left" w:leader="none"/>
          <w:tab w:pos="8289" w:val="left" w:leader="none"/>
          <w:tab w:pos="9065" w:val="left" w:leader="none"/>
          <w:tab w:pos="9680" w:val="left" w:leader="none"/>
          <w:tab w:pos="10575" w:val="left" w:leader="none"/>
        </w:tabs>
        <w:spacing w:line="276" w:lineRule="auto" w:before="0" w:after="0"/>
        <w:ind w:left="1800" w:right="1439" w:hanging="360"/>
        <w:jc w:val="left"/>
        <w:rPr>
          <w:sz w:val="20"/>
        </w:rPr>
      </w:pPr>
      <w:r>
        <w:rPr>
          <w:sz w:val="20"/>
        </w:rPr>
        <w:t>Castillo C, Octavio A, Campos P, Rodrigo, Henríquez D, Rene, &amp; Bravo P, Juan. (2011). Adrenalectomía laparoscópica bilateral sincrónica en feocromocitoma bilateral. Revista chilena de cirugía,</w:t>
        <w:tab/>
        <w:t>63(6),</w:t>
        <w:tab/>
        <w:t>573-578.</w:t>
        <w:tab/>
        <w:t>Recuperado</w:t>
        <w:tab/>
        <w:t>en</w:t>
        <w:tab/>
        <w:t>06</w:t>
        <w:tab/>
        <w:t>de</w:t>
        <w:tab/>
        <w:t>abril</w:t>
        <w:tab/>
        <w:t>de</w:t>
        <w:tab/>
        <w:t>2016,</w:t>
        <w:tab/>
        <w:t>de</w:t>
      </w:r>
      <w:hyperlink r:id="rId54">
        <w:r>
          <w:rPr>
            <w:sz w:val="20"/>
          </w:rPr>
          <w:t> http://www.scielo.cl/scielo.php?script=sci_arttext&amp;pid=S071840262011000600005&amp;lng=es&amp;tlng=es.</w:t>
        </w:r>
      </w:hyperlink>
      <w:r>
        <w:rPr>
          <w:sz w:val="20"/>
        </w:rPr>
        <w:t> 10.4067/S0718-40262011000600005.</w:t>
      </w:r>
    </w:p>
    <w:p>
      <w:pPr>
        <w:pStyle w:val="ListParagraph"/>
        <w:numPr>
          <w:ilvl w:val="0"/>
          <w:numId w:val="5"/>
        </w:numPr>
        <w:tabs>
          <w:tab w:pos="1801" w:val="left" w:leader="none"/>
        </w:tabs>
        <w:spacing w:line="276" w:lineRule="auto" w:before="0" w:after="0"/>
        <w:ind w:left="1800" w:right="1439" w:hanging="360"/>
        <w:jc w:val="both"/>
        <w:rPr>
          <w:sz w:val="20"/>
        </w:rPr>
      </w:pPr>
      <w:r>
        <w:rPr>
          <w:sz w:val="20"/>
        </w:rPr>
        <w:t>De Jesús, Jenny, García, Franklin, Fung, Liliana, &amp; Hernández, Evelyn. (2015). Feocromocitoma gigante abscedado: A propósito de un caso. Revista Venezolana de Endocrinología y Metabolismo, 13(2), 92-99. Recuperado en 06 de abril de 2016, de</w:t>
      </w:r>
      <w:hyperlink r:id="rId55">
        <w:r>
          <w:rPr>
            <w:sz w:val="20"/>
          </w:rPr>
          <w:t> http://www.scielo.org.ve/scielo.php?script=sci_arttext&amp;pid=S169031102015000200005&amp;lng=es&amp;tlng=</w:t>
        </w:r>
      </w:hyperlink>
      <w:r>
        <w:rPr>
          <w:sz w:val="20"/>
        </w:rPr>
        <w:t> es.</w:t>
      </w:r>
    </w:p>
    <w:p>
      <w:pPr>
        <w:pStyle w:val="ListParagraph"/>
        <w:numPr>
          <w:ilvl w:val="0"/>
          <w:numId w:val="5"/>
        </w:numPr>
        <w:tabs>
          <w:tab w:pos="1800" w:val="left" w:leader="none"/>
          <w:tab w:pos="1801" w:val="left" w:leader="none"/>
        </w:tabs>
        <w:spacing w:line="244" w:lineRule="exact" w:before="0" w:after="0"/>
        <w:ind w:left="1800" w:right="0" w:hanging="360"/>
        <w:jc w:val="left"/>
        <w:rPr>
          <w:sz w:val="20"/>
        </w:rPr>
      </w:pPr>
      <w:r>
        <w:rPr>
          <w:sz w:val="20"/>
        </w:rPr>
        <w:t>Domino, F., Baldor, R., Ehrlich, A., &amp; Golding, J..</w:t>
      </w:r>
      <w:r>
        <w:rPr>
          <w:spacing w:val="-1"/>
          <w:sz w:val="20"/>
        </w:rPr>
        <w:t> </w:t>
      </w:r>
      <w:r>
        <w:rPr>
          <w:sz w:val="20"/>
        </w:rPr>
        <w:t>(2009).</w:t>
      </w:r>
    </w:p>
    <w:p>
      <w:pPr>
        <w:pStyle w:val="ListParagraph"/>
        <w:numPr>
          <w:ilvl w:val="0"/>
          <w:numId w:val="5"/>
        </w:numPr>
        <w:tabs>
          <w:tab w:pos="1801" w:val="left" w:leader="none"/>
        </w:tabs>
        <w:spacing w:line="276" w:lineRule="auto" w:before="30" w:after="0"/>
        <w:ind w:left="1800" w:right="1438" w:hanging="360"/>
        <w:jc w:val="both"/>
        <w:rPr>
          <w:sz w:val="20"/>
        </w:rPr>
      </w:pPr>
      <w:r>
        <w:rPr>
          <w:sz w:val="20"/>
        </w:rPr>
        <w:t>Minutos de Consulta Clínica. Estados Unidos: Lippincott Williams &amp; Wilkins. 5. Klingensmith, M., Aziz, A., Bharat, A., Fox, A., &amp; Porembka, M.. (2012). Manual Washington de Cirugía. España: Lippincott Williams &amp;</w:t>
      </w:r>
      <w:r>
        <w:rPr>
          <w:spacing w:val="-12"/>
          <w:sz w:val="20"/>
        </w:rPr>
        <w:t> </w:t>
      </w:r>
      <w:r>
        <w:rPr>
          <w:sz w:val="20"/>
        </w:rPr>
        <w:t>Wilkins.</w:t>
      </w:r>
    </w:p>
    <w:p>
      <w:pPr>
        <w:pStyle w:val="ListParagraph"/>
        <w:numPr>
          <w:ilvl w:val="0"/>
          <w:numId w:val="5"/>
        </w:numPr>
        <w:tabs>
          <w:tab w:pos="1801" w:val="left" w:leader="none"/>
        </w:tabs>
        <w:spacing w:line="276" w:lineRule="auto" w:before="0" w:after="0"/>
        <w:ind w:left="1800" w:right="1442" w:hanging="360"/>
        <w:jc w:val="both"/>
        <w:rPr>
          <w:sz w:val="20"/>
        </w:rPr>
      </w:pPr>
      <w:r>
        <w:rPr>
          <w:sz w:val="20"/>
        </w:rPr>
        <w:t>Ortellano, N., Carísimo, M., &amp; Huber, G. (2008). Feocromocitoma. Manejo Anestésico Transoperatorio. Apropósito de un caso y revisión de la literatura. Anales de la Facultad de Ciencias Médicas (Asunción), XLI,</w:t>
      </w:r>
      <w:r>
        <w:rPr>
          <w:spacing w:val="-4"/>
          <w:sz w:val="20"/>
        </w:rPr>
        <w:t> </w:t>
      </w:r>
      <w:r>
        <w:rPr>
          <w:sz w:val="20"/>
        </w:rPr>
        <w:t>pp.64-74.</w:t>
      </w:r>
    </w:p>
    <w:p>
      <w:pPr>
        <w:pStyle w:val="ListParagraph"/>
        <w:numPr>
          <w:ilvl w:val="0"/>
          <w:numId w:val="5"/>
        </w:numPr>
        <w:tabs>
          <w:tab w:pos="1856" w:val="left" w:leader="none"/>
          <w:tab w:pos="1857" w:val="left" w:leader="none"/>
          <w:tab w:pos="4740" w:val="left" w:leader="none"/>
          <w:tab w:pos="7521" w:val="left" w:leader="none"/>
          <w:tab w:pos="10581" w:val="left" w:leader="none"/>
        </w:tabs>
        <w:spacing w:line="273" w:lineRule="auto" w:before="0" w:after="0"/>
        <w:ind w:left="1800" w:right="1433" w:hanging="360"/>
        <w:jc w:val="left"/>
        <w:rPr>
          <w:sz w:val="20"/>
        </w:rPr>
      </w:pPr>
      <w:r>
        <w:rPr>
          <w:sz w:val="20"/>
        </w:rPr>
        <w:t>Perel¹, Cecilia. (2014). Feocromocitoma. Insuficiencia cardíaca, 9(3), 120-133. Recuperado en 06 de abril</w:t>
        <w:tab/>
        <w:t>de</w:t>
        <w:tab/>
        <w:t>2016,</w:t>
        <w:tab/>
        <w:t>de</w:t>
      </w:r>
      <w:hyperlink r:id="rId56">
        <w:r>
          <w:rPr>
            <w:sz w:val="20"/>
          </w:rPr>
          <w:t> http://www.scielo.org.ar/scielo.php?script=sci_arttext&amp;pid=S185238622014000300004&amp;lng=es&amp;tlng=</w:t>
        </w:r>
      </w:hyperlink>
      <w:r>
        <w:rPr>
          <w:sz w:val="20"/>
        </w:rPr>
        <w:t> es.</w:t>
      </w:r>
    </w:p>
    <w:p>
      <w:pPr>
        <w:pStyle w:val="ListParagraph"/>
        <w:numPr>
          <w:ilvl w:val="0"/>
          <w:numId w:val="5"/>
        </w:numPr>
        <w:tabs>
          <w:tab w:pos="1801" w:val="left" w:leader="none"/>
        </w:tabs>
        <w:spacing w:line="271" w:lineRule="auto" w:before="4" w:after="0"/>
        <w:ind w:left="1800" w:right="1444" w:hanging="360"/>
        <w:jc w:val="both"/>
        <w:rPr>
          <w:sz w:val="20"/>
        </w:rPr>
      </w:pPr>
      <w:r>
        <w:rPr>
          <w:sz w:val="20"/>
        </w:rPr>
        <w:t>Sánchez, R. (Septiembre 2010). Feocromocitoma: Diagnóstico y tratamiento. Revista Mexicana de Cardiología, 21,</w:t>
      </w:r>
      <w:r>
        <w:rPr>
          <w:spacing w:val="-5"/>
          <w:sz w:val="20"/>
        </w:rPr>
        <w:t> </w:t>
      </w:r>
      <w:r>
        <w:rPr>
          <w:sz w:val="20"/>
        </w:rPr>
        <w:t>pp.124-137.</w:t>
      </w:r>
    </w:p>
    <w:p>
      <w:pPr>
        <w:tabs>
          <w:tab w:pos="7858" w:val="left" w:leader="none"/>
        </w:tabs>
        <w:spacing w:before="164"/>
        <w:ind w:left="1440" w:right="0" w:firstLine="0"/>
        <w:jc w:val="left"/>
        <w:rPr>
          <w:sz w:val="20"/>
        </w:rPr>
      </w:pPr>
      <w:r>
        <w:rPr>
          <w:sz w:val="20"/>
        </w:rPr>
        <w:t>Recepción: 30 Setiembre</w:t>
      </w:r>
      <w:r>
        <w:rPr>
          <w:spacing w:val="-2"/>
          <w:sz w:val="20"/>
        </w:rPr>
        <w:t> </w:t>
      </w:r>
      <w:r>
        <w:rPr>
          <w:sz w:val="20"/>
        </w:rPr>
        <w:t>de</w:t>
      </w:r>
      <w:r>
        <w:rPr>
          <w:spacing w:val="-2"/>
          <w:sz w:val="20"/>
        </w:rPr>
        <w:t> </w:t>
      </w:r>
      <w:r>
        <w:rPr>
          <w:sz w:val="20"/>
        </w:rPr>
        <w:t>2016</w:t>
        <w:tab/>
        <w:t>Aprobación: 10 Octubre de</w:t>
      </w:r>
      <w:r>
        <w:rPr>
          <w:spacing w:val="-2"/>
          <w:sz w:val="20"/>
        </w:rPr>
        <w:t> </w:t>
      </w:r>
      <w:r>
        <w:rPr>
          <w:sz w:val="20"/>
        </w:rPr>
        <w:t>2016</w:t>
      </w:r>
    </w:p>
    <w:p>
      <w:pPr>
        <w:spacing w:after="0"/>
        <w:jc w:val="left"/>
        <w:rPr>
          <w:sz w:val="20"/>
        </w:rPr>
        <w:sectPr>
          <w:type w:val="continuous"/>
          <w:pgSz w:w="12240" w:h="15840"/>
          <w:pgMar w:top="1500" w:bottom="0" w:left="0" w:right="0"/>
        </w:sectPr>
      </w:pPr>
    </w:p>
    <w:p>
      <w:pPr>
        <w:pStyle w:val="Heading3"/>
      </w:pPr>
      <w:r>
        <w:rPr/>
        <w:pict>
          <v:group style="position:absolute;margin-left:72.199997pt;margin-top:4.179631pt;width:103.05pt;height:417.45pt;mso-position-horizontal-relative:page;mso-position-vertical-relative:paragraph;z-index:1504" coordorigin="1444,84" coordsize="2061,8349">
            <v:shape style="position:absolute;left:1444;top:84;width:2060;height:8348" type="#_x0000_t75" stroked="false">
              <v:imagedata r:id="rId58" o:title=""/>
            </v:shape>
            <v:shape style="position:absolute;left:1460;top:83;width:2045;height:975" type="#_x0000_t202" filled="false" stroked="false">
              <v:textbox inset="0,0,0,0">
                <w:txbxContent>
                  <w:p>
                    <w:pPr>
                      <w:spacing w:line="179" w:lineRule="exact" w:before="0"/>
                      <w:ind w:left="151" w:right="0" w:firstLine="0"/>
                      <w:jc w:val="left"/>
                      <w:rPr>
                        <w:sz w:val="16"/>
                      </w:rPr>
                    </w:pPr>
                    <w:r>
                      <w:rPr>
                        <w:sz w:val="16"/>
                      </w:rPr>
                      <w:t>Revista Médica Sinergia</w:t>
                    </w:r>
                  </w:p>
                  <w:p>
                    <w:pPr>
                      <w:spacing w:line="240" w:lineRule="auto" w:before="9"/>
                      <w:rPr>
                        <w:sz w:val="18"/>
                      </w:rPr>
                    </w:pPr>
                  </w:p>
                  <w:p>
                    <w:pPr>
                      <w:spacing w:before="0"/>
                      <w:ind w:left="420" w:right="0" w:firstLine="0"/>
                      <w:jc w:val="left"/>
                      <w:rPr>
                        <w:sz w:val="16"/>
                      </w:rPr>
                    </w:pPr>
                    <w:r>
                      <w:rPr>
                        <w:sz w:val="16"/>
                      </w:rPr>
                      <w:t>ISSN 2215-4523</w:t>
                    </w:r>
                  </w:p>
                  <w:p>
                    <w:pPr>
                      <w:spacing w:line="261" w:lineRule="auto" w:before="12"/>
                      <w:ind w:left="0" w:right="0" w:firstLine="528"/>
                      <w:jc w:val="left"/>
                      <w:rPr>
                        <w:sz w:val="16"/>
                      </w:rPr>
                    </w:pPr>
                    <w:r>
                      <w:rPr>
                        <w:sz w:val="16"/>
                      </w:rPr>
                      <w:t>Vol.1 Num:11 Noviembre 2016 pp:11 - 16</w:t>
                    </w:r>
                  </w:p>
                </w:txbxContent>
              </v:textbox>
              <w10:wrap type="none"/>
            </v:shape>
            <v:shape style="position:absolute;left:1444;top:7396;width:1772;height:776" type="#_x0000_t202" filled="false" stroked="false">
              <v:textbox inset="0,0,0,0">
                <w:txbxContent>
                  <w:p>
                    <w:pPr>
                      <w:spacing w:line="259" w:lineRule="auto" w:before="0"/>
                      <w:ind w:left="0" w:right="0" w:firstLine="0"/>
                      <w:jc w:val="left"/>
                      <w:rPr>
                        <w:sz w:val="16"/>
                      </w:rPr>
                    </w:pPr>
                    <w:r>
                      <w:rPr>
                        <w:sz w:val="16"/>
                      </w:rPr>
                      <w:t>*Médico General. Universidad de Ciencias Médicas (UCIMED). San José - Costa Rica</w:t>
                    </w:r>
                  </w:p>
                </w:txbxContent>
              </v:textbox>
              <w10:wrap type="none"/>
            </v:shape>
            <w10:wrap type="none"/>
          </v:group>
        </w:pict>
      </w:r>
      <w:r>
        <w:rPr/>
        <w:t>SANGRADO VAGINAL III TRIMESTRE</w:t>
      </w:r>
    </w:p>
    <w:p>
      <w:pPr>
        <w:spacing w:before="53"/>
        <w:ind w:left="2776" w:right="525" w:firstLine="0"/>
        <w:jc w:val="center"/>
        <w:rPr>
          <w:sz w:val="20"/>
        </w:rPr>
      </w:pPr>
      <w:r>
        <w:rPr>
          <w:sz w:val="20"/>
        </w:rPr>
        <w:t>(THIRD-TRIMESTER VAGINAL BLEEDING)</w:t>
      </w:r>
    </w:p>
    <w:p>
      <w:pPr>
        <w:pStyle w:val="BodyText"/>
        <w:spacing w:before="10"/>
        <w:rPr>
          <w:sz w:val="23"/>
        </w:rPr>
      </w:pPr>
    </w:p>
    <w:p>
      <w:pPr>
        <w:pStyle w:val="BodyText"/>
        <w:ind w:right="1433"/>
        <w:jc w:val="right"/>
      </w:pPr>
      <w:r>
        <w:rPr/>
        <w:t>* Flory Cruz Venegas</w:t>
      </w:r>
    </w:p>
    <w:p>
      <w:pPr>
        <w:pStyle w:val="BodyText"/>
        <w:spacing w:before="4"/>
        <w:rPr>
          <w:sz w:val="9"/>
        </w:rPr>
      </w:pPr>
      <w:r>
        <w:rPr/>
        <w:pict>
          <v:group style="position:absolute;margin-left:183.75pt;margin-top:7.354932pt;width:365.25pt;height:354pt;mso-position-horizontal-relative:page;mso-position-vertical-relative:paragraph;z-index:1432;mso-wrap-distance-left:0;mso-wrap-distance-right:0" coordorigin="3675,147" coordsize="7305,7080">
            <v:shape style="position:absolute;left:3675;top:147;width:7305;height:7080" type="#_x0000_t75" stroked="false">
              <v:imagedata r:id="rId59" o:title=""/>
            </v:shape>
            <v:shape style="position:absolute;left:3675;top:147;width:7305;height:7080" type="#_x0000_t202" filled="false" stroked="false">
              <v:textbox inset="0,0,0,0">
                <w:txbxContent>
                  <w:p>
                    <w:pPr>
                      <w:spacing w:before="75"/>
                      <w:ind w:left="154" w:right="0" w:firstLine="0"/>
                      <w:jc w:val="left"/>
                      <w:rPr>
                        <w:sz w:val="22"/>
                      </w:rPr>
                    </w:pPr>
                    <w:r>
                      <w:rPr>
                        <w:sz w:val="22"/>
                      </w:rPr>
                      <w:t>RESUMEN</w:t>
                    </w:r>
                  </w:p>
                  <w:p>
                    <w:pPr>
                      <w:spacing w:line="276" w:lineRule="auto" w:before="38"/>
                      <w:ind w:left="154" w:right="144" w:firstLine="0"/>
                      <w:jc w:val="both"/>
                      <w:rPr>
                        <w:sz w:val="22"/>
                      </w:rPr>
                    </w:pPr>
                    <w:r>
                      <w:rPr>
                        <w:sz w:val="22"/>
                      </w:rPr>
                      <w:t>El sangrado vaginal al final del embarazo es una de las principales causas de hospitalización antes del parto, la morbilidad materna y la intervención quirúrgica. Los resultados perinatales tienen tasas más altas de nacimientos prematuros y muertes perinatales que los embarazos que no se presentan con hemorragia; Estos hallazgos se observan incluso cuando se desconoce el diagnóstico específico de las causas del sangrado.</w:t>
                    </w:r>
                  </w:p>
                  <w:p>
                    <w:pPr>
                      <w:spacing w:line="240" w:lineRule="auto" w:before="2"/>
                      <w:rPr>
                        <w:sz w:val="25"/>
                      </w:rPr>
                    </w:pPr>
                  </w:p>
                  <w:p>
                    <w:pPr>
                      <w:spacing w:before="0"/>
                      <w:ind w:left="154" w:right="0" w:firstLine="0"/>
                      <w:jc w:val="left"/>
                      <w:rPr>
                        <w:sz w:val="22"/>
                      </w:rPr>
                    </w:pPr>
                    <w:r>
                      <w:rPr>
                        <w:sz w:val="22"/>
                      </w:rPr>
                      <w:t>DESCRIPTORES</w:t>
                    </w:r>
                  </w:p>
                  <w:p>
                    <w:pPr>
                      <w:spacing w:line="276" w:lineRule="auto" w:before="39"/>
                      <w:ind w:left="154" w:right="330" w:firstLine="0"/>
                      <w:jc w:val="left"/>
                      <w:rPr>
                        <w:sz w:val="22"/>
                      </w:rPr>
                    </w:pPr>
                    <w:r>
                      <w:rPr>
                        <w:sz w:val="22"/>
                      </w:rPr>
                      <w:t>Sangrado vaginal, obstetricia, .desprendimiento de placenta, placenta previa, vasa previa.</w:t>
                    </w:r>
                  </w:p>
                  <w:p>
                    <w:pPr>
                      <w:spacing w:line="240" w:lineRule="auto" w:before="2"/>
                      <w:rPr>
                        <w:sz w:val="25"/>
                      </w:rPr>
                    </w:pPr>
                  </w:p>
                  <w:p>
                    <w:pPr>
                      <w:spacing w:before="0"/>
                      <w:ind w:left="154" w:right="0" w:firstLine="0"/>
                      <w:jc w:val="left"/>
                      <w:rPr>
                        <w:sz w:val="22"/>
                      </w:rPr>
                    </w:pPr>
                    <w:r>
                      <w:rPr>
                        <w:sz w:val="22"/>
                      </w:rPr>
                      <w:t>SUMMARY</w:t>
                    </w:r>
                  </w:p>
                  <w:p>
                    <w:pPr>
                      <w:spacing w:line="276" w:lineRule="auto" w:before="38"/>
                      <w:ind w:left="154" w:right="149" w:firstLine="0"/>
                      <w:jc w:val="both"/>
                      <w:rPr>
                        <w:sz w:val="22"/>
                      </w:rPr>
                    </w:pPr>
                    <w:r>
                      <w:rPr>
                        <w:sz w:val="22"/>
                      </w:rPr>
                      <w:t>Vaginal bleeding </w:t>
                    </w:r>
                    <w:r>
                      <w:rPr>
                        <w:spacing w:val="-3"/>
                        <w:sz w:val="22"/>
                      </w:rPr>
                      <w:t>in </w:t>
                    </w:r>
                    <w:r>
                      <w:rPr>
                        <w:sz w:val="22"/>
                      </w:rPr>
                      <w:t>late pregnancy </w:t>
                    </w:r>
                    <w:r>
                      <w:rPr>
                        <w:spacing w:val="-3"/>
                        <w:sz w:val="22"/>
                      </w:rPr>
                      <w:t>is </w:t>
                    </w:r>
                    <w:r>
                      <w:rPr>
                        <w:sz w:val="22"/>
                      </w:rPr>
                      <w:t>one of the main causes of hospitalization before delivery, maternal morbidity and surgical intervention. Perinatal outcomes have higher rates of premature births and perinatal deaths than pregnancies that do not present with bleeding; These findings are observed even when the specific diagnosis of the causes of bleeding </w:t>
                    </w:r>
                    <w:r>
                      <w:rPr>
                        <w:spacing w:val="-3"/>
                        <w:sz w:val="22"/>
                      </w:rPr>
                      <w:t>is</w:t>
                    </w:r>
                    <w:r>
                      <w:rPr>
                        <w:spacing w:val="-8"/>
                        <w:sz w:val="22"/>
                      </w:rPr>
                      <w:t> </w:t>
                    </w:r>
                    <w:r>
                      <w:rPr>
                        <w:sz w:val="22"/>
                      </w:rPr>
                      <w:t>unknown.</w:t>
                    </w:r>
                  </w:p>
                  <w:p>
                    <w:pPr>
                      <w:spacing w:line="240" w:lineRule="auto" w:before="6"/>
                      <w:rPr>
                        <w:sz w:val="25"/>
                      </w:rPr>
                    </w:pPr>
                  </w:p>
                  <w:p>
                    <w:pPr>
                      <w:spacing w:before="0"/>
                      <w:ind w:left="154" w:right="0" w:firstLine="0"/>
                      <w:jc w:val="left"/>
                      <w:rPr>
                        <w:sz w:val="22"/>
                      </w:rPr>
                    </w:pPr>
                    <w:r>
                      <w:rPr>
                        <w:sz w:val="22"/>
                      </w:rPr>
                      <w:t>KEYWORDS</w:t>
                    </w:r>
                  </w:p>
                  <w:p>
                    <w:pPr>
                      <w:spacing w:line="273" w:lineRule="auto" w:before="38"/>
                      <w:ind w:left="154" w:right="0" w:firstLine="0"/>
                      <w:jc w:val="left"/>
                      <w:rPr>
                        <w:sz w:val="22"/>
                      </w:rPr>
                    </w:pPr>
                    <w:r>
                      <w:rPr>
                        <w:sz w:val="22"/>
                      </w:rPr>
                      <w:t>Vaginal bleeding, obstetrics, placenta release, placenta previa, vasa previa.</w:t>
                    </w:r>
                  </w:p>
                </w:txbxContent>
              </v:textbox>
              <w10:wrap type="none"/>
            </v:shape>
            <w10:wrap type="topAndBottom"/>
          </v:group>
        </w:pict>
      </w:r>
    </w:p>
    <w:p>
      <w:pPr>
        <w:pStyle w:val="BodyText"/>
        <w:spacing w:before="10"/>
        <w:rPr>
          <w:sz w:val="19"/>
        </w:rPr>
      </w:pPr>
    </w:p>
    <w:p>
      <w:pPr>
        <w:spacing w:after="0"/>
        <w:rPr>
          <w:sz w:val="19"/>
        </w:rPr>
        <w:sectPr>
          <w:headerReference w:type="default" r:id="rId57"/>
          <w:pgSz w:w="12240" w:h="15840"/>
          <w:pgMar w:header="0" w:footer="882" w:top="1360" w:bottom="1080" w:left="0" w:right="0"/>
        </w:sectPr>
      </w:pPr>
    </w:p>
    <w:p>
      <w:pPr>
        <w:pStyle w:val="Heading4"/>
        <w:spacing w:before="93"/>
      </w:pPr>
      <w:r>
        <w:rPr/>
        <w:t>INTRODUCCIÓN</w:t>
      </w:r>
    </w:p>
    <w:p>
      <w:pPr>
        <w:pStyle w:val="BodyText"/>
        <w:spacing w:before="1"/>
        <w:rPr>
          <w:b/>
          <w:sz w:val="21"/>
        </w:rPr>
      </w:pPr>
    </w:p>
    <w:p>
      <w:pPr>
        <w:pStyle w:val="BodyText"/>
        <w:spacing w:line="276" w:lineRule="auto"/>
        <w:ind w:left="1440"/>
        <w:jc w:val="both"/>
      </w:pPr>
      <w:r>
        <w:rPr/>
        <w:t>El sangrado vaginal al final del embarazo es una de las principales causas de hospitalización antes del parto, de morbilidad materna e intervención quirúrgica. El tratamiento óptimo se basa en una identificación precisa y oportuna de su origen, en el equipo profesional o el abordaje sistemático el cual optimiza la seguridad de la paciente, así como en la realización de una intervención apropiada, de acuerdo con la especificidad del diagnóstico. Entre las causas más</w:t>
      </w:r>
    </w:p>
    <w:p>
      <w:pPr>
        <w:pStyle w:val="BodyText"/>
        <w:spacing w:line="276" w:lineRule="auto" w:before="95"/>
        <w:ind w:left="678" w:right="1436"/>
        <w:jc w:val="both"/>
      </w:pPr>
      <w:r>
        <w:rPr/>
        <w:br w:type="column"/>
      </w:r>
      <w:r>
        <w:rPr/>
        <w:t>frecuentes de sangrado vaginal del III trimestre que discutiremos a continuación, se encuentran: Desprendimiento de Placenta, Placenta Previa y Vasa Previa.</w:t>
      </w:r>
    </w:p>
    <w:p>
      <w:pPr>
        <w:pStyle w:val="Heading4"/>
        <w:spacing w:before="199"/>
        <w:ind w:left="678"/>
      </w:pPr>
      <w:r>
        <w:rPr>
          <w:u w:val="thick"/>
        </w:rPr>
        <w:t>DESPRENDIMIENTO DE PLACENTA</w:t>
      </w:r>
    </w:p>
    <w:p>
      <w:pPr>
        <w:pStyle w:val="BodyText"/>
        <w:spacing w:before="1"/>
        <w:rPr>
          <w:b/>
          <w:sz w:val="21"/>
        </w:rPr>
      </w:pPr>
    </w:p>
    <w:p>
      <w:pPr>
        <w:pStyle w:val="BodyText"/>
        <w:spacing w:line="276" w:lineRule="auto"/>
        <w:ind w:left="678" w:right="1436"/>
        <w:jc w:val="both"/>
      </w:pPr>
      <w:r>
        <w:rPr/>
        <w:t>Se define Desprendimiento de Placenta (DP) como </w:t>
      </w:r>
      <w:r>
        <w:rPr>
          <w:spacing w:val="-3"/>
        </w:rPr>
        <w:t>la </w:t>
      </w:r>
      <w:r>
        <w:rPr/>
        <w:t>separación prematura de una placenta normalmente implantada de </w:t>
      </w:r>
      <w:r>
        <w:rPr>
          <w:spacing w:val="-3"/>
        </w:rPr>
        <w:t>la </w:t>
      </w:r>
      <w:r>
        <w:rPr/>
        <w:t>pared uterina después de las 20 semanas de gestación, pero antes del parto. En </w:t>
      </w:r>
      <w:r>
        <w:rPr>
          <w:spacing w:val="-3"/>
        </w:rPr>
        <w:t>la </w:t>
      </w:r>
      <w:r>
        <w:rPr/>
        <w:t>mayoría de los casos se </w:t>
      </w:r>
      <w:r>
        <w:rPr>
          <w:spacing w:val="-3"/>
        </w:rPr>
        <w:t>le </w:t>
      </w:r>
      <w:r>
        <w:rPr/>
        <w:t>diagnostica de manera retrospectiva y es evidente cuando </w:t>
      </w:r>
      <w:r>
        <w:rPr>
          <w:spacing w:val="-3"/>
        </w:rPr>
        <w:t>la </w:t>
      </w:r>
      <w:r>
        <w:rPr/>
        <w:t>inspección de </w:t>
      </w:r>
      <w:r>
        <w:rPr>
          <w:spacing w:val="-3"/>
        </w:rPr>
        <w:t>la </w:t>
      </w:r>
      <w:r>
        <w:rPr/>
        <w:t>placenta revela</w:t>
      </w:r>
      <w:r>
        <w:rPr>
          <w:spacing w:val="52"/>
        </w:rPr>
        <w:t> </w:t>
      </w:r>
      <w:r>
        <w:rPr/>
        <w:t>un</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even" r:id="rId60"/>
          <w:headerReference w:type="default" r:id="rId61"/>
          <w:footerReference w:type="even" r:id="rId62"/>
          <w:footerReference w:type="default" r:id="rId63"/>
          <w:pgSz w:w="12240" w:h="15840"/>
          <w:pgMar w:header="723" w:footer="872" w:top="940" w:bottom="1060" w:left="0" w:right="0"/>
          <w:pgNumType w:start="12"/>
        </w:sectPr>
      </w:pPr>
    </w:p>
    <w:p>
      <w:pPr>
        <w:pStyle w:val="BodyText"/>
        <w:spacing w:before="8"/>
      </w:pPr>
    </w:p>
    <w:p>
      <w:pPr>
        <w:pStyle w:val="BodyText"/>
        <w:spacing w:line="276" w:lineRule="auto"/>
        <w:ind w:left="1440" w:right="1"/>
        <w:jc w:val="both"/>
      </w:pPr>
      <w:r>
        <w:rPr/>
        <w:t>coágulo sobre el lecho placentario con separación del tejido placentario subyacente.</w:t>
      </w:r>
    </w:p>
    <w:p>
      <w:pPr>
        <w:pStyle w:val="Heading4"/>
        <w:spacing w:before="198"/>
        <w:jc w:val="both"/>
      </w:pPr>
      <w:r>
        <w:rPr/>
        <w:t>PATOGENIA</w:t>
      </w:r>
    </w:p>
    <w:p>
      <w:pPr>
        <w:pStyle w:val="BodyText"/>
        <w:spacing w:before="5"/>
        <w:rPr>
          <w:b/>
          <w:sz w:val="21"/>
        </w:rPr>
      </w:pPr>
    </w:p>
    <w:p>
      <w:pPr>
        <w:pStyle w:val="BodyText"/>
        <w:spacing w:line="276" w:lineRule="auto"/>
        <w:ind w:left="1440"/>
        <w:jc w:val="both"/>
      </w:pPr>
      <w:r>
        <w:rPr/>
        <w:t>Sucede aproximadamente en 1 a 2% de los embarazos. Puede ser </w:t>
      </w:r>
      <w:r>
        <w:rPr>
          <w:spacing w:val="-3"/>
        </w:rPr>
        <w:t>la </w:t>
      </w:r>
      <w:r>
        <w:rPr/>
        <w:t>conclusión de un proceso patológico vascular crónico o puede deberse a un solo suceso incitador. La hemorragia que se debe a </w:t>
      </w:r>
      <w:r>
        <w:rPr>
          <w:spacing w:val="-3"/>
        </w:rPr>
        <w:t>la </w:t>
      </w:r>
      <w:r>
        <w:rPr/>
        <w:t>alteración de </w:t>
      </w:r>
      <w:r>
        <w:rPr>
          <w:spacing w:val="-3"/>
        </w:rPr>
        <w:t>la </w:t>
      </w:r>
      <w:r>
        <w:rPr/>
        <w:t>placenta se acumula y recorre </w:t>
      </w:r>
      <w:r>
        <w:rPr>
          <w:spacing w:val="-3"/>
        </w:rPr>
        <w:t>la </w:t>
      </w:r>
      <w:r>
        <w:rPr/>
        <w:t>decidua, separando </w:t>
      </w:r>
      <w:r>
        <w:rPr>
          <w:spacing w:val="-3"/>
        </w:rPr>
        <w:t>la </w:t>
      </w:r>
      <w:r>
        <w:rPr/>
        <w:t>placenta del tejido decidual remanente. Esto puede dar por resultado un desprendimiento parcial, que se relaciona con un hematoma de resolución espontánea que no rompe </w:t>
      </w:r>
      <w:r>
        <w:rPr>
          <w:spacing w:val="-3"/>
        </w:rPr>
        <w:t>la </w:t>
      </w:r>
      <w:r>
        <w:rPr/>
        <w:t>unión de </w:t>
      </w:r>
      <w:r>
        <w:rPr>
          <w:spacing w:val="-3"/>
        </w:rPr>
        <w:t>la </w:t>
      </w:r>
      <w:r>
        <w:rPr/>
        <w:t>placenta, o puede continuar hasta un desprendimiento completo que no permite que </w:t>
      </w:r>
      <w:r>
        <w:rPr>
          <w:spacing w:val="-3"/>
        </w:rPr>
        <w:t>la </w:t>
      </w:r>
      <w:r>
        <w:rPr/>
        <w:t>unión decidual permanezca intacta. Se puede clasificar en 3 categorías que permiten una descripción de los hallazgos clínicos y de</w:t>
      </w:r>
      <w:r>
        <w:rPr>
          <w:spacing w:val="-4"/>
        </w:rPr>
        <w:t> </w:t>
      </w:r>
      <w:r>
        <w:rPr/>
        <w:t>laboratorio:</w:t>
      </w:r>
    </w:p>
    <w:p>
      <w:pPr>
        <w:pStyle w:val="BodyText"/>
        <w:spacing w:line="276" w:lineRule="auto" w:before="202"/>
        <w:ind w:left="1440"/>
        <w:jc w:val="both"/>
      </w:pPr>
      <w:r>
        <w:rPr>
          <w:b/>
          <w:i/>
        </w:rPr>
        <w:t>Grado I: </w:t>
      </w:r>
      <w:r>
        <w:rPr/>
        <w:t>leve cantidad de sangrado vaginal y actividad uterina anormal, FCF dentro de límites normales, estado hemodinámico materno normal y todos los análisis de laboratorio y pruebas de coagulación también están dentro de límites normales.</w:t>
      </w:r>
    </w:p>
    <w:p>
      <w:pPr>
        <w:pStyle w:val="BodyText"/>
        <w:spacing w:line="276" w:lineRule="auto" w:before="198"/>
        <w:ind w:left="1440" w:right="1"/>
        <w:jc w:val="both"/>
      </w:pPr>
      <w:r>
        <w:rPr>
          <w:b/>
          <w:i/>
        </w:rPr>
        <w:t>Grado II</w:t>
      </w:r>
      <w:r>
        <w:rPr/>
        <w:t>: leve a moderada hemorragia vaginal, actividad uterina puede ser tetánica o contracciones palpables y dolorosas frecuentes, el trazo de FCF puede mostrar una disminución en </w:t>
      </w:r>
      <w:r>
        <w:rPr>
          <w:spacing w:val="-3"/>
        </w:rPr>
        <w:t>la </w:t>
      </w:r>
      <w:r>
        <w:rPr/>
        <w:t>variabilidad o desaceleraciones tardías, estado hemodinámico materno muestra signos de compensación que incluyen hipotensión ortostática y taquicardia, </w:t>
      </w:r>
      <w:r>
        <w:rPr>
          <w:spacing w:val="1"/>
        </w:rPr>
        <w:t>al </w:t>
      </w:r>
      <w:r>
        <w:rPr/>
        <w:t>tiempo que se conserva </w:t>
      </w:r>
      <w:r>
        <w:rPr>
          <w:spacing w:val="-3"/>
        </w:rPr>
        <w:t>la </w:t>
      </w:r>
      <w:r>
        <w:rPr/>
        <w:t>presión arterial, y es posible que exista reducción en el fibrinógeno materno.</w:t>
      </w:r>
    </w:p>
    <w:p>
      <w:pPr>
        <w:pStyle w:val="BodyText"/>
        <w:spacing w:line="276" w:lineRule="auto" w:before="201"/>
        <w:ind w:left="1440" w:right="3"/>
        <w:jc w:val="both"/>
      </w:pPr>
      <w:r>
        <w:rPr>
          <w:b/>
          <w:i/>
        </w:rPr>
        <w:t>Grado III</w:t>
      </w:r>
      <w:r>
        <w:rPr/>
        <w:t>: hemorragia uterina puede </w:t>
      </w:r>
      <w:r>
        <w:rPr>
          <w:spacing w:val="-3"/>
        </w:rPr>
        <w:t>ir </w:t>
      </w:r>
      <w:r>
        <w:rPr/>
        <w:t>desde leve hasta grave, es típico que</w:t>
      </w:r>
      <w:r>
        <w:rPr>
          <w:spacing w:val="55"/>
        </w:rPr>
        <w:t> </w:t>
      </w:r>
      <w:r>
        <w:rPr/>
        <w:t>el</w:t>
      </w:r>
    </w:p>
    <w:p>
      <w:pPr>
        <w:pStyle w:val="BodyText"/>
        <w:spacing w:before="8"/>
      </w:pPr>
      <w:r>
        <w:rPr/>
        <w:br w:type="column"/>
      </w:r>
      <w:r>
        <w:rPr/>
      </w:r>
    </w:p>
    <w:p>
      <w:pPr>
        <w:pStyle w:val="BodyText"/>
        <w:spacing w:line="276" w:lineRule="auto"/>
        <w:ind w:left="679" w:right="1437"/>
        <w:jc w:val="both"/>
      </w:pPr>
      <w:r>
        <w:rPr/>
        <w:t>útero sea doloroso y tetánico, en estos casos se ha reportado muerte fetal, estado hemodinámico materno es inestable y muestra signos de reducción grave en el volumen con hipotensión y taquicardia; existe además trombocitopenia y anormalidades en el perfil de coagulación.</w:t>
      </w:r>
    </w:p>
    <w:p>
      <w:pPr>
        <w:pStyle w:val="BodyText"/>
        <w:spacing w:line="276" w:lineRule="auto" w:before="201"/>
        <w:ind w:left="679" w:right="1432"/>
        <w:jc w:val="both"/>
      </w:pPr>
      <w:r>
        <w:rPr/>
        <w:t>En la mayoría de los casos se desconoce la causa principal. No obstante, se le ha relacionado con varios factores de riesgo como hipertensión materna, tabaquismo, mayor edad materna, multiparidad (alteraciones en la decidualización después de la implantación de múltiples placentas anteriores sobre la pared uterina), trombofilias adquiridas o hereditarias, abuso de cocaína (10% de mujeres que utilizan esta droga tienen complicaciones debido a vasoconstricción aguda y alteración de la integridad vascular). Se han encontrado antecedentes de traumatismo o fuerza mecánica, en general como resultado de violencia doméstica o accidente vehicular (contusión abdominal y desaceleración rápida). El monitoreo fetal continuo resulta esencial para garantizar la seguridad del embarazo.</w:t>
      </w:r>
    </w:p>
    <w:p>
      <w:pPr>
        <w:pStyle w:val="Heading4"/>
        <w:spacing w:before="199"/>
        <w:ind w:left="679"/>
      </w:pPr>
      <w:r>
        <w:rPr/>
        <w:t>DATOS CLÍNICOS</w:t>
      </w:r>
    </w:p>
    <w:p>
      <w:pPr>
        <w:pStyle w:val="BodyText"/>
        <w:spacing w:before="1"/>
        <w:rPr>
          <w:b/>
          <w:sz w:val="21"/>
        </w:rPr>
      </w:pPr>
    </w:p>
    <w:p>
      <w:pPr>
        <w:pStyle w:val="BodyText"/>
        <w:spacing w:line="276" w:lineRule="auto"/>
        <w:ind w:left="679" w:right="1434"/>
        <w:jc w:val="both"/>
      </w:pPr>
      <w:r>
        <w:rPr>
          <w:b/>
          <w:i/>
        </w:rPr>
        <w:t>Signos y síntomas</w:t>
      </w:r>
      <w:r>
        <w:rPr/>
        <w:t>: </w:t>
      </w:r>
      <w:r>
        <w:rPr>
          <w:spacing w:val="-3"/>
        </w:rPr>
        <w:t>la </w:t>
      </w:r>
      <w:r>
        <w:rPr/>
        <w:t>mayoría de los casos muestran </w:t>
      </w:r>
      <w:r>
        <w:rPr>
          <w:spacing w:val="-3"/>
        </w:rPr>
        <w:t>la </w:t>
      </w:r>
      <w:r>
        <w:rPr/>
        <w:t>triada clínica de sufrimiento o muerte fetal, actividad uterina tetánica o dolorosa (contracciones) y hemorragia uterina externa u oculta que se presenta en casi 80% de las pacientes. La cantidad de sangrado externo no necesariamente refleja </w:t>
      </w:r>
      <w:r>
        <w:rPr>
          <w:spacing w:val="-3"/>
        </w:rPr>
        <w:t>la </w:t>
      </w:r>
      <w:r>
        <w:rPr/>
        <w:t>cantidad de sangre perdida; ésta por </w:t>
      </w:r>
      <w:r>
        <w:rPr>
          <w:spacing w:val="-3"/>
        </w:rPr>
        <w:t>lo </w:t>
      </w:r>
      <w:r>
        <w:rPr/>
        <w:t>general es oscura por haber estado aislada (secuestrada) detrás de las</w:t>
      </w:r>
      <w:r>
        <w:rPr>
          <w:spacing w:val="-9"/>
        </w:rPr>
        <w:t> </w:t>
      </w:r>
      <w:r>
        <w:rPr/>
        <w:t>membranas.</w:t>
      </w:r>
    </w:p>
    <w:p>
      <w:pPr>
        <w:spacing w:line="276" w:lineRule="auto" w:before="201"/>
        <w:ind w:left="679" w:right="1438" w:firstLine="0"/>
        <w:jc w:val="both"/>
        <w:rPr>
          <w:sz w:val="22"/>
        </w:rPr>
      </w:pPr>
      <w:r>
        <w:rPr>
          <w:b/>
          <w:i/>
          <w:sz w:val="22"/>
        </w:rPr>
        <w:t>Datos de laboratorio: </w:t>
      </w:r>
      <w:r>
        <w:rPr>
          <w:sz w:val="22"/>
        </w:rPr>
        <w:t>es necesario solicitar análisis del tipo de sangre y</w:t>
      </w:r>
      <w:r>
        <w:rPr>
          <w:spacing w:val="-16"/>
          <w:sz w:val="22"/>
        </w:rPr>
        <w:t> </w:t>
      </w:r>
      <w:r>
        <w:rPr>
          <w:sz w:val="22"/>
        </w:rPr>
        <w:t>Rh,</w:t>
      </w:r>
    </w:p>
    <w:p>
      <w:pPr>
        <w:spacing w:after="0" w:line="276" w:lineRule="auto"/>
        <w:jc w:val="both"/>
        <w:rPr>
          <w:sz w:val="2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3"/>
        <w:jc w:val="both"/>
      </w:pPr>
      <w:r>
        <w:rPr/>
        <w:t>biometría hemática completa, tiempos de coagulación y concentración de fibrinógeno (niveles &lt;250mg/dL son anormales y</w:t>
      </w:r>
    </w:p>
    <w:p>
      <w:pPr>
        <w:pStyle w:val="BodyText"/>
        <w:spacing w:line="276" w:lineRule="auto" w:before="1"/>
        <w:ind w:left="1440"/>
        <w:jc w:val="both"/>
      </w:pPr>
      <w:r>
        <w:rPr/>
        <w:t>&lt;150mg/dL son diagnóstico de coagulopatía). En algunos casos resulta apropiado obtener exámenes de laboratorio de preeclamsia o pruebas de detección de drogas en la orina.</w:t>
      </w:r>
    </w:p>
    <w:p>
      <w:pPr>
        <w:pStyle w:val="BodyText"/>
        <w:spacing w:line="276" w:lineRule="auto" w:before="161"/>
        <w:ind w:left="1440"/>
        <w:jc w:val="both"/>
      </w:pPr>
      <w:r>
        <w:rPr>
          <w:b/>
          <w:i/>
        </w:rPr>
        <w:t>Imagenología: </w:t>
      </w:r>
      <w:r>
        <w:rPr/>
        <w:t>aunque el examen ecográfico puede demostrar coágulos retroplacentarios o hemorragia, el diagnóstico de DP es por mucho, un diagnóstico clínico. Si los signos fetales son perturbadores, el médico no debe postergar </w:t>
      </w:r>
      <w:r>
        <w:rPr>
          <w:spacing w:val="-3"/>
        </w:rPr>
        <w:t>la </w:t>
      </w:r>
      <w:r>
        <w:rPr/>
        <w:t>cirugía para obtener un ultrasonido. Si hay estabilidad materno-fetal, </w:t>
      </w:r>
      <w:r>
        <w:rPr>
          <w:spacing w:val="-3"/>
        </w:rPr>
        <w:t>la </w:t>
      </w:r>
      <w:r>
        <w:rPr/>
        <w:t>localización y presentación de </w:t>
      </w:r>
      <w:r>
        <w:rPr>
          <w:spacing w:val="-3"/>
        </w:rPr>
        <w:t>la </w:t>
      </w:r>
      <w:r>
        <w:rPr/>
        <w:t>placenta, </w:t>
      </w:r>
      <w:r>
        <w:rPr>
          <w:spacing w:val="-3"/>
        </w:rPr>
        <w:t>la </w:t>
      </w:r>
      <w:r>
        <w:rPr/>
        <w:t>situación del feto y su peso estimado pueden ser de ayuda en el manejo del</w:t>
      </w:r>
      <w:r>
        <w:rPr>
          <w:spacing w:val="-12"/>
        </w:rPr>
        <w:t> </w:t>
      </w:r>
      <w:r>
        <w:rPr/>
        <w:t>cuidado.</w:t>
      </w:r>
    </w:p>
    <w:p>
      <w:pPr>
        <w:pStyle w:val="Heading4"/>
        <w:spacing w:before="159"/>
        <w:jc w:val="both"/>
      </w:pPr>
      <w:r>
        <w:rPr/>
        <w:t>TRATAMIENTO</w:t>
      </w:r>
    </w:p>
    <w:p>
      <w:pPr>
        <w:pStyle w:val="BodyText"/>
        <w:spacing w:before="1"/>
        <w:rPr>
          <w:b/>
          <w:sz w:val="21"/>
        </w:rPr>
      </w:pPr>
    </w:p>
    <w:p>
      <w:pPr>
        <w:pStyle w:val="BodyText"/>
        <w:spacing w:line="276" w:lineRule="auto"/>
        <w:ind w:left="1440" w:right="1"/>
        <w:jc w:val="both"/>
      </w:pPr>
      <w:r>
        <w:rPr/>
        <w:t>Es preciso que la paciente se examine rápidamente para descartar signos de inestabilidad circulatoria. Los signos y síntomas de choque son datos tardíos en el embarazo y representan pérdida sanguínea de más de 30% del volumen de sangre.</w:t>
      </w:r>
    </w:p>
    <w:p>
      <w:pPr>
        <w:pStyle w:val="BodyText"/>
        <w:spacing w:line="276" w:lineRule="auto" w:before="201"/>
        <w:ind w:left="1440"/>
        <w:jc w:val="both"/>
      </w:pPr>
      <w:r>
        <w:rPr/>
        <w:t>Una taquicardia leve es normal en el embarazo, pero cambios ortostáticos en la presión sanguínea o en el pulso pueden ser trascendentes. El modo y momento oportuno para el parto dependen en gran medida de la gravedad del DP y de la edad gestacional (EG). Si ha ocurrido un desprendimiento grado I y EG es &gt;37 semanas, el curso de acción más apropiado es la inducción o aceleración del parto con vigilancia estrecha del estado materno y fetal en todo momento. En caso de un feto prematuro con desprendimiento grado I, lo indicado es el manejo conservador administrando corticosteroides para promover la maduración pulmonar si EG es</w:t>
      </w:r>
    </w:p>
    <w:p>
      <w:pPr>
        <w:pStyle w:val="BodyText"/>
        <w:spacing w:before="8"/>
      </w:pPr>
      <w:r>
        <w:rPr/>
        <w:br w:type="column"/>
      </w:r>
      <w:r>
        <w:rPr/>
      </w:r>
    </w:p>
    <w:p>
      <w:pPr>
        <w:pStyle w:val="BodyText"/>
        <w:spacing w:line="276" w:lineRule="auto"/>
        <w:ind w:left="677" w:right="1432"/>
        <w:jc w:val="both"/>
      </w:pPr>
      <w:r>
        <w:rPr/>
        <w:t>&lt;34 semanas. La cesárea de urgencia puede requerirse en cualquier momento durante el trabajo de parto, el aumento del tono uterino en reposo puede indicar empeoramiento del desprendimiento y el posible compromiso del flujo sanguíneo al feto es indicación para el parto de urgencia. Otras indicaciones indican un trazo preocupante de FCF, hemorragia grave y coagulación intravascular diseminada (CID).</w:t>
      </w:r>
    </w:p>
    <w:p>
      <w:pPr>
        <w:pStyle w:val="Heading4"/>
        <w:spacing w:before="194"/>
        <w:ind w:left="677"/>
        <w:jc w:val="both"/>
      </w:pPr>
      <w:r>
        <w:rPr/>
        <w:t>PRONÓSTICO</w:t>
      </w:r>
    </w:p>
    <w:p>
      <w:pPr>
        <w:pStyle w:val="BodyText"/>
        <w:spacing w:before="5"/>
        <w:rPr>
          <w:b/>
          <w:sz w:val="21"/>
        </w:rPr>
      </w:pPr>
    </w:p>
    <w:p>
      <w:pPr>
        <w:pStyle w:val="BodyText"/>
        <w:spacing w:line="276" w:lineRule="auto"/>
        <w:ind w:left="677" w:right="1436"/>
        <w:jc w:val="both"/>
      </w:pPr>
      <w:r>
        <w:rPr/>
        <w:t>El resultado depende de manera significativa de la EG del feto y de la gravedad del desprendimiento. La prematuridad, la restricción del crecimiento intrauterino, el parto por cesárea y la mortalidad perinatal aumentan en los embarazos que se complican debido a DP.</w:t>
      </w:r>
    </w:p>
    <w:p>
      <w:pPr>
        <w:pStyle w:val="BodyText"/>
        <w:spacing w:line="276" w:lineRule="auto" w:before="202"/>
        <w:ind w:left="677" w:right="1434"/>
        <w:jc w:val="both"/>
      </w:pPr>
      <w:r>
        <w:rPr/>
        <w:t>Los antecedentes de DP predisponen de manera significativa a la paciente a otro desprendimiento, 5-17% de todos los embarazos que se complican por un desprendimiento presentan el mismo problema en los siguientes embarazos; después de 2 desprendimientos, el riesgo aumenta a 25%. Se desconoce la razón para esta asociación.</w:t>
      </w:r>
    </w:p>
    <w:p>
      <w:pPr>
        <w:pStyle w:val="Heading4"/>
        <w:spacing w:before="195"/>
        <w:ind w:left="677"/>
        <w:jc w:val="both"/>
      </w:pPr>
      <w:r>
        <w:rPr>
          <w:u w:val="thick"/>
        </w:rPr>
        <w:t>PLACENTA PREVIA</w:t>
      </w:r>
    </w:p>
    <w:p>
      <w:pPr>
        <w:pStyle w:val="BodyText"/>
        <w:spacing w:before="5"/>
        <w:rPr>
          <w:b/>
          <w:sz w:val="21"/>
        </w:rPr>
      </w:pPr>
    </w:p>
    <w:p>
      <w:pPr>
        <w:pStyle w:val="BodyText"/>
        <w:spacing w:line="276" w:lineRule="auto"/>
        <w:ind w:left="677" w:right="1432"/>
        <w:jc w:val="both"/>
      </w:pPr>
      <w:r>
        <w:rPr/>
        <w:t>Se denomina Placenta Previa (PP) cuando ésta se implanta de manera tal que su tejido se localiza subyacente o sobre el orificio cervical interno; es la principal causa de hemorragias en el III trimestre y complica 4 de cada 1000 embarazos de más de 20 semanas. Existen 3 tipos:</w:t>
      </w:r>
    </w:p>
    <w:p>
      <w:pPr>
        <w:pStyle w:val="BodyText"/>
        <w:spacing w:line="276" w:lineRule="auto" w:before="202"/>
        <w:ind w:left="677" w:right="1435"/>
        <w:jc w:val="both"/>
      </w:pPr>
      <w:r>
        <w:rPr>
          <w:b/>
          <w:i/>
        </w:rPr>
        <w:t>Marginal: </w:t>
      </w:r>
      <w:r>
        <w:rPr/>
        <w:t>se caracteriza por una ubicación próxima al margen del orificio interno, al cual no</w:t>
      </w:r>
      <w:r>
        <w:rPr>
          <w:spacing w:val="-6"/>
        </w:rPr>
        <w:t> </w:t>
      </w:r>
      <w:r>
        <w:rPr/>
        <w:t>cubre.</w:t>
      </w:r>
    </w:p>
    <w:p>
      <w:pPr>
        <w:pStyle w:val="BodyText"/>
        <w:spacing w:before="202"/>
        <w:ind w:left="677"/>
        <w:jc w:val="both"/>
      </w:pPr>
      <w:r>
        <w:rPr>
          <w:b/>
          <w:i/>
        </w:rPr>
        <w:t>Parcial: </w:t>
      </w:r>
      <w:r>
        <w:rPr/>
        <w:t>placenta ocluye en parte el orificio,</w:t>
      </w:r>
    </w:p>
    <w:p>
      <w:pPr>
        <w:spacing w:after="0"/>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ind w:left="1440"/>
        <w:jc w:val="both"/>
      </w:pPr>
      <w:r>
        <w:rPr/>
        <w:t>pero no lo cubre por completo.</w:t>
      </w:r>
    </w:p>
    <w:p>
      <w:pPr>
        <w:pStyle w:val="BodyText"/>
        <w:spacing w:line="259" w:lineRule="auto" w:before="178"/>
        <w:ind w:left="1440" w:right="2"/>
        <w:jc w:val="both"/>
      </w:pPr>
      <w:r>
        <w:rPr>
          <w:b/>
          <w:i/>
        </w:rPr>
        <w:t>Completa: </w:t>
      </w:r>
      <w:r>
        <w:rPr/>
        <w:t>placenta cubre por completo el orificio interno, este tipo se asocia con el mayor riesgo de morbilidad y mortalidad debido a que puede causar mayor pérdida de sangre.</w:t>
      </w:r>
    </w:p>
    <w:p>
      <w:pPr>
        <w:pStyle w:val="Heading4"/>
        <w:spacing w:before="160"/>
        <w:jc w:val="both"/>
      </w:pPr>
      <w:r>
        <w:rPr/>
        <w:t>PATOGENIA</w:t>
      </w:r>
    </w:p>
    <w:p>
      <w:pPr>
        <w:pStyle w:val="BodyText"/>
        <w:spacing w:before="1"/>
        <w:rPr>
          <w:b/>
          <w:sz w:val="21"/>
        </w:rPr>
      </w:pPr>
    </w:p>
    <w:p>
      <w:pPr>
        <w:pStyle w:val="BodyText"/>
        <w:spacing w:line="276" w:lineRule="auto"/>
        <w:ind w:left="1440"/>
        <w:jc w:val="both"/>
      </w:pPr>
      <w:r>
        <w:rPr/>
        <w:t>Existen varios factores de riesgo que incluyen tabaquismo, multiparidad, mayor edad materna, antecedente de parto previo por cesárea o cirugía uterina y gestación múltiple. Todavía no se entiende en su totalidad, por lo regular la implantación de la placenta se ve favorecida por una localización del fondo uterino donde el flujo sanguíneo es mayor que en el segmento uterino bajo. No obstante, es posible que la implantación anormal de la placenta suceda cuando hay rotura o cicatriz en la cavidad uterina.</w:t>
      </w:r>
    </w:p>
    <w:p>
      <w:pPr>
        <w:pStyle w:val="BodyText"/>
        <w:spacing w:line="276" w:lineRule="auto" w:before="198"/>
        <w:ind w:left="1440" w:right="1"/>
        <w:jc w:val="both"/>
      </w:pPr>
      <w:r>
        <w:rPr/>
        <w:t>Teorías alternativas que explican </w:t>
      </w:r>
      <w:r>
        <w:rPr>
          <w:spacing w:val="-3"/>
        </w:rPr>
        <w:t>la </w:t>
      </w:r>
      <w:r>
        <w:rPr/>
        <w:t>desaparición subsecuente de una placenta aparentemente previa en el último trimestre del embarazo indican el desarrollo del segmento uterino inferior y una “migración” en </w:t>
      </w:r>
      <w:r>
        <w:rPr>
          <w:spacing w:val="-3"/>
        </w:rPr>
        <w:t>la </w:t>
      </w:r>
      <w:r>
        <w:rPr/>
        <w:t>cual </w:t>
      </w:r>
      <w:r>
        <w:rPr>
          <w:spacing w:val="-3"/>
        </w:rPr>
        <w:t>la </w:t>
      </w:r>
      <w:r>
        <w:rPr/>
        <w:t>placenta progresa bien en el fondo, pero se atenúa en el área alrededor del cuello uterino. Además, se ha observado que las mujeres que antes han tenido parto por cesárea y presentan PP en el embarazo subsiguiente corren mayor riesgo de manifestar Acretismo Placentario, que corresponde a </w:t>
      </w:r>
      <w:r>
        <w:rPr>
          <w:spacing w:val="-3"/>
        </w:rPr>
        <w:t>la </w:t>
      </w:r>
      <w:r>
        <w:rPr/>
        <w:t>inserción anormal de las vellosidades coriónicas en </w:t>
      </w:r>
      <w:r>
        <w:rPr>
          <w:spacing w:val="-3"/>
        </w:rPr>
        <w:t>la </w:t>
      </w:r>
      <w:r>
        <w:rPr/>
        <w:t>pared uterina y se clasifica en 3</w:t>
      </w:r>
      <w:r>
        <w:rPr>
          <w:spacing w:val="-7"/>
        </w:rPr>
        <w:t> </w:t>
      </w:r>
      <w:r>
        <w:rPr/>
        <w:t>tipos:</w:t>
      </w:r>
    </w:p>
    <w:p>
      <w:pPr>
        <w:pStyle w:val="BodyText"/>
        <w:spacing w:line="276" w:lineRule="auto" w:before="198"/>
        <w:ind w:left="1440" w:right="1"/>
        <w:jc w:val="both"/>
      </w:pPr>
      <w:r>
        <w:rPr>
          <w:b/>
          <w:i/>
        </w:rPr>
        <w:t>Acreta</w:t>
      </w:r>
      <w:r>
        <w:rPr/>
        <w:t>, no existe decidua basal y la capa fibrinoide se desarrolla de manera incompleta, por lo tanto se inserta directamente sobre el miometrio.</w:t>
      </w:r>
    </w:p>
    <w:p>
      <w:pPr>
        <w:spacing w:before="198"/>
        <w:ind w:left="1440" w:right="0" w:firstLine="0"/>
        <w:jc w:val="both"/>
        <w:rPr>
          <w:sz w:val="22"/>
        </w:rPr>
      </w:pPr>
      <w:r>
        <w:rPr>
          <w:b/>
          <w:i/>
          <w:sz w:val="22"/>
        </w:rPr>
        <w:t>Increta, </w:t>
      </w:r>
      <w:r>
        <w:rPr>
          <w:sz w:val="22"/>
        </w:rPr>
        <w:t>la placenta invade el miometrio</w:t>
      </w:r>
    </w:p>
    <w:p>
      <w:pPr>
        <w:pStyle w:val="BodyText"/>
        <w:spacing w:before="8"/>
      </w:pPr>
      <w:r>
        <w:rPr/>
        <w:br w:type="column"/>
      </w:r>
      <w:r>
        <w:rPr/>
      </w:r>
    </w:p>
    <w:p>
      <w:pPr>
        <w:pStyle w:val="BodyText"/>
        <w:spacing w:line="276" w:lineRule="auto"/>
        <w:ind w:left="678" w:right="1438"/>
        <w:jc w:val="both"/>
      </w:pPr>
      <w:r>
        <w:rPr>
          <w:b/>
          <w:i/>
        </w:rPr>
        <w:t>Percreta, </w:t>
      </w:r>
      <w:r>
        <w:rPr/>
        <w:t>las vellosidades alcanzan la serosa peritoneal o incluso penetran en la cavidad abdominal e invaden órganos vecinos.</w:t>
      </w:r>
    </w:p>
    <w:p>
      <w:pPr>
        <w:pStyle w:val="Heading4"/>
        <w:spacing w:before="199"/>
        <w:ind w:left="678"/>
        <w:jc w:val="both"/>
      </w:pPr>
      <w:r>
        <w:rPr/>
        <w:t>DATOS CLÍNICOS</w:t>
      </w:r>
    </w:p>
    <w:p>
      <w:pPr>
        <w:pStyle w:val="BodyText"/>
        <w:spacing w:before="1"/>
        <w:rPr>
          <w:b/>
          <w:sz w:val="21"/>
        </w:rPr>
      </w:pPr>
    </w:p>
    <w:p>
      <w:pPr>
        <w:pStyle w:val="BodyText"/>
        <w:spacing w:line="276" w:lineRule="auto"/>
        <w:ind w:left="678" w:right="1434"/>
        <w:jc w:val="both"/>
      </w:pPr>
      <w:r>
        <w:rPr>
          <w:b/>
          <w:i/>
        </w:rPr>
        <w:t>Signos y síntomas: </w:t>
      </w:r>
      <w:r>
        <w:rPr/>
        <w:t>es típico que las pacientes se presenten con hemorragia indolora, lo que distingue PP del desprendimiento. No obstante, a veces el sangrado mismo puede irritar el miometrio y precipitar contracciones.</w:t>
      </w:r>
    </w:p>
    <w:p>
      <w:pPr>
        <w:pStyle w:val="BodyText"/>
        <w:spacing w:line="276" w:lineRule="auto" w:before="202"/>
        <w:ind w:left="678" w:right="1434"/>
        <w:jc w:val="both"/>
      </w:pPr>
      <w:r>
        <w:rPr>
          <w:b/>
          <w:i/>
        </w:rPr>
        <w:t>Datos </w:t>
      </w:r>
      <w:r>
        <w:rPr/>
        <w:t>de laboratorio: las análisis al momento de </w:t>
      </w:r>
      <w:r>
        <w:rPr>
          <w:spacing w:val="-3"/>
        </w:rPr>
        <w:t>la </w:t>
      </w:r>
      <w:r>
        <w:rPr/>
        <w:t>admisión incluyen grupo sanguíneo y Rh, hemoglobina, hematocrito y recuento plaquetario; estudios de coagulación y concentración de fibrinógeno no son tan importantes en este</w:t>
      </w:r>
      <w:r>
        <w:rPr>
          <w:spacing w:val="-7"/>
        </w:rPr>
        <w:t> </w:t>
      </w:r>
      <w:r>
        <w:rPr/>
        <w:t>caso.</w:t>
      </w:r>
    </w:p>
    <w:p>
      <w:pPr>
        <w:pStyle w:val="BodyText"/>
        <w:spacing w:line="276" w:lineRule="auto" w:before="202"/>
        <w:ind w:left="678" w:right="1433"/>
        <w:jc w:val="both"/>
      </w:pPr>
      <w:r>
        <w:rPr>
          <w:b/>
          <w:i/>
        </w:rPr>
        <w:t>Imagenología</w:t>
      </w:r>
      <w:r>
        <w:rPr/>
        <w:t>: </w:t>
      </w:r>
      <w:r>
        <w:rPr>
          <w:spacing w:val="-3"/>
        </w:rPr>
        <w:t>la </w:t>
      </w:r>
      <w:r>
        <w:rPr/>
        <w:t>mayoría se diagnostica por medio de ultrasonido en el II trimestre, aunque casi todos estos casos se resuelven. Por </w:t>
      </w:r>
      <w:r>
        <w:rPr>
          <w:spacing w:val="-3"/>
        </w:rPr>
        <w:t>lo </w:t>
      </w:r>
      <w:r>
        <w:rPr/>
        <w:t>tanto, todas las pacientes con PP que se diagnostiquen antes de las 24 semanas, deben someterse nuevamente a ultrasonido entre las 28 y 32 semanas para reevaluar </w:t>
      </w:r>
      <w:r>
        <w:rPr>
          <w:spacing w:val="-3"/>
        </w:rPr>
        <w:t>la </w:t>
      </w:r>
      <w:r>
        <w:rPr/>
        <w:t>posición</w:t>
      </w:r>
      <w:r>
        <w:rPr>
          <w:spacing w:val="-4"/>
        </w:rPr>
        <w:t> </w:t>
      </w:r>
      <w:r>
        <w:rPr/>
        <w:t>placentaria.</w:t>
      </w:r>
    </w:p>
    <w:p>
      <w:pPr>
        <w:pStyle w:val="Heading4"/>
        <w:spacing w:before="198"/>
        <w:ind w:left="678"/>
        <w:jc w:val="both"/>
      </w:pPr>
      <w:r>
        <w:rPr/>
        <w:t>TRATAMIENTO</w:t>
      </w:r>
    </w:p>
    <w:p>
      <w:pPr>
        <w:pStyle w:val="BodyText"/>
        <w:rPr>
          <w:b/>
          <w:sz w:val="21"/>
        </w:rPr>
      </w:pPr>
    </w:p>
    <w:p>
      <w:pPr>
        <w:pStyle w:val="BodyText"/>
        <w:spacing w:line="278" w:lineRule="auto"/>
        <w:ind w:left="678" w:right="1438"/>
        <w:jc w:val="both"/>
      </w:pPr>
      <w:r>
        <w:rPr/>
        <w:t>El manejo inicial de una paciente con sangrado por PP es muy similar al que se utiliza en el caso de una paciente con DP.</w:t>
      </w:r>
    </w:p>
    <w:p>
      <w:pPr>
        <w:pStyle w:val="BodyText"/>
        <w:spacing w:line="276" w:lineRule="auto" w:before="195"/>
        <w:ind w:left="678" w:right="1434"/>
        <w:jc w:val="both"/>
      </w:pPr>
      <w:r>
        <w:rPr/>
        <w:t>El manejo posterior depende de la EG, estabilidad materna y fetal, cantidad de hemorragia y presentación de feto. El parto siempre se indica si existe un patrón preocupante de la FCF, a pesar de los esfuerzos de reanimación incluyendo O2 suplementario para la madre, colocación del lado izquierdo o reemplazo del volumen intravascular; si existe una hemorragia materna que amenace la vida de la</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right="4"/>
        <w:jc w:val="both"/>
      </w:pPr>
      <w:r>
        <w:rPr/>
        <w:t>hemorragia activa), se liga el cordón y se corta cerca de su base y posteriormente, la paciente recibe tratamiento con antibióticos y Metotrexate en el período postparto.</w:t>
      </w:r>
    </w:p>
    <w:p>
      <w:pPr>
        <w:pStyle w:val="Heading4"/>
        <w:spacing w:before="156"/>
      </w:pPr>
      <w:r>
        <w:rPr/>
        <w:t>PRONÓSTICO</w:t>
      </w:r>
    </w:p>
    <w:p>
      <w:pPr>
        <w:pStyle w:val="BodyText"/>
        <w:spacing w:line="259" w:lineRule="auto" w:before="183"/>
        <w:ind w:left="1440" w:right="1"/>
        <w:jc w:val="both"/>
      </w:pPr>
      <w:r>
        <w:rPr/>
        <w:t>Los resultados neonatales han mejorado en los últimos 20 años gracias al manejo conservado, el uso liberal de las cesáreas, las mejoras en atención neonatal y el diagnóstico más temprano. La tasa de mortalidad perinatal ha descendido de 60 a 10% en las últimas décadas debido a </w:t>
      </w:r>
      <w:r>
        <w:rPr>
          <w:spacing w:val="-3"/>
        </w:rPr>
        <w:t>la </w:t>
      </w:r>
      <w:r>
        <w:rPr/>
        <w:t>capacidad para reanimar y dar soporte a los lactantes que cada vez son más prematuros. La tasa de mortalidad materna ha descendido de 25% a menos de 1% en las pacientes con acceso a </w:t>
      </w:r>
      <w:r>
        <w:rPr>
          <w:spacing w:val="-3"/>
        </w:rPr>
        <w:t>la </w:t>
      </w:r>
      <w:r>
        <w:rPr/>
        <w:t>atención médica.</w:t>
      </w:r>
    </w:p>
    <w:p>
      <w:pPr>
        <w:pStyle w:val="Heading4"/>
        <w:spacing w:before="160"/>
        <w:ind w:left="1500"/>
      </w:pPr>
      <w:r>
        <w:rPr>
          <w:u w:val="thick"/>
        </w:rPr>
        <w:t>VASA PREVIA</w:t>
      </w:r>
    </w:p>
    <w:p>
      <w:pPr>
        <w:pStyle w:val="BodyText"/>
        <w:spacing w:line="259" w:lineRule="auto" w:before="182"/>
        <w:ind w:left="1440"/>
        <w:jc w:val="both"/>
      </w:pPr>
      <w:r>
        <w:rPr/>
        <w:t>Ésta se define cuando los vasos sanguíneos del feto atraviesan las membranas en el segmento uterino inferior y cruzan el orificio cervical. Esto puede ocurrir con una inserción velamentosa del cordón umbilical donde no está presente </w:t>
      </w:r>
      <w:r>
        <w:rPr>
          <w:spacing w:val="-3"/>
        </w:rPr>
        <w:t>la </w:t>
      </w:r>
      <w:r>
        <w:rPr/>
        <w:t>gelatina de Warthon para proteger los vasos fetales, o en el caso donde un lóbulo accesorio de </w:t>
      </w:r>
      <w:r>
        <w:rPr>
          <w:spacing w:val="-3"/>
        </w:rPr>
        <w:t>la </w:t>
      </w:r>
      <w:r>
        <w:rPr/>
        <w:t>placenta tiene una comunicación que atraviesa el orificio. Esta es </w:t>
      </w:r>
      <w:r>
        <w:rPr>
          <w:spacing w:val="-3"/>
        </w:rPr>
        <w:t>la </w:t>
      </w:r>
      <w:r>
        <w:rPr/>
        <w:t>causa más rara de hemorragia obstétrica, por </w:t>
      </w:r>
      <w:r>
        <w:rPr>
          <w:spacing w:val="-3"/>
        </w:rPr>
        <w:t>lo </w:t>
      </w:r>
      <w:r>
        <w:rPr/>
        <w:t>general ocurre en embarazos que presentan placenta de inserción baja o una placenta con lóbulo subcenturiado. Lo significativo de esta anormalidad radica en que es </w:t>
      </w:r>
      <w:r>
        <w:rPr>
          <w:spacing w:val="-3"/>
        </w:rPr>
        <w:t>la </w:t>
      </w:r>
      <w:r>
        <w:rPr/>
        <w:t>única causa de hemorragia obstétrica seria, en </w:t>
      </w:r>
      <w:r>
        <w:rPr>
          <w:spacing w:val="-3"/>
        </w:rPr>
        <w:t>la </w:t>
      </w:r>
      <w:r>
        <w:rPr/>
        <w:t>cual </w:t>
      </w:r>
      <w:r>
        <w:rPr>
          <w:spacing w:val="-3"/>
        </w:rPr>
        <w:t>la </w:t>
      </w:r>
      <w:r>
        <w:rPr/>
        <w:t>pérdida de sangre es principalmente fetal, esto hace que el diagnóstico sea urgente. La tasa de mortalidad fetal es alta, alcanzando más de</w:t>
      </w:r>
      <w:r>
        <w:rPr>
          <w:spacing w:val="-9"/>
        </w:rPr>
        <w:t> </w:t>
      </w:r>
      <w:r>
        <w:rPr/>
        <w:t>50%.</w:t>
      </w:r>
    </w:p>
    <w:p>
      <w:pPr>
        <w:pStyle w:val="Heading4"/>
        <w:spacing w:before="156"/>
      </w:pPr>
      <w:r>
        <w:rPr/>
        <w:t>DATOS CLÍNICOS</w:t>
      </w:r>
    </w:p>
    <w:p>
      <w:pPr>
        <w:spacing w:line="259" w:lineRule="auto" w:before="186"/>
        <w:ind w:left="1440" w:right="0" w:firstLine="0"/>
        <w:jc w:val="both"/>
        <w:rPr>
          <w:sz w:val="22"/>
        </w:rPr>
      </w:pPr>
      <w:r>
        <w:rPr>
          <w:b/>
          <w:i/>
          <w:sz w:val="22"/>
        </w:rPr>
        <w:t>Signos y síntomas: </w:t>
      </w:r>
      <w:r>
        <w:rPr>
          <w:sz w:val="22"/>
        </w:rPr>
        <w:t>hemorragia vaginal que ocurre al romperse las membranas</w:t>
      </w:r>
      <w:r>
        <w:rPr>
          <w:spacing w:val="45"/>
          <w:sz w:val="22"/>
        </w:rPr>
        <w:t> </w:t>
      </w:r>
      <w:r>
        <w:rPr>
          <w:sz w:val="22"/>
        </w:rPr>
        <w:t>con</w:t>
      </w:r>
    </w:p>
    <w:p>
      <w:pPr>
        <w:pStyle w:val="BodyText"/>
        <w:spacing w:before="8"/>
      </w:pPr>
      <w:r>
        <w:rPr/>
        <w:br w:type="column"/>
      </w:r>
      <w:r>
        <w:rPr/>
      </w:r>
    </w:p>
    <w:p>
      <w:pPr>
        <w:pStyle w:val="BodyText"/>
        <w:spacing w:line="259" w:lineRule="auto"/>
        <w:ind w:left="677" w:right="1432"/>
        <w:jc w:val="both"/>
      </w:pPr>
      <w:r>
        <w:rPr/>
        <w:t>cambios concomitantes en el trazo de FCF; con el inicio de </w:t>
      </w:r>
      <w:r>
        <w:rPr>
          <w:spacing w:val="-3"/>
        </w:rPr>
        <w:t>la </w:t>
      </w:r>
      <w:r>
        <w:rPr/>
        <w:t>hemorragia, el corazón del feto responde a </w:t>
      </w:r>
      <w:r>
        <w:rPr>
          <w:spacing w:val="-3"/>
        </w:rPr>
        <w:t>la </w:t>
      </w:r>
      <w:r>
        <w:rPr/>
        <w:t>pérdida del volumen con taquicardia refleja, seguida de bradicardia que se acompaña por aceleraciones</w:t>
      </w:r>
      <w:r>
        <w:rPr>
          <w:spacing w:val="-1"/>
        </w:rPr>
        <w:t> </w:t>
      </w:r>
      <w:r>
        <w:rPr/>
        <w:t>ocasionales.</w:t>
      </w:r>
    </w:p>
    <w:p>
      <w:pPr>
        <w:pStyle w:val="BodyText"/>
        <w:spacing w:line="259" w:lineRule="auto" w:before="162"/>
        <w:ind w:left="677" w:right="1433"/>
        <w:jc w:val="both"/>
      </w:pPr>
      <w:r>
        <w:rPr>
          <w:b/>
          <w:i/>
        </w:rPr>
        <w:t>Datos de laboratorio</w:t>
      </w:r>
      <w:r>
        <w:rPr/>
        <w:t>: las pruebas Apt basadas en una respuesta colorimétrica de </w:t>
      </w:r>
      <w:r>
        <w:rPr>
          <w:spacing w:val="-3"/>
        </w:rPr>
        <w:t>la </w:t>
      </w:r>
      <w:r>
        <w:rPr/>
        <w:t>hemoglobina fetal, requieren de 5-10min y están disponibles para identificar hemoglobina fetal (rosada), de hemoglobina del adulto</w:t>
      </w:r>
      <w:r>
        <w:rPr>
          <w:spacing w:val="-7"/>
        </w:rPr>
        <w:t> </w:t>
      </w:r>
      <w:r>
        <w:rPr/>
        <w:t>(café).</w:t>
      </w:r>
    </w:p>
    <w:p>
      <w:pPr>
        <w:pStyle w:val="BodyText"/>
        <w:spacing w:line="259" w:lineRule="auto" w:before="159"/>
        <w:ind w:left="677" w:right="1437"/>
        <w:jc w:val="both"/>
      </w:pPr>
      <w:r>
        <w:rPr>
          <w:b/>
          <w:i/>
        </w:rPr>
        <w:t>Imagenología: </w:t>
      </w:r>
      <w:r>
        <w:rPr/>
        <w:t>el uso de Doppler a color durante la ecografía transvaginal puede identificar con claridad los vasos fetales que corren a través de las membranas del feto y puede establecer el diagnóstico.</w:t>
      </w:r>
    </w:p>
    <w:p>
      <w:pPr>
        <w:pStyle w:val="Heading4"/>
        <w:spacing w:before="156"/>
        <w:ind w:left="677"/>
        <w:jc w:val="both"/>
      </w:pPr>
      <w:r>
        <w:rPr/>
        <w:t>TRATAMIENTO</w:t>
      </w:r>
    </w:p>
    <w:p>
      <w:pPr>
        <w:pStyle w:val="BodyText"/>
        <w:spacing w:line="259" w:lineRule="auto" w:before="186"/>
        <w:ind w:left="677" w:right="1437"/>
        <w:jc w:val="both"/>
      </w:pPr>
      <w:r>
        <w:rPr/>
        <w:t>Si </w:t>
      </w:r>
      <w:r>
        <w:rPr>
          <w:spacing w:val="-3"/>
        </w:rPr>
        <w:t>la </w:t>
      </w:r>
      <w:r>
        <w:rPr/>
        <w:t>paciente presenta los datos clásicos que se mencionaron antes, el curso apropiado de acción es el parto inmediato a través de cesárea para prevenir </w:t>
      </w:r>
      <w:r>
        <w:rPr>
          <w:spacing w:val="-3"/>
        </w:rPr>
        <w:t>la </w:t>
      </w:r>
      <w:r>
        <w:rPr/>
        <w:t>muerte fetal inminente. Si </w:t>
      </w:r>
      <w:r>
        <w:rPr>
          <w:spacing w:val="-3"/>
        </w:rPr>
        <w:t>la </w:t>
      </w:r>
      <w:r>
        <w:rPr/>
        <w:t>paciente se ha identificado antes del parto, se recomiendo su vigilancia estrecha para cualquier evidencia de hemorragia vaginal y para administrarle corticosteriodes a </w:t>
      </w:r>
      <w:r>
        <w:rPr>
          <w:spacing w:val="-3"/>
        </w:rPr>
        <w:t>fin </w:t>
      </w:r>
      <w:r>
        <w:rPr/>
        <w:t>de promover </w:t>
      </w:r>
      <w:r>
        <w:rPr>
          <w:spacing w:val="-3"/>
        </w:rPr>
        <w:t>la </w:t>
      </w:r>
      <w:r>
        <w:rPr/>
        <w:t>maduración de los pulmones del</w:t>
      </w:r>
      <w:r>
        <w:rPr>
          <w:spacing w:val="-6"/>
        </w:rPr>
        <w:t> </w:t>
      </w:r>
      <w:r>
        <w:rPr/>
        <w:t>feto.</w:t>
      </w:r>
    </w:p>
    <w:p>
      <w:pPr>
        <w:pStyle w:val="BodyText"/>
        <w:spacing w:line="259" w:lineRule="auto" w:before="162"/>
        <w:ind w:left="677" w:right="1434"/>
        <w:jc w:val="both"/>
      </w:pPr>
      <w:r>
        <w:rPr/>
        <w:t>Varios expertos recomiendan </w:t>
      </w:r>
      <w:r>
        <w:rPr>
          <w:spacing w:val="-3"/>
        </w:rPr>
        <w:t>la </w:t>
      </w:r>
      <w:r>
        <w:rPr/>
        <w:t>observación dentro del hospital desde las 32 semanas, </w:t>
      </w:r>
      <w:r>
        <w:rPr>
          <w:spacing w:val="-3"/>
        </w:rPr>
        <w:t>la </w:t>
      </w:r>
      <w:r>
        <w:rPr/>
        <w:t>cual permite que se realice una cesárea de urgencia en caso de obtener resultados preocupantes en las pruebas fetales, trabajo de parto prematuro o ruptura prematura pretérmino de las membranas. Debido a que las tasas de morbilidad y mortalidad son tan altas después de </w:t>
      </w:r>
      <w:r>
        <w:rPr>
          <w:spacing w:val="-3"/>
        </w:rPr>
        <w:t>la </w:t>
      </w:r>
      <w:r>
        <w:rPr/>
        <w:t>rotura de membranas en estas pacientes, se recomienda el parto a las 35 semanas para evitar el suceso catastrófico.</w:t>
      </w:r>
    </w:p>
    <w:p>
      <w:pPr>
        <w:spacing w:after="0" w:line="259"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6"/>
      </w:pPr>
    </w:p>
    <w:p>
      <w:pPr>
        <w:pStyle w:val="BodyText"/>
        <w:spacing w:line="261" w:lineRule="auto"/>
        <w:ind w:left="1440"/>
        <w:jc w:val="both"/>
      </w:pPr>
      <w:r>
        <w:rPr>
          <w:b/>
          <w:sz w:val="24"/>
        </w:rPr>
        <w:t>Pronóstico </w:t>
      </w:r>
      <w:r>
        <w:rPr/>
        <w:t>Se ha reportado que la mortalidad natal es superior a 50% en los embarazos que se complican debido a vasa</w:t>
      </w:r>
    </w:p>
    <w:p>
      <w:pPr>
        <w:pStyle w:val="BodyText"/>
        <w:spacing w:before="8"/>
      </w:pPr>
      <w:r>
        <w:rPr/>
        <w:br w:type="column"/>
      </w:r>
      <w:r>
        <w:rPr/>
      </w:r>
    </w:p>
    <w:p>
      <w:pPr>
        <w:pStyle w:val="BodyText"/>
        <w:spacing w:line="259" w:lineRule="auto"/>
        <w:ind w:left="683" w:right="1432"/>
        <w:jc w:val="both"/>
      </w:pPr>
      <w:r>
        <w:rPr/>
        <w:t>previa; el diagnóstico prenatal aumenta en forma significativa las probabilidades de supervivencia del</w:t>
      </w:r>
      <w:r>
        <w:rPr>
          <w:spacing w:val="55"/>
        </w:rPr>
        <w:t> </w:t>
      </w:r>
      <w:r>
        <w:rPr/>
        <w:t>feto.</w:t>
      </w:r>
    </w:p>
    <w:p>
      <w:pPr>
        <w:spacing w:after="0" w:line="259" w:lineRule="auto"/>
        <w:jc w:val="both"/>
        <w:sectPr>
          <w:type w:val="continuous"/>
          <w:pgSz w:w="12240" w:h="15840"/>
          <w:pgMar w:top="1500" w:bottom="0" w:left="0" w:right="0"/>
          <w:cols w:num="2" w:equalWidth="0">
            <w:col w:w="5759" w:space="40"/>
            <w:col w:w="6441"/>
          </w:cols>
        </w:sectPr>
      </w:pPr>
    </w:p>
    <w:p>
      <w:pPr>
        <w:pStyle w:val="BodyText"/>
        <w:rPr>
          <w:sz w:val="20"/>
        </w:rPr>
      </w:pPr>
    </w:p>
    <w:p>
      <w:pPr>
        <w:pStyle w:val="BodyText"/>
        <w:spacing w:before="3"/>
      </w:pPr>
    </w:p>
    <w:p>
      <w:pPr>
        <w:pStyle w:val="Heading4"/>
        <w:spacing w:before="92"/>
      </w:pPr>
      <w:r>
        <w:rPr/>
        <w:t>BIBLIOGRAFIA</w:t>
      </w:r>
    </w:p>
    <w:p>
      <w:pPr>
        <w:pStyle w:val="BodyText"/>
        <w:spacing w:before="2"/>
        <w:rPr>
          <w:b/>
          <w:sz w:val="21"/>
        </w:rPr>
      </w:pPr>
    </w:p>
    <w:p>
      <w:pPr>
        <w:pStyle w:val="ListParagraph"/>
        <w:numPr>
          <w:ilvl w:val="0"/>
          <w:numId w:val="5"/>
        </w:numPr>
        <w:tabs>
          <w:tab w:pos="1800" w:val="left" w:leader="none"/>
          <w:tab w:pos="1801" w:val="left" w:leader="none"/>
        </w:tabs>
        <w:spacing w:line="271" w:lineRule="auto" w:before="0" w:after="0"/>
        <w:ind w:left="1800" w:right="1442" w:hanging="360"/>
        <w:jc w:val="left"/>
        <w:rPr>
          <w:sz w:val="20"/>
        </w:rPr>
      </w:pPr>
      <w:r>
        <w:rPr>
          <w:sz w:val="20"/>
        </w:rPr>
        <w:t>1. DeCherney A, Nathan L, Laufer N, Roman A. “Diagnóstico y Tratamiento Ginecoobstétricos”. 2014, 11ª edición: 310-316.</w:t>
      </w:r>
    </w:p>
    <w:p>
      <w:pPr>
        <w:pStyle w:val="ListParagraph"/>
        <w:numPr>
          <w:ilvl w:val="0"/>
          <w:numId w:val="5"/>
        </w:numPr>
        <w:tabs>
          <w:tab w:pos="1800" w:val="left" w:leader="none"/>
          <w:tab w:pos="1801" w:val="left" w:leader="none"/>
        </w:tabs>
        <w:spacing w:line="240" w:lineRule="auto" w:before="3" w:after="0"/>
        <w:ind w:left="1800" w:right="0" w:hanging="360"/>
        <w:jc w:val="left"/>
        <w:rPr>
          <w:sz w:val="20"/>
        </w:rPr>
      </w:pPr>
      <w:r>
        <w:rPr>
          <w:sz w:val="20"/>
        </w:rPr>
        <w:t>Leeman L, Morales R, Hall H. “Apoyo Vital Avanzado en Obstetricia”. 2012: 51-62.</w:t>
      </w:r>
    </w:p>
    <w:p>
      <w:pPr>
        <w:pStyle w:val="ListParagraph"/>
        <w:numPr>
          <w:ilvl w:val="0"/>
          <w:numId w:val="5"/>
        </w:numPr>
        <w:tabs>
          <w:tab w:pos="1800" w:val="left" w:leader="none"/>
          <w:tab w:pos="1801" w:val="left" w:leader="none"/>
        </w:tabs>
        <w:spacing w:line="271" w:lineRule="auto" w:before="34" w:after="0"/>
        <w:ind w:left="1800" w:right="1434" w:hanging="360"/>
        <w:jc w:val="left"/>
        <w:rPr>
          <w:sz w:val="20"/>
        </w:rPr>
      </w:pPr>
      <w:r>
        <w:rPr>
          <w:sz w:val="20"/>
        </w:rPr>
        <w:t>Maldonado MD, Lombardía J, Rodríguez O, Rincón P, Sánchez A. “Hemorragias del Tercer Trimestre”. Semergen. 2000;</w:t>
      </w:r>
      <w:r>
        <w:rPr>
          <w:spacing w:val="-1"/>
          <w:sz w:val="20"/>
        </w:rPr>
        <w:t> </w:t>
      </w:r>
      <w:r>
        <w:rPr>
          <w:sz w:val="20"/>
        </w:rPr>
        <w:t>26:192-195</w:t>
      </w:r>
    </w:p>
    <w:p>
      <w:pPr>
        <w:pStyle w:val="BodyText"/>
        <w:spacing w:before="9"/>
        <w:rPr>
          <w:sz w:val="17"/>
        </w:rPr>
      </w:pPr>
    </w:p>
    <w:p>
      <w:pPr>
        <w:tabs>
          <w:tab w:pos="7638" w:val="left" w:leader="none"/>
        </w:tabs>
        <w:spacing w:before="0"/>
        <w:ind w:left="1440" w:right="0" w:firstLine="0"/>
        <w:jc w:val="left"/>
        <w:rPr>
          <w:sz w:val="20"/>
        </w:rPr>
      </w:pPr>
      <w:r>
        <w:rPr>
          <w:sz w:val="20"/>
        </w:rPr>
        <w:t>Recepción: 28 Setiembre</w:t>
      </w:r>
      <w:r>
        <w:rPr>
          <w:spacing w:val="-2"/>
          <w:sz w:val="20"/>
        </w:rPr>
        <w:t> </w:t>
      </w:r>
      <w:r>
        <w:rPr>
          <w:sz w:val="20"/>
        </w:rPr>
        <w:t>de</w:t>
      </w:r>
      <w:r>
        <w:rPr>
          <w:spacing w:val="-2"/>
          <w:sz w:val="20"/>
        </w:rPr>
        <w:t> </w:t>
      </w:r>
      <w:r>
        <w:rPr>
          <w:sz w:val="20"/>
        </w:rPr>
        <w:t>2016</w:t>
        <w:tab/>
        <w:t>Aprobación: 10 Octubre de</w:t>
      </w:r>
      <w:r>
        <w:rPr>
          <w:spacing w:val="-2"/>
          <w:sz w:val="20"/>
        </w:rPr>
        <w:t> </w:t>
      </w:r>
      <w:r>
        <w:rPr>
          <w:sz w:val="20"/>
        </w:rPr>
        <w:t>2016</w:t>
      </w:r>
    </w:p>
    <w:p>
      <w:pPr>
        <w:spacing w:after="0"/>
        <w:jc w:val="left"/>
        <w:rPr>
          <w:sz w:val="20"/>
        </w:rPr>
        <w:sectPr>
          <w:type w:val="continuous"/>
          <w:pgSz w:w="12240" w:h="15840"/>
          <w:pgMar w:top="1500" w:bottom="0" w:left="0" w:right="0"/>
        </w:sectPr>
      </w:pPr>
    </w:p>
    <w:p>
      <w:pPr>
        <w:pStyle w:val="Heading3"/>
        <w:ind w:right="551"/>
      </w:pPr>
      <w:r>
        <w:rPr/>
        <w:pict>
          <v:group style="position:absolute;margin-left:72.199997pt;margin-top:4.179631pt;width:100.8pt;height:480.45pt;mso-position-horizontal-relative:page;mso-position-vertical-relative:paragraph;z-index:1600" coordorigin="1444,84" coordsize="2016,9609">
            <v:shape style="position:absolute;left:1444;top:84;width:2016;height:9608" type="#_x0000_t75" stroked="false">
              <v:imagedata r:id="rId67" o:title=""/>
            </v:shape>
            <v:shape style="position:absolute;left:1444;top:83;width:2002;height:975" type="#_x0000_t202" filled="false" stroked="false">
              <v:textbox inset="0,0,0,0">
                <w:txbxContent>
                  <w:p>
                    <w:pPr>
                      <w:spacing w:line="179" w:lineRule="exact" w:before="0"/>
                      <w:ind w:left="144" w:right="0" w:firstLine="0"/>
                      <w:jc w:val="left"/>
                      <w:rPr>
                        <w:sz w:val="16"/>
                      </w:rPr>
                    </w:pPr>
                    <w:r>
                      <w:rPr>
                        <w:sz w:val="16"/>
                      </w:rPr>
                      <w:t>Revista Médica Sinergia</w:t>
                    </w:r>
                  </w:p>
                  <w:p>
                    <w:pPr>
                      <w:spacing w:line="240" w:lineRule="auto" w:before="9"/>
                      <w:rPr>
                        <w:sz w:val="18"/>
                      </w:rPr>
                    </w:pPr>
                  </w:p>
                  <w:p>
                    <w:pPr>
                      <w:spacing w:before="0"/>
                      <w:ind w:left="416" w:right="0" w:firstLine="0"/>
                      <w:jc w:val="left"/>
                      <w:rPr>
                        <w:sz w:val="16"/>
                      </w:rPr>
                    </w:pPr>
                    <w:r>
                      <w:rPr>
                        <w:sz w:val="16"/>
                      </w:rPr>
                      <w:t>ISSN 2215-4523</w:t>
                    </w:r>
                  </w:p>
                  <w:p>
                    <w:pPr>
                      <w:spacing w:line="261" w:lineRule="auto" w:before="12"/>
                      <w:ind w:left="0" w:right="0" w:firstLine="524"/>
                      <w:jc w:val="left"/>
                      <w:rPr>
                        <w:sz w:val="16"/>
                      </w:rPr>
                    </w:pPr>
                    <w:r>
                      <w:rPr>
                        <w:sz w:val="16"/>
                      </w:rPr>
                      <w:t>Vol.1 Num:11 Noviembre 2016 pp:17 - 22</w:t>
                    </w:r>
                  </w:p>
                </w:txbxContent>
              </v:textbox>
              <w10:wrap type="none"/>
            </v:shape>
            <v:shape style="position:absolute;left:1444;top:8569;width:1743;height:775" type="#_x0000_t202" filled="false" stroked="false">
              <v:textbox inset="0,0,0,0">
                <w:txbxContent>
                  <w:p>
                    <w:pPr>
                      <w:spacing w:line="259" w:lineRule="auto" w:before="0"/>
                      <w:ind w:left="0" w:right="-3" w:firstLine="0"/>
                      <w:jc w:val="left"/>
                      <w:rPr>
                        <w:sz w:val="16"/>
                      </w:rPr>
                    </w:pPr>
                    <w:r>
                      <w:rPr>
                        <w:sz w:val="16"/>
                      </w:rPr>
                      <w:t>*Médico General. Universidad de Ciencias Médicas (UCIMED) San José -Costa Rica</w:t>
                    </w:r>
                  </w:p>
                </w:txbxContent>
              </v:textbox>
              <w10:wrap type="none"/>
            </v:shape>
            <w10:wrap type="none"/>
          </v:group>
        </w:pict>
      </w:r>
      <w:r>
        <w:rPr/>
        <w:t>ENDOMETRIOSIS</w:t>
      </w:r>
    </w:p>
    <w:p>
      <w:pPr>
        <w:spacing w:before="53"/>
        <w:ind w:left="2776" w:right="557" w:firstLine="0"/>
        <w:jc w:val="center"/>
        <w:rPr>
          <w:sz w:val="20"/>
        </w:rPr>
      </w:pPr>
      <w:r>
        <w:rPr>
          <w:sz w:val="20"/>
        </w:rPr>
        <w:t>(</w:t>
      </w:r>
      <w:hyperlink r:id="rId68">
        <w:r>
          <w:rPr>
            <w:sz w:val="20"/>
          </w:rPr>
          <w:t>E</w:t>
        </w:r>
      </w:hyperlink>
      <w:r>
        <w:rPr>
          <w:sz w:val="20"/>
        </w:rPr>
        <w:t>NDOMETRIOSIS)</w:t>
      </w:r>
    </w:p>
    <w:p>
      <w:pPr>
        <w:pStyle w:val="BodyText"/>
        <w:spacing w:before="10"/>
        <w:rPr>
          <w:sz w:val="23"/>
        </w:rPr>
      </w:pPr>
    </w:p>
    <w:p>
      <w:pPr>
        <w:pStyle w:val="BodyText"/>
        <w:ind w:right="1435"/>
        <w:jc w:val="right"/>
      </w:pPr>
      <w:r>
        <w:rPr/>
        <w:t>* Nohelia Zeledón Rojas</w:t>
      </w:r>
    </w:p>
    <w:p>
      <w:pPr>
        <w:pStyle w:val="BodyText"/>
        <w:spacing w:before="7"/>
        <w:rPr>
          <w:sz w:val="12"/>
        </w:rPr>
      </w:pPr>
    </w:p>
    <w:p>
      <w:pPr>
        <w:pStyle w:val="BodyText"/>
        <w:spacing w:before="93"/>
        <w:ind w:left="3769"/>
      </w:pPr>
      <w:r>
        <w:rPr/>
        <w:drawing>
          <wp:anchor distT="0" distB="0" distL="0" distR="0" allowOverlap="1" layoutInCell="1" locked="0" behindDoc="1" simplePos="0" relativeHeight="268400999">
            <wp:simplePos x="0" y="0"/>
            <wp:positionH relativeFrom="page">
              <wp:posOffset>2295525</wp:posOffset>
            </wp:positionH>
            <wp:positionV relativeFrom="paragraph">
              <wp:posOffset>9751</wp:posOffset>
            </wp:positionV>
            <wp:extent cx="4619625" cy="5286374"/>
            <wp:effectExtent l="0" t="0" r="0" b="0"/>
            <wp:wrapNone/>
            <wp:docPr id="55" name="image37.png" descr=""/>
            <wp:cNvGraphicFramePr>
              <a:graphicFrameLocks noChangeAspect="1"/>
            </wp:cNvGraphicFramePr>
            <a:graphic>
              <a:graphicData uri="http://schemas.openxmlformats.org/drawingml/2006/picture">
                <pic:pic>
                  <pic:nvPicPr>
                    <pic:cNvPr id="56" name="image37.png"/>
                    <pic:cNvPicPr/>
                  </pic:nvPicPr>
                  <pic:blipFill>
                    <a:blip r:embed="rId69" cstate="print"/>
                    <a:stretch>
                      <a:fillRect/>
                    </a:stretch>
                  </pic:blipFill>
                  <pic:spPr>
                    <a:xfrm>
                      <a:off x="0" y="0"/>
                      <a:ext cx="4619625" cy="5286374"/>
                    </a:xfrm>
                    <a:prstGeom prst="rect">
                      <a:avLst/>
                    </a:prstGeom>
                  </pic:spPr>
                </pic:pic>
              </a:graphicData>
            </a:graphic>
          </wp:anchor>
        </w:drawing>
      </w:r>
      <w:r>
        <w:rPr/>
        <w:t>RESUMEN</w:t>
      </w:r>
    </w:p>
    <w:p>
      <w:pPr>
        <w:pStyle w:val="BodyText"/>
        <w:spacing w:line="276" w:lineRule="auto" w:before="38"/>
        <w:ind w:left="3769" w:right="1477"/>
        <w:jc w:val="both"/>
      </w:pPr>
      <w:r>
        <w:rPr/>
        <w:t>La endometriosis se define con tejido endometrial ectópico, la mayoría de las lesiones se encuentran en la pelvis y son dependientes de estrógenos; con presentación clínica diversa, en la que sus principales síntomas son dismenorrea, dispareunia e infertilidad. Su diagnóstico se hace por sospecha clínica y los datos obtenidos después de realizar estudios de imagen dictan un posible diagnóstico, sin embargo, esto no puede ser estable hasta que se realice un estudio histológico de las lesiones extirpadas quirúrgicamente. El diagnóstico se concluye por laparoscopia.</w:t>
      </w:r>
    </w:p>
    <w:p>
      <w:pPr>
        <w:pStyle w:val="BodyText"/>
        <w:spacing w:before="2"/>
        <w:rPr>
          <w:sz w:val="25"/>
        </w:rPr>
      </w:pPr>
    </w:p>
    <w:p>
      <w:pPr>
        <w:pStyle w:val="BodyText"/>
        <w:ind w:left="3769"/>
        <w:jc w:val="both"/>
      </w:pPr>
      <w:r>
        <w:rPr/>
        <w:t>DESCRIPTORES</w:t>
      </w:r>
    </w:p>
    <w:p>
      <w:pPr>
        <w:pStyle w:val="BodyText"/>
        <w:spacing w:before="38"/>
        <w:ind w:left="3769"/>
        <w:jc w:val="both"/>
      </w:pPr>
      <w:r>
        <w:rPr/>
        <w:t>Endometrio, patología ginecológica, dismenorrea, menstruación</w:t>
      </w:r>
    </w:p>
    <w:p>
      <w:pPr>
        <w:pStyle w:val="BodyText"/>
        <w:spacing w:before="38"/>
        <w:ind w:left="3769"/>
        <w:jc w:val="both"/>
      </w:pPr>
      <w:r>
        <w:rPr/>
        <w:t>retrograda.</w:t>
      </w:r>
    </w:p>
    <w:p>
      <w:pPr>
        <w:pStyle w:val="BodyText"/>
        <w:spacing w:before="5"/>
        <w:rPr>
          <w:sz w:val="28"/>
        </w:rPr>
      </w:pPr>
    </w:p>
    <w:p>
      <w:pPr>
        <w:pStyle w:val="BodyText"/>
        <w:ind w:left="3769"/>
        <w:jc w:val="both"/>
      </w:pPr>
      <w:r>
        <w:rPr/>
        <w:t>SUMMARY</w:t>
      </w:r>
    </w:p>
    <w:p>
      <w:pPr>
        <w:pStyle w:val="BodyText"/>
        <w:spacing w:line="276" w:lineRule="auto" w:before="38"/>
        <w:ind w:left="3769" w:right="1476"/>
        <w:jc w:val="both"/>
      </w:pPr>
      <w:r>
        <w:rPr/>
        <w:t>Endometriosis </w:t>
      </w:r>
      <w:r>
        <w:rPr>
          <w:spacing w:val="-3"/>
        </w:rPr>
        <w:t>is </w:t>
      </w:r>
      <w:r>
        <w:rPr/>
        <w:t>defined with ectopic endometrial tissue, most lesions are found </w:t>
      </w:r>
      <w:r>
        <w:rPr>
          <w:spacing w:val="-3"/>
        </w:rPr>
        <w:t>in </w:t>
      </w:r>
      <w:r>
        <w:rPr/>
        <w:t>the pelvis and </w:t>
      </w:r>
      <w:r>
        <w:rPr>
          <w:spacing w:val="-4"/>
        </w:rPr>
        <w:t>are</w:t>
      </w:r>
      <w:r>
        <w:rPr>
          <w:spacing w:val="52"/>
        </w:rPr>
        <w:t> </w:t>
      </w:r>
      <w:r>
        <w:rPr/>
        <w:t>estrogen-dependent; </w:t>
      </w:r>
      <w:r>
        <w:rPr>
          <w:spacing w:val="-3"/>
        </w:rPr>
        <w:t>with </w:t>
      </w:r>
      <w:r>
        <w:rPr/>
        <w:t>diverse clinical presentation, </w:t>
      </w:r>
      <w:r>
        <w:rPr>
          <w:spacing w:val="-3"/>
        </w:rPr>
        <w:t>in </w:t>
      </w:r>
      <w:r>
        <w:rPr/>
        <w:t>which </w:t>
      </w:r>
      <w:r>
        <w:rPr>
          <w:spacing w:val="-3"/>
        </w:rPr>
        <w:t>its </w:t>
      </w:r>
      <w:r>
        <w:rPr/>
        <w:t>main symptoms are dysmenorrhea, dyspareunia and infertility. Its diagnosis </w:t>
      </w:r>
      <w:r>
        <w:rPr>
          <w:spacing w:val="-3"/>
        </w:rPr>
        <w:t>is </w:t>
      </w:r>
      <w:r>
        <w:rPr/>
        <w:t>made through clinical suspicion and data obtained after carrying out imaging studies dictate a possible diagnosis, however this can not be stable until a histological study of the surgically excised lesions </w:t>
      </w:r>
      <w:r>
        <w:rPr>
          <w:spacing w:val="-3"/>
        </w:rPr>
        <w:t>is </w:t>
      </w:r>
      <w:r>
        <w:rPr/>
        <w:t>performed. The diagnosis </w:t>
      </w:r>
      <w:r>
        <w:rPr>
          <w:spacing w:val="-3"/>
        </w:rPr>
        <w:t>is </w:t>
      </w:r>
      <w:r>
        <w:rPr/>
        <w:t>concluded by</w:t>
      </w:r>
      <w:r>
        <w:rPr>
          <w:spacing w:val="-4"/>
        </w:rPr>
        <w:t> </w:t>
      </w:r>
      <w:r>
        <w:rPr/>
        <w:t>laparoscopy.</w:t>
      </w:r>
    </w:p>
    <w:p>
      <w:pPr>
        <w:pStyle w:val="BodyText"/>
        <w:spacing w:before="1"/>
        <w:rPr>
          <w:sz w:val="25"/>
        </w:rPr>
      </w:pPr>
    </w:p>
    <w:p>
      <w:pPr>
        <w:pStyle w:val="BodyText"/>
        <w:spacing w:before="1"/>
        <w:ind w:left="3769"/>
        <w:jc w:val="both"/>
      </w:pPr>
      <w:r>
        <w:rPr/>
        <w:t>KEYWORDS</w:t>
      </w:r>
    </w:p>
    <w:p>
      <w:pPr>
        <w:pStyle w:val="BodyText"/>
        <w:spacing w:before="39"/>
        <w:ind w:left="3769"/>
        <w:jc w:val="both"/>
      </w:pPr>
      <w:r>
        <w:rPr/>
        <w:t>Endometrium, gynecological pathology, dysmenorrhea, retrograde</w:t>
      </w:r>
    </w:p>
    <w:p>
      <w:pPr>
        <w:pStyle w:val="BodyText"/>
        <w:spacing w:before="39"/>
        <w:ind w:left="3769"/>
        <w:jc w:val="both"/>
      </w:pPr>
      <w:r>
        <w:rPr/>
        <w:t>menstruation.</w:t>
      </w:r>
    </w:p>
    <w:p>
      <w:pPr>
        <w:pStyle w:val="BodyText"/>
        <w:rPr>
          <w:sz w:val="20"/>
        </w:rPr>
      </w:pPr>
    </w:p>
    <w:p>
      <w:pPr>
        <w:pStyle w:val="BodyText"/>
        <w:rPr>
          <w:sz w:val="20"/>
        </w:rPr>
      </w:pPr>
    </w:p>
    <w:p>
      <w:pPr>
        <w:spacing w:after="0"/>
        <w:rPr>
          <w:sz w:val="20"/>
        </w:rPr>
        <w:sectPr>
          <w:headerReference w:type="default" r:id="rId64"/>
          <w:footerReference w:type="default" r:id="rId65"/>
          <w:footerReference w:type="even" r:id="rId66"/>
          <w:pgSz w:w="12240" w:h="15840"/>
          <w:pgMar w:header="0" w:footer="882" w:top="1360" w:bottom="1080" w:left="0" w:right="0"/>
          <w:pgNumType w:start="17"/>
        </w:sectPr>
      </w:pPr>
    </w:p>
    <w:p>
      <w:pPr>
        <w:pStyle w:val="Heading4"/>
        <w:spacing w:before="208"/>
      </w:pPr>
      <w:r>
        <w:rPr/>
        <w:t>INTRODUCCIÓN</w:t>
      </w:r>
    </w:p>
    <w:p>
      <w:pPr>
        <w:pStyle w:val="BodyText"/>
        <w:rPr>
          <w:b/>
          <w:sz w:val="21"/>
        </w:rPr>
      </w:pPr>
    </w:p>
    <w:p>
      <w:pPr>
        <w:pStyle w:val="BodyText"/>
        <w:spacing w:line="276" w:lineRule="auto" w:before="1"/>
        <w:ind w:left="1440"/>
        <w:jc w:val="both"/>
      </w:pPr>
      <w:r>
        <w:rPr/>
        <w:t>La endometriosis es una patología benigna definida por glándulas y estroma endometrial fuera del útero, se puede encontrar en cualquier lugar el cuerpo pero principalmente se localiza a nivel pélvico. Esta enfermedad muestra variabilidad en signos y síntomas, y su etiología todavía no está clara y lo que existen son teorías.</w:t>
      </w:r>
    </w:p>
    <w:p>
      <w:pPr>
        <w:pStyle w:val="BodyText"/>
        <w:spacing w:before="10"/>
        <w:rPr>
          <w:sz w:val="21"/>
        </w:rPr>
      </w:pPr>
      <w:r>
        <w:rPr/>
        <w:br w:type="column"/>
      </w:r>
      <w:r>
        <w:rPr>
          <w:sz w:val="21"/>
        </w:rPr>
      </w:r>
    </w:p>
    <w:p>
      <w:pPr>
        <w:pStyle w:val="Heading4"/>
        <w:spacing w:before="1"/>
        <w:ind w:left="682"/>
      </w:pPr>
      <w:r>
        <w:rPr/>
        <w:t>EPIDEMIOLOGIA</w:t>
      </w:r>
    </w:p>
    <w:p>
      <w:pPr>
        <w:pStyle w:val="BodyText"/>
        <w:spacing w:before="1"/>
        <w:rPr>
          <w:b/>
          <w:sz w:val="21"/>
        </w:rPr>
      </w:pPr>
    </w:p>
    <w:p>
      <w:pPr>
        <w:pStyle w:val="BodyText"/>
        <w:spacing w:line="276" w:lineRule="auto"/>
        <w:ind w:left="682" w:right="1437" w:firstLine="60"/>
        <w:jc w:val="both"/>
      </w:pPr>
      <w:r>
        <w:rPr/>
        <w:t>La endometriosis es una enfermedad dependiente de estrógenos que afecta predominantemente en edad reproductiva a mujeres, con mayor incidencia 25 y 35 años.; no se conoce con exactitud la prevalencia mundial de esta enfermedad ya que su diagnóstico es quirúrgico pero se</w:t>
      </w:r>
    </w:p>
    <w:p>
      <w:pPr>
        <w:spacing w:after="0" w:line="276" w:lineRule="auto"/>
        <w:jc w:val="both"/>
        <w:sectPr>
          <w:type w:val="continuous"/>
          <w:pgSz w:w="12240" w:h="15840"/>
          <w:pgMar w:top="1500" w:bottom="0" w:left="0" w:right="0"/>
          <w:cols w:num="2" w:equalWidth="0">
            <w:col w:w="5760" w:space="40"/>
            <w:col w:w="6440"/>
          </w:cols>
        </w:sectPr>
      </w:pPr>
    </w:p>
    <w:p>
      <w:pPr>
        <w:pStyle w:val="BodyText"/>
        <w:rPr>
          <w:sz w:val="20"/>
        </w:rPr>
      </w:pPr>
    </w:p>
    <w:p>
      <w:pPr>
        <w:spacing w:after="0"/>
        <w:rPr>
          <w:sz w:val="20"/>
        </w:rPr>
        <w:sectPr>
          <w:headerReference w:type="even" r:id="rId70"/>
          <w:headerReference w:type="default" r:id="rId71"/>
          <w:pgSz w:w="12240" w:h="15840"/>
          <w:pgMar w:header="723" w:footer="872" w:top="940" w:bottom="1060" w:left="0" w:right="0"/>
        </w:sectPr>
      </w:pPr>
    </w:p>
    <w:p>
      <w:pPr>
        <w:pStyle w:val="BodyText"/>
        <w:spacing w:before="8"/>
      </w:pPr>
    </w:p>
    <w:p>
      <w:pPr>
        <w:pStyle w:val="BodyText"/>
        <w:spacing w:line="276" w:lineRule="auto"/>
        <w:ind w:left="1440" w:right="1"/>
        <w:jc w:val="both"/>
      </w:pPr>
      <w:r>
        <w:rPr/>
        <w:t>estima que ocurre en 6 a 10% de la población y en un 25% de las mujeres con infertilidad. En los Estados Unidos, es la tercera causa de hospitalizaciones ginecológica.</w:t>
      </w:r>
    </w:p>
    <w:p>
      <w:pPr>
        <w:pStyle w:val="BodyText"/>
        <w:spacing w:line="276" w:lineRule="auto" w:before="202"/>
        <w:ind w:left="1440"/>
        <w:jc w:val="both"/>
      </w:pPr>
      <w:r>
        <w:rPr/>
        <w:t>La endometriosis es poco común previo a </w:t>
      </w:r>
      <w:r>
        <w:rPr>
          <w:spacing w:val="-3"/>
        </w:rPr>
        <w:t>la </w:t>
      </w:r>
      <w:r>
        <w:rPr/>
        <w:t>menarca aunque se identificar en </w:t>
      </w:r>
      <w:r>
        <w:rPr>
          <w:spacing w:val="-3"/>
        </w:rPr>
        <w:t>la </w:t>
      </w:r>
      <w:r>
        <w:rPr/>
        <w:t>mitad de pacientes menores de 20 años con dolor pélvico crónico. Y </w:t>
      </w:r>
      <w:r>
        <w:rPr>
          <w:spacing w:val="-3"/>
        </w:rPr>
        <w:t>la </w:t>
      </w:r>
      <w:r>
        <w:rPr/>
        <w:t>mayoría de casos en menores de 17 años se da por una obstrucción cervical o vaginal, o por anomalía en los conductos de Müller. Se encuentra en mujeres asintomáticas que se realizan esterilización 1-7%, en mujeres en edad fértil con dolor pélvico 12 a 32% y de un 9-50% en las mujeres</w:t>
      </w:r>
      <w:r>
        <w:rPr>
          <w:spacing w:val="-6"/>
        </w:rPr>
        <w:t> </w:t>
      </w:r>
      <w:r>
        <w:rPr/>
        <w:t>infértiles.</w:t>
      </w:r>
    </w:p>
    <w:p>
      <w:pPr>
        <w:pStyle w:val="BodyText"/>
        <w:spacing w:line="276" w:lineRule="auto" w:before="202"/>
        <w:ind w:left="1440" w:right="1"/>
        <w:jc w:val="both"/>
      </w:pPr>
      <w:r>
        <w:rPr/>
        <w:t>La endometriosis asintomática es mayor en caucásicas y asiáticas que en mujeres de raza negra.</w:t>
      </w:r>
    </w:p>
    <w:p>
      <w:pPr>
        <w:pStyle w:val="Heading4"/>
        <w:spacing w:before="199"/>
        <w:jc w:val="both"/>
      </w:pPr>
      <w:r>
        <w:rPr/>
        <w:t>ETIOLOGIA</w:t>
      </w:r>
    </w:p>
    <w:p>
      <w:pPr>
        <w:pStyle w:val="BodyText"/>
        <w:spacing w:before="1"/>
        <w:rPr>
          <w:b/>
          <w:sz w:val="21"/>
        </w:rPr>
      </w:pPr>
    </w:p>
    <w:p>
      <w:pPr>
        <w:pStyle w:val="BodyText"/>
        <w:spacing w:line="276" w:lineRule="auto"/>
        <w:ind w:left="1440"/>
        <w:jc w:val="both"/>
      </w:pPr>
      <w:r>
        <w:rPr/>
        <w:t>La literatura describe diversos mecanismos patogénicos, sin embargo ninguno explica todos los casos de endometriosis por </w:t>
      </w:r>
      <w:r>
        <w:rPr>
          <w:spacing w:val="-3"/>
        </w:rPr>
        <w:t>lo </w:t>
      </w:r>
      <w:r>
        <w:rPr/>
        <w:t>que se cree que </w:t>
      </w:r>
      <w:r>
        <w:rPr>
          <w:spacing w:val="-3"/>
        </w:rPr>
        <w:t>la </w:t>
      </w:r>
      <w:r>
        <w:rPr/>
        <w:t>causa es una combinación de estas</w:t>
      </w:r>
      <w:r>
        <w:rPr>
          <w:spacing w:val="0"/>
        </w:rPr>
        <w:t> </w:t>
      </w:r>
      <w:r>
        <w:rPr/>
        <w:t>teorías.</w:t>
      </w:r>
    </w:p>
    <w:p>
      <w:pPr>
        <w:spacing w:line="276" w:lineRule="auto" w:before="202"/>
        <w:ind w:left="1440" w:right="0" w:firstLine="0"/>
        <w:jc w:val="both"/>
        <w:rPr>
          <w:sz w:val="22"/>
        </w:rPr>
      </w:pPr>
      <w:r>
        <w:rPr>
          <w:b/>
          <w:i/>
          <w:sz w:val="22"/>
        </w:rPr>
        <w:t>Teoría de menstruación retrograda o </w:t>
      </w:r>
      <w:r>
        <w:rPr>
          <w:b/>
          <w:i/>
          <w:sz w:val="22"/>
        </w:rPr>
        <w:t>Teoría de la regurgitación endometrial</w:t>
      </w:r>
      <w:r>
        <w:rPr>
          <w:b/>
          <w:sz w:val="22"/>
        </w:rPr>
        <w:t>: </w:t>
      </w:r>
      <w:r>
        <w:rPr>
          <w:sz w:val="22"/>
        </w:rPr>
        <w:t>La teoría más ampliamente aceptada, </w:t>
      </w:r>
      <w:r>
        <w:rPr>
          <w:spacing w:val="-3"/>
          <w:sz w:val="22"/>
        </w:rPr>
        <w:t>la </w:t>
      </w:r>
      <w:r>
        <w:rPr>
          <w:sz w:val="22"/>
        </w:rPr>
        <w:t>menstruación retrógrada, propuesto por John Sampson en el año 1920 y establece que el tejido endometrial se transporta de una manera retrógrada a través de las trompas de Falopio hacia </w:t>
      </w:r>
      <w:r>
        <w:rPr>
          <w:spacing w:val="-3"/>
          <w:sz w:val="22"/>
        </w:rPr>
        <w:t>la </w:t>
      </w:r>
      <w:r>
        <w:rPr>
          <w:sz w:val="22"/>
        </w:rPr>
        <w:t>cavidad peritoneal.</w:t>
      </w:r>
    </w:p>
    <w:p>
      <w:pPr>
        <w:pStyle w:val="BodyText"/>
        <w:spacing w:line="276" w:lineRule="auto" w:before="198"/>
        <w:ind w:left="1440" w:right="2"/>
        <w:jc w:val="both"/>
      </w:pPr>
      <w:r>
        <w:rPr/>
        <w:t>Las células endometriales entonces se unen a las células mesoteliales peritoneales, estableciendo un suministro de sangre, proliferando y produciendo implantes endometriales. Por </w:t>
      </w:r>
      <w:r>
        <w:rPr>
          <w:spacing w:val="-3"/>
        </w:rPr>
        <w:t>lo </w:t>
      </w:r>
      <w:r>
        <w:rPr/>
        <w:t>que </w:t>
      </w:r>
      <w:r>
        <w:rPr>
          <w:spacing w:val="-3"/>
        </w:rPr>
        <w:t>la </w:t>
      </w:r>
      <w:r>
        <w:rPr/>
        <w:t>incidencia crece en mujeres con</w:t>
      </w:r>
      <w:r>
        <w:rPr>
          <w:spacing w:val="8"/>
        </w:rPr>
        <w:t> </w:t>
      </w:r>
      <w:r>
        <w:rPr/>
        <w:t>menarcas</w:t>
      </w:r>
    </w:p>
    <w:p>
      <w:pPr>
        <w:pStyle w:val="BodyText"/>
        <w:spacing w:before="8"/>
      </w:pPr>
      <w:r>
        <w:rPr/>
        <w:br w:type="column"/>
      </w:r>
      <w:r>
        <w:rPr/>
      </w:r>
    </w:p>
    <w:p>
      <w:pPr>
        <w:pStyle w:val="BodyText"/>
        <w:tabs>
          <w:tab w:pos="2912" w:val="left" w:leader="none"/>
        </w:tabs>
        <w:spacing w:line="276" w:lineRule="auto"/>
        <w:ind w:left="678" w:right="1434"/>
        <w:jc w:val="both"/>
      </w:pPr>
      <w:r>
        <w:rPr/>
        <w:t>tempranas, ciclos menstruales cortos o menorragia; observándose con mayor frecuencia en los puntos de declive y más frecuentemente</w:t>
        <w:tab/>
        <w:t>en mujeres con anormalidades Mullerianas. obstructivas que en mujeres que no tienen obstrucción del flujo menstrual. Siendo esta </w:t>
      </w:r>
      <w:r>
        <w:rPr>
          <w:spacing w:val="-3"/>
        </w:rPr>
        <w:t>la </w:t>
      </w:r>
      <w:r>
        <w:rPr/>
        <w:t>teoría que mejor explica los lugares extrauterinos pélvicos de implantación en zonas de declive.</w:t>
      </w:r>
    </w:p>
    <w:p>
      <w:pPr>
        <w:pStyle w:val="BodyText"/>
        <w:spacing w:line="276" w:lineRule="auto" w:before="197"/>
        <w:ind w:left="678" w:right="1434"/>
        <w:jc w:val="both"/>
      </w:pPr>
      <w:r>
        <w:rPr/>
        <w:t>Se detectan en las superficies pélvicas, ovarios, ligamento ancho posterior, ligamento útero sacros, ligamento ancho anterior y fondo de saco de Douglas, entre otros (trompas de Falopio, colon  sigmoidea, apéndice, ligamento redondo y vejiga). Sin embargo, </w:t>
      </w:r>
      <w:r>
        <w:rPr>
          <w:spacing w:val="-3"/>
        </w:rPr>
        <w:t>la </w:t>
      </w:r>
      <w:r>
        <w:rPr/>
        <w:t>incidencia de </w:t>
      </w:r>
      <w:r>
        <w:rPr>
          <w:spacing w:val="-3"/>
        </w:rPr>
        <w:t>la </w:t>
      </w:r>
      <w:r>
        <w:rPr/>
        <w:t>menstruación retrógrada es similar en las mujeres con y sin endometriosis, por </w:t>
      </w:r>
      <w:r>
        <w:rPr>
          <w:spacing w:val="-3"/>
        </w:rPr>
        <w:t>lo </w:t>
      </w:r>
      <w:r>
        <w:rPr/>
        <w:t>que </w:t>
      </w:r>
      <w:r>
        <w:rPr>
          <w:spacing w:val="-3"/>
        </w:rPr>
        <w:t>la </w:t>
      </w:r>
      <w:r>
        <w:rPr/>
        <w:t>patogénesis parece ser un mecanismo multifactorial.</w:t>
      </w:r>
    </w:p>
    <w:p>
      <w:pPr>
        <w:pStyle w:val="BodyText"/>
        <w:spacing w:line="276" w:lineRule="auto" w:before="197"/>
        <w:ind w:left="678" w:right="1429"/>
        <w:jc w:val="both"/>
      </w:pPr>
      <w:r>
        <w:rPr>
          <w:b/>
          <w:i/>
        </w:rPr>
        <w:t>Teoría de la metaplasia celómica </w:t>
      </w:r>
      <w:r>
        <w:rPr/>
        <w:t>descrita En </w:t>
      </w:r>
      <w:r>
        <w:rPr>
          <w:spacing w:val="-3"/>
        </w:rPr>
        <w:t>la </w:t>
      </w:r>
      <w:r>
        <w:rPr/>
        <w:t>década de 1960, Ferguson y sus colegas propusieron que </w:t>
      </w:r>
      <w:r>
        <w:rPr>
          <w:spacing w:val="-3"/>
        </w:rPr>
        <w:t>la </w:t>
      </w:r>
      <w:r>
        <w:rPr/>
        <w:t>metaplasia celómica puede también contribuir al desarrollo de </w:t>
      </w:r>
      <w:r>
        <w:rPr>
          <w:spacing w:val="-3"/>
        </w:rPr>
        <w:t>la </w:t>
      </w:r>
      <w:r>
        <w:rPr/>
        <w:t>endometriosis. Se describe que </w:t>
      </w:r>
      <w:r>
        <w:rPr>
          <w:spacing w:val="-3"/>
        </w:rPr>
        <w:t>la </w:t>
      </w:r>
      <w:r>
        <w:rPr/>
        <w:t>endometriosis se debe a un cambio metaplasico espontaneo de las células mesoteliales derivadas del epitelio celómico con localización en el peritoneo y en </w:t>
      </w:r>
      <w:r>
        <w:rPr>
          <w:spacing w:val="-3"/>
        </w:rPr>
        <w:t>la </w:t>
      </w:r>
      <w:r>
        <w:rPr/>
        <w:t>pleura. Cuando no hay un defecto anatómica en el tórax no se puede explicar cómo las células endometriales pueden provocar casos de endometriosis pulmonar y pleural, en estos caso esta teoría se valida.</w:t>
      </w:r>
    </w:p>
    <w:p>
      <w:pPr>
        <w:pStyle w:val="BodyText"/>
        <w:spacing w:line="278" w:lineRule="auto" w:before="197"/>
        <w:ind w:left="678" w:right="1434"/>
        <w:jc w:val="both"/>
      </w:pPr>
      <w:r>
        <w:rPr>
          <w:b/>
          <w:i/>
        </w:rPr>
        <w:t>Teoría de la inducción: </w:t>
      </w:r>
      <w:r>
        <w:rPr/>
        <w:t>se refiere a que </w:t>
      </w:r>
      <w:r>
        <w:rPr>
          <w:spacing w:val="-3"/>
        </w:rPr>
        <w:t>la </w:t>
      </w:r>
      <w:r>
        <w:rPr/>
        <w:t>metaplasia celomica esta inducida por </w:t>
      </w:r>
      <w:r>
        <w:rPr>
          <w:spacing w:val="-3"/>
        </w:rPr>
        <w:t>la </w:t>
      </w:r>
      <w:r>
        <w:rPr/>
        <w:t>salida de flujo menstrual o a otros estímulos.</w:t>
      </w:r>
    </w:p>
    <w:p>
      <w:pPr>
        <w:spacing w:after="0" w:line="278"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spacing w:line="278" w:lineRule="auto" w:before="0"/>
        <w:ind w:left="1440" w:right="1" w:firstLine="0"/>
        <w:jc w:val="both"/>
        <w:rPr>
          <w:b/>
          <w:i/>
          <w:sz w:val="22"/>
        </w:rPr>
      </w:pPr>
      <w:r>
        <w:rPr>
          <w:b/>
          <w:i/>
          <w:sz w:val="22"/>
        </w:rPr>
        <w:t>Teoría de Trasporte vascular o linfático </w:t>
      </w:r>
      <w:r>
        <w:rPr>
          <w:b/>
          <w:i/>
          <w:sz w:val="22"/>
        </w:rPr>
        <w:t>de células endometriales.</w:t>
      </w:r>
    </w:p>
    <w:p>
      <w:pPr>
        <w:spacing w:line="278" w:lineRule="auto" w:before="194"/>
        <w:ind w:left="1440" w:right="1" w:firstLine="0"/>
        <w:jc w:val="both"/>
        <w:rPr>
          <w:b/>
          <w:i/>
          <w:sz w:val="22"/>
        </w:rPr>
      </w:pPr>
      <w:r>
        <w:rPr>
          <w:b/>
          <w:i/>
          <w:sz w:val="22"/>
        </w:rPr>
        <w:t>Teoría del Trasporte directo inadvertido </w:t>
      </w:r>
      <w:r>
        <w:rPr>
          <w:b/>
          <w:i/>
          <w:sz w:val="22"/>
        </w:rPr>
        <w:t>de tejido endometrial.</w:t>
      </w:r>
    </w:p>
    <w:p>
      <w:pPr>
        <w:spacing w:before="196"/>
        <w:ind w:left="1440" w:right="0" w:firstLine="0"/>
        <w:jc w:val="left"/>
        <w:rPr>
          <w:b/>
          <w:sz w:val="24"/>
        </w:rPr>
      </w:pPr>
      <w:r>
        <w:rPr>
          <w:b/>
          <w:sz w:val="24"/>
        </w:rPr>
        <w:t>FACTORES GENETICOS</w:t>
      </w:r>
    </w:p>
    <w:p>
      <w:pPr>
        <w:pStyle w:val="BodyText"/>
        <w:rPr>
          <w:b/>
          <w:sz w:val="21"/>
        </w:rPr>
      </w:pPr>
    </w:p>
    <w:p>
      <w:pPr>
        <w:pStyle w:val="BodyText"/>
        <w:spacing w:line="276" w:lineRule="auto"/>
        <w:ind w:left="1440" w:firstLine="60"/>
        <w:jc w:val="both"/>
      </w:pPr>
      <w:r>
        <w:rPr/>
        <w:t>Los factores genéticos probablemente influyen en esta patología, teniendo un componente hereditario, aunque los genes específicos implicados están en estudio activo. Se han realizan observaciones retrospectivas de agregación familiar evidenciándose hace más de 50 años y el riesgo para los familiares de primer grado de las mujeres con endometriosis grave es seis veces mayor a </w:t>
      </w:r>
      <w:r>
        <w:rPr>
          <w:spacing w:val="-3"/>
        </w:rPr>
        <w:t>la </w:t>
      </w:r>
      <w:r>
        <w:rPr/>
        <w:t>de familiares de mujeres libres de esta patología. Estudios de gemelos monocigóticos refieren altas tasas de concordancia y muestra una edad similar de comienzo en hermanas no gemelas.</w:t>
      </w:r>
    </w:p>
    <w:p>
      <w:pPr>
        <w:pStyle w:val="Heading4"/>
        <w:spacing w:before="194"/>
      </w:pPr>
      <w:r>
        <w:rPr/>
        <w:t>CUADRO CLINICO</w:t>
      </w:r>
    </w:p>
    <w:p>
      <w:pPr>
        <w:pStyle w:val="BodyText"/>
        <w:spacing w:before="4"/>
        <w:rPr>
          <w:b/>
          <w:sz w:val="21"/>
        </w:rPr>
      </w:pPr>
    </w:p>
    <w:p>
      <w:pPr>
        <w:pStyle w:val="BodyText"/>
        <w:spacing w:line="276" w:lineRule="auto"/>
        <w:ind w:left="1440"/>
        <w:jc w:val="both"/>
      </w:pPr>
      <w:r>
        <w:rPr/>
        <w:t>El cuadro clínico es muy variable asintomático en un 20% de los casos y este es de diagnostica incidental durante una cirugía; La infertilidad, dismenorrea y dispareunia son las principales síntomas de esta patología, motivo de consulta médica por parte de las pacientes, y la presencia de Síntomas gastrointestinales( depende de la presencia de implantes a nivel del tracto gastrointestinal), síntomas urinarios (si está involucrado son ureteros o vejiga) ; la sintomatología va a depender del órgano involucrado.</w:t>
      </w:r>
    </w:p>
    <w:p>
      <w:pPr>
        <w:pStyle w:val="BodyText"/>
        <w:spacing w:line="276" w:lineRule="auto" w:before="201"/>
        <w:ind w:left="1440" w:right="1"/>
        <w:jc w:val="both"/>
      </w:pPr>
      <w:r>
        <w:rPr/>
        <w:t>La dismenorrea secundaria comienza generalmente previo a </w:t>
      </w:r>
      <w:r>
        <w:rPr>
          <w:spacing w:val="-3"/>
        </w:rPr>
        <w:t>la </w:t>
      </w:r>
      <w:r>
        <w:rPr/>
        <w:t>menstruación (36 a 48 horas antes) y varía de un dolor sordo al dolor pélvico severo. Se puede presentar unilateral o bilateral, con posibilidad de irradiación hacia </w:t>
      </w:r>
      <w:r>
        <w:rPr>
          <w:spacing w:val="-3"/>
        </w:rPr>
        <w:t>la </w:t>
      </w:r>
      <w:r>
        <w:rPr/>
        <w:t>espalda baja,</w:t>
      </w:r>
      <w:r>
        <w:rPr>
          <w:spacing w:val="35"/>
        </w:rPr>
        <w:t> </w:t>
      </w:r>
      <w:r>
        <w:rPr/>
        <w:t>las</w:t>
      </w:r>
    </w:p>
    <w:p>
      <w:pPr>
        <w:pStyle w:val="BodyText"/>
        <w:spacing w:before="8"/>
      </w:pPr>
      <w:r>
        <w:rPr/>
        <w:br w:type="column"/>
      </w:r>
      <w:r>
        <w:rPr/>
      </w:r>
    </w:p>
    <w:p>
      <w:pPr>
        <w:pStyle w:val="BodyText"/>
        <w:spacing w:line="276" w:lineRule="auto"/>
        <w:ind w:left="679" w:right="1434"/>
        <w:jc w:val="both"/>
      </w:pPr>
      <w:r>
        <w:rPr/>
        <w:t>piernas y la ingle. Las pacientes a menudo se quejan de pesadez pélvica o una percepción de que sus órganos internos están inflamados. Alteraciones menstruales, disuria y disquecía (65%), esterilidad (40%).</w:t>
      </w:r>
    </w:p>
    <w:p>
      <w:pPr>
        <w:pStyle w:val="BodyText"/>
        <w:spacing w:line="276" w:lineRule="auto" w:before="202"/>
        <w:ind w:left="679" w:right="1435"/>
        <w:jc w:val="both"/>
      </w:pPr>
      <w:r>
        <w:rPr/>
        <w:t>Distención abdominal, rectorragia y peritonitis química (a </w:t>
      </w:r>
      <w:r>
        <w:rPr>
          <w:spacing w:val="-3"/>
        </w:rPr>
        <w:t>la </w:t>
      </w:r>
      <w:r>
        <w:rPr/>
        <w:t>ruptura de algún quiste endometriosico). También puede producirse un neumotórax catamenial, cefalea e incluso convulsiones. La endometriosis extrapélvica se presenta en solo el 1-2%de las pacientes con endometriosis, por </w:t>
      </w:r>
      <w:r>
        <w:rPr>
          <w:spacing w:val="-3"/>
        </w:rPr>
        <w:t>lo </w:t>
      </w:r>
      <w:r>
        <w:rPr/>
        <w:t>que </w:t>
      </w:r>
      <w:r>
        <w:rPr>
          <w:spacing w:val="-3"/>
        </w:rPr>
        <w:t>la </w:t>
      </w:r>
      <w:r>
        <w:rPr/>
        <w:t>gran mayoría de pacientes va a presentar solo un dolor pélvico sordo y</w:t>
      </w:r>
      <w:r>
        <w:rPr>
          <w:spacing w:val="-5"/>
        </w:rPr>
        <w:t> </w:t>
      </w:r>
      <w:r>
        <w:rPr/>
        <w:t>dismenorrea.</w:t>
      </w:r>
    </w:p>
    <w:p>
      <w:pPr>
        <w:pStyle w:val="BodyText"/>
        <w:spacing w:line="276" w:lineRule="auto" w:before="202"/>
        <w:ind w:left="679" w:right="1435"/>
        <w:jc w:val="both"/>
      </w:pPr>
      <w:r>
        <w:rPr/>
        <w:t>Esta patología no es malignidad, pero si se puede complicar por su avance y formación de adherencias; siendo estas una de las principales causas etiológicas de obstrucción abdominal.</w:t>
      </w:r>
    </w:p>
    <w:p>
      <w:pPr>
        <w:pStyle w:val="Heading4"/>
        <w:spacing w:before="199"/>
        <w:ind w:left="679"/>
        <w:jc w:val="both"/>
      </w:pPr>
      <w:r>
        <w:rPr/>
        <w:t>DIAGNÓSTICO</w:t>
      </w:r>
    </w:p>
    <w:p>
      <w:pPr>
        <w:pStyle w:val="BodyText"/>
        <w:spacing w:before="1"/>
        <w:rPr>
          <w:b/>
          <w:sz w:val="21"/>
        </w:rPr>
      </w:pPr>
    </w:p>
    <w:p>
      <w:pPr>
        <w:pStyle w:val="BodyText"/>
        <w:spacing w:line="276" w:lineRule="auto"/>
        <w:ind w:left="679" w:right="1429"/>
        <w:jc w:val="both"/>
      </w:pPr>
      <w:r>
        <w:rPr/>
        <w:t>La clínica de esta patología es muy diversa y cuando está presente se relaciona con </w:t>
      </w:r>
      <w:r>
        <w:rPr>
          <w:spacing w:val="-3"/>
        </w:rPr>
        <w:t>la </w:t>
      </w:r>
      <w:r>
        <w:rPr/>
        <w:t>localización y extensión de </w:t>
      </w:r>
      <w:r>
        <w:rPr>
          <w:spacing w:val="-3"/>
        </w:rPr>
        <w:t>la </w:t>
      </w:r>
      <w:r>
        <w:rPr/>
        <w:t>enfermedad; los síntomas asociados a este son: dismenorrea, dolor, dispareunia, síntomas intestinales o vesicales cíclicos, infertilidad, sangrado uterino disfuncional y cansancio crónico. El CA 125 es un antígeno celular que se expresa a través de derivados del epitelio celómico, marcador útil para Ca de ovario epitelial y se eleva a menudo en endometriosis avanzadas, al principio del embarazo, durante </w:t>
      </w:r>
      <w:r>
        <w:rPr>
          <w:spacing w:val="-3"/>
        </w:rPr>
        <w:t>la </w:t>
      </w:r>
      <w:r>
        <w:rPr/>
        <w:t>menstruación y en mujeres con enfermedad inflamatoria pélvica o</w:t>
      </w:r>
      <w:r>
        <w:rPr>
          <w:spacing w:val="-1"/>
        </w:rPr>
        <w:t> </w:t>
      </w:r>
      <w:r>
        <w:rPr/>
        <w:t>leimiomas.</w:t>
      </w:r>
    </w:p>
    <w:p>
      <w:pPr>
        <w:pStyle w:val="BodyText"/>
        <w:spacing w:line="276" w:lineRule="auto" w:before="202"/>
        <w:ind w:left="679" w:right="1432"/>
        <w:jc w:val="both"/>
      </w:pPr>
      <w:r>
        <w:rPr/>
        <w:t>Las concentraciones séricas de este marcador pueden proporcionar indicios de </w:t>
      </w:r>
      <w:r>
        <w:rPr>
          <w:spacing w:val="-3"/>
        </w:rPr>
        <w:t>la </w:t>
      </w:r>
      <w:r>
        <w:rPr/>
        <w:t>enfermedad, </w:t>
      </w:r>
      <w:r>
        <w:rPr>
          <w:spacing w:val="-3"/>
        </w:rPr>
        <w:t>la </w:t>
      </w:r>
      <w:r>
        <w:rPr/>
        <w:t>sensibilidad de </w:t>
      </w:r>
      <w:r>
        <w:rPr>
          <w:spacing w:val="-3"/>
        </w:rPr>
        <w:t>la </w:t>
      </w:r>
      <w:r>
        <w:rPr/>
        <w:t>prueba es bastante baja para ser este un instrumento de cribado eficaz</w:t>
      </w:r>
      <w:r>
        <w:rPr>
          <w:spacing w:val="-8"/>
        </w:rPr>
        <w:t> </w:t>
      </w:r>
      <w:r>
        <w:rPr/>
        <w:t>para</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footerReference w:type="even" r:id="rId72"/>
          <w:footerReference w:type="default" r:id="rId73"/>
          <w:pgSz w:w="12240" w:h="15840"/>
          <w:pgMar w:footer="872" w:header="723" w:top="940" w:bottom="1060" w:left="0" w:right="0"/>
          <w:pgNumType w:start="20"/>
        </w:sectPr>
      </w:pPr>
    </w:p>
    <w:p>
      <w:pPr>
        <w:pStyle w:val="BodyText"/>
        <w:spacing w:before="8"/>
      </w:pPr>
    </w:p>
    <w:p>
      <w:pPr>
        <w:pStyle w:val="BodyText"/>
        <w:spacing w:line="259" w:lineRule="auto"/>
        <w:ind w:left="1440" w:right="1"/>
        <w:jc w:val="both"/>
      </w:pPr>
      <w:r>
        <w:rPr/>
        <w:t>diagnostico; si se compara con el diagnostico quirúrgico este marcado es bastante deficiente. La especuloscopia puede demostrar implantes típicos de color azul o lesiones rojas proliferativas que al contacto sangran, habitualmente en el fondo del saco posterior. Se puede palpar </w:t>
      </w:r>
      <w:r>
        <w:rPr>
          <w:spacing w:val="-3"/>
        </w:rPr>
        <w:t>la </w:t>
      </w:r>
      <w:r>
        <w:rPr/>
        <w:t>enfermedad infiltrativa profunda que afecta el tabique rectovaginal y en las pacientes con endometriomas (endometriosis ováricas) se podría palpar una masa fija dolorosa a </w:t>
      </w:r>
      <w:r>
        <w:rPr>
          <w:spacing w:val="-3"/>
        </w:rPr>
        <w:t>la </w:t>
      </w:r>
      <w:r>
        <w:rPr/>
        <w:t>exploración. Se produce dolor a </w:t>
      </w:r>
      <w:r>
        <w:rPr>
          <w:spacing w:val="-3"/>
        </w:rPr>
        <w:t>la </w:t>
      </w:r>
      <w:r>
        <w:rPr/>
        <w:t>palpación local de los ligamentos uterosacros habitualmente engrosados, con induración y modularidad. La exploración física en esta patología posee un valor predictivo, sensibilidad y especificidad muy bajos.</w:t>
      </w:r>
    </w:p>
    <w:p>
      <w:pPr>
        <w:pStyle w:val="BodyText"/>
        <w:spacing w:line="259" w:lineRule="auto" w:before="163"/>
        <w:ind w:left="1440"/>
        <w:jc w:val="both"/>
      </w:pPr>
      <w:r>
        <w:rPr/>
        <w:t>La ecografía trasvaginal es un método que puede detectar endometriosis en ovarios, sin lograr visualizar adherencias pélvicas o focos de enfermedad peritoneal. Los endometriomas se pueden visualizar como estructuras quísticas rodeadas de una capsula ecogénica quebradiza con ecos internos difusos de bajo nivel , cuando se realizan estos hallazgos característicos este estudio tiene una sensibilidad de 90%  y una especificidad de casi </w:t>
      </w:r>
      <w:r>
        <w:rPr>
          <w:spacing w:val="1"/>
        </w:rPr>
        <w:t>el</w:t>
      </w:r>
      <w:r>
        <w:rPr>
          <w:spacing w:val="-14"/>
        </w:rPr>
        <w:t> </w:t>
      </w:r>
      <w:r>
        <w:rPr/>
        <w:t>100%.</w:t>
      </w:r>
    </w:p>
    <w:p>
      <w:pPr>
        <w:pStyle w:val="BodyText"/>
        <w:spacing w:line="259" w:lineRule="auto" w:before="159"/>
        <w:ind w:left="1440"/>
        <w:jc w:val="both"/>
      </w:pPr>
      <w:r>
        <w:rPr/>
        <w:t>La resonancia magnética puede ser útil para detectar endometriomas ováricos y diferenciarlos de otras masas quísticas. La ventaja entre este estudio y </w:t>
      </w:r>
      <w:r>
        <w:rPr>
          <w:spacing w:val="-3"/>
        </w:rPr>
        <w:t>la </w:t>
      </w:r>
      <w:r>
        <w:rPr/>
        <w:t>ecografía trasvaginal es que esta logra distinguir entre un sangrado agudo y productos de sangrados antiguos degenerados y es muy utilizada para establecer el diagnóstico rectovaginal.</w:t>
      </w:r>
    </w:p>
    <w:p>
      <w:pPr>
        <w:pStyle w:val="BodyText"/>
        <w:spacing w:line="259" w:lineRule="auto" w:before="163"/>
        <w:ind w:left="1440"/>
        <w:jc w:val="both"/>
      </w:pPr>
      <w:r>
        <w:rPr/>
        <w:t>El diagnostico por laparotomía con examen histológico es el método diagnóstico de </w:t>
      </w:r>
      <w:r>
        <w:rPr>
          <w:spacing w:val="-3"/>
        </w:rPr>
        <w:t>la </w:t>
      </w:r>
      <w:r>
        <w:rPr/>
        <w:t>endometriosis, aunque no está claro el momento especifico del ciclo para realizar  </w:t>
      </w:r>
      <w:r>
        <w:rPr>
          <w:spacing w:val="-3"/>
        </w:rPr>
        <w:t>la </w:t>
      </w:r>
      <w:r>
        <w:rPr/>
        <w:t>intervención si se sabe que no debe llevarse a cabo mientras se esté  </w:t>
      </w:r>
      <w:r>
        <w:rPr>
          <w:spacing w:val="-3"/>
        </w:rPr>
        <w:t>la </w:t>
      </w:r>
      <w:r>
        <w:rPr/>
        <w:t>paciente</w:t>
      </w:r>
      <w:r>
        <w:rPr>
          <w:spacing w:val="35"/>
        </w:rPr>
        <w:t> </w:t>
      </w:r>
      <w:r>
        <w:rPr/>
        <w:t>con</w:t>
      </w:r>
      <w:r>
        <w:rPr>
          <w:spacing w:val="35"/>
        </w:rPr>
        <w:t> </w:t>
      </w:r>
      <w:r>
        <w:rPr/>
        <w:t>tratamiento</w:t>
      </w:r>
      <w:r>
        <w:rPr>
          <w:spacing w:val="35"/>
        </w:rPr>
        <w:t> </w:t>
      </w:r>
      <w:r>
        <w:rPr/>
        <w:t>médico</w:t>
      </w:r>
      <w:r>
        <w:rPr>
          <w:spacing w:val="35"/>
        </w:rPr>
        <w:t> </w:t>
      </w:r>
      <w:r>
        <w:rPr/>
        <w:t>hormonal</w:t>
      </w:r>
    </w:p>
    <w:p>
      <w:pPr>
        <w:pStyle w:val="BodyText"/>
        <w:spacing w:before="8"/>
      </w:pPr>
      <w:r>
        <w:rPr/>
        <w:br w:type="column"/>
      </w:r>
      <w:r>
        <w:rPr/>
      </w:r>
    </w:p>
    <w:p>
      <w:pPr>
        <w:pStyle w:val="BodyText"/>
        <w:spacing w:line="259" w:lineRule="auto"/>
        <w:ind w:left="679" w:right="1437"/>
        <w:jc w:val="both"/>
      </w:pPr>
      <w:r>
        <w:rPr/>
        <w:t>ni 3 meses posteriores a el mismo. Se ha descrito que existe una progresión de las lesiones de </w:t>
      </w:r>
      <w:r>
        <w:rPr>
          <w:spacing w:val="-3"/>
        </w:rPr>
        <w:t>la </w:t>
      </w:r>
      <w:r>
        <w:rPr/>
        <w:t>endometriosis con el tiempo; y cuando el diagnóstico es dudoso se debe realizar biopsia de áreas</w:t>
      </w:r>
      <w:r>
        <w:rPr>
          <w:spacing w:val="-3"/>
        </w:rPr>
        <w:t> </w:t>
      </w:r>
      <w:r>
        <w:rPr/>
        <w:t>sospechosa.</w:t>
      </w:r>
    </w:p>
    <w:p>
      <w:pPr>
        <w:pStyle w:val="BodyText"/>
        <w:rPr>
          <w:sz w:val="20"/>
        </w:rPr>
      </w:pPr>
    </w:p>
    <w:p>
      <w:pPr>
        <w:pStyle w:val="BodyText"/>
        <w:spacing w:before="3"/>
        <w:rPr>
          <w:sz w:val="18"/>
        </w:rPr>
      </w:pPr>
    </w:p>
    <w:tbl>
      <w:tblPr>
        <w:tblW w:w="0" w:type="auto"/>
        <w:jc w:val="left"/>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5"/>
        <w:gridCol w:w="729"/>
        <w:gridCol w:w="1618"/>
      </w:tblGrid>
      <w:tr>
        <w:trPr>
          <w:trHeight w:val="282" w:hRule="atLeast"/>
        </w:trPr>
        <w:tc>
          <w:tcPr>
            <w:tcW w:w="2075" w:type="dxa"/>
          </w:tcPr>
          <w:p>
            <w:pPr>
              <w:pStyle w:val="TableParagraph"/>
              <w:spacing w:line="262" w:lineRule="exact"/>
              <w:ind w:left="50"/>
              <w:rPr>
                <w:b/>
                <w:sz w:val="24"/>
              </w:rPr>
            </w:pPr>
            <w:r>
              <w:rPr>
                <w:b/>
                <w:sz w:val="24"/>
              </w:rPr>
              <w:t>CLASIFICACIÓN</w:t>
            </w:r>
          </w:p>
        </w:tc>
        <w:tc>
          <w:tcPr>
            <w:tcW w:w="729" w:type="dxa"/>
          </w:tcPr>
          <w:p>
            <w:pPr>
              <w:pStyle w:val="TableParagraph"/>
              <w:rPr>
                <w:rFonts w:ascii="Times New Roman"/>
                <w:sz w:val="20"/>
              </w:rPr>
            </w:pPr>
          </w:p>
        </w:tc>
        <w:tc>
          <w:tcPr>
            <w:tcW w:w="1618" w:type="dxa"/>
          </w:tcPr>
          <w:p>
            <w:pPr>
              <w:pStyle w:val="TableParagraph"/>
              <w:spacing w:line="262" w:lineRule="exact"/>
              <w:ind w:right="55"/>
              <w:jc w:val="right"/>
              <w:rPr>
                <w:b/>
                <w:sz w:val="24"/>
              </w:rPr>
            </w:pPr>
            <w:r>
              <w:rPr>
                <w:b/>
                <w:sz w:val="24"/>
              </w:rPr>
              <w:t>SOCIEDAD</w:t>
            </w:r>
          </w:p>
        </w:tc>
      </w:tr>
      <w:tr>
        <w:trPr>
          <w:trHeight w:val="295" w:hRule="atLeast"/>
        </w:trPr>
        <w:tc>
          <w:tcPr>
            <w:tcW w:w="2075" w:type="dxa"/>
          </w:tcPr>
          <w:p>
            <w:pPr>
              <w:pStyle w:val="TableParagraph"/>
              <w:spacing w:line="270" w:lineRule="exact" w:before="6"/>
              <w:ind w:left="50"/>
              <w:rPr>
                <w:b/>
                <w:sz w:val="24"/>
              </w:rPr>
            </w:pPr>
            <w:r>
              <w:rPr>
                <w:b/>
                <w:sz w:val="24"/>
              </w:rPr>
              <w:t>AMERICANA</w:t>
            </w:r>
          </w:p>
        </w:tc>
        <w:tc>
          <w:tcPr>
            <w:tcW w:w="729" w:type="dxa"/>
          </w:tcPr>
          <w:p>
            <w:pPr>
              <w:pStyle w:val="TableParagraph"/>
              <w:spacing w:line="270" w:lineRule="exact" w:before="6"/>
              <w:ind w:left="105"/>
              <w:rPr>
                <w:b/>
                <w:sz w:val="24"/>
              </w:rPr>
            </w:pPr>
            <w:r>
              <w:rPr>
                <w:b/>
                <w:sz w:val="24"/>
              </w:rPr>
              <w:t>DE</w:t>
            </w:r>
          </w:p>
        </w:tc>
        <w:tc>
          <w:tcPr>
            <w:tcW w:w="1618" w:type="dxa"/>
          </w:tcPr>
          <w:p>
            <w:pPr>
              <w:pStyle w:val="TableParagraph"/>
              <w:spacing w:line="270" w:lineRule="exact" w:before="6"/>
              <w:ind w:right="47"/>
              <w:jc w:val="right"/>
              <w:rPr>
                <w:b/>
                <w:sz w:val="24"/>
              </w:rPr>
            </w:pPr>
            <w:r>
              <w:rPr>
                <w:b/>
                <w:sz w:val="24"/>
              </w:rPr>
              <w:t>MEDICINA</w:t>
            </w:r>
          </w:p>
        </w:tc>
      </w:tr>
      <w:tr>
        <w:trPr>
          <w:trHeight w:val="282" w:hRule="atLeast"/>
        </w:trPr>
        <w:tc>
          <w:tcPr>
            <w:tcW w:w="2075" w:type="dxa"/>
          </w:tcPr>
          <w:p>
            <w:pPr>
              <w:pStyle w:val="TableParagraph"/>
              <w:spacing w:line="256" w:lineRule="exact" w:before="6"/>
              <w:ind w:left="50"/>
              <w:rPr>
                <w:b/>
                <w:sz w:val="24"/>
              </w:rPr>
            </w:pPr>
            <w:r>
              <w:rPr>
                <w:b/>
                <w:sz w:val="24"/>
              </w:rPr>
              <w:t>REPRODUCTIVA</w:t>
            </w:r>
          </w:p>
        </w:tc>
        <w:tc>
          <w:tcPr>
            <w:tcW w:w="729" w:type="dxa"/>
          </w:tcPr>
          <w:p>
            <w:pPr>
              <w:pStyle w:val="TableParagraph"/>
              <w:rPr>
                <w:rFonts w:ascii="Times New Roman"/>
                <w:sz w:val="20"/>
              </w:rPr>
            </w:pPr>
          </w:p>
        </w:tc>
        <w:tc>
          <w:tcPr>
            <w:tcW w:w="1618" w:type="dxa"/>
          </w:tcPr>
          <w:p>
            <w:pPr>
              <w:pStyle w:val="TableParagraph"/>
              <w:rPr>
                <w:rFonts w:ascii="Times New Roman"/>
                <w:sz w:val="20"/>
              </w:rPr>
            </w:pPr>
          </w:p>
        </w:tc>
      </w:tr>
    </w:tbl>
    <w:p>
      <w:pPr>
        <w:pStyle w:val="BodyText"/>
        <w:spacing w:line="259" w:lineRule="auto" w:before="186"/>
        <w:ind w:left="679" w:right="1436"/>
        <w:jc w:val="both"/>
      </w:pPr>
      <w:r>
        <w:rPr/>
        <w:t>Elaborado en 1979 basado en hallazgo quirúrgicos en la laparoscopia, se asignó puntaje según tamaño, profundidad y la localización de las lesiones y adherencias asociadas a estos implantes.</w:t>
      </w:r>
    </w:p>
    <w:p>
      <w:pPr>
        <w:spacing w:line="259" w:lineRule="auto" w:before="158"/>
        <w:ind w:left="679" w:right="1434" w:firstLine="0"/>
        <w:jc w:val="both"/>
        <w:rPr>
          <w:sz w:val="22"/>
        </w:rPr>
      </w:pPr>
      <w:r>
        <w:rPr>
          <w:b/>
          <w:i/>
          <w:sz w:val="22"/>
        </w:rPr>
        <w:t>Estadío I (mínimo): </w:t>
      </w:r>
      <w:r>
        <w:rPr>
          <w:sz w:val="22"/>
        </w:rPr>
        <w:t>Enfermedad superficial del peritoneo, sin asociación de adherencias.</w:t>
      </w:r>
    </w:p>
    <w:p>
      <w:pPr>
        <w:pStyle w:val="BodyText"/>
        <w:spacing w:line="259" w:lineRule="auto" w:before="159"/>
        <w:ind w:left="679" w:right="1433"/>
        <w:jc w:val="both"/>
      </w:pPr>
      <w:r>
        <w:rPr>
          <w:b/>
          <w:i/>
        </w:rPr>
        <w:t>Estadío II (leve): </w:t>
      </w:r>
      <w:r>
        <w:rPr/>
        <w:t>Enfermedad dispersa superficial del peritoneo y los ovarios, menos de 5 cm sin adherencias importantes asociadas</w:t>
      </w:r>
    </w:p>
    <w:p>
      <w:pPr>
        <w:pStyle w:val="BodyText"/>
        <w:spacing w:line="259" w:lineRule="auto" w:before="159"/>
        <w:ind w:left="679" w:right="1433"/>
        <w:jc w:val="both"/>
      </w:pPr>
      <w:r>
        <w:rPr>
          <w:b/>
          <w:i/>
        </w:rPr>
        <w:t>Estadío III (moderado): </w:t>
      </w:r>
      <w:r>
        <w:rPr/>
        <w:t>Enfermedad multifocal, superficial como invasiva que se asocia a adherencias afectando a las trompas de Falopio, a los ovarios o a ambos</w:t>
      </w:r>
    </w:p>
    <w:p>
      <w:pPr>
        <w:pStyle w:val="BodyText"/>
        <w:spacing w:line="259" w:lineRule="auto" w:before="158"/>
        <w:ind w:left="679" w:right="1434"/>
        <w:jc w:val="both"/>
      </w:pPr>
      <w:r>
        <w:rPr>
          <w:b/>
          <w:i/>
        </w:rPr>
        <w:t>Estadío IV (Severo): </w:t>
      </w:r>
      <w:r>
        <w:rPr/>
        <w:t>Multifocal, superficial e invasiva, que incluye grandes endometriomas ováricos, se asocia por </w:t>
      </w:r>
      <w:r>
        <w:rPr>
          <w:spacing w:val="-3"/>
        </w:rPr>
        <w:t>lo </w:t>
      </w:r>
      <w:r>
        <w:rPr/>
        <w:t>general a adherencias que afectando a las trompas de Falopio, los ovarios y el fondo de saco.</w:t>
      </w:r>
    </w:p>
    <w:p>
      <w:pPr>
        <w:pStyle w:val="Heading4"/>
        <w:spacing w:before="160"/>
        <w:ind w:left="679"/>
        <w:jc w:val="both"/>
      </w:pPr>
      <w:r>
        <w:rPr/>
        <w:t>TRATAMIENTO</w:t>
      </w:r>
    </w:p>
    <w:p>
      <w:pPr>
        <w:pStyle w:val="BodyText"/>
        <w:spacing w:line="259" w:lineRule="auto" w:before="183"/>
        <w:ind w:left="679" w:right="1434"/>
        <w:jc w:val="both"/>
      </w:pPr>
      <w:r>
        <w:rPr>
          <w:b/>
          <w:i/>
        </w:rPr>
        <w:t>Manejo expectante</w:t>
      </w:r>
      <w:r>
        <w:rPr/>
        <w:t>: se recomienda en pacientes asintomáticas o con enfermedad leve o mínima. La endometriosis es una enfermedad progresiva sin embargo no se ha que demostrado que al dar tratamiento a pacientes asintomáticas se prevenga los síntomas futuros, estudios han encontrado que tiene éxito como las terapéuticas médica o quirúrgica.</w:t>
      </w:r>
    </w:p>
    <w:p>
      <w:pPr>
        <w:spacing w:after="0" w:line="259"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jc w:val="both"/>
      </w:pPr>
      <w:r>
        <w:rPr>
          <w:b/>
          <w:i/>
        </w:rPr>
        <w:t>Tratamiento analgésico</w:t>
      </w:r>
      <w:r>
        <w:rPr/>
        <w:t>: se incluye los antiinflamatorios no esteroideos e inhibidores de las prostaglandinas sintetasa; Ciclo-oxigenasa 1 (COX-1) y </w:t>
      </w:r>
      <w:r>
        <w:rPr>
          <w:spacing w:val="-3"/>
        </w:rPr>
        <w:t>la </w:t>
      </w:r>
      <w:r>
        <w:rPr/>
        <w:t>COX-2 son isoenzimas que participan en </w:t>
      </w:r>
      <w:r>
        <w:rPr>
          <w:spacing w:val="-3"/>
        </w:rPr>
        <w:t>la </w:t>
      </w:r>
      <w:r>
        <w:rPr/>
        <w:t>síntesis de prostaglandinas (PGs). La sobreexpresión de COX-2 se ha detectado endometrio eutópico y el endometrio ectópico en pacientes con endometriosis. Los inhibidores específicos de </w:t>
      </w:r>
      <w:r>
        <w:rPr>
          <w:spacing w:val="-3"/>
        </w:rPr>
        <w:t>la </w:t>
      </w:r>
      <w:r>
        <w:rPr/>
        <w:t>COX-2 tienen propiedades antiinflamatorio y capacidad de bloquear el crecimiento de células e inducir </w:t>
      </w:r>
      <w:r>
        <w:rPr>
          <w:spacing w:val="-3"/>
        </w:rPr>
        <w:t>la</w:t>
      </w:r>
      <w:r>
        <w:rPr>
          <w:spacing w:val="1"/>
        </w:rPr>
        <w:t> </w:t>
      </w:r>
      <w:r>
        <w:rPr/>
        <w:t>apoptosis.</w:t>
      </w:r>
    </w:p>
    <w:p>
      <w:pPr>
        <w:pStyle w:val="BodyText"/>
        <w:tabs>
          <w:tab w:pos="3515" w:val="left" w:leader="none"/>
          <w:tab w:pos="5409" w:val="left" w:leader="none"/>
        </w:tabs>
        <w:spacing w:line="259" w:lineRule="auto" w:before="159"/>
        <w:ind w:left="1440"/>
        <w:jc w:val="both"/>
      </w:pPr>
      <w:r>
        <w:rPr>
          <w:b/>
          <w:i/>
        </w:rPr>
        <w:t>Tratamiento</w:t>
        <w:tab/>
        <w:t>hormonal:</w:t>
        <w:tab/>
      </w:r>
      <w:r>
        <w:rPr>
          <w:spacing w:val="-1"/>
        </w:rPr>
        <w:t>Los </w:t>
      </w:r>
      <w:r>
        <w:rPr/>
        <w:t>anticonceptivos mixtos son buena opción para pacientes con síntomas mínimos o leves; se prescriben durante 6 a 12 meses, ha demostrado eficacia para </w:t>
      </w:r>
      <w:r>
        <w:rPr>
          <w:spacing w:val="-3"/>
        </w:rPr>
        <w:t>la </w:t>
      </w:r>
      <w:r>
        <w:rPr/>
        <w:t>dismenorrea en un 75-90%, y disminución en </w:t>
      </w:r>
      <w:r>
        <w:rPr>
          <w:spacing w:val="-3"/>
        </w:rPr>
        <w:t>la </w:t>
      </w:r>
      <w:r>
        <w:rPr/>
        <w:t>progresión de </w:t>
      </w:r>
      <w:r>
        <w:rPr>
          <w:spacing w:val="-3"/>
        </w:rPr>
        <w:t>la </w:t>
      </w:r>
      <w:r>
        <w:rPr/>
        <w:t>endometriosis por producir ciclos anovulatorios; debido a que los anticonceptivos orales tienen mejor tolerabilidad y menor impacto metabólico en ciclos continuos que los agonistas de </w:t>
      </w:r>
      <w:r>
        <w:rPr>
          <w:spacing w:val="-3"/>
        </w:rPr>
        <w:t>la </w:t>
      </w:r>
      <w:r>
        <w:rPr/>
        <w:t>GnRH y el danazol, se consideran el tratamiento crónico de primera línea para </w:t>
      </w:r>
      <w:r>
        <w:rPr>
          <w:spacing w:val="-3"/>
        </w:rPr>
        <w:t>la </w:t>
      </w:r>
      <w:r>
        <w:rPr/>
        <w:t>endometriosis, ya sea como una estrategia para evitar </w:t>
      </w:r>
      <w:r>
        <w:rPr>
          <w:spacing w:val="-3"/>
        </w:rPr>
        <w:t>la </w:t>
      </w:r>
      <w:r>
        <w:rPr/>
        <w:t>cirugía o como terapia adyuvante postoperatoria para prolongar los intervalo libres de</w:t>
      </w:r>
      <w:r>
        <w:rPr>
          <w:spacing w:val="-2"/>
        </w:rPr>
        <w:t> </w:t>
      </w:r>
      <w:r>
        <w:rPr/>
        <w:t>síntomas.</w:t>
      </w:r>
    </w:p>
    <w:p>
      <w:pPr>
        <w:pStyle w:val="BodyText"/>
        <w:spacing w:line="259" w:lineRule="auto" w:before="163"/>
        <w:ind w:left="1440"/>
        <w:jc w:val="both"/>
      </w:pPr>
      <w:r>
        <w:rPr/>
        <w:t>Las limitaciones de anticonceptivos orales en </w:t>
      </w:r>
      <w:r>
        <w:rPr>
          <w:spacing w:val="-3"/>
        </w:rPr>
        <w:t>la </w:t>
      </w:r>
      <w:r>
        <w:rPr/>
        <w:t>mayoría de los casos son los implantes endometriales que se reactivan posterior a el cese del tratamiento y su uso en pacientes mayores de 35 años de edad que son tabaquistas se asocia con mayor riesgo de infarto de miocardio, accidente cerebrovascular o trombosis venosa profunda.</w:t>
      </w:r>
    </w:p>
    <w:p>
      <w:pPr>
        <w:pStyle w:val="BodyText"/>
        <w:tabs>
          <w:tab w:pos="4137" w:val="left" w:leader="none"/>
        </w:tabs>
        <w:spacing w:line="259" w:lineRule="auto" w:before="159"/>
        <w:ind w:left="1440" w:right="3"/>
        <w:jc w:val="both"/>
      </w:pPr>
      <w:r>
        <w:rPr>
          <w:b/>
          <w:i/>
        </w:rPr>
        <w:t>La    </w:t>
      </w:r>
      <w:r>
        <w:rPr>
          <w:b/>
          <w:i/>
          <w:spacing w:val="31"/>
        </w:rPr>
        <w:t> </w:t>
      </w:r>
      <w:r>
        <w:rPr>
          <w:b/>
          <w:i/>
        </w:rPr>
        <w:t>progesterona</w:t>
        <w:tab/>
      </w:r>
      <w:r>
        <w:rPr/>
        <w:t>induce a </w:t>
      </w:r>
      <w:r>
        <w:rPr>
          <w:spacing w:val="-3"/>
        </w:rPr>
        <w:t>la </w:t>
      </w:r>
      <w:r>
        <w:rPr/>
        <w:t>decidualización del endometrio eutópico y ectópico con </w:t>
      </w:r>
      <w:r>
        <w:rPr>
          <w:spacing w:val="-3"/>
        </w:rPr>
        <w:t>la </w:t>
      </w:r>
      <w:r>
        <w:rPr/>
        <w:t>atrofia de las lesiones. Las progestinas disminuyen de manera significativa el dolor relacionado con </w:t>
      </w:r>
      <w:r>
        <w:rPr>
          <w:spacing w:val="-3"/>
        </w:rPr>
        <w:t>la </w:t>
      </w:r>
      <w:r>
        <w:rPr/>
        <w:t>endometriosis y su recurrencia</w:t>
      </w:r>
      <w:r>
        <w:rPr>
          <w:spacing w:val="42"/>
        </w:rPr>
        <w:t> </w:t>
      </w:r>
      <w:r>
        <w:rPr/>
        <w:t>después de</w:t>
      </w:r>
    </w:p>
    <w:p>
      <w:pPr>
        <w:pStyle w:val="BodyText"/>
        <w:spacing w:before="8"/>
      </w:pPr>
      <w:r>
        <w:rPr/>
        <w:br w:type="column"/>
      </w:r>
      <w:r>
        <w:rPr/>
      </w:r>
    </w:p>
    <w:p>
      <w:pPr>
        <w:pStyle w:val="BodyText"/>
        <w:spacing w:line="259" w:lineRule="auto"/>
        <w:ind w:left="678" w:right="1432"/>
        <w:jc w:val="both"/>
      </w:pPr>
      <w:r>
        <w:rPr>
          <w:spacing w:val="-3"/>
        </w:rPr>
        <w:t>la </w:t>
      </w:r>
      <w:r>
        <w:rPr/>
        <w:t>cirugía, evitando el riesgo de los estrógenos y sin diferencia significativa en </w:t>
      </w:r>
      <w:r>
        <w:rPr>
          <w:spacing w:val="-3"/>
        </w:rPr>
        <w:t>la </w:t>
      </w:r>
      <w:r>
        <w:rPr/>
        <w:t>respuesta al tratamiento, ocurriendo también una recurrencia de </w:t>
      </w:r>
      <w:r>
        <w:rPr>
          <w:spacing w:val="-3"/>
        </w:rPr>
        <w:t>la </w:t>
      </w:r>
      <w:r>
        <w:rPr/>
        <w:t>enfermedad posterior al cese de </w:t>
      </w:r>
      <w:r>
        <w:rPr>
          <w:spacing w:val="-3"/>
        </w:rPr>
        <w:t>la </w:t>
      </w:r>
      <w:r>
        <w:rPr/>
        <w:t>terapia. Danazol derivado de </w:t>
      </w:r>
      <w:r>
        <w:rPr>
          <w:spacing w:val="-3"/>
        </w:rPr>
        <w:t>la </w:t>
      </w:r>
      <w:r>
        <w:rPr/>
        <w:t>19-nortestosterona posee un efecto similar a </w:t>
      </w:r>
      <w:r>
        <w:rPr>
          <w:spacing w:val="-3"/>
        </w:rPr>
        <w:t>la </w:t>
      </w:r>
      <w:r>
        <w:rPr/>
        <w:t>progesterona siendo este el primer fármaco autorizado para el tratamiento de esta enfermedad en los estados unidos. Posee varios mecanismos de acción; actúa a nivel hipotalámico inhibiendo </w:t>
      </w:r>
      <w:r>
        <w:rPr>
          <w:spacing w:val="-3"/>
        </w:rPr>
        <w:t>la </w:t>
      </w:r>
      <w:r>
        <w:rPr/>
        <w:t>liberación de  gonadotropinas y así alterando el pico de FSH y LH produciendo ciclos anovulatorios, inhibe diversa enzimas esteroidogenas y aumentando las concentraciones de testosterona</w:t>
      </w:r>
      <w:r>
        <w:rPr>
          <w:spacing w:val="-1"/>
        </w:rPr>
        <w:t> </w:t>
      </w:r>
      <w:r>
        <w:rPr/>
        <w:t>libre.</w:t>
      </w:r>
    </w:p>
    <w:p>
      <w:pPr>
        <w:pStyle w:val="BodyText"/>
        <w:spacing w:line="259" w:lineRule="auto" w:before="158"/>
        <w:ind w:left="678" w:right="1434"/>
        <w:jc w:val="both"/>
      </w:pPr>
      <w:r>
        <w:rPr/>
        <w:t>Proporciona un entorno escaso de estrógenos y aumentado de andrógenos, disminuyendo </w:t>
      </w:r>
      <w:r>
        <w:rPr>
          <w:spacing w:val="-3"/>
        </w:rPr>
        <w:t>la </w:t>
      </w:r>
      <w:r>
        <w:rPr/>
        <w:t>siembra endometrial por </w:t>
      </w:r>
      <w:r>
        <w:rPr>
          <w:spacing w:val="-3"/>
        </w:rPr>
        <w:t>la </w:t>
      </w:r>
      <w:r>
        <w:rPr/>
        <w:t>amenorrea que produce y disminuye el dolor hasta en un 90% de las mujeres tratadas. tras </w:t>
      </w:r>
      <w:r>
        <w:rPr>
          <w:spacing w:val="-3"/>
        </w:rPr>
        <w:t>la </w:t>
      </w:r>
      <w:r>
        <w:rPr/>
        <w:t>interrupción del tratamiento el dolor reaparece en aproximadamente 6 meses. Produce efectos adversos que limitan su utilidad clínica como por ejemplo el aumento de peso, retención de líquido, cansancio, disminución del tamaño de las mamas, vaginitis atrófica, acné, piel grasa, hirsutismo, calambres musculares, bochornos, labilidad emocional y volver profunda el tono de voz de un modo irreversible.</w:t>
      </w:r>
    </w:p>
    <w:p>
      <w:pPr>
        <w:pStyle w:val="BodyText"/>
        <w:spacing w:line="259" w:lineRule="auto" w:before="159"/>
        <w:ind w:left="678" w:right="1433"/>
        <w:jc w:val="both"/>
      </w:pPr>
      <w:r>
        <w:rPr>
          <w:b/>
          <w:i/>
        </w:rPr>
        <w:t>Agonista de la GnRH </w:t>
      </w:r>
      <w:r>
        <w:rPr/>
        <w:t>provoca un hipogonadismo hipogonadotrópico priva a la endometriosis existente de estrógenos y mientras que la amenorrea secundaria impide nueva lesión peritoneal. Demostrado gran ayuda en el alivio del dolor de la endometriosis como en la disminuyendo el tamaño de endometriomas.</w:t>
      </w:r>
    </w:p>
    <w:p>
      <w:pPr>
        <w:pStyle w:val="BodyText"/>
        <w:spacing w:line="259" w:lineRule="auto" w:before="159"/>
        <w:ind w:left="678" w:right="1436"/>
        <w:jc w:val="both"/>
      </w:pPr>
      <w:r>
        <w:rPr/>
        <w:t>El tratamiento con agonistas de la GnRH es tan eficaz en el control del dolor como anticonceptivos orales o danazol, y se considera actualmente como terapia de</w:t>
      </w:r>
    </w:p>
    <w:p>
      <w:pPr>
        <w:spacing w:after="0" w:line="259"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59" w:lineRule="auto"/>
        <w:ind w:left="1440"/>
        <w:jc w:val="both"/>
      </w:pPr>
      <w:r>
        <w:rPr/>
        <w:t>segunda línea cuando anticonceptivos orales o progestinas fallan, o no son tolerados, o presentan contraindicados para su uso.</w:t>
      </w:r>
    </w:p>
    <w:p>
      <w:pPr>
        <w:pStyle w:val="BodyText"/>
        <w:spacing w:line="259" w:lineRule="auto" w:before="159"/>
        <w:ind w:left="1440" w:right="1"/>
        <w:jc w:val="both"/>
      </w:pPr>
      <w:r>
        <w:rPr>
          <w:b/>
          <w:i/>
        </w:rPr>
        <w:t>El tratamiento quirúrgico </w:t>
      </w:r>
      <w:r>
        <w:rPr/>
        <w:t>se emplea en las mujeres con enfermedad grave y adherencias que desea conservar su fertilidad; se extirpa todas las lesiones posibles eliminado las adherencias y reconstruyendo </w:t>
      </w:r>
      <w:r>
        <w:rPr>
          <w:spacing w:val="-3"/>
        </w:rPr>
        <w:t>la </w:t>
      </w:r>
      <w:r>
        <w:rPr/>
        <w:t>anatomía pélvica.</w:t>
      </w:r>
    </w:p>
    <w:p>
      <w:pPr>
        <w:pStyle w:val="BodyText"/>
        <w:rPr>
          <w:sz w:val="24"/>
        </w:rPr>
      </w:pPr>
    </w:p>
    <w:p>
      <w:pPr>
        <w:pStyle w:val="BodyText"/>
        <w:rPr>
          <w:sz w:val="24"/>
        </w:rPr>
      </w:pPr>
    </w:p>
    <w:p>
      <w:pPr>
        <w:pStyle w:val="BodyText"/>
        <w:rPr>
          <w:sz w:val="24"/>
        </w:rPr>
      </w:pPr>
    </w:p>
    <w:p>
      <w:pPr>
        <w:pStyle w:val="BodyText"/>
        <w:spacing w:before="5"/>
        <w:rPr>
          <w:sz w:val="25"/>
        </w:rPr>
      </w:pPr>
    </w:p>
    <w:p>
      <w:pPr>
        <w:pStyle w:val="Heading4"/>
        <w:jc w:val="both"/>
      </w:pPr>
      <w:r>
        <w:rPr/>
        <w:t>BIBLIOGRAFIA</w:t>
      </w:r>
    </w:p>
    <w:p>
      <w:pPr>
        <w:pStyle w:val="BodyText"/>
        <w:spacing w:before="6"/>
        <w:rPr>
          <w:b/>
        </w:rPr>
      </w:pPr>
      <w:r>
        <w:rPr/>
        <w:br w:type="column"/>
      </w:r>
      <w:r>
        <w:rPr>
          <w:b/>
        </w:rPr>
      </w:r>
    </w:p>
    <w:p>
      <w:pPr>
        <w:spacing w:before="0"/>
        <w:ind w:left="677" w:right="0" w:firstLine="0"/>
        <w:jc w:val="left"/>
        <w:rPr>
          <w:b/>
          <w:sz w:val="24"/>
        </w:rPr>
      </w:pPr>
      <w:r>
        <w:rPr>
          <w:b/>
          <w:sz w:val="24"/>
        </w:rPr>
        <w:t>CONCLUSIÓN</w:t>
      </w:r>
    </w:p>
    <w:p>
      <w:pPr>
        <w:pStyle w:val="BodyText"/>
        <w:spacing w:line="276" w:lineRule="auto" w:before="182"/>
        <w:ind w:left="677" w:right="1435"/>
        <w:jc w:val="both"/>
      </w:pPr>
      <w:r>
        <w:rPr/>
        <w:t>Los tratamientos médicos establecidos para esta patología son anticonceptivos mixtos, progestágenos, agonistas de GnRH y Danazol, los índices de alivio y regreso del dolor posterior a el cese de la medicación, son muy similares entre este grupo de fármacos por lo que se refiere que ninguno es mejor; por lo que la decisión terapéutica es individualizada.</w:t>
      </w:r>
    </w:p>
    <w:p>
      <w:pPr>
        <w:pStyle w:val="BodyText"/>
        <w:spacing w:line="278" w:lineRule="auto" w:before="201"/>
        <w:ind w:left="677" w:right="1429"/>
        <w:jc w:val="both"/>
      </w:pPr>
      <w:r>
        <w:rPr/>
        <w:t>El tratamiento médico es ineficaz en un teratoma mayor a 1 cm.</w:t>
      </w:r>
    </w:p>
    <w:p>
      <w:pPr>
        <w:spacing w:after="0" w:line="278" w:lineRule="auto"/>
        <w:jc w:val="both"/>
        <w:sectPr>
          <w:type w:val="continuous"/>
          <w:pgSz w:w="12240" w:h="15840"/>
          <w:pgMar w:top="1500" w:bottom="0" w:left="0" w:right="0"/>
          <w:cols w:num="2" w:equalWidth="0">
            <w:col w:w="5765" w:space="40"/>
            <w:col w:w="6435"/>
          </w:cols>
        </w:sectPr>
      </w:pPr>
    </w:p>
    <w:p>
      <w:pPr>
        <w:pStyle w:val="BodyText"/>
        <w:spacing w:before="1"/>
        <w:rPr>
          <w:sz w:val="20"/>
        </w:rPr>
      </w:pPr>
    </w:p>
    <w:p>
      <w:pPr>
        <w:pStyle w:val="ListParagraph"/>
        <w:numPr>
          <w:ilvl w:val="0"/>
          <w:numId w:val="5"/>
        </w:numPr>
        <w:tabs>
          <w:tab w:pos="1801" w:val="left" w:leader="none"/>
        </w:tabs>
        <w:spacing w:line="276" w:lineRule="auto" w:before="100" w:after="0"/>
        <w:ind w:left="1800" w:right="1444" w:hanging="360"/>
        <w:jc w:val="both"/>
        <w:rPr>
          <w:sz w:val="20"/>
        </w:rPr>
      </w:pPr>
      <w:r>
        <w:rPr>
          <w:sz w:val="20"/>
        </w:rPr>
        <w:t>Schrager Sarina, Falleroni Julianne,Edgoose Jennifer. (2013, January 15).Evaluation and Treatment of Endometriosis, University of Wisconsin School of Medicine and Public Health, Madison,  Wisconsin. American Family Physician </w:t>
      </w:r>
      <w:hyperlink r:id="rId74">
        <w:r>
          <w:rPr>
            <w:sz w:val="20"/>
          </w:rPr>
          <w:t>www.aafp.org/afp </w:t>
        </w:r>
      </w:hyperlink>
      <w:r>
        <w:rPr>
          <w:sz w:val="20"/>
        </w:rPr>
        <w:t>Volume 87, Number</w:t>
      </w:r>
      <w:r>
        <w:rPr>
          <w:spacing w:val="-5"/>
          <w:sz w:val="20"/>
        </w:rPr>
        <w:t> </w:t>
      </w:r>
      <w:r>
        <w:rPr>
          <w:sz w:val="20"/>
        </w:rPr>
        <w:t>2.107113.</w:t>
      </w:r>
    </w:p>
    <w:p>
      <w:pPr>
        <w:pStyle w:val="ListParagraph"/>
        <w:numPr>
          <w:ilvl w:val="0"/>
          <w:numId w:val="5"/>
        </w:numPr>
        <w:tabs>
          <w:tab w:pos="1801" w:val="left" w:leader="none"/>
        </w:tabs>
        <w:spacing w:line="273" w:lineRule="auto" w:before="0" w:after="0"/>
        <w:ind w:left="1800" w:right="1437" w:hanging="360"/>
        <w:jc w:val="both"/>
        <w:rPr>
          <w:sz w:val="20"/>
        </w:rPr>
      </w:pPr>
      <w:r>
        <w:rPr>
          <w:sz w:val="20"/>
        </w:rPr>
        <w:t>Reis Soares Sergio, Martínez Alicia, Hidalgo Juan Jose, PellicerAntonio. ( 2012, September). American Society for Reproductive Medicine, Published by Elsevier Inc.Pharmacologic therapies in endometriosis: a systematic review.</w:t>
      </w:r>
      <w:r>
        <w:rPr>
          <w:spacing w:val="1"/>
          <w:sz w:val="20"/>
        </w:rPr>
        <w:t> </w:t>
      </w:r>
      <w:r>
        <w:rPr>
          <w:sz w:val="20"/>
        </w:rPr>
        <w:t>529-555.</w:t>
      </w:r>
    </w:p>
    <w:p>
      <w:pPr>
        <w:pStyle w:val="ListParagraph"/>
        <w:numPr>
          <w:ilvl w:val="0"/>
          <w:numId w:val="5"/>
        </w:numPr>
        <w:tabs>
          <w:tab w:pos="1801" w:val="left" w:leader="none"/>
        </w:tabs>
        <w:spacing w:line="271" w:lineRule="auto" w:before="6" w:after="0"/>
        <w:ind w:left="1800" w:right="1433" w:hanging="360"/>
        <w:jc w:val="both"/>
        <w:rPr>
          <w:sz w:val="20"/>
        </w:rPr>
      </w:pPr>
      <w:r>
        <w:rPr>
          <w:sz w:val="20"/>
        </w:rPr>
        <w:t>Burney Richard. (2013, August ). The genetics and biochemistry of endometriosis. Wolters Kluwer Health | Lippincott Williams &amp; Wilkins. Volume 25. Number</w:t>
      </w:r>
      <w:r>
        <w:rPr>
          <w:spacing w:val="-14"/>
          <w:sz w:val="20"/>
        </w:rPr>
        <w:t> </w:t>
      </w:r>
      <w:r>
        <w:rPr>
          <w:sz w:val="20"/>
        </w:rPr>
        <w:t>4,281-286.</w:t>
      </w:r>
    </w:p>
    <w:p>
      <w:pPr>
        <w:pStyle w:val="ListParagraph"/>
        <w:numPr>
          <w:ilvl w:val="0"/>
          <w:numId w:val="5"/>
        </w:numPr>
        <w:tabs>
          <w:tab w:pos="1801" w:val="left" w:leader="none"/>
        </w:tabs>
        <w:spacing w:line="276" w:lineRule="auto" w:before="3" w:after="0"/>
        <w:ind w:left="1800" w:right="1433" w:hanging="360"/>
        <w:jc w:val="both"/>
        <w:rPr>
          <w:sz w:val="20"/>
        </w:rPr>
      </w:pPr>
      <w:r>
        <w:rPr>
          <w:sz w:val="20"/>
        </w:rPr>
        <w:t>DeCherney A, Nathan L, Laufer N, Roman A.(2013) Diagnóstico y Tratamiento Ginecoobstétrico,11a edición, México, Editorial Mc Graw Hill.cap 56.</w:t>
      </w:r>
      <w:r>
        <w:rPr>
          <w:spacing w:val="-7"/>
          <w:sz w:val="20"/>
        </w:rPr>
        <w:t> </w:t>
      </w:r>
      <w:r>
        <w:rPr>
          <w:sz w:val="20"/>
        </w:rPr>
        <w:t>911-919.</w:t>
      </w:r>
    </w:p>
    <w:p>
      <w:pPr>
        <w:pStyle w:val="ListParagraph"/>
        <w:numPr>
          <w:ilvl w:val="0"/>
          <w:numId w:val="5"/>
        </w:numPr>
        <w:tabs>
          <w:tab w:pos="1801" w:val="left" w:leader="none"/>
        </w:tabs>
        <w:spacing w:line="271" w:lineRule="auto" w:before="0" w:after="0"/>
        <w:ind w:left="1800" w:right="1443" w:hanging="360"/>
        <w:jc w:val="both"/>
        <w:rPr>
          <w:sz w:val="20"/>
        </w:rPr>
      </w:pPr>
      <w:r>
        <w:rPr>
          <w:sz w:val="20"/>
        </w:rPr>
        <w:t>Fritz M, Speroff L.(2012).Endocrinología Ginecológica Clínica y Esterilidad.8ª edición. Cap 29 y 25.909-948,</w:t>
      </w:r>
      <w:r>
        <w:rPr>
          <w:spacing w:val="-1"/>
          <w:sz w:val="20"/>
        </w:rPr>
        <w:t> </w:t>
      </w:r>
      <w:r>
        <w:rPr>
          <w:sz w:val="20"/>
        </w:rPr>
        <w:t>1221-1248.</w:t>
      </w:r>
    </w:p>
    <w:p>
      <w:pPr>
        <w:pStyle w:val="BodyText"/>
        <w:spacing w:before="5"/>
        <w:rPr>
          <w:sz w:val="23"/>
        </w:rPr>
      </w:pPr>
    </w:p>
    <w:p>
      <w:pPr>
        <w:tabs>
          <w:tab w:pos="7694" w:val="left" w:leader="none"/>
        </w:tabs>
        <w:spacing w:before="0"/>
        <w:ind w:left="1440" w:right="0" w:firstLine="0"/>
        <w:jc w:val="left"/>
        <w:rPr>
          <w:sz w:val="20"/>
        </w:rPr>
      </w:pPr>
      <w:r>
        <w:rPr>
          <w:sz w:val="20"/>
        </w:rPr>
        <w:t>Recepción: 30 Setiembre</w:t>
      </w:r>
      <w:r>
        <w:rPr>
          <w:spacing w:val="-2"/>
          <w:sz w:val="20"/>
        </w:rPr>
        <w:t> </w:t>
      </w:r>
      <w:r>
        <w:rPr>
          <w:sz w:val="20"/>
        </w:rPr>
        <w:t>de</w:t>
      </w:r>
      <w:r>
        <w:rPr>
          <w:spacing w:val="-2"/>
          <w:sz w:val="20"/>
        </w:rPr>
        <w:t> </w:t>
      </w:r>
      <w:r>
        <w:rPr>
          <w:sz w:val="20"/>
        </w:rPr>
        <w:t>2016</w:t>
        <w:tab/>
        <w:t>Aprobación:15 Octubre de</w:t>
      </w:r>
      <w:r>
        <w:rPr>
          <w:spacing w:val="1"/>
          <w:sz w:val="20"/>
        </w:rPr>
        <w:t> </w:t>
      </w:r>
      <w:r>
        <w:rPr>
          <w:sz w:val="20"/>
        </w:rPr>
        <w:t>2016</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0"/>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6" w:firstLine="0"/>
        <w:jc w:val="both"/>
        <w:rPr>
          <w:sz w:val="20"/>
        </w:rPr>
      </w:pPr>
      <w:r>
        <w:rPr>
          <w:sz w:val="20"/>
        </w:rPr>
        <w:t>Las publicaciones serán presentadas bajo la estructura del Comité Internacional de Editores de Revistas Médicas, cuya información se puede encontrar </w:t>
      </w:r>
      <w:hyperlink r:id="rId76">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76">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6"/>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903"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6"/>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6"/>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6"/>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1"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6"/>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6"/>
        </w:numPr>
        <w:tabs>
          <w:tab w:pos="2161" w:val="left" w:leader="none"/>
        </w:tabs>
        <w:spacing w:line="278" w:lineRule="auto" w:before="0" w:after="0"/>
        <w:ind w:left="2160" w:right="1438"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6"/>
        </w:numPr>
        <w:tabs>
          <w:tab w:pos="2161" w:val="left" w:leader="none"/>
        </w:tabs>
        <w:spacing w:line="283" w:lineRule="auto" w:before="0" w:after="0"/>
        <w:ind w:left="2160" w:right="1439" w:hanging="360"/>
        <w:jc w:val="both"/>
        <w:rPr>
          <w:sz w:val="20"/>
        </w:rPr>
      </w:pPr>
      <w:r>
        <w:rPr>
          <w:b/>
          <w:sz w:val="20"/>
        </w:rPr>
        <w:t>Agradecimientos: </w:t>
      </w:r>
      <w:r>
        <w:rPr>
          <w:sz w:val="20"/>
        </w:rPr>
        <w:t>menciona persona o instituciones que brindaron ayuda durante la elaboración de la</w:t>
      </w:r>
      <w:r>
        <w:rPr>
          <w:spacing w:val="-1"/>
          <w:sz w:val="20"/>
        </w:rPr>
        <w:t> </w:t>
      </w:r>
      <w:r>
        <w:rPr>
          <w:sz w:val="20"/>
        </w:rPr>
        <w:t>publicación.</w:t>
      </w:r>
    </w:p>
    <w:p>
      <w:pPr>
        <w:pStyle w:val="ListParagraph"/>
        <w:numPr>
          <w:ilvl w:val="1"/>
          <w:numId w:val="6"/>
        </w:numPr>
        <w:tabs>
          <w:tab w:pos="2161" w:val="left" w:leader="none"/>
        </w:tabs>
        <w:spacing w:line="280" w:lineRule="auto" w:before="0" w:after="0"/>
        <w:ind w:left="2160" w:right="1432"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4"/>
          <w:sz w:val="20"/>
        </w:rPr>
        <w:t> </w:t>
      </w:r>
      <w:r>
        <w:rPr>
          <w:sz w:val="20"/>
        </w:rPr>
        <w:t>revistas</w:t>
      </w:r>
    </w:p>
    <w:p>
      <w:pPr>
        <w:spacing w:after="0" w:line="280" w:lineRule="auto"/>
        <w:jc w:val="both"/>
        <w:rPr>
          <w:sz w:val="20"/>
        </w:rPr>
        <w:sectPr>
          <w:headerReference w:type="default" r:id="rId75"/>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76">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8">
        <w:r>
          <w:rPr>
            <w:sz w:val="20"/>
          </w:rPr>
          <w:t>http://www.scielo.cl/scielo.php?script=sci_arttext&amp;pid=S0370-</w:t>
        </w:r>
      </w:hyperlink>
      <w:r>
        <w:rPr>
          <w:sz w:val="20"/>
        </w:rPr>
        <w:t> </w:t>
      </w:r>
      <w:hyperlink r:id="rId78">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6"/>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w:t>
      </w:r>
      <w:r>
        <w:rPr>
          <w:spacing w:val="5"/>
          <w:sz w:val="20"/>
        </w:rPr>
        <w:t>de </w:t>
      </w:r>
      <w:r>
        <w:rPr>
          <w:sz w:val="20"/>
        </w:rPr>
        <w:t>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0"/>
          <w:numId w:val="6"/>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6"/>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6"/>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6"/>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6"/>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6"/>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6"/>
        </w:numPr>
        <w:tabs>
          <w:tab w:pos="2161" w:val="left" w:leader="none"/>
        </w:tabs>
        <w:spacing w:line="276" w:lineRule="auto" w:before="0" w:after="0"/>
        <w:ind w:left="2160" w:right="1439"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6"/>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0"/>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77"/>
          <w:pgSz w:w="12240" w:h="15840"/>
          <w:pgMar w:header="0" w:footer="872" w:top="640" w:bottom="106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7"/>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7"/>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2"/>
          <w:sz w:val="20"/>
        </w:rPr>
        <w:t> </w:t>
      </w:r>
      <w:r>
        <w:rPr>
          <w:sz w:val="20"/>
        </w:rPr>
        <w:t>publicación.</w:t>
      </w:r>
    </w:p>
    <w:p>
      <w:pPr>
        <w:pStyle w:val="ListParagraph"/>
        <w:numPr>
          <w:ilvl w:val="0"/>
          <w:numId w:val="7"/>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7"/>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76">
        <w:r>
          <w:rPr>
            <w:sz w:val="20"/>
          </w:rPr>
          <w:t>www.icmje.org.</w:t>
        </w:r>
      </w:hyperlink>
    </w:p>
    <w:p>
      <w:pPr>
        <w:pStyle w:val="ListParagraph"/>
        <w:numPr>
          <w:ilvl w:val="0"/>
          <w:numId w:val="7"/>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7"/>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8"/>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3">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8"/>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8"/>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8"/>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8"/>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8"/>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79"/>
          <w:footerReference w:type="default" r:id="rId80"/>
          <w:pgSz w:w="12240" w:h="15840"/>
          <w:pgMar w:header="723" w:footer="882" w:top="940" w:bottom="1080" w:left="0" w:right="0"/>
          <w:pgNumType w:start="25"/>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1119">
            <wp:simplePos x="0" y="0"/>
            <wp:positionH relativeFrom="page">
              <wp:posOffset>-3175</wp:posOffset>
            </wp:positionH>
            <wp:positionV relativeFrom="paragraph">
              <wp:posOffset>85137</wp:posOffset>
            </wp:positionV>
            <wp:extent cx="7778750" cy="485775"/>
            <wp:effectExtent l="0" t="0" r="0" b="0"/>
            <wp:wrapNone/>
            <wp:docPr id="69" name="image38.png" descr=""/>
            <wp:cNvGraphicFramePr>
              <a:graphicFrameLocks noChangeAspect="1"/>
            </wp:cNvGraphicFramePr>
            <a:graphic>
              <a:graphicData uri="http://schemas.openxmlformats.org/drawingml/2006/picture">
                <pic:pic>
                  <pic:nvPicPr>
                    <pic:cNvPr id="70" name="image38.png"/>
                    <pic:cNvPicPr/>
                  </pic:nvPicPr>
                  <pic:blipFill>
                    <a:blip r:embed="rId83"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624">
            <wp:simplePos x="0" y="0"/>
            <wp:positionH relativeFrom="page">
              <wp:posOffset>2643504</wp:posOffset>
            </wp:positionH>
            <wp:positionV relativeFrom="paragraph">
              <wp:posOffset>111927</wp:posOffset>
            </wp:positionV>
            <wp:extent cx="2069862" cy="1859756"/>
            <wp:effectExtent l="0" t="0" r="0" b="0"/>
            <wp:wrapTopAndBottom/>
            <wp:docPr id="71" name="image39.jpeg" descr=""/>
            <wp:cNvGraphicFramePr>
              <a:graphicFrameLocks noChangeAspect="1"/>
            </wp:cNvGraphicFramePr>
            <a:graphic>
              <a:graphicData uri="http://schemas.openxmlformats.org/drawingml/2006/picture">
                <pic:pic>
                  <pic:nvPicPr>
                    <pic:cNvPr id="72" name="image39.jpeg"/>
                    <pic:cNvPicPr/>
                  </pic:nvPicPr>
                  <pic:blipFill>
                    <a:blip r:embed="rId84"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2439"/>
      </w:pPr>
      <w:r>
        <w:rPr/>
        <w:t>E-mail: </w:t>
      </w:r>
      <w:hyperlink r:id="rId23">
        <w:r>
          <w:rPr/>
          <w:t>revistamedicasinergia@gmail.com</w:t>
        </w:r>
      </w:hyperlink>
    </w:p>
    <w:p>
      <w:pPr>
        <w:spacing w:after="0"/>
        <w:sectPr>
          <w:headerReference w:type="even" r:id="rId81"/>
          <w:footerReference w:type="even" r:id="rId82"/>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4312"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7" o:title=""/>
            </v:shape>
            <v:shape style="position:absolute;left:-5;top:2945;width:12214;height:175" type="#_x0000_t75" stroked="false">
              <v:imagedata r:id="rId88"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after="1"/>
        <w:rPr>
          <w:rFonts w:ascii="Calibri"/>
          <w:sz w:val="17"/>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83"/>
      </w:tblGrid>
      <w:tr>
        <w:trPr>
          <w:trHeight w:val="2070" w:hRule="atLeast"/>
        </w:trPr>
        <w:tc>
          <w:tcPr>
            <w:tcW w:w="8783" w:type="dxa"/>
            <w:shd w:val="clear" w:color="auto" w:fill="DEEAF6"/>
          </w:tcPr>
          <w:p>
            <w:pPr>
              <w:pStyle w:val="TableParagraph"/>
              <w:spacing w:line="313" w:lineRule="exact"/>
              <w:ind w:left="200"/>
              <w:rPr>
                <w:b/>
                <w:sz w:val="28"/>
              </w:rPr>
            </w:pPr>
            <w:r>
              <w:rPr>
                <w:b/>
                <w:sz w:val="28"/>
              </w:rPr>
              <w:t>REVISIONES BIBLIOGRAFICAS</w:t>
            </w:r>
          </w:p>
          <w:p>
            <w:pPr>
              <w:pStyle w:val="TableParagraph"/>
              <w:rPr>
                <w:rFonts w:ascii="Calibri"/>
                <w:sz w:val="30"/>
              </w:rPr>
            </w:pPr>
          </w:p>
          <w:p>
            <w:pPr>
              <w:pStyle w:val="TableParagraph"/>
              <w:spacing w:before="4"/>
              <w:rPr>
                <w:rFonts w:ascii="Calibri"/>
                <w:sz w:val="26"/>
              </w:rPr>
            </w:pPr>
          </w:p>
          <w:p>
            <w:pPr>
              <w:pStyle w:val="TableParagraph"/>
              <w:ind w:left="200"/>
              <w:rPr>
                <w:sz w:val="24"/>
              </w:rPr>
            </w:pPr>
            <w:r>
              <w:rPr>
                <w:sz w:val="24"/>
              </w:rPr>
              <w:t>Hipertermia maligna</w:t>
            </w:r>
          </w:p>
          <w:p>
            <w:pPr>
              <w:pStyle w:val="TableParagraph"/>
              <w:tabs>
                <w:tab w:pos="8457" w:val="right" w:leader="dot"/>
              </w:tabs>
              <w:spacing w:before="38"/>
              <w:ind w:left="200"/>
              <w:rPr>
                <w:sz w:val="22"/>
              </w:rPr>
            </w:pPr>
            <w:r>
              <w:rPr>
                <w:i/>
                <w:sz w:val="20"/>
              </w:rPr>
              <w:t>Berman</w:t>
            </w:r>
            <w:r>
              <w:rPr>
                <w:i/>
                <w:spacing w:val="-1"/>
                <w:sz w:val="20"/>
              </w:rPr>
              <w:t> </w:t>
            </w:r>
            <w:r>
              <w:rPr>
                <w:i/>
                <w:sz w:val="20"/>
              </w:rPr>
              <w:t>Siles</w:t>
            </w:r>
            <w:r>
              <w:rPr>
                <w:i/>
                <w:spacing w:val="-1"/>
                <w:sz w:val="20"/>
              </w:rPr>
              <w:t> </w:t>
            </w:r>
            <w:r>
              <w:rPr>
                <w:i/>
                <w:sz w:val="20"/>
              </w:rPr>
              <w:t>Mora</w:t>
              <w:tab/>
            </w:r>
            <w:r>
              <w:rPr>
                <w:sz w:val="22"/>
              </w:rPr>
              <w:t>3</w:t>
            </w:r>
          </w:p>
        </w:tc>
      </w:tr>
      <w:tr>
        <w:trPr>
          <w:trHeight w:val="1562" w:hRule="atLeast"/>
        </w:trPr>
        <w:tc>
          <w:tcPr>
            <w:tcW w:w="8783" w:type="dxa"/>
            <w:shd w:val="clear" w:color="auto" w:fill="DEEAF6"/>
          </w:tcPr>
          <w:p>
            <w:pPr>
              <w:pStyle w:val="TableParagraph"/>
              <w:rPr>
                <w:rFonts w:ascii="Calibri"/>
                <w:sz w:val="26"/>
              </w:rPr>
            </w:pPr>
          </w:p>
          <w:p>
            <w:pPr>
              <w:pStyle w:val="TableParagraph"/>
              <w:spacing w:before="177"/>
              <w:ind w:left="200"/>
              <w:rPr>
                <w:sz w:val="24"/>
              </w:rPr>
            </w:pPr>
            <w:r>
              <w:rPr>
                <w:sz w:val="24"/>
              </w:rPr>
              <w:t>Feocromocitoma</w:t>
            </w:r>
          </w:p>
          <w:p>
            <w:pPr>
              <w:pStyle w:val="TableParagraph"/>
              <w:tabs>
                <w:tab w:pos="8469" w:val="right" w:leader="dot"/>
              </w:tabs>
              <w:spacing w:before="38"/>
              <w:ind w:left="200"/>
              <w:rPr>
                <w:sz w:val="22"/>
              </w:rPr>
            </w:pPr>
            <w:r>
              <w:rPr>
                <w:i/>
                <w:sz w:val="20"/>
              </w:rPr>
              <w:t>Julio Cesar Barrantes</w:t>
            </w:r>
            <w:r>
              <w:rPr>
                <w:i/>
                <w:spacing w:val="-1"/>
                <w:sz w:val="20"/>
              </w:rPr>
              <w:t> </w:t>
            </w:r>
            <w:r>
              <w:rPr>
                <w:i/>
                <w:sz w:val="20"/>
              </w:rPr>
              <w:t>Sánchez</w:t>
              <w:tab/>
            </w:r>
            <w:r>
              <w:rPr>
                <w:sz w:val="22"/>
              </w:rPr>
              <w:t>7</w:t>
            </w:r>
          </w:p>
        </w:tc>
      </w:tr>
      <w:tr>
        <w:trPr>
          <w:trHeight w:val="1516" w:hRule="atLeast"/>
        </w:trPr>
        <w:tc>
          <w:tcPr>
            <w:tcW w:w="8783" w:type="dxa"/>
            <w:shd w:val="clear" w:color="auto" w:fill="DEEAF6"/>
          </w:tcPr>
          <w:p>
            <w:pPr>
              <w:pStyle w:val="TableParagraph"/>
              <w:rPr>
                <w:rFonts w:ascii="Calibri"/>
                <w:sz w:val="26"/>
              </w:rPr>
            </w:pPr>
          </w:p>
          <w:p>
            <w:pPr>
              <w:pStyle w:val="TableParagraph"/>
              <w:spacing w:before="175"/>
              <w:ind w:left="200"/>
              <w:rPr>
                <w:sz w:val="24"/>
              </w:rPr>
            </w:pPr>
            <w:r>
              <w:rPr>
                <w:sz w:val="24"/>
              </w:rPr>
              <w:t>Sangrado vaginal del III trimestre</w:t>
            </w:r>
          </w:p>
          <w:p>
            <w:pPr>
              <w:pStyle w:val="TableParagraph"/>
              <w:tabs>
                <w:tab w:pos="8582" w:val="right" w:leader="dot"/>
              </w:tabs>
              <w:spacing w:before="39"/>
              <w:ind w:left="200"/>
              <w:rPr>
                <w:sz w:val="22"/>
              </w:rPr>
            </w:pPr>
            <w:r>
              <w:rPr>
                <w:i/>
                <w:sz w:val="20"/>
              </w:rPr>
              <w:t>Flory Cruz</w:t>
            </w:r>
            <w:r>
              <w:rPr>
                <w:i/>
                <w:spacing w:val="-8"/>
                <w:sz w:val="20"/>
              </w:rPr>
              <w:t> </w:t>
            </w:r>
            <w:r>
              <w:rPr>
                <w:i/>
                <w:sz w:val="20"/>
              </w:rPr>
              <w:t>Venegas…</w:t>
              <w:tab/>
            </w:r>
            <w:r>
              <w:rPr>
                <w:sz w:val="22"/>
              </w:rPr>
              <w:t>11</w:t>
            </w:r>
          </w:p>
        </w:tc>
      </w:tr>
      <w:tr>
        <w:trPr>
          <w:trHeight w:val="1670" w:hRule="atLeast"/>
        </w:trPr>
        <w:tc>
          <w:tcPr>
            <w:tcW w:w="8783" w:type="dxa"/>
            <w:shd w:val="clear" w:color="auto" w:fill="DEEAF6"/>
          </w:tcPr>
          <w:p>
            <w:pPr>
              <w:pStyle w:val="TableParagraph"/>
              <w:spacing w:before="9"/>
              <w:rPr>
                <w:rFonts w:ascii="Calibri"/>
                <w:sz w:val="36"/>
              </w:rPr>
            </w:pPr>
          </w:p>
          <w:p>
            <w:pPr>
              <w:pStyle w:val="TableParagraph"/>
              <w:spacing w:line="275" w:lineRule="exact"/>
              <w:ind w:left="200"/>
              <w:rPr>
                <w:sz w:val="24"/>
              </w:rPr>
            </w:pPr>
            <w:r>
              <w:rPr>
                <w:sz w:val="24"/>
              </w:rPr>
              <w:t>Endometriosis</w:t>
            </w:r>
          </w:p>
          <w:p>
            <w:pPr>
              <w:pStyle w:val="TableParagraph"/>
              <w:tabs>
                <w:tab w:pos="8485" w:val="right" w:leader="dot"/>
              </w:tabs>
              <w:spacing w:line="252" w:lineRule="exact"/>
              <w:ind w:left="200"/>
              <w:rPr>
                <w:sz w:val="22"/>
              </w:rPr>
            </w:pPr>
            <w:r>
              <w:rPr>
                <w:i/>
                <w:sz w:val="20"/>
              </w:rPr>
              <w:t>Nohelia  Zeledón</w:t>
            </w:r>
            <w:r>
              <w:rPr>
                <w:i/>
                <w:spacing w:val="-1"/>
                <w:sz w:val="20"/>
              </w:rPr>
              <w:t> </w:t>
            </w:r>
            <w:r>
              <w:rPr>
                <w:i/>
                <w:sz w:val="20"/>
              </w:rPr>
              <w:t>Rojas</w:t>
              <w:tab/>
            </w:r>
            <w:r>
              <w:rPr>
                <w:sz w:val="22"/>
              </w:rPr>
              <w:t>17</w:t>
            </w:r>
          </w:p>
        </w:tc>
      </w:tr>
      <w:tr>
        <w:trPr>
          <w:trHeight w:val="962" w:hRule="atLeast"/>
        </w:trPr>
        <w:tc>
          <w:tcPr>
            <w:tcW w:w="8783" w:type="dxa"/>
            <w:shd w:val="clear" w:color="auto" w:fill="DEEAF6"/>
          </w:tcPr>
          <w:p>
            <w:pPr>
              <w:pStyle w:val="TableParagraph"/>
              <w:tabs>
                <w:tab w:pos="8489" w:val="right" w:leader="dot"/>
              </w:tabs>
              <w:spacing w:line="256" w:lineRule="exact" w:before="686"/>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23</w:t>
            </w:r>
          </w:p>
        </w:tc>
      </w:tr>
    </w:tbl>
    <w:sectPr>
      <w:headerReference w:type="default" r:id="rId85"/>
      <w:footerReference w:type="default" r:id="rId86"/>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95">
          <wp:simplePos x="0" y="0"/>
          <wp:positionH relativeFrom="page">
            <wp:posOffset>916939</wp:posOffset>
          </wp:positionH>
          <wp:positionV relativeFrom="page">
            <wp:posOffset>9441180</wp:posOffset>
          </wp:positionV>
          <wp:extent cx="5910580" cy="203200"/>
          <wp:effectExtent l="0" t="0" r="0" b="0"/>
          <wp:wrapNone/>
          <wp:docPr id="7" name="image26.png" descr=""/>
          <wp:cNvGraphicFramePr>
            <a:graphicFrameLocks noChangeAspect="1"/>
          </wp:cNvGraphicFramePr>
          <a:graphic>
            <a:graphicData uri="http://schemas.openxmlformats.org/drawingml/2006/picture">
              <pic:pic>
                <pic:nvPicPr>
                  <pic:cNvPr id="8"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519">
          <wp:simplePos x="0" y="0"/>
          <wp:positionH relativeFrom="page">
            <wp:posOffset>485140</wp:posOffset>
          </wp:positionH>
          <wp:positionV relativeFrom="page">
            <wp:posOffset>9390380</wp:posOffset>
          </wp:positionV>
          <wp:extent cx="419100" cy="190500"/>
          <wp:effectExtent l="0" t="0" r="0" b="0"/>
          <wp:wrapNone/>
          <wp:docPr id="9" name="image27.png" descr=""/>
          <wp:cNvGraphicFramePr>
            <a:graphicFrameLocks noChangeAspect="1"/>
          </wp:cNvGraphicFramePr>
          <a:graphic>
            <a:graphicData uri="http://schemas.openxmlformats.org/drawingml/2006/picture">
              <pic:pic>
                <pic:nvPicPr>
                  <pic:cNvPr id="10"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91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88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86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719">
          <wp:simplePos x="0" y="0"/>
          <wp:positionH relativeFrom="page">
            <wp:posOffset>916939</wp:posOffset>
          </wp:positionH>
          <wp:positionV relativeFrom="page">
            <wp:posOffset>9441180</wp:posOffset>
          </wp:positionV>
          <wp:extent cx="5890260" cy="203200"/>
          <wp:effectExtent l="0" t="0" r="0" b="0"/>
          <wp:wrapNone/>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743">
          <wp:simplePos x="0" y="0"/>
          <wp:positionH relativeFrom="page">
            <wp:posOffset>6870700</wp:posOffset>
          </wp:positionH>
          <wp:positionV relativeFrom="page">
            <wp:posOffset>9385300</wp:posOffset>
          </wp:positionV>
          <wp:extent cx="419100" cy="190500"/>
          <wp:effectExtent l="0" t="0" r="0" b="0"/>
          <wp:wrapNone/>
          <wp:docPr id="45" name="image27.png" descr=""/>
          <wp:cNvGraphicFramePr>
            <a:graphicFrameLocks noChangeAspect="1"/>
          </wp:cNvGraphicFramePr>
          <a:graphic>
            <a:graphicData uri="http://schemas.openxmlformats.org/drawingml/2006/picture">
              <pic:pic>
                <pic:nvPicPr>
                  <pic:cNvPr id="46"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68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66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3640"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839">
          <wp:simplePos x="0" y="0"/>
          <wp:positionH relativeFrom="page">
            <wp:posOffset>916939</wp:posOffset>
          </wp:positionH>
          <wp:positionV relativeFrom="page">
            <wp:posOffset>9441180</wp:posOffset>
          </wp:positionV>
          <wp:extent cx="5890260" cy="203200"/>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863">
          <wp:simplePos x="0" y="0"/>
          <wp:positionH relativeFrom="page">
            <wp:posOffset>6870700</wp:posOffset>
          </wp:positionH>
          <wp:positionV relativeFrom="page">
            <wp:posOffset>9385300</wp:posOffset>
          </wp:positionV>
          <wp:extent cx="419100" cy="190500"/>
          <wp:effectExtent l="0" t="0" r="0" b="0"/>
          <wp:wrapNone/>
          <wp:docPr id="49" name="image27.png" descr=""/>
          <wp:cNvGraphicFramePr>
            <a:graphicFrameLocks noChangeAspect="1"/>
          </wp:cNvGraphicFramePr>
          <a:graphic>
            <a:graphicData uri="http://schemas.openxmlformats.org/drawingml/2006/picture">
              <pic:pic>
                <pic:nvPicPr>
                  <pic:cNvPr id="50"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56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54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3520"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959">
          <wp:simplePos x="0" y="0"/>
          <wp:positionH relativeFrom="page">
            <wp:posOffset>916939</wp:posOffset>
          </wp:positionH>
          <wp:positionV relativeFrom="page">
            <wp:posOffset>9441180</wp:posOffset>
          </wp:positionV>
          <wp:extent cx="5910580" cy="203200"/>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983">
          <wp:simplePos x="0" y="0"/>
          <wp:positionH relativeFrom="page">
            <wp:posOffset>485140</wp:posOffset>
          </wp:positionH>
          <wp:positionV relativeFrom="page">
            <wp:posOffset>9390380</wp:posOffset>
          </wp:positionV>
          <wp:extent cx="419100" cy="190500"/>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44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42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40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127">
          <wp:simplePos x="0" y="0"/>
          <wp:positionH relativeFrom="page">
            <wp:posOffset>916939</wp:posOffset>
          </wp:positionH>
          <wp:positionV relativeFrom="page">
            <wp:posOffset>9441180</wp:posOffset>
          </wp:positionV>
          <wp:extent cx="5910580" cy="203200"/>
          <wp:effectExtent l="0" t="0" r="0" b="0"/>
          <wp:wrapNone/>
          <wp:docPr id="57" name="image26.png" descr=""/>
          <wp:cNvGraphicFramePr>
            <a:graphicFrameLocks noChangeAspect="1"/>
          </wp:cNvGraphicFramePr>
          <a:graphic>
            <a:graphicData uri="http://schemas.openxmlformats.org/drawingml/2006/picture">
              <pic:pic>
                <pic:nvPicPr>
                  <pic:cNvPr id="58"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2151">
          <wp:simplePos x="0" y="0"/>
          <wp:positionH relativeFrom="page">
            <wp:posOffset>485140</wp:posOffset>
          </wp:positionH>
          <wp:positionV relativeFrom="page">
            <wp:posOffset>9390380</wp:posOffset>
          </wp:positionV>
          <wp:extent cx="419100" cy="190500"/>
          <wp:effectExtent l="0" t="0" r="0" b="0"/>
          <wp:wrapNone/>
          <wp:docPr id="59" name="image27.png" descr=""/>
          <wp:cNvGraphicFramePr>
            <a:graphicFrameLocks noChangeAspect="1"/>
          </wp:cNvGraphicFramePr>
          <a:graphic>
            <a:graphicData uri="http://schemas.openxmlformats.org/drawingml/2006/picture">
              <pic:pic>
                <pic:nvPicPr>
                  <pic:cNvPr id="60"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28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25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23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247">
          <wp:simplePos x="0" y="0"/>
          <wp:positionH relativeFrom="page">
            <wp:posOffset>916939</wp:posOffset>
          </wp:positionH>
          <wp:positionV relativeFrom="page">
            <wp:posOffset>9441180</wp:posOffset>
          </wp:positionV>
          <wp:extent cx="5890260" cy="203200"/>
          <wp:effectExtent l="0" t="0" r="0" b="0"/>
          <wp:wrapNone/>
          <wp:docPr id="61" name="image28.png" descr=""/>
          <wp:cNvGraphicFramePr>
            <a:graphicFrameLocks noChangeAspect="1"/>
          </wp:cNvGraphicFramePr>
          <a:graphic>
            <a:graphicData uri="http://schemas.openxmlformats.org/drawingml/2006/picture">
              <pic:pic>
                <pic:nvPicPr>
                  <pic:cNvPr id="62"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271">
          <wp:simplePos x="0" y="0"/>
          <wp:positionH relativeFrom="page">
            <wp:posOffset>6870700</wp:posOffset>
          </wp:positionH>
          <wp:positionV relativeFrom="page">
            <wp:posOffset>9385300</wp:posOffset>
          </wp:positionV>
          <wp:extent cx="419100" cy="190500"/>
          <wp:effectExtent l="0" t="0" r="0" b="0"/>
          <wp:wrapNone/>
          <wp:docPr id="63" name="image27.png" descr=""/>
          <wp:cNvGraphicFramePr>
            <a:graphicFrameLocks noChangeAspect="1"/>
          </wp:cNvGraphicFramePr>
          <a:graphic>
            <a:graphicData uri="http://schemas.openxmlformats.org/drawingml/2006/picture">
              <pic:pic>
                <pic:nvPicPr>
                  <pic:cNvPr id="64"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16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13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3112"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415">
          <wp:simplePos x="0" y="0"/>
          <wp:positionH relativeFrom="page">
            <wp:posOffset>916939</wp:posOffset>
          </wp:positionH>
          <wp:positionV relativeFrom="page">
            <wp:posOffset>9441180</wp:posOffset>
          </wp:positionV>
          <wp:extent cx="5890260" cy="203200"/>
          <wp:effectExtent l="0" t="0" r="0" b="0"/>
          <wp:wrapNone/>
          <wp:docPr id="65" name="image28.png" descr=""/>
          <wp:cNvGraphicFramePr>
            <a:graphicFrameLocks noChangeAspect="1"/>
          </wp:cNvGraphicFramePr>
          <a:graphic>
            <a:graphicData uri="http://schemas.openxmlformats.org/drawingml/2006/picture">
              <pic:pic>
                <pic:nvPicPr>
                  <pic:cNvPr id="66"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439">
          <wp:simplePos x="0" y="0"/>
          <wp:positionH relativeFrom="page">
            <wp:posOffset>6870700</wp:posOffset>
          </wp:positionH>
          <wp:positionV relativeFrom="page">
            <wp:posOffset>9385300</wp:posOffset>
          </wp:positionV>
          <wp:extent cx="419100" cy="190500"/>
          <wp:effectExtent l="0" t="0" r="0" b="0"/>
          <wp:wrapNone/>
          <wp:docPr id="67" name="image27.png" descr=""/>
          <wp:cNvGraphicFramePr>
            <a:graphicFrameLocks noChangeAspect="1"/>
          </wp:cNvGraphicFramePr>
          <a:graphic>
            <a:graphicData uri="http://schemas.openxmlformats.org/drawingml/2006/picture">
              <pic:pic>
                <pic:nvPicPr>
                  <pic:cNvPr id="68"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299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296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2944"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615">
          <wp:simplePos x="0" y="0"/>
          <wp:positionH relativeFrom="page">
            <wp:posOffset>916939</wp:posOffset>
          </wp:positionH>
          <wp:positionV relativeFrom="page">
            <wp:posOffset>9441180</wp:posOffset>
          </wp:positionV>
          <wp:extent cx="5890260" cy="203200"/>
          <wp:effectExtent l="0" t="0" r="0" b="0"/>
          <wp:wrapNone/>
          <wp:docPr id="11" name="image28.png" descr=""/>
          <wp:cNvGraphicFramePr>
            <a:graphicFrameLocks noChangeAspect="1"/>
          </wp:cNvGraphicFramePr>
          <a:graphic>
            <a:graphicData uri="http://schemas.openxmlformats.org/drawingml/2006/picture">
              <pic:pic>
                <pic:nvPicPr>
                  <pic:cNvPr id="12"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0639">
          <wp:simplePos x="0" y="0"/>
          <wp:positionH relativeFrom="page">
            <wp:posOffset>6870700</wp:posOffset>
          </wp:positionH>
          <wp:positionV relativeFrom="page">
            <wp:posOffset>9385300</wp:posOffset>
          </wp:positionV>
          <wp:extent cx="419100" cy="190500"/>
          <wp:effectExtent l="0" t="0" r="0" b="0"/>
          <wp:wrapNone/>
          <wp:docPr id="13" name="image27.png" descr=""/>
          <wp:cNvGraphicFramePr>
            <a:graphicFrameLocks noChangeAspect="1"/>
          </wp:cNvGraphicFramePr>
          <a:graphic>
            <a:graphicData uri="http://schemas.openxmlformats.org/drawingml/2006/picture">
              <pic:pic>
                <pic:nvPicPr>
                  <pic:cNvPr id="14"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79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76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4744"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783">
          <wp:simplePos x="0" y="0"/>
          <wp:positionH relativeFrom="page">
            <wp:posOffset>916939</wp:posOffset>
          </wp:positionH>
          <wp:positionV relativeFrom="page">
            <wp:posOffset>9441180</wp:posOffset>
          </wp:positionV>
          <wp:extent cx="5910580" cy="203200"/>
          <wp:effectExtent l="0" t="0" r="0" b="0"/>
          <wp:wrapNone/>
          <wp:docPr id="15" name="image26.png" descr=""/>
          <wp:cNvGraphicFramePr>
            <a:graphicFrameLocks noChangeAspect="1"/>
          </wp:cNvGraphicFramePr>
          <a:graphic>
            <a:graphicData uri="http://schemas.openxmlformats.org/drawingml/2006/picture">
              <pic:pic>
                <pic:nvPicPr>
                  <pic:cNvPr id="16"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807">
          <wp:simplePos x="0" y="0"/>
          <wp:positionH relativeFrom="page">
            <wp:posOffset>485140</wp:posOffset>
          </wp:positionH>
          <wp:positionV relativeFrom="page">
            <wp:posOffset>9390380</wp:posOffset>
          </wp:positionV>
          <wp:extent cx="419100" cy="190500"/>
          <wp:effectExtent l="0" t="0" r="0" b="0"/>
          <wp:wrapNone/>
          <wp:docPr id="17" name="image27.png" descr=""/>
          <wp:cNvGraphicFramePr>
            <a:graphicFrameLocks noChangeAspect="1"/>
          </wp:cNvGraphicFramePr>
          <a:graphic>
            <a:graphicData uri="http://schemas.openxmlformats.org/drawingml/2006/picture">
              <pic:pic>
                <pic:nvPicPr>
                  <pic:cNvPr id="18"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6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60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6</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5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903">
          <wp:simplePos x="0" y="0"/>
          <wp:positionH relativeFrom="page">
            <wp:posOffset>916939</wp:posOffset>
          </wp:positionH>
          <wp:positionV relativeFrom="page">
            <wp:posOffset>9441180</wp:posOffset>
          </wp:positionV>
          <wp:extent cx="5890260" cy="203200"/>
          <wp:effectExtent l="0" t="0" r="0" b="0"/>
          <wp:wrapNone/>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0927">
          <wp:simplePos x="0" y="0"/>
          <wp:positionH relativeFrom="page">
            <wp:posOffset>6870700</wp:posOffset>
          </wp:positionH>
          <wp:positionV relativeFrom="page">
            <wp:posOffset>9385300</wp:posOffset>
          </wp:positionV>
          <wp:extent cx="419100" cy="190500"/>
          <wp:effectExtent l="0" t="0" r="0" b="0"/>
          <wp:wrapNone/>
          <wp:docPr id="21" name="image27.png" descr=""/>
          <wp:cNvGraphicFramePr>
            <a:graphicFrameLocks noChangeAspect="1"/>
          </wp:cNvGraphicFramePr>
          <a:graphic>
            <a:graphicData uri="http://schemas.openxmlformats.org/drawingml/2006/picture">
              <pic:pic>
                <pic:nvPicPr>
                  <pic:cNvPr id="22"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50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48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7</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4456"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047">
          <wp:simplePos x="0" y="0"/>
          <wp:positionH relativeFrom="page">
            <wp:posOffset>916939</wp:posOffset>
          </wp:positionH>
          <wp:positionV relativeFrom="page">
            <wp:posOffset>9441180</wp:posOffset>
          </wp:positionV>
          <wp:extent cx="5910580" cy="203200"/>
          <wp:effectExtent l="0" t="0" r="0" b="0"/>
          <wp:wrapNone/>
          <wp:docPr id="23" name="image26.png" descr=""/>
          <wp:cNvGraphicFramePr>
            <a:graphicFrameLocks noChangeAspect="1"/>
          </wp:cNvGraphicFramePr>
          <a:graphic>
            <a:graphicData uri="http://schemas.openxmlformats.org/drawingml/2006/picture">
              <pic:pic>
                <pic:nvPicPr>
                  <pic:cNvPr id="24"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071">
          <wp:simplePos x="0" y="0"/>
          <wp:positionH relativeFrom="page">
            <wp:posOffset>485140</wp:posOffset>
          </wp:positionH>
          <wp:positionV relativeFrom="page">
            <wp:posOffset>9390380</wp:posOffset>
          </wp:positionV>
          <wp:extent cx="419100" cy="190500"/>
          <wp:effectExtent l="0" t="0" r="0" b="0"/>
          <wp:wrapNone/>
          <wp:docPr id="25" name="image27.png" descr=""/>
          <wp:cNvGraphicFramePr>
            <a:graphicFrameLocks noChangeAspect="1"/>
          </wp:cNvGraphicFramePr>
          <a:graphic>
            <a:graphicData uri="http://schemas.openxmlformats.org/drawingml/2006/picture">
              <pic:pic>
                <pic:nvPicPr>
                  <pic:cNvPr id="26"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3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33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3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167">
          <wp:simplePos x="0" y="0"/>
          <wp:positionH relativeFrom="page">
            <wp:posOffset>916939</wp:posOffset>
          </wp:positionH>
          <wp:positionV relativeFrom="page">
            <wp:posOffset>9441180</wp:posOffset>
          </wp:positionV>
          <wp:extent cx="5890260" cy="203200"/>
          <wp:effectExtent l="0" t="0" r="0" b="0"/>
          <wp:wrapNone/>
          <wp:docPr id="27" name="image28.png" descr=""/>
          <wp:cNvGraphicFramePr>
            <a:graphicFrameLocks noChangeAspect="1"/>
          </wp:cNvGraphicFramePr>
          <a:graphic>
            <a:graphicData uri="http://schemas.openxmlformats.org/drawingml/2006/picture">
              <pic:pic>
                <pic:nvPicPr>
                  <pic:cNvPr id="28"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191">
          <wp:simplePos x="0" y="0"/>
          <wp:positionH relativeFrom="page">
            <wp:posOffset>6870700</wp:posOffset>
          </wp:positionH>
          <wp:positionV relativeFrom="page">
            <wp:posOffset>9385300</wp:posOffset>
          </wp:positionV>
          <wp:extent cx="419100" cy="190500"/>
          <wp:effectExtent l="0" t="0" r="0" b="0"/>
          <wp:wrapNone/>
          <wp:docPr id="29" name="image27.png" descr=""/>
          <wp:cNvGraphicFramePr>
            <a:graphicFrameLocks noChangeAspect="1"/>
          </wp:cNvGraphicFramePr>
          <a:graphic>
            <a:graphicData uri="http://schemas.openxmlformats.org/drawingml/2006/picture">
              <pic:pic>
                <pic:nvPicPr>
                  <pic:cNvPr id="30"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2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21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4192"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311">
          <wp:simplePos x="0" y="0"/>
          <wp:positionH relativeFrom="page">
            <wp:posOffset>916939</wp:posOffset>
          </wp:positionH>
          <wp:positionV relativeFrom="page">
            <wp:posOffset>9441180</wp:posOffset>
          </wp:positionV>
          <wp:extent cx="5910580" cy="203200"/>
          <wp:effectExtent l="0" t="0" r="0" b="0"/>
          <wp:wrapNone/>
          <wp:docPr id="31" name="image26.png" descr=""/>
          <wp:cNvGraphicFramePr>
            <a:graphicFrameLocks noChangeAspect="1"/>
          </wp:cNvGraphicFramePr>
          <a:graphic>
            <a:graphicData uri="http://schemas.openxmlformats.org/drawingml/2006/picture">
              <pic:pic>
                <pic:nvPicPr>
                  <pic:cNvPr id="32"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335">
          <wp:simplePos x="0" y="0"/>
          <wp:positionH relativeFrom="page">
            <wp:posOffset>485140</wp:posOffset>
          </wp:positionH>
          <wp:positionV relativeFrom="page">
            <wp:posOffset>9390380</wp:posOffset>
          </wp:positionV>
          <wp:extent cx="419100" cy="190500"/>
          <wp:effectExtent l="0" t="0" r="0" b="0"/>
          <wp:wrapNone/>
          <wp:docPr id="33" name="image27.png" descr=""/>
          <wp:cNvGraphicFramePr>
            <a:graphicFrameLocks noChangeAspect="1"/>
          </wp:cNvGraphicFramePr>
          <a:graphic>
            <a:graphicData uri="http://schemas.openxmlformats.org/drawingml/2006/picture">
              <pic:pic>
                <pic:nvPicPr>
                  <pic:cNvPr id="34"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0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07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0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431">
          <wp:simplePos x="0" y="0"/>
          <wp:positionH relativeFrom="page">
            <wp:posOffset>916939</wp:posOffset>
          </wp:positionH>
          <wp:positionV relativeFrom="page">
            <wp:posOffset>9441180</wp:posOffset>
          </wp:positionV>
          <wp:extent cx="5890260" cy="203200"/>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455">
          <wp:simplePos x="0" y="0"/>
          <wp:positionH relativeFrom="page">
            <wp:posOffset>6870700</wp:posOffset>
          </wp:positionH>
          <wp:positionV relativeFrom="page">
            <wp:posOffset>9385300</wp:posOffset>
          </wp:positionV>
          <wp:extent cx="419100" cy="190500"/>
          <wp:effectExtent l="0" t="0" r="0" b="0"/>
          <wp:wrapNone/>
          <wp:docPr id="37" name="image27.png" descr=""/>
          <wp:cNvGraphicFramePr>
            <a:graphicFrameLocks noChangeAspect="1"/>
          </wp:cNvGraphicFramePr>
          <a:graphic>
            <a:graphicData uri="http://schemas.openxmlformats.org/drawingml/2006/picture">
              <pic:pic>
                <pic:nvPicPr>
                  <pic:cNvPr id="38"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9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95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3.050003pt;margin-top:742.747253pt;width:262.3pt;height:13.2pt;mso-position-horizontal-relative:page;mso-position-vertical-relative:page;z-index:-33928" type="#_x0000_t202" filled="false" stroked="false">
          <v:textbox inset="0,0,0,0">
            <w:txbxContent>
              <w:p>
                <w:pPr>
                  <w:spacing w:before="13"/>
                  <w:ind w:left="20" w:right="0" w:firstLine="0"/>
                  <w:jc w:val="left"/>
                  <w:rPr>
                    <w:i/>
                    <w:sz w:val="20"/>
                  </w:rPr>
                </w:pPr>
                <w:r>
                  <w:rPr>
                    <w:i/>
                    <w:color w:val="2E5395"/>
                    <w:sz w:val="20"/>
                  </w:rPr>
                  <w:t>REVISTA MEDICA SINERGIA Vol 1 (11), Noviembre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599">
          <wp:simplePos x="0" y="0"/>
          <wp:positionH relativeFrom="page">
            <wp:posOffset>916939</wp:posOffset>
          </wp:positionH>
          <wp:positionV relativeFrom="page">
            <wp:posOffset>9441180</wp:posOffset>
          </wp:positionV>
          <wp:extent cx="5910580" cy="203200"/>
          <wp:effectExtent l="0" t="0" r="0" b="0"/>
          <wp:wrapNone/>
          <wp:docPr id="39" name="image26.png" descr=""/>
          <wp:cNvGraphicFramePr>
            <a:graphicFrameLocks noChangeAspect="1"/>
          </wp:cNvGraphicFramePr>
          <a:graphic>
            <a:graphicData uri="http://schemas.openxmlformats.org/drawingml/2006/picture">
              <pic:pic>
                <pic:nvPicPr>
                  <pic:cNvPr id="40" name="image26.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623">
          <wp:simplePos x="0" y="0"/>
          <wp:positionH relativeFrom="page">
            <wp:posOffset>485140</wp:posOffset>
          </wp:positionH>
          <wp:positionV relativeFrom="page">
            <wp:posOffset>9390380</wp:posOffset>
          </wp:positionV>
          <wp:extent cx="419100" cy="190500"/>
          <wp:effectExtent l="0" t="0" r="0" b="0"/>
          <wp:wrapNone/>
          <wp:docPr id="41" name="image27.png" descr=""/>
          <wp:cNvGraphicFramePr>
            <a:graphicFrameLocks noChangeAspect="1"/>
          </wp:cNvGraphicFramePr>
          <a:graphic>
            <a:graphicData uri="http://schemas.openxmlformats.org/drawingml/2006/picture">
              <pic:pic>
                <pic:nvPicPr>
                  <pic:cNvPr id="42" name="image27.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80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78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76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9.100006pt;margin-top:35.147266pt;width:212.05pt;height:13.2pt;mso-position-horizontal-relative:page;mso-position-vertical-relative:page;z-index:-34720" type="#_x0000_t202" filled="false" stroked="false">
          <v:textbox inset="0,0,0,0">
            <w:txbxContent>
              <w:p>
                <w:pPr>
                  <w:spacing w:before="13"/>
                  <w:ind w:left="20" w:right="0" w:firstLine="0"/>
                  <w:jc w:val="left"/>
                  <w:rPr>
                    <w:i/>
                    <w:sz w:val="20"/>
                  </w:rPr>
                </w:pPr>
                <w:r>
                  <w:rPr>
                    <w:i/>
                    <w:color w:val="2D74B5"/>
                    <w:sz w:val="20"/>
                  </w:rPr>
                  <w:t>HIPERTERMIA MALIGNA - Berman Siles Mora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479996pt;margin-top:35.147266pt;width:296.6pt;height:13.2pt;mso-position-horizontal-relative:page;mso-position-vertical-relative:page;z-index:-33880" type="#_x0000_t202" filled="false" stroked="false">
          <v:textbox inset="0,0,0,0">
            <w:txbxContent>
              <w:p>
                <w:pPr>
                  <w:spacing w:before="13"/>
                  <w:ind w:left="20" w:right="0" w:firstLine="0"/>
                  <w:jc w:val="left"/>
                  <w:rPr>
                    <w:i/>
                    <w:sz w:val="20"/>
                  </w:rPr>
                </w:pPr>
                <w:r>
                  <w:rPr>
                    <w:i/>
                    <w:color w:val="2D74B5"/>
                    <w:sz w:val="20"/>
                  </w:rPr>
                  <w:t>SANGRADO VAGINAL DEL III TRIMESTRE - Flory Cruz Venegas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920013pt;margin-top:35.147266pt;width:196.15pt;height:13.2pt;mso-position-horizontal-relative:page;mso-position-vertical-relative:page;z-index:-33376" type="#_x0000_t202" filled="false" stroked="false">
          <v:textbox inset="0,0,0,0">
            <w:txbxContent>
              <w:p>
                <w:pPr>
                  <w:spacing w:before="13"/>
                  <w:ind w:left="20" w:right="0" w:firstLine="0"/>
                  <w:jc w:val="left"/>
                  <w:rPr>
                    <w:i/>
                    <w:sz w:val="20"/>
                  </w:rPr>
                </w:pPr>
                <w:r>
                  <w:rPr>
                    <w:i/>
                    <w:color w:val="2D74B5"/>
                    <w:sz w:val="20"/>
                  </w:rPr>
                  <w:t>ENDOMETRIOSIS - Nohelia Zeledón Rojas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920013pt;margin-top:35.147266pt;width:196.15pt;height:13.2pt;mso-position-horizontal-relative:page;mso-position-vertical-relative:page;z-index:-33352" type="#_x0000_t202" filled="false" stroked="false">
          <v:textbox inset="0,0,0,0">
            <w:txbxContent>
              <w:p>
                <w:pPr>
                  <w:spacing w:before="13"/>
                  <w:ind w:left="20" w:right="0" w:firstLine="0"/>
                  <w:jc w:val="left"/>
                  <w:rPr>
                    <w:i/>
                    <w:sz w:val="20"/>
                  </w:rPr>
                </w:pPr>
                <w:r>
                  <w:rPr>
                    <w:i/>
                    <w:color w:val="2D74B5"/>
                    <w:sz w:val="20"/>
                  </w:rPr>
                  <w:t>ENDOMETRIOSIS - Nohelia Zeledón Rojas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08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06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9.100006pt;margin-top:35.147266pt;width:212.05pt;height:13.2pt;mso-position-horizontal-relative:page;mso-position-vertical-relative:page;z-index:-34696" type="#_x0000_t202" filled="false" stroked="false">
          <v:textbox inset="0,0,0,0">
            <w:txbxContent>
              <w:p>
                <w:pPr>
                  <w:spacing w:before="13"/>
                  <w:ind w:left="20" w:right="0" w:firstLine="0"/>
                  <w:jc w:val="left"/>
                  <w:rPr>
                    <w:i/>
                    <w:sz w:val="20"/>
                  </w:rPr>
                </w:pPr>
                <w:r>
                  <w:rPr>
                    <w:i/>
                    <w:color w:val="2D74B5"/>
                    <w:sz w:val="20"/>
                  </w:rPr>
                  <w:t>HIPERTERMIA MALIGNA - Berman Siles Mora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6.299988pt;margin-top:47.167267pt;width:204.95pt;height:13.2pt;mso-position-horizontal-relative:page;mso-position-vertical-relative:page;z-index:-34432" type="#_x0000_t202" filled="false" stroked="false">
          <v:textbox inset="0,0,0,0">
            <w:txbxContent>
              <w:p>
                <w:pPr>
                  <w:spacing w:before="13"/>
                  <w:ind w:left="20" w:right="0" w:firstLine="0"/>
                  <w:jc w:val="left"/>
                  <w:rPr>
                    <w:i/>
                    <w:sz w:val="20"/>
                  </w:rPr>
                </w:pPr>
                <w:r>
                  <w:rPr>
                    <w:i/>
                    <w:color w:val="2D74B5"/>
                    <w:sz w:val="20"/>
                  </w:rPr>
                  <w:t>FEOCROMOCITOMA - Julio Cesar Barrantes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6.299988pt;margin-top:47.167267pt;width:204.95pt;height:13.2pt;mso-position-horizontal-relative:page;mso-position-vertical-relative:page;z-index:-34168" type="#_x0000_t202" filled="false" stroked="false">
          <v:textbox inset="0,0,0,0">
            <w:txbxContent>
              <w:p>
                <w:pPr>
                  <w:spacing w:before="13"/>
                  <w:ind w:left="20" w:right="0" w:firstLine="0"/>
                  <w:jc w:val="left"/>
                  <w:rPr>
                    <w:i/>
                    <w:sz w:val="20"/>
                  </w:rPr>
                </w:pPr>
                <w:r>
                  <w:rPr>
                    <w:i/>
                    <w:color w:val="2D74B5"/>
                    <w:sz w:val="20"/>
                  </w:rPr>
                  <w:t>FEOCROMOCITOMA - Julio Cesar Barrantes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479996pt;margin-top:35.147266pt;width:296.6pt;height:13.2pt;mso-position-horizontal-relative:page;mso-position-vertical-relative:page;z-index:-33904" type="#_x0000_t202" filled="false" stroked="false">
          <v:textbox inset="0,0,0,0">
            <w:txbxContent>
              <w:p>
                <w:pPr>
                  <w:spacing w:before="13"/>
                  <w:ind w:left="20" w:right="0" w:firstLine="0"/>
                  <w:jc w:val="left"/>
                  <w:rPr>
                    <w:i/>
                    <w:sz w:val="20"/>
                  </w:rPr>
                </w:pPr>
                <w:r>
                  <w:rPr>
                    <w:i/>
                    <w:color w:val="2D74B5"/>
                    <w:sz w:val="20"/>
                  </w:rPr>
                  <w:t>SANGRADO VAGINAL DEL III TRIMESTRE - Flory Cruz Venegas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6">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4">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3">
    <w:multiLevelType w:val="hybridMultilevel"/>
    <w:lvl w:ilvl="0">
      <w:start w:val="1"/>
      <w:numFmt w:val="decimal"/>
      <w:lvlText w:val="%1."/>
      <w:lvlJc w:val="left"/>
      <w:pPr>
        <w:ind w:left="1397" w:hanging="361"/>
        <w:jc w:val="left"/>
      </w:pPr>
      <w:rPr>
        <w:rFonts w:hint="default" w:ascii="Arial" w:hAnsi="Arial" w:eastAsia="Arial" w:cs="Arial"/>
        <w:spacing w:val="-22"/>
        <w:w w:val="99"/>
        <w:sz w:val="22"/>
        <w:szCs w:val="22"/>
      </w:rPr>
    </w:lvl>
    <w:lvl w:ilvl="1">
      <w:start w:val="0"/>
      <w:numFmt w:val="bullet"/>
      <w:lvlText w:val=""/>
      <w:lvlJc w:val="left"/>
      <w:pPr>
        <w:ind w:left="2060" w:hanging="360"/>
      </w:pPr>
      <w:rPr>
        <w:rFonts w:hint="default" w:ascii="Symbol" w:hAnsi="Symbol" w:eastAsia="Symbol" w:cs="Symbol"/>
        <w:w w:val="100"/>
        <w:sz w:val="20"/>
        <w:szCs w:val="20"/>
      </w:rPr>
    </w:lvl>
    <w:lvl w:ilvl="2">
      <w:start w:val="0"/>
      <w:numFmt w:val="bullet"/>
      <w:lvlText w:val="•"/>
      <w:lvlJc w:val="left"/>
      <w:pPr>
        <w:ind w:left="2546" w:hanging="360"/>
      </w:pPr>
      <w:rPr>
        <w:rFonts w:hint="default"/>
      </w:rPr>
    </w:lvl>
    <w:lvl w:ilvl="3">
      <w:start w:val="0"/>
      <w:numFmt w:val="bullet"/>
      <w:lvlText w:val="•"/>
      <w:lvlJc w:val="left"/>
      <w:pPr>
        <w:ind w:left="3032" w:hanging="360"/>
      </w:pPr>
      <w:rPr>
        <w:rFonts w:hint="default"/>
      </w:rPr>
    </w:lvl>
    <w:lvl w:ilvl="4">
      <w:start w:val="0"/>
      <w:numFmt w:val="bullet"/>
      <w:lvlText w:val="•"/>
      <w:lvlJc w:val="left"/>
      <w:pPr>
        <w:ind w:left="3518" w:hanging="360"/>
      </w:pPr>
      <w:rPr>
        <w:rFonts w:hint="default"/>
      </w:rPr>
    </w:lvl>
    <w:lvl w:ilvl="5">
      <w:start w:val="0"/>
      <w:numFmt w:val="bullet"/>
      <w:lvlText w:val="•"/>
      <w:lvlJc w:val="left"/>
      <w:pPr>
        <w:ind w:left="4004" w:hanging="360"/>
      </w:pPr>
      <w:rPr>
        <w:rFonts w:hint="default"/>
      </w:rPr>
    </w:lvl>
    <w:lvl w:ilvl="6">
      <w:start w:val="0"/>
      <w:numFmt w:val="bullet"/>
      <w:lvlText w:val="•"/>
      <w:lvlJc w:val="left"/>
      <w:pPr>
        <w:ind w:left="4490" w:hanging="360"/>
      </w:pPr>
      <w:rPr>
        <w:rFonts w:hint="default"/>
      </w:rPr>
    </w:lvl>
    <w:lvl w:ilvl="7">
      <w:start w:val="0"/>
      <w:numFmt w:val="bullet"/>
      <w:lvlText w:val="•"/>
      <w:lvlJc w:val="left"/>
      <w:pPr>
        <w:ind w:left="4976" w:hanging="360"/>
      </w:pPr>
      <w:rPr>
        <w:rFonts w:hint="default"/>
      </w:rPr>
    </w:lvl>
    <w:lvl w:ilvl="8">
      <w:start w:val="0"/>
      <w:numFmt w:val="bullet"/>
      <w:lvlText w:val="•"/>
      <w:lvlJc w:val="left"/>
      <w:pPr>
        <w:ind w:left="5462" w:hanging="360"/>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38" w:hanging="361"/>
      </w:pPr>
      <w:rPr>
        <w:rFonts w:hint="default"/>
      </w:rPr>
    </w:lvl>
    <w:lvl w:ilvl="2">
      <w:start w:val="0"/>
      <w:numFmt w:val="bullet"/>
      <w:lvlText w:val="•"/>
      <w:lvlJc w:val="left"/>
      <w:pPr>
        <w:ind w:left="1316" w:hanging="361"/>
      </w:pPr>
      <w:rPr>
        <w:rFonts w:hint="default"/>
      </w:rPr>
    </w:lvl>
    <w:lvl w:ilvl="3">
      <w:start w:val="0"/>
      <w:numFmt w:val="bullet"/>
      <w:lvlText w:val="•"/>
      <w:lvlJc w:val="left"/>
      <w:pPr>
        <w:ind w:left="1694" w:hanging="361"/>
      </w:pPr>
      <w:rPr>
        <w:rFonts w:hint="default"/>
      </w:rPr>
    </w:lvl>
    <w:lvl w:ilvl="4">
      <w:start w:val="0"/>
      <w:numFmt w:val="bullet"/>
      <w:lvlText w:val="•"/>
      <w:lvlJc w:val="left"/>
      <w:pPr>
        <w:ind w:left="2073" w:hanging="361"/>
      </w:pPr>
      <w:rPr>
        <w:rFonts w:hint="default"/>
      </w:rPr>
    </w:lvl>
    <w:lvl w:ilvl="5">
      <w:start w:val="0"/>
      <w:numFmt w:val="bullet"/>
      <w:lvlText w:val="•"/>
      <w:lvlJc w:val="left"/>
      <w:pPr>
        <w:ind w:left="2451" w:hanging="361"/>
      </w:pPr>
      <w:rPr>
        <w:rFonts w:hint="default"/>
      </w:rPr>
    </w:lvl>
    <w:lvl w:ilvl="6">
      <w:start w:val="0"/>
      <w:numFmt w:val="bullet"/>
      <w:lvlText w:val="•"/>
      <w:lvlJc w:val="left"/>
      <w:pPr>
        <w:ind w:left="2829" w:hanging="361"/>
      </w:pPr>
      <w:rPr>
        <w:rFonts w:hint="default"/>
      </w:rPr>
    </w:lvl>
    <w:lvl w:ilvl="7">
      <w:start w:val="0"/>
      <w:numFmt w:val="bullet"/>
      <w:lvlText w:val="•"/>
      <w:lvlJc w:val="left"/>
      <w:pPr>
        <w:ind w:left="3208" w:hanging="361"/>
      </w:pPr>
      <w:rPr>
        <w:rFonts w:hint="default"/>
      </w:rPr>
    </w:lvl>
    <w:lvl w:ilvl="8">
      <w:start w:val="0"/>
      <w:numFmt w:val="bullet"/>
      <w:lvlText w:val="•"/>
      <w:lvlJc w:val="left"/>
      <w:pPr>
        <w:ind w:left="3586"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38" w:hanging="361"/>
      </w:pPr>
      <w:rPr>
        <w:rFonts w:hint="default"/>
      </w:rPr>
    </w:lvl>
    <w:lvl w:ilvl="2">
      <w:start w:val="0"/>
      <w:numFmt w:val="bullet"/>
      <w:lvlText w:val="•"/>
      <w:lvlJc w:val="left"/>
      <w:pPr>
        <w:ind w:left="1316" w:hanging="361"/>
      </w:pPr>
      <w:rPr>
        <w:rFonts w:hint="default"/>
      </w:rPr>
    </w:lvl>
    <w:lvl w:ilvl="3">
      <w:start w:val="0"/>
      <w:numFmt w:val="bullet"/>
      <w:lvlText w:val="•"/>
      <w:lvlJc w:val="left"/>
      <w:pPr>
        <w:ind w:left="1694" w:hanging="361"/>
      </w:pPr>
      <w:rPr>
        <w:rFonts w:hint="default"/>
      </w:rPr>
    </w:lvl>
    <w:lvl w:ilvl="4">
      <w:start w:val="0"/>
      <w:numFmt w:val="bullet"/>
      <w:lvlText w:val="•"/>
      <w:lvlJc w:val="left"/>
      <w:pPr>
        <w:ind w:left="2073" w:hanging="361"/>
      </w:pPr>
      <w:rPr>
        <w:rFonts w:hint="default"/>
      </w:rPr>
    </w:lvl>
    <w:lvl w:ilvl="5">
      <w:start w:val="0"/>
      <w:numFmt w:val="bullet"/>
      <w:lvlText w:val="•"/>
      <w:lvlJc w:val="left"/>
      <w:pPr>
        <w:ind w:left="2451" w:hanging="361"/>
      </w:pPr>
      <w:rPr>
        <w:rFonts w:hint="default"/>
      </w:rPr>
    </w:lvl>
    <w:lvl w:ilvl="6">
      <w:start w:val="0"/>
      <w:numFmt w:val="bullet"/>
      <w:lvlText w:val="•"/>
      <w:lvlJc w:val="left"/>
      <w:pPr>
        <w:ind w:left="2829" w:hanging="361"/>
      </w:pPr>
      <w:rPr>
        <w:rFonts w:hint="default"/>
      </w:rPr>
    </w:lvl>
    <w:lvl w:ilvl="7">
      <w:start w:val="0"/>
      <w:numFmt w:val="bullet"/>
      <w:lvlText w:val="•"/>
      <w:lvlJc w:val="left"/>
      <w:pPr>
        <w:ind w:left="3208" w:hanging="361"/>
      </w:pPr>
      <w:rPr>
        <w:rFonts w:hint="default"/>
      </w:rPr>
    </w:lvl>
    <w:lvl w:ilvl="8">
      <w:start w:val="0"/>
      <w:numFmt w:val="bullet"/>
      <w:lvlText w:val="•"/>
      <w:lvlJc w:val="left"/>
      <w:pPr>
        <w:ind w:left="3586"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38" w:hanging="361"/>
      </w:pPr>
      <w:rPr>
        <w:rFonts w:hint="default"/>
      </w:rPr>
    </w:lvl>
    <w:lvl w:ilvl="2">
      <w:start w:val="0"/>
      <w:numFmt w:val="bullet"/>
      <w:lvlText w:val="•"/>
      <w:lvlJc w:val="left"/>
      <w:pPr>
        <w:ind w:left="1316" w:hanging="361"/>
      </w:pPr>
      <w:rPr>
        <w:rFonts w:hint="default"/>
      </w:rPr>
    </w:lvl>
    <w:lvl w:ilvl="3">
      <w:start w:val="0"/>
      <w:numFmt w:val="bullet"/>
      <w:lvlText w:val="•"/>
      <w:lvlJc w:val="left"/>
      <w:pPr>
        <w:ind w:left="1694" w:hanging="361"/>
      </w:pPr>
      <w:rPr>
        <w:rFonts w:hint="default"/>
      </w:rPr>
    </w:lvl>
    <w:lvl w:ilvl="4">
      <w:start w:val="0"/>
      <w:numFmt w:val="bullet"/>
      <w:lvlText w:val="•"/>
      <w:lvlJc w:val="left"/>
      <w:pPr>
        <w:ind w:left="2073" w:hanging="361"/>
      </w:pPr>
      <w:rPr>
        <w:rFonts w:hint="default"/>
      </w:rPr>
    </w:lvl>
    <w:lvl w:ilvl="5">
      <w:start w:val="0"/>
      <w:numFmt w:val="bullet"/>
      <w:lvlText w:val="•"/>
      <w:lvlJc w:val="left"/>
      <w:pPr>
        <w:ind w:left="2451" w:hanging="361"/>
      </w:pPr>
      <w:rPr>
        <w:rFonts w:hint="default"/>
      </w:rPr>
    </w:lvl>
    <w:lvl w:ilvl="6">
      <w:start w:val="0"/>
      <w:numFmt w:val="bullet"/>
      <w:lvlText w:val="•"/>
      <w:lvlJc w:val="left"/>
      <w:pPr>
        <w:ind w:left="2829" w:hanging="361"/>
      </w:pPr>
      <w:rPr>
        <w:rFonts w:hint="default"/>
      </w:rPr>
    </w:lvl>
    <w:lvl w:ilvl="7">
      <w:start w:val="0"/>
      <w:numFmt w:val="bullet"/>
      <w:lvlText w:val="•"/>
      <w:lvlJc w:val="left"/>
      <w:pPr>
        <w:ind w:left="3208" w:hanging="361"/>
      </w:pPr>
      <w:rPr>
        <w:rFonts w:hint="default"/>
      </w:rPr>
    </w:lvl>
    <w:lvl w:ilvl="8">
      <w:start w:val="0"/>
      <w:numFmt w:val="bullet"/>
      <w:lvlText w:val="•"/>
      <w:lvlJc w:val="left"/>
      <w:pPr>
        <w:ind w:left="3586" w:hanging="36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89"/>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2776" w:right="523"/>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721" w:right="1732"/>
      <w:jc w:val="center"/>
      <w:outlineLvl w:val="5"/>
    </w:pPr>
    <w:rPr>
      <w:rFonts w:ascii="Arial" w:hAnsi="Arial" w:eastAsia="Arial" w:cs="Arial"/>
      <w:sz w:val="24"/>
      <w:szCs w:val="24"/>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yperlink" Target="mailto:revistamedicasinergia@gmail.com" TargetMode="External"/><Relationship Id="rId24" Type="http://schemas.openxmlformats.org/officeDocument/2006/relationships/hyperlink" Target="mailto:Sociedaddemedicosdeamerica@hotmail.com" TargetMode="External"/><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4.xml"/><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hyperlink" Target="https://en.wikipedia.org/wiki/Pheochromocytoma" TargetMode="External"/><Relationship Id="rId46" Type="http://schemas.openxmlformats.org/officeDocument/2006/relationships/header" Target="header5.xml"/><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header" Target="header6.xml"/><Relationship Id="rId50" Type="http://schemas.openxmlformats.org/officeDocument/2006/relationships/header" Target="header7.xml"/><Relationship Id="rId51" Type="http://schemas.openxmlformats.org/officeDocument/2006/relationships/footer" Target="footer7.xml"/><Relationship Id="rId52" Type="http://schemas.openxmlformats.org/officeDocument/2006/relationships/footer" Target="footer8.xml"/><Relationship Id="rId53" Type="http://schemas.openxmlformats.org/officeDocument/2006/relationships/hyperlink" Target="http://scielo.sld.cu/scielo.php?script=sci_arttext&amp;amp;pid=S168418242011000200017&amp;amp;lng=es&amp;amp;tlng=es" TargetMode="External"/><Relationship Id="rId54" Type="http://schemas.openxmlformats.org/officeDocument/2006/relationships/hyperlink" Target="http://www.scielo.cl/scielo.php?script=sci_arttext&amp;amp;pid=S071840262011000600005&amp;amp;lng=es&amp;amp;tlng=es" TargetMode="External"/><Relationship Id="rId55" Type="http://schemas.openxmlformats.org/officeDocument/2006/relationships/hyperlink" Target="http://www.scielo.org.ve/scielo.php?script=sci_arttext&amp;amp;pid=S169031102015000200005&amp;amp;lng=es&amp;amp;tlng" TargetMode="External"/><Relationship Id="rId56" Type="http://schemas.openxmlformats.org/officeDocument/2006/relationships/hyperlink" Target="http://www.scielo.org.ar/scielo.php?script=sci_arttext&amp;amp;pid=S185238622014000300004&amp;amp;lng=es&amp;amp;tlng" TargetMode="External"/><Relationship Id="rId57" Type="http://schemas.openxmlformats.org/officeDocument/2006/relationships/header" Target="header8.xml"/><Relationship Id="rId58" Type="http://schemas.openxmlformats.org/officeDocument/2006/relationships/image" Target="media/image34.png"/><Relationship Id="rId59" Type="http://schemas.openxmlformats.org/officeDocument/2006/relationships/image" Target="media/image35.png"/><Relationship Id="rId60" Type="http://schemas.openxmlformats.org/officeDocument/2006/relationships/header" Target="header9.xml"/><Relationship Id="rId61" Type="http://schemas.openxmlformats.org/officeDocument/2006/relationships/header" Target="header10.xml"/><Relationship Id="rId62" Type="http://schemas.openxmlformats.org/officeDocument/2006/relationships/footer" Target="footer9.xml"/><Relationship Id="rId63" Type="http://schemas.openxmlformats.org/officeDocument/2006/relationships/footer" Target="footer10.xml"/><Relationship Id="rId64" Type="http://schemas.openxmlformats.org/officeDocument/2006/relationships/header" Target="header11.xml"/><Relationship Id="rId65" Type="http://schemas.openxmlformats.org/officeDocument/2006/relationships/footer" Target="footer11.xml"/><Relationship Id="rId66" Type="http://schemas.openxmlformats.org/officeDocument/2006/relationships/footer" Target="footer12.xml"/><Relationship Id="rId67" Type="http://schemas.openxmlformats.org/officeDocument/2006/relationships/image" Target="media/image36.png"/><Relationship Id="rId68" Type="http://schemas.openxmlformats.org/officeDocument/2006/relationships/hyperlink" Target="http://www.netdoctor.co.uk/conditions/eyes/a5329/foreign-body-in-the-eye/" TargetMode="External"/><Relationship Id="rId69" Type="http://schemas.openxmlformats.org/officeDocument/2006/relationships/image" Target="media/image37.png"/><Relationship Id="rId70" Type="http://schemas.openxmlformats.org/officeDocument/2006/relationships/header" Target="header12.xml"/><Relationship Id="rId71" Type="http://schemas.openxmlformats.org/officeDocument/2006/relationships/header" Target="header13.xml"/><Relationship Id="rId72" Type="http://schemas.openxmlformats.org/officeDocument/2006/relationships/footer" Target="footer13.xml"/><Relationship Id="rId73" Type="http://schemas.openxmlformats.org/officeDocument/2006/relationships/footer" Target="footer14.xml"/><Relationship Id="rId74" Type="http://schemas.openxmlformats.org/officeDocument/2006/relationships/hyperlink" Target="http://www.aafp.org/afp" TargetMode="External"/><Relationship Id="rId75" Type="http://schemas.openxmlformats.org/officeDocument/2006/relationships/header" Target="header14.xml"/><Relationship Id="rId76" Type="http://schemas.openxmlformats.org/officeDocument/2006/relationships/hyperlink" Target="http://www.icmje.org/" TargetMode="External"/><Relationship Id="rId77" Type="http://schemas.openxmlformats.org/officeDocument/2006/relationships/header" Target="header15.xml"/><Relationship Id="rId78" Type="http://schemas.openxmlformats.org/officeDocument/2006/relationships/hyperlink" Target="http://www.scielo.cl/scielo.php?script=sci_arttext&amp;amp;pid=S0370-41062013000400012&amp;amp;lng=es&amp;amp;tlng=es" TargetMode="External"/><Relationship Id="rId79" Type="http://schemas.openxmlformats.org/officeDocument/2006/relationships/header" Target="header16.xml"/><Relationship Id="rId80" Type="http://schemas.openxmlformats.org/officeDocument/2006/relationships/footer" Target="footer15.xml"/><Relationship Id="rId81" Type="http://schemas.openxmlformats.org/officeDocument/2006/relationships/header" Target="header17.xml"/><Relationship Id="rId82" Type="http://schemas.openxmlformats.org/officeDocument/2006/relationships/footer" Target="footer16.xml"/><Relationship Id="rId83" Type="http://schemas.openxmlformats.org/officeDocument/2006/relationships/image" Target="media/image38.png"/><Relationship Id="rId84" Type="http://schemas.openxmlformats.org/officeDocument/2006/relationships/image" Target="media/image39.jpeg"/><Relationship Id="rId85" Type="http://schemas.openxmlformats.org/officeDocument/2006/relationships/header" Target="header18.xml"/><Relationship Id="rId86" Type="http://schemas.openxmlformats.org/officeDocument/2006/relationships/footer" Target="footer17.xml"/><Relationship Id="rId87" Type="http://schemas.openxmlformats.org/officeDocument/2006/relationships/image" Target="media/image40.png"/><Relationship Id="rId88" Type="http://schemas.openxmlformats.org/officeDocument/2006/relationships/image" Target="media/image41.png"/><Relationship Id="rId8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10.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1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12.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13.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1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1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3.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5.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7.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_rels/footer9.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2018-03-26T21:27:54Z</dcterms:created>
  <dcterms:modified xsi:type="dcterms:W3CDTF">2018-03-26T21:27:54Z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