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Default Extension="jpeg" ContentType="image/jpeg"/>
  <Override PartName="/word/header14.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732"/>
      </w:pPr>
      <w:r>
        <w:rPr/>
        <w:pict>
          <v:group style="position:absolute;margin-left:-.25pt;margin-top:0pt;width:612.5pt;height:792pt;mso-position-horizontal-relative:page;mso-position-vertical-relative:page;z-index:-34864"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628;width:3156;height:1092" type="#_x0000_t75" stroked="false">
              <v:imagedata r:id="rId7" o:title=""/>
            </v:shape>
            <v:shape style="position:absolute;left:6092;top:5512;width:5736;height:8764" type="#_x0000_t75" stroked="false">
              <v:imagedata r:id="rId8" o:title=""/>
            </v:shape>
            <v:shape style="position:absolute;left:11473;top:5460;width:673;height:10380" coordorigin="11474,5460" coordsize="673,10380" path="m12146,5460l11474,5460,11694,11477,11479,15840,12146,15840,12146,5460xe" filled="true" fillcolor="#5b9bd4" stroked="false">
              <v:path arrowok="t"/>
              <v:fill type="solid"/>
            </v:shape>
            <v:shape style="position:absolute;left:11295;top:5265;width:945;height:10560" type="#_x0000_t75" stroked="false">
              <v:imagedata r:id="rId9" o:title=""/>
            </v:shape>
            <v:shape style="position:absolute;left:584;top:6668;width:5064;height:4660" type="#_x0000_t75" stroked="false">
              <v:imagedata r:id="rId10" o:title=""/>
            </v:shape>
            <v:shape style="position:absolute;left:-5;top:4675;width:12250;height:580" type="#_x0000_t75" stroked="false">
              <v:imagedata r:id="rId11" o:title=""/>
            </v:shape>
            <v:shape style="position:absolute;left:6;top:15130;width:12076;height:513" coordorigin="6,15130" coordsize="12076,513" path="m11849,15130l6,15130,6,15643,11849,15643,12082,15387,11849,15130xe" filled="true" fillcolor="#2e5496" stroked="false">
              <v:path arrowok="t"/>
              <v:fill type="solid"/>
            </v:shape>
            <v:shape style="position:absolute;left:6;top:15130;width:12076;height:513" coordorigin="6,15130" coordsize="12076,513" path="m6,15130l11849,15130,12082,15387,11849,15643,6,15643,6,15130xe" filled="false" stroked="true" strokeweight=".75pt" strokecolor="#1f4e79">
              <v:path arrowok="t"/>
              <v:stroke dashstyle="solid"/>
            </v:shape>
            <v:shape style="position:absolute;left:8;top:15204;width:11956;height:368" type="#_x0000_t75" stroked="false">
              <v:imagedata r:id="rId12" o:title=""/>
            </v:shape>
            <v:shape style="position:absolute;left:8;top:15204;width:11604;height:368" type="#_x0000_t75" stroked="false">
              <v:imagedata r:id="rId13" o:title=""/>
            </v:shape>
            <v:shape style="position:absolute;left:7471;top:11820;width:1650;height:1665" type="#_x0000_t75" stroked="false">
              <v:imagedata r:id="rId14" o:title=""/>
            </v:shape>
            <w10:wrap type="none"/>
          </v:group>
        </w:pict>
      </w:r>
      <w:r>
        <w:rPr>
          <w:color w:val="5B9BD4"/>
        </w:rPr>
        <w:t>REVISTA MEDICA</w:t>
      </w:r>
    </w:p>
    <w:p>
      <w:pPr>
        <w:spacing w:before="192"/>
        <w:ind w:left="1731" w:right="173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2"/>
          <w:sz w:val="36"/>
        </w:rPr>
        <w:t> </w:t>
      </w:r>
      <w:r>
        <w:rPr>
          <w:b/>
          <w:i/>
          <w:color w:val="FFFFFF"/>
          <w:sz w:val="36"/>
        </w:rPr>
        <w:t>Medica</w:t>
      </w:r>
      <w:r>
        <w:rPr>
          <w:b/>
          <w:i/>
          <w:color w:val="FFFFFF"/>
          <w:spacing w:val="-3"/>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5"/>
        </w:rPr>
      </w:pPr>
    </w:p>
    <w:p>
      <w:pPr>
        <w:pStyle w:val="Heading2"/>
        <w:ind w:left="7910"/>
      </w:pPr>
      <w:r>
        <w:rPr>
          <w:color w:val="3A3838"/>
        </w:rPr>
        <w:t>ARTICULOS</w:t>
      </w:r>
    </w:p>
    <w:p>
      <w:pPr>
        <w:pStyle w:val="BodyText"/>
        <w:rPr>
          <w:b/>
          <w:sz w:val="20"/>
        </w:rPr>
      </w:pPr>
    </w:p>
    <w:p>
      <w:pPr>
        <w:pStyle w:val="BodyText"/>
        <w:rPr>
          <w:b/>
          <w:sz w:val="23"/>
        </w:rPr>
      </w:pPr>
    </w:p>
    <w:tbl>
      <w:tblPr>
        <w:tblW w:w="0" w:type="auto"/>
        <w:jc w:val="left"/>
        <w:tblInd w:w="6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2"/>
      </w:tblGrid>
      <w:tr>
        <w:trPr>
          <w:trHeight w:val="632" w:hRule="atLeast"/>
        </w:trPr>
        <w:tc>
          <w:tcPr>
            <w:tcW w:w="3132" w:type="dxa"/>
          </w:tcPr>
          <w:p>
            <w:pPr>
              <w:pStyle w:val="TableParagraph"/>
              <w:numPr>
                <w:ilvl w:val="0"/>
                <w:numId w:val="1"/>
              </w:numPr>
              <w:tabs>
                <w:tab w:pos="560" w:val="left" w:leader="none"/>
                <w:tab w:pos="561" w:val="left" w:leader="none"/>
              </w:tabs>
              <w:spacing w:line="240" w:lineRule="auto" w:before="0" w:after="0"/>
              <w:ind w:left="560" w:right="0" w:hanging="360"/>
              <w:jc w:val="left"/>
              <w:rPr>
                <w:sz w:val="24"/>
              </w:rPr>
            </w:pPr>
            <w:r>
              <w:rPr>
                <w:sz w:val="24"/>
              </w:rPr>
              <w:t>Obstrucción</w:t>
            </w:r>
            <w:r>
              <w:rPr>
                <w:spacing w:val="-3"/>
                <w:sz w:val="24"/>
              </w:rPr>
              <w:t> </w:t>
            </w:r>
            <w:r>
              <w:rPr>
                <w:sz w:val="24"/>
              </w:rPr>
              <w:t>intestinal</w:t>
            </w:r>
          </w:p>
        </w:tc>
      </w:tr>
      <w:tr>
        <w:trPr>
          <w:trHeight w:val="970" w:hRule="atLeast"/>
        </w:trPr>
        <w:tc>
          <w:tcPr>
            <w:tcW w:w="3132" w:type="dxa"/>
          </w:tcPr>
          <w:p>
            <w:pPr>
              <w:pStyle w:val="TableParagraph"/>
              <w:spacing w:before="5"/>
              <w:rPr>
                <w:b/>
                <w:sz w:val="29"/>
              </w:rPr>
            </w:pPr>
          </w:p>
          <w:p>
            <w:pPr>
              <w:pStyle w:val="TableParagraph"/>
              <w:numPr>
                <w:ilvl w:val="0"/>
                <w:numId w:val="2"/>
              </w:numPr>
              <w:tabs>
                <w:tab w:pos="560" w:val="left" w:leader="none"/>
                <w:tab w:pos="561" w:val="left" w:leader="none"/>
              </w:tabs>
              <w:spacing w:line="240" w:lineRule="auto" w:before="0" w:after="0"/>
              <w:ind w:left="560" w:right="0" w:hanging="360"/>
              <w:jc w:val="left"/>
              <w:rPr>
                <w:sz w:val="24"/>
              </w:rPr>
            </w:pPr>
            <w:r>
              <w:rPr>
                <w:sz w:val="24"/>
              </w:rPr>
              <w:t>Celulitis</w:t>
            </w:r>
            <w:r>
              <w:rPr>
                <w:spacing w:val="-2"/>
                <w:sz w:val="24"/>
              </w:rPr>
              <w:t> </w:t>
            </w:r>
            <w:r>
              <w:rPr>
                <w:sz w:val="24"/>
              </w:rPr>
              <w:t>preseptal</w:t>
            </w:r>
          </w:p>
        </w:tc>
      </w:tr>
      <w:tr>
        <w:trPr>
          <w:trHeight w:val="631" w:hRule="atLeast"/>
        </w:trPr>
        <w:tc>
          <w:tcPr>
            <w:tcW w:w="3132" w:type="dxa"/>
          </w:tcPr>
          <w:p>
            <w:pPr>
              <w:pStyle w:val="TableParagraph"/>
              <w:spacing w:before="3"/>
              <w:rPr>
                <w:b/>
                <w:sz w:val="29"/>
              </w:rPr>
            </w:pPr>
          </w:p>
          <w:p>
            <w:pPr>
              <w:pStyle w:val="TableParagraph"/>
              <w:numPr>
                <w:ilvl w:val="0"/>
                <w:numId w:val="3"/>
              </w:numPr>
              <w:tabs>
                <w:tab w:pos="560" w:val="left" w:leader="none"/>
                <w:tab w:pos="561" w:val="left" w:leader="none"/>
              </w:tabs>
              <w:spacing w:line="274" w:lineRule="exact" w:before="0" w:after="0"/>
              <w:ind w:left="560" w:right="0" w:hanging="360"/>
              <w:jc w:val="left"/>
              <w:rPr>
                <w:sz w:val="24"/>
              </w:rPr>
            </w:pPr>
            <w:r>
              <w:rPr>
                <w:sz w:val="24"/>
              </w:rPr>
              <w:t>Cuerpo extraño en</w:t>
            </w:r>
            <w:r>
              <w:rPr>
                <w:spacing w:val="-8"/>
                <w:sz w:val="24"/>
              </w:rPr>
              <w:t> </w:t>
            </w:r>
            <w:r>
              <w:rPr>
                <w:sz w:val="24"/>
              </w:rPr>
              <w:t>ojo</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7"/>
        </w:rPr>
      </w:pPr>
    </w:p>
    <w:p>
      <w:pPr>
        <w:spacing w:before="3"/>
        <w:ind w:left="2457" w:right="0" w:firstLine="0"/>
        <w:jc w:val="left"/>
        <w:rPr>
          <w:rFonts w:ascii="Calibri"/>
          <w:sz w:val="48"/>
        </w:rPr>
      </w:pPr>
      <w:r>
        <w:rPr>
          <w:rFonts w:ascii="Calibri"/>
          <w:color w:val="2D74B5"/>
          <w:sz w:val="48"/>
        </w:rPr>
        <w:t>SOMEA</w:t>
      </w:r>
    </w:p>
    <w:p>
      <w:pPr>
        <w:spacing w:before="33"/>
        <w:ind w:left="1700" w:right="0" w:firstLine="0"/>
        <w:jc w:val="left"/>
        <w:rPr>
          <w:rFonts w:ascii="Calibri"/>
          <w:i/>
          <w:sz w:val="22"/>
        </w:rPr>
      </w:pPr>
      <w:r>
        <w:rPr>
          <w:rFonts w:ascii="Calibri"/>
          <w:i/>
          <w:color w:val="2D74B5"/>
          <w:sz w:val="22"/>
        </w:rPr>
        <w:t>SOCIEDAD DE MEDICOS DE AMERICA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7"/>
        <w:rPr>
          <w:rFonts w:ascii="Calibri"/>
          <w:i/>
          <w:sz w:val="21"/>
        </w:rPr>
      </w:pPr>
    </w:p>
    <w:p>
      <w:pPr>
        <w:tabs>
          <w:tab w:pos="3993" w:val="left" w:leader="none"/>
          <w:tab w:pos="5501" w:val="left" w:leader="none"/>
          <w:tab w:pos="8294" w:val="left" w:leader="none"/>
          <w:tab w:pos="9470" w:val="left" w:leader="none"/>
        </w:tabs>
        <w:spacing w:before="36"/>
        <w:ind w:left="648" w:right="0" w:firstLine="0"/>
        <w:jc w:val="left"/>
        <w:rPr>
          <w:rFonts w:ascii="Calibri" w:hAnsi="Calibri"/>
          <w:b/>
          <w:sz w:val="32"/>
        </w:rPr>
      </w:pPr>
      <w:r>
        <w:rPr>
          <w:rFonts w:ascii="Calibri" w:hAnsi="Calibri"/>
          <w:b/>
          <w:color w:val="FFFFFF"/>
          <w:spacing w:val="6"/>
          <w:sz w:val="32"/>
        </w:rPr>
        <w:t>OCTUBRE</w:t>
      </w:r>
      <w:r>
        <w:rPr>
          <w:rFonts w:ascii="Calibri" w:hAnsi="Calibri"/>
          <w:b/>
          <w:color w:val="FFFFFF"/>
          <w:spacing w:val="20"/>
          <w:sz w:val="32"/>
        </w:rPr>
        <w:t> </w:t>
      </w:r>
      <w:r>
        <w:rPr>
          <w:rFonts w:ascii="Calibri" w:hAnsi="Calibri"/>
          <w:b/>
          <w:color w:val="FFFFFF"/>
          <w:spacing w:val="5"/>
          <w:sz w:val="32"/>
        </w:rPr>
        <w:t>2016</w:t>
        <w:tab/>
      </w:r>
      <w:r>
        <w:rPr>
          <w:rFonts w:ascii="Calibri" w:hAnsi="Calibri"/>
          <w:b/>
          <w:color w:val="FFFFFF"/>
          <w:sz w:val="32"/>
        </w:rPr>
        <w:t>-</w:t>
        <w:tab/>
      </w:r>
      <w:r>
        <w:rPr>
          <w:rFonts w:ascii="Calibri" w:hAnsi="Calibri"/>
          <w:b/>
          <w:color w:val="FFFFFF"/>
          <w:spacing w:val="6"/>
          <w:sz w:val="32"/>
        </w:rPr>
        <w:t>VOLUMEN</w:t>
      </w:r>
      <w:r>
        <w:rPr>
          <w:rFonts w:ascii="Calibri" w:hAnsi="Calibri"/>
          <w:b/>
          <w:color w:val="FFFFFF"/>
          <w:spacing w:val="23"/>
          <w:sz w:val="32"/>
        </w:rPr>
        <w:t> </w:t>
      </w:r>
      <w:r>
        <w:rPr>
          <w:rFonts w:ascii="Calibri" w:hAnsi="Calibri"/>
          <w:b/>
          <w:color w:val="FFFFFF"/>
          <w:sz w:val="32"/>
        </w:rPr>
        <w:t>1</w:t>
        <w:tab/>
        <w:t>-</w:t>
        <w:tab/>
      </w:r>
      <w:r>
        <w:rPr>
          <w:rFonts w:ascii="Calibri" w:hAnsi="Calibri"/>
          <w:b/>
          <w:color w:val="FFFFFF"/>
          <w:spacing w:val="6"/>
          <w:sz w:val="32"/>
        </w:rPr>
        <w:t>NÚMERO</w:t>
      </w:r>
      <w:r>
        <w:rPr>
          <w:rFonts w:ascii="Calibri" w:hAnsi="Calibri"/>
          <w:b/>
          <w:color w:val="FFFFFF"/>
          <w:spacing w:val="17"/>
          <w:sz w:val="32"/>
        </w:rPr>
        <w:t> </w:t>
      </w:r>
      <w:r>
        <w:rPr>
          <w:rFonts w:ascii="Calibri" w:hAnsi="Calibri"/>
          <w:b/>
          <w:color w:val="FFFFFF"/>
          <w:spacing w:val="3"/>
          <w:sz w:val="32"/>
        </w:rPr>
        <w:t>10</w:t>
      </w:r>
    </w:p>
    <w:p>
      <w:pPr>
        <w:spacing w:after="0"/>
        <w:jc w:val="left"/>
        <w:rPr>
          <w:rFonts w:ascii="Calibri" w:hAns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11;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6"/>
        <w:rPr>
          <w:rFonts w:ascii="Calibri"/>
          <w:b/>
          <w:sz w:val="21"/>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3"/>
        <w:gridCol w:w="4590"/>
      </w:tblGrid>
      <w:tr>
        <w:trPr>
          <w:trHeight w:val="2538" w:hRule="atLeast"/>
        </w:trPr>
        <w:tc>
          <w:tcPr>
            <w:tcW w:w="4223" w:type="dxa"/>
          </w:tcPr>
          <w:p>
            <w:pPr>
              <w:pStyle w:val="TableParagraph"/>
              <w:spacing w:line="477" w:lineRule="auto"/>
              <w:ind w:left="200" w:right="1080"/>
              <w:rPr>
                <w:sz w:val="22"/>
              </w:rPr>
            </w:pPr>
            <w:r>
              <w:rPr>
                <w:sz w:val="22"/>
                <w:shd w:fill="D2D2D2" w:color="auto" w:val="clear"/>
              </w:rPr>
              <w:t>Departamento de publicación:</w:t>
            </w:r>
            <w:r>
              <w:rPr>
                <w:sz w:val="22"/>
              </w:rPr>
              <w:t> Editorial Esculapio</w:t>
            </w:r>
          </w:p>
          <w:p>
            <w:pPr>
              <w:pStyle w:val="TableParagraph"/>
              <w:spacing w:before="35"/>
              <w:ind w:left="200" w:right="1369"/>
              <w:rPr>
                <w:rFonts w:ascii="Calibri" w:hAnsi="Calibri"/>
                <w:sz w:val="22"/>
              </w:rPr>
            </w:pPr>
            <w:r>
              <w:rPr>
                <w:rFonts w:ascii="Calibri" w:hAnsi="Calibri"/>
                <w:sz w:val="22"/>
              </w:rPr>
              <w:t>Administración y Dirección: 50 metros norte de UCIMED,</w:t>
            </w:r>
          </w:p>
          <w:p>
            <w:pPr>
              <w:pStyle w:val="TableParagraph"/>
              <w:ind w:left="200" w:right="1080"/>
              <w:rPr>
                <w:rFonts w:ascii="Calibri" w:hAnsi="Calibri"/>
                <w:sz w:val="22"/>
              </w:rPr>
            </w:pPr>
            <w:r>
              <w:rPr>
                <w:rFonts w:ascii="Calibri" w:hAnsi="Calibri"/>
                <w:sz w:val="22"/>
              </w:rPr>
              <w:t>Sabana Sur, San José-Costa Rica Teléfono: 8668002</w:t>
            </w:r>
          </w:p>
          <w:p>
            <w:pPr>
              <w:pStyle w:val="TableParagraph"/>
              <w:spacing w:line="268" w:lineRule="exact" w:before="1"/>
              <w:ind w:left="200"/>
              <w:rPr>
                <w:rFonts w:ascii="Calibri"/>
                <w:sz w:val="22"/>
              </w:rPr>
            </w:pPr>
            <w:r>
              <w:rPr>
                <w:rFonts w:ascii="Calibri"/>
                <w:sz w:val="22"/>
              </w:rPr>
              <w:t>E-mail</w:t>
            </w:r>
            <w:hyperlink r:id="rId24">
              <w:r>
                <w:rPr>
                  <w:rFonts w:ascii="Calibri"/>
                  <w:sz w:val="22"/>
                </w:rPr>
                <w:t>: revistamedicasinergia@gmail.com</w:t>
              </w:r>
            </w:hyperlink>
          </w:p>
        </w:tc>
        <w:tc>
          <w:tcPr>
            <w:tcW w:w="4590" w:type="dxa"/>
          </w:tcPr>
          <w:p>
            <w:pPr>
              <w:pStyle w:val="TableParagraph"/>
              <w:spacing w:line="259" w:lineRule="auto"/>
              <w:ind w:left="394" w:right="1656"/>
              <w:rPr>
                <w:sz w:val="22"/>
              </w:rPr>
            </w:pPr>
            <w:r>
              <w:rPr>
                <w:sz w:val="22"/>
                <w:shd w:fill="D2D2D2" w:color="auto" w:val="clear"/>
              </w:rPr>
              <w:t>Departamento de edición:</w:t>
            </w:r>
            <w:r>
              <w:rPr>
                <w:sz w:val="22"/>
              </w:rPr>
              <w:t> Entidad editora:</w:t>
            </w:r>
          </w:p>
          <w:p>
            <w:pPr>
              <w:pStyle w:val="TableParagraph"/>
              <w:spacing w:before="28"/>
              <w:ind w:left="394"/>
              <w:rPr>
                <w:rFonts w:ascii="Calibri"/>
                <w:sz w:val="48"/>
              </w:rPr>
            </w:pPr>
            <w:r>
              <w:rPr>
                <w:rFonts w:ascii="Calibri"/>
                <w:sz w:val="48"/>
              </w:rPr>
              <w:t>SOMEA</w:t>
            </w:r>
          </w:p>
          <w:p>
            <w:pPr>
              <w:pStyle w:val="TableParagraph"/>
              <w:spacing w:before="37"/>
              <w:ind w:left="394"/>
              <w:rPr>
                <w:rFonts w:ascii="Calibri"/>
                <w:i/>
                <w:sz w:val="22"/>
              </w:rPr>
            </w:pPr>
            <w:r>
              <w:rPr>
                <w:rFonts w:ascii="Calibri"/>
                <w:i/>
                <w:sz w:val="22"/>
              </w:rPr>
              <w:t>SOCIEDAD DE MEDICOS DE AMERICA</w:t>
            </w:r>
          </w:p>
          <w:p>
            <w:pPr>
              <w:pStyle w:val="TableParagraph"/>
              <w:spacing w:before="19"/>
              <w:ind w:left="394" w:right="1023"/>
              <w:rPr>
                <w:rFonts w:ascii="Calibri Light" w:hAnsi="Calibri Light"/>
                <w:b w:val="0"/>
                <w:sz w:val="22"/>
              </w:rPr>
            </w:pPr>
            <w:r>
              <w:rPr>
                <w:rFonts w:ascii="Calibri Light" w:hAnsi="Calibri Light"/>
                <w:b w:val="0"/>
                <w:sz w:val="22"/>
              </w:rPr>
              <w:t>50 metros norte de UCIMED, Sabana Sur, San José-Costa Rica Teléfono: 8668002</w:t>
            </w:r>
          </w:p>
          <w:p>
            <w:pPr>
              <w:pStyle w:val="TableParagraph"/>
              <w:spacing w:line="244" w:lineRule="exact"/>
              <w:ind w:left="394"/>
              <w:rPr>
                <w:rFonts w:ascii="Calibri Light"/>
                <w:b w:val="0"/>
                <w:sz w:val="22"/>
              </w:rPr>
            </w:pPr>
            <w:hyperlink r:id="rId25">
              <w:r>
                <w:rPr>
                  <w:rFonts w:ascii="Calibri Light"/>
                  <w:b w:val="0"/>
                  <w:sz w:val="22"/>
                </w:rPr>
                <w:t>Sociedaddemedicosdeamerica@hotmail.com</w:t>
              </w:r>
            </w:hyperlink>
          </w:p>
        </w:tc>
      </w:tr>
    </w:tbl>
    <w:p>
      <w:pPr>
        <w:pStyle w:val="BodyText"/>
        <w:rPr>
          <w:rFonts w:ascii="Calibri"/>
          <w:b/>
          <w:sz w:val="20"/>
        </w:rPr>
      </w:pPr>
    </w:p>
    <w:p>
      <w:pPr>
        <w:pStyle w:val="BodyText"/>
        <w:spacing w:before="2"/>
        <w:rPr>
          <w:rFonts w:ascii="Calibri"/>
          <w:b/>
          <w:sz w:val="20"/>
        </w:rPr>
      </w:pPr>
    </w:p>
    <w:p>
      <w:pPr>
        <w:spacing w:line="276" w:lineRule="auto" w:before="94"/>
        <w:ind w:left="1700" w:right="1725" w:firstLine="0"/>
        <w:jc w:val="left"/>
        <w:rPr>
          <w:sz w:val="18"/>
        </w:rPr>
      </w:pPr>
      <w:r>
        <w:rPr/>
        <w:drawing>
          <wp:anchor distT="0" distB="0" distL="0" distR="0" allowOverlap="1" layoutInCell="1" locked="0" behindDoc="1" simplePos="0" relativeHeight="268400807">
            <wp:simplePos x="0" y="0"/>
            <wp:positionH relativeFrom="page">
              <wp:posOffset>3815079</wp:posOffset>
            </wp:positionH>
            <wp:positionV relativeFrom="paragraph">
              <wp:posOffset>-1676883</wp:posOffset>
            </wp:positionV>
            <wp:extent cx="1392433" cy="694944"/>
            <wp:effectExtent l="0" t="0" r="0" b="0"/>
            <wp:wrapNone/>
            <wp:docPr id="1" name="image20.png" descr=""/>
            <wp:cNvGraphicFramePr>
              <a:graphicFrameLocks noChangeAspect="1"/>
            </wp:cNvGraphicFramePr>
            <a:graphic>
              <a:graphicData uri="http://schemas.openxmlformats.org/drawingml/2006/picture">
                <pic:pic>
                  <pic:nvPicPr>
                    <pic:cNvPr id="2" name="image20.png"/>
                    <pic:cNvPicPr/>
                  </pic:nvPicPr>
                  <pic:blipFill>
                    <a:blip r:embed="rId26" cstate="print"/>
                    <a:stretch>
                      <a:fillRect/>
                    </a:stretch>
                  </pic:blipFill>
                  <pic:spPr>
                    <a:xfrm>
                      <a:off x="0" y="0"/>
                      <a:ext cx="139243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7" o:title=""/>
            </v:shape>
            <v:shape style="position:absolute;left:289;top:213;width:4081;height:366" type="#_x0000_t75" stroked="false">
              <v:imagedata r:id="rId28" o:title=""/>
            </v:shape>
            <v:shape style="position:absolute;left:892;top:856;width:3284;height:976" type="#_x0000_t75" stroked="false">
              <v:imagedata r:id="rId29" o:title=""/>
            </v:shape>
            <v:shape style="position:absolute;left:1164;top:1069;width:2322;height:366" type="#_x0000_t75" stroked="false">
              <v:imagedata r:id="rId30" o:title=""/>
            </v:shape>
            <v:shape style="position:absolute;left:2048;top:1632;width:832;height:976" type="#_x0000_t75" stroked="false">
              <v:imagedata r:id="rId31"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3" name="image26.png" descr=""/>
            <wp:cNvGraphicFramePr>
              <a:graphicFrameLocks noChangeAspect="1"/>
            </wp:cNvGraphicFramePr>
            <a:graphic>
              <a:graphicData uri="http://schemas.openxmlformats.org/drawingml/2006/picture">
                <pic:pic>
                  <pic:nvPicPr>
                    <pic:cNvPr id="4" name="image26.png"/>
                    <pic:cNvPicPr/>
                  </pic:nvPicPr>
                  <pic:blipFill>
                    <a:blip r:embed="rId32"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734" w:right="1732" w:firstLine="0"/>
        <w:jc w:val="center"/>
        <w:rPr>
          <w:sz w:val="18"/>
        </w:rPr>
      </w:pPr>
      <w:r>
        <w:rPr>
          <w:sz w:val="18"/>
          <w:shd w:fill="D2D2D2" w:color="auto" w:val="clear"/>
        </w:rPr>
        <w:t>Publicación Mensua</w:t>
      </w:r>
      <w:r>
        <w:rPr>
          <w:sz w:val="18"/>
        </w:rPr>
        <w:t>l</w:t>
      </w:r>
    </w:p>
    <w:p>
      <w:pPr>
        <w:pStyle w:val="BodyText"/>
        <w:spacing w:before="7"/>
        <w:rPr>
          <w:sz w:val="20"/>
        </w:rPr>
      </w:pPr>
    </w:p>
    <w:p>
      <w:pPr>
        <w:tabs>
          <w:tab w:pos="5617" w:val="left" w:leader="none"/>
          <w:tab w:pos="5969" w:val="left" w:leader="none"/>
        </w:tabs>
        <w:spacing w:line="259" w:lineRule="auto" w:before="0"/>
        <w:ind w:left="4553" w:right="4551" w:firstLine="0"/>
        <w:jc w:val="center"/>
        <w:rPr>
          <w:sz w:val="18"/>
        </w:rPr>
      </w:pPr>
      <w:r>
        <w:rPr>
          <w:sz w:val="18"/>
        </w:rPr>
        <w:t>Fecha de publicación: OCTUBRE</w:t>
      </w:r>
      <w:r>
        <w:rPr>
          <w:spacing w:val="-9"/>
          <w:sz w:val="18"/>
        </w:rPr>
        <w:t> </w:t>
      </w:r>
      <w:r>
        <w:rPr>
          <w:sz w:val="18"/>
        </w:rPr>
        <w:t>2016 Volumen:1</w:t>
        <w:tab/>
        <w:t>–</w:t>
        <w:tab/>
        <w:t>Numero:10</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553" w:right="4548" w:firstLine="0"/>
        <w:jc w:val="center"/>
        <w:rPr>
          <w:sz w:val="18"/>
        </w:rPr>
      </w:pPr>
      <w:r>
        <w:rPr>
          <w:sz w:val="18"/>
        </w:rPr>
        <w:t>Sabana Sur, San José-Costa Rica Teléfono: 8668002</w:t>
      </w:r>
    </w:p>
    <w:p>
      <w:pPr>
        <w:spacing w:before="13"/>
        <w:ind w:left="1735" w:right="1732" w:firstLine="0"/>
        <w:jc w:val="center"/>
        <w:rPr>
          <w:sz w:val="18"/>
        </w:rPr>
      </w:pPr>
      <w:r>
        <w:rPr>
          <w:sz w:val="18"/>
        </w:rPr>
        <w:t>E-mail: </w:t>
      </w:r>
      <w:hyperlink r:id="rId24">
        <w:r>
          <w:rPr>
            <w:sz w:val="18"/>
          </w:rPr>
          <w:t>revistamedicasinergia@gmail.com</w:t>
        </w:r>
      </w:hyperlink>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12">
            <wp:simplePos x="0" y="0"/>
            <wp:positionH relativeFrom="page">
              <wp:posOffset>3721100</wp:posOffset>
            </wp:positionH>
            <wp:positionV relativeFrom="paragraph">
              <wp:posOffset>146681</wp:posOffset>
            </wp:positionV>
            <wp:extent cx="519009" cy="608838"/>
            <wp:effectExtent l="0" t="0" r="0" b="0"/>
            <wp:wrapTopAndBottom/>
            <wp:docPr id="5" name="image25.png" descr=""/>
            <wp:cNvGraphicFramePr>
              <a:graphicFrameLocks noChangeAspect="1"/>
            </wp:cNvGraphicFramePr>
            <a:graphic>
              <a:graphicData uri="http://schemas.openxmlformats.org/drawingml/2006/picture">
                <pic:pic>
                  <pic:nvPicPr>
                    <pic:cNvPr id="6" name="image25.png"/>
                    <pic:cNvPicPr/>
                  </pic:nvPicPr>
                  <pic:blipFill>
                    <a:blip r:embed="rId31" cstate="print"/>
                    <a:stretch>
                      <a:fillRect/>
                    </a:stretch>
                  </pic:blipFill>
                  <pic:spPr>
                    <a:xfrm>
                      <a:off x="0" y="0"/>
                      <a:ext cx="519009" cy="608838"/>
                    </a:xfrm>
                    <a:prstGeom prst="rect">
                      <a:avLst/>
                    </a:prstGeom>
                  </pic:spPr>
                </pic:pic>
              </a:graphicData>
            </a:graphic>
          </wp:anchor>
        </w:drawing>
      </w:r>
    </w:p>
    <w:p>
      <w:pPr>
        <w:spacing w:after="0"/>
        <w:rPr>
          <w:sz w:val="16"/>
        </w:rPr>
        <w:sectPr>
          <w:pgSz w:w="12240" w:h="15840"/>
          <w:pgMar w:top="1500" w:bottom="280" w:left="0" w:right="0"/>
        </w:sectPr>
      </w:pPr>
    </w:p>
    <w:p>
      <w:pPr>
        <w:pStyle w:val="BodyText"/>
        <w:rPr>
          <w:sz w:val="20"/>
        </w:rPr>
      </w:pPr>
    </w:p>
    <w:p>
      <w:pPr>
        <w:pStyle w:val="BodyText"/>
        <w:rPr>
          <w:sz w:val="20"/>
        </w:rPr>
      </w:pPr>
    </w:p>
    <w:p>
      <w:pPr>
        <w:pStyle w:val="BodyText"/>
        <w:rPr>
          <w:sz w:val="20"/>
        </w:rPr>
      </w:pPr>
    </w:p>
    <w:p>
      <w:pPr>
        <w:pStyle w:val="Heading2"/>
        <w:spacing w:before="236"/>
        <w:ind w:right="1732"/>
        <w:jc w:val="center"/>
      </w:pPr>
      <w:r>
        <w:rPr/>
        <w:pict>
          <v:group style="position:absolute;margin-left:-.25pt;margin-top:-34.736183pt;width:610.65pt;height:81.1pt;mso-position-horizontal-relative:page;mso-position-vertical-relative:paragraph;z-index:-34552" coordorigin="-5,-695" coordsize="12213,1622">
            <v:shape style="position:absolute;left:5860;top:-695;width:832;height:976" type="#_x0000_t75" stroked="false">
              <v:imagedata r:id="rId31" o:title=""/>
            </v:shape>
            <v:shape style="position:absolute;left:-5;top:161;width:12213;height:765" type="#_x0000_t75" stroked="false">
              <v:imagedata r:id="rId35" o:title=""/>
            </v:shape>
            <w10:wrap type="none"/>
          </v:group>
        </w:pict>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12"/>
        <w:ind w:left="1440"/>
      </w:pPr>
      <w:r>
        <w:rPr/>
        <w:t>Rocío Arias Silva</w:t>
      </w:r>
    </w:p>
    <w:p>
      <w:pPr>
        <w:pStyle w:val="BodyText"/>
        <w:spacing w:before="127"/>
        <w:ind w:left="1440"/>
      </w:pPr>
      <w:r>
        <w:rPr/>
        <w:t>Médico General. Universidad de Ciencias Médicas.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pPr>
    </w:p>
    <w:p>
      <w:pPr>
        <w:pStyle w:val="BodyText"/>
        <w:ind w:left="1440"/>
      </w:pPr>
      <w:r>
        <w:rPr/>
        <w:t>Rebeca Espinoza Sánchez</w:t>
      </w:r>
    </w:p>
    <w:p>
      <w:pPr>
        <w:pStyle w:val="BodyText"/>
        <w:spacing w:before="126"/>
        <w:ind w:left="1440"/>
      </w:pPr>
      <w:r>
        <w:rPr/>
        <w:t>Médico General. Universidad de Costa Rica.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34"/>
        </w:rPr>
      </w:pPr>
    </w:p>
    <w:p>
      <w:pPr>
        <w:pStyle w:val="BodyText"/>
        <w:ind w:left="1440"/>
      </w:pPr>
      <w:r>
        <w:rPr/>
        <w:t>Giannina Collado Valverde</w:t>
      </w:r>
    </w:p>
    <w:p>
      <w:pPr>
        <w:pStyle w:val="BodyText"/>
        <w:spacing w:before="127"/>
        <w:ind w:left="1440"/>
      </w:pPr>
      <w:r>
        <w:rPr/>
        <w:t>Médico General. Universidad de Ciencias Médicas – 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spacing w:line="259" w:lineRule="auto" w:before="0"/>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autorización</w:t>
      </w:r>
    </w:p>
    <w:p>
      <w:pPr>
        <w:spacing w:after="0" w:line="259" w:lineRule="auto"/>
        <w:jc w:val="both"/>
        <w:rPr>
          <w:sz w:val="18"/>
        </w:rPr>
        <w:sectPr>
          <w:footerReference w:type="even" r:id="rId33"/>
          <w:footerReference w:type="default" r:id="rId34"/>
          <w:pgSz w:w="12240" w:h="15840"/>
          <w:pgMar w:footer="872" w:header="0" w:top="1320" w:bottom="1060" w:left="0" w:right="0"/>
          <w:pgNumType w:start="2"/>
        </w:sectPr>
      </w:pPr>
    </w:p>
    <w:p>
      <w:pPr>
        <w:pStyle w:val="BodyText"/>
        <w:spacing w:before="3"/>
        <w:rPr>
          <w:sz w:val="21"/>
        </w:rPr>
      </w:pPr>
    </w:p>
    <w:p>
      <w:pPr>
        <w:spacing w:line="390" w:lineRule="atLeast" w:before="0"/>
        <w:ind w:left="1872" w:right="-13" w:hanging="268"/>
        <w:jc w:val="left"/>
        <w:rPr>
          <w:sz w:val="16"/>
        </w:rPr>
      </w:pPr>
      <w:r>
        <w:rPr>
          <w:sz w:val="16"/>
        </w:rPr>
        <w:t>Revista Médica</w:t>
      </w:r>
      <w:r>
        <w:rPr>
          <w:spacing w:val="-12"/>
          <w:sz w:val="16"/>
        </w:rPr>
        <w:t> </w:t>
      </w:r>
      <w:r>
        <w:rPr>
          <w:sz w:val="16"/>
        </w:rPr>
        <w:t>Sinergia ISSN</w:t>
      </w:r>
      <w:r>
        <w:rPr>
          <w:spacing w:val="-1"/>
          <w:sz w:val="16"/>
        </w:rPr>
        <w:t> </w:t>
      </w:r>
      <w:r>
        <w:rPr>
          <w:sz w:val="16"/>
        </w:rPr>
        <w:t>2215-4523</w:t>
      </w:r>
    </w:p>
    <w:p>
      <w:pPr>
        <w:spacing w:line="254" w:lineRule="auto" w:before="16"/>
        <w:ind w:left="1644" w:right="-13" w:firstLine="336"/>
        <w:jc w:val="left"/>
        <w:rPr>
          <w:sz w:val="16"/>
        </w:rPr>
      </w:pPr>
      <w:r>
        <w:rPr>
          <w:sz w:val="16"/>
        </w:rPr>
        <w:t>Vol.1 Num:10 Octubre 2016 pp:3 - 7</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spacing w:before="178"/>
        <w:ind w:left="284"/>
      </w:pPr>
      <w:r>
        <w:rPr/>
        <w:t>RESUMEN</w:t>
      </w:r>
    </w:p>
    <w:p>
      <w:pPr>
        <w:pStyle w:val="Heading3"/>
        <w:ind w:right="3069"/>
      </w:pPr>
      <w:r>
        <w:rPr>
          <w:b w:val="0"/>
        </w:rPr>
        <w:br w:type="column"/>
      </w:r>
      <w:r>
        <w:rPr/>
        <w:t>OBSTRUCCION INTESTINAL</w:t>
      </w:r>
    </w:p>
    <w:p>
      <w:pPr>
        <w:spacing w:before="54"/>
        <w:ind w:left="528" w:right="3054" w:firstLine="0"/>
        <w:jc w:val="center"/>
        <w:rPr>
          <w:sz w:val="22"/>
        </w:rPr>
      </w:pPr>
      <w:r>
        <w:rPr/>
        <w:pict>
          <v:group style="position:absolute;margin-left:72.199997pt;margin-top:2.987854pt;width:465.55pt;height:360.2pt;mso-position-horizontal-relative:page;mso-position-vertical-relative:paragraph;z-index:-34528" coordorigin="1444,60" coordsize="9311,7204">
            <v:shape style="position:absolute;left:3495;top:808;width:7260;height:6360" type="#_x0000_t75" stroked="false">
              <v:imagedata r:id="rId36" o:title=""/>
            </v:shape>
            <v:shape style="position:absolute;left:1444;top:59;width:2048;height:7204" type="#_x0000_t75" stroked="false">
              <v:imagedata r:id="rId37" o:title=""/>
            </v:shape>
            <w10:wrap type="none"/>
          </v:group>
        </w:pict>
      </w:r>
      <w:r>
        <w:rPr>
          <w:sz w:val="20"/>
        </w:rPr>
        <w:t>(INTESTINAL OBSTRUCTION</w:t>
      </w:r>
      <w:r>
        <w:rPr>
          <w:sz w:val="22"/>
        </w:rPr>
        <w:t>)</w:t>
      </w:r>
    </w:p>
    <w:p>
      <w:pPr>
        <w:pStyle w:val="BodyText"/>
        <w:spacing w:before="72"/>
        <w:ind w:left="4191"/>
      </w:pPr>
      <w:r>
        <w:rPr>
          <w:i/>
          <w:sz w:val="24"/>
        </w:rPr>
        <w:t>* </w:t>
      </w:r>
      <w:r>
        <w:rPr/>
        <w:t>Rocío Arias Silva</w:t>
      </w:r>
    </w:p>
    <w:p>
      <w:pPr>
        <w:spacing w:after="0"/>
        <w:sectPr>
          <w:pgSz w:w="12240" w:h="15840"/>
          <w:pgMar w:header="0" w:footer="882" w:top="1360" w:bottom="1080" w:left="0" w:right="0"/>
          <w:cols w:num="3" w:equalWidth="0">
            <w:col w:w="3325" w:space="40"/>
            <w:col w:w="1387" w:space="39"/>
            <w:col w:w="7449"/>
          </w:cols>
        </w:sectPr>
      </w:pPr>
    </w:p>
    <w:p>
      <w:pPr>
        <w:pStyle w:val="BodyText"/>
        <w:spacing w:line="276" w:lineRule="auto" w:before="39"/>
        <w:ind w:left="3649" w:right="1633"/>
        <w:jc w:val="both"/>
      </w:pPr>
      <w:r>
        <w:rPr/>
        <w:t>Una obstrucción intestinal se refiere al bloqueo intestinal, es una afección potencialmente grave en </w:t>
      </w:r>
      <w:r>
        <w:rPr>
          <w:spacing w:val="-3"/>
        </w:rPr>
        <w:t>la </w:t>
      </w:r>
      <w:r>
        <w:rPr/>
        <w:t>que los intestinos están bloqueados. El bloqueo puede ser parcial (incompleto) o totalmente ocluido (completo) sin compromiso vascular. En </w:t>
      </w:r>
      <w:r>
        <w:rPr>
          <w:spacing w:val="-3"/>
        </w:rPr>
        <w:t>la </w:t>
      </w:r>
      <w:r>
        <w:rPr/>
        <w:t>obstrucción intestinal estrangulada existe un flujo vascular comprometido asociado con necrosis y / o</w:t>
      </w:r>
      <w:r>
        <w:rPr>
          <w:spacing w:val="-7"/>
        </w:rPr>
        <w:t> </w:t>
      </w:r>
      <w:r>
        <w:rPr/>
        <w:t>gangrena.</w:t>
      </w:r>
    </w:p>
    <w:p>
      <w:pPr>
        <w:pStyle w:val="BodyText"/>
        <w:spacing w:before="6"/>
        <w:rPr>
          <w:sz w:val="25"/>
        </w:rPr>
      </w:pPr>
    </w:p>
    <w:p>
      <w:pPr>
        <w:pStyle w:val="BodyText"/>
        <w:ind w:left="3649"/>
      </w:pPr>
      <w:r>
        <w:rPr/>
        <w:t>DESCRIPTORES</w:t>
      </w:r>
    </w:p>
    <w:p>
      <w:pPr>
        <w:pStyle w:val="BodyText"/>
        <w:spacing w:line="273" w:lineRule="auto" w:before="38"/>
        <w:ind w:left="3649" w:right="2371"/>
      </w:pPr>
      <w:r>
        <w:rPr/>
        <w:t>Obstrucción intestinal, estrangulamiento, respuesta inflamatoria sistémica.</w:t>
      </w:r>
    </w:p>
    <w:p>
      <w:pPr>
        <w:pStyle w:val="BodyText"/>
        <w:spacing w:before="8"/>
        <w:rPr>
          <w:sz w:val="17"/>
        </w:rPr>
      </w:pPr>
    </w:p>
    <w:p>
      <w:pPr>
        <w:spacing w:after="0"/>
        <w:rPr>
          <w:sz w:val="17"/>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16"/>
        </w:rPr>
      </w:pPr>
    </w:p>
    <w:p>
      <w:pPr>
        <w:spacing w:line="259" w:lineRule="auto" w:before="0"/>
        <w:ind w:left="1444" w:right="0" w:firstLine="0"/>
        <w:jc w:val="left"/>
        <w:rPr>
          <w:sz w:val="16"/>
        </w:rPr>
      </w:pPr>
      <w:r>
        <w:rPr>
          <w:sz w:val="16"/>
        </w:rPr>
        <w:t>*Médico General. Universidad de Ciencias Médicas (UCIMED). San José- Costa Rica.</w:t>
      </w:r>
    </w:p>
    <w:p>
      <w:pPr>
        <w:pStyle w:val="BodyText"/>
        <w:spacing w:before="93"/>
        <w:ind w:left="411"/>
      </w:pPr>
      <w:r>
        <w:rPr/>
        <w:br w:type="column"/>
      </w:r>
      <w:r>
        <w:rPr/>
        <w:t>SUMMARY</w:t>
      </w:r>
    </w:p>
    <w:p>
      <w:pPr>
        <w:pStyle w:val="BodyText"/>
        <w:spacing w:line="276" w:lineRule="auto" w:before="39"/>
        <w:ind w:left="411" w:right="1625"/>
        <w:jc w:val="both"/>
      </w:pPr>
      <w:r>
        <w:rPr/>
        <w:t>An intestinal obstruction refers to blockage of intestinal, </w:t>
      </w:r>
      <w:r>
        <w:rPr>
          <w:spacing w:val="-3"/>
        </w:rPr>
        <w:t>is </w:t>
      </w:r>
      <w:r>
        <w:rPr/>
        <w:t>a potentially serious condition </w:t>
      </w:r>
      <w:r>
        <w:rPr>
          <w:spacing w:val="-3"/>
        </w:rPr>
        <w:t>in </w:t>
      </w:r>
      <w:r>
        <w:rPr/>
        <w:t>which the intestines are blocked. The blockage may be either partial (incomplete) or totally occluded (complete) without vascular compromise. In strangulated intestinal obstruction there </w:t>
      </w:r>
      <w:r>
        <w:rPr>
          <w:spacing w:val="-3"/>
        </w:rPr>
        <w:t>is </w:t>
      </w:r>
      <w:r>
        <w:rPr/>
        <w:t>compromised vascular flow associated with necrosis and / or</w:t>
      </w:r>
      <w:r>
        <w:rPr>
          <w:spacing w:val="-27"/>
        </w:rPr>
        <w:t> </w:t>
      </w:r>
      <w:r>
        <w:rPr/>
        <w:t>gangrene.</w:t>
      </w:r>
    </w:p>
    <w:p>
      <w:pPr>
        <w:pStyle w:val="BodyText"/>
        <w:spacing w:before="6"/>
        <w:rPr>
          <w:sz w:val="25"/>
        </w:rPr>
      </w:pPr>
    </w:p>
    <w:p>
      <w:pPr>
        <w:pStyle w:val="BodyText"/>
        <w:ind w:left="411"/>
        <w:jc w:val="both"/>
      </w:pPr>
      <w:r>
        <w:rPr/>
        <w:t>KEYWORDS</w:t>
      </w:r>
    </w:p>
    <w:p>
      <w:pPr>
        <w:pStyle w:val="BodyText"/>
        <w:spacing w:before="38"/>
        <w:ind w:left="411"/>
        <w:jc w:val="both"/>
      </w:pPr>
      <w:r>
        <w:rPr/>
        <w:t>Intestinal obstruction, strangulation, systemic inflammatory response.</w:t>
      </w:r>
    </w:p>
    <w:p>
      <w:pPr>
        <w:spacing w:after="0"/>
        <w:jc w:val="both"/>
        <w:sectPr>
          <w:type w:val="continuous"/>
          <w:pgSz w:w="12240" w:h="15840"/>
          <w:pgMar w:top="1500" w:bottom="0" w:left="0" w:right="0"/>
          <w:cols w:num="2" w:equalWidth="0">
            <w:col w:w="3198" w:space="40"/>
            <w:col w:w="9002"/>
          </w:cols>
        </w:sectPr>
      </w:pPr>
    </w:p>
    <w:p>
      <w:pPr>
        <w:pStyle w:val="BodyText"/>
        <w:spacing w:before="2"/>
        <w:rPr>
          <w:sz w:val="16"/>
        </w:rPr>
      </w:pPr>
    </w:p>
    <w:p>
      <w:pPr>
        <w:spacing w:after="0"/>
        <w:rPr>
          <w:sz w:val="16"/>
        </w:rPr>
        <w:sectPr>
          <w:type w:val="continuous"/>
          <w:pgSz w:w="12240" w:h="15840"/>
          <w:pgMar w:top="1500" w:bottom="0" w:left="0" w:right="0"/>
        </w:sectPr>
      </w:pPr>
    </w:p>
    <w:p>
      <w:pPr>
        <w:pStyle w:val="BodyText"/>
        <w:rPr>
          <w:sz w:val="26"/>
        </w:rPr>
      </w:pPr>
    </w:p>
    <w:p>
      <w:pPr>
        <w:pStyle w:val="BodyText"/>
        <w:rPr>
          <w:sz w:val="27"/>
        </w:rPr>
      </w:pPr>
    </w:p>
    <w:p>
      <w:pPr>
        <w:pStyle w:val="Heading4"/>
        <w:spacing w:before="1"/>
      </w:pPr>
      <w:r>
        <w:rPr/>
        <w:t>EPIDEMIOLOGIA</w:t>
      </w:r>
    </w:p>
    <w:p>
      <w:pPr>
        <w:pStyle w:val="BodyText"/>
        <w:spacing w:before="1"/>
        <w:rPr>
          <w:b/>
          <w:sz w:val="21"/>
        </w:rPr>
      </w:pPr>
    </w:p>
    <w:p>
      <w:pPr>
        <w:pStyle w:val="BodyText"/>
        <w:spacing w:line="276" w:lineRule="auto"/>
        <w:ind w:left="1440"/>
        <w:jc w:val="both"/>
      </w:pPr>
      <w:r>
        <w:rPr/>
        <w:t>Se dice que representa el 15% de todas las consultas vista en un servicio de emergencias por dolor abdominal, cerca de 300mil admisiones hospitalarias anuales en los Estados Unidos y causa de mortalidad en casi 30mil casos.</w:t>
      </w:r>
    </w:p>
    <w:p>
      <w:pPr>
        <w:pStyle w:val="Heading4"/>
        <w:spacing w:before="195"/>
      </w:pPr>
      <w:r>
        <w:rPr/>
        <w:t>ETIOLOGIA</w:t>
      </w:r>
    </w:p>
    <w:p>
      <w:pPr>
        <w:pStyle w:val="BodyText"/>
        <w:spacing w:before="5"/>
        <w:rPr>
          <w:b/>
          <w:sz w:val="21"/>
        </w:rPr>
      </w:pPr>
    </w:p>
    <w:p>
      <w:pPr>
        <w:pStyle w:val="BodyText"/>
        <w:spacing w:line="276" w:lineRule="auto"/>
        <w:ind w:left="1440" w:right="1"/>
        <w:jc w:val="both"/>
      </w:pPr>
      <w:r>
        <w:rPr/>
        <w:t>Al abordar las probables causas de obstrucción intestinal es importante clasificarlas, de acuerdo a su origen (intraluminal, intramural o extrínseca), locación (proximal o distal), progresión (simple o estrangulada) y tiempo de</w:t>
      </w:r>
      <w:r>
        <w:rPr>
          <w:spacing w:val="55"/>
        </w:rPr>
        <w:t> </w:t>
      </w:r>
      <w:r>
        <w:rPr/>
        <w:t>inicio</w:t>
      </w:r>
    </w:p>
    <w:p>
      <w:pPr>
        <w:pStyle w:val="BodyText"/>
        <w:spacing w:line="276" w:lineRule="auto" w:before="93"/>
        <w:ind w:left="678" w:right="1435"/>
        <w:jc w:val="both"/>
      </w:pPr>
      <w:r>
        <w:rPr/>
        <w:br w:type="column"/>
      </w:r>
      <w:r>
        <w:rPr/>
        <w:t>(aguda, subaguda o crónica). En cuanto a localización, el 60% provienen del intestino delgado en el adulto. Aproximadamente, el 80% se deben a hernias o tumores cancerígenos; si se tuvo un procedimiento quirúrgico abdominal previo hasta un 40% se deben a adherencias.</w:t>
      </w:r>
    </w:p>
    <w:p>
      <w:pPr>
        <w:pStyle w:val="BodyText"/>
        <w:spacing w:line="276" w:lineRule="auto" w:before="198"/>
        <w:ind w:left="678" w:right="1429"/>
        <w:jc w:val="both"/>
      </w:pPr>
      <w:r>
        <w:rPr/>
        <w:t>Hay que diferenciar entre una obstrucción mecánica con un ileo paralitico, la cual es una alteración en la motilidad intestinal debida a una parálisis del musculo liso que en rara vez ocupa tratamiento quirúrgico. Entre sus causas se encuentra: postquirúrgico, por procesos inflamatorios, compromiso medular, RAO o fármacos (opiáceos, antidepresivos tricíclicos, antipsicóticos, antidiarreicos, antiarritmicos)</w:t>
      </w:r>
    </w:p>
    <w:p>
      <w:pPr>
        <w:spacing w:after="0" w:line="276" w:lineRule="auto"/>
        <w:jc w:val="both"/>
        <w:sectPr>
          <w:type w:val="continuous"/>
          <w:pgSz w:w="12240" w:h="15840"/>
          <w:pgMar w:top="1500" w:bottom="0" w:left="0" w:right="0"/>
          <w:cols w:num="2" w:equalWidth="0">
            <w:col w:w="5764" w:space="40"/>
            <w:col w:w="6436"/>
          </w:cols>
        </w:sectPr>
      </w:pPr>
    </w:p>
    <w:p>
      <w:pPr>
        <w:pStyle w:val="BodyText"/>
        <w:spacing w:before="1"/>
        <w:rPr>
          <w:sz w:val="18"/>
        </w:rPr>
      </w:pPr>
    </w:p>
    <w:p>
      <w:pPr>
        <w:spacing w:after="0"/>
        <w:rPr>
          <w:sz w:val="18"/>
        </w:rPr>
        <w:sectPr>
          <w:headerReference w:type="even" r:id="rId38"/>
          <w:headerReference w:type="default" r:id="rId39"/>
          <w:pgSz w:w="12240" w:h="15840"/>
          <w:pgMar w:header="963" w:footer="872" w:top="1180" w:bottom="1060" w:left="0" w:right="0"/>
        </w:sectPr>
      </w:pPr>
    </w:p>
    <w:p>
      <w:pPr>
        <w:pStyle w:val="Heading4"/>
        <w:tabs>
          <w:tab w:pos="3622" w:val="left" w:leader="none"/>
          <w:tab w:pos="5423" w:val="left" w:leader="none"/>
        </w:tabs>
        <w:spacing w:line="278" w:lineRule="auto" w:before="92"/>
      </w:pPr>
      <w:r>
        <w:rPr/>
        <w:t>CLASIFICACIÓN</w:t>
        <w:tab/>
        <w:t>ETIOLÓGICA</w:t>
        <w:tab/>
      </w:r>
      <w:r>
        <w:rPr>
          <w:spacing w:val="-1"/>
        </w:rPr>
        <w:t>DE</w:t>
      </w:r>
      <w:r>
        <w:rPr/>
        <w:t> OBSTRUCCIÓN</w:t>
      </w:r>
      <w:r>
        <w:rPr>
          <w:spacing w:val="-3"/>
        </w:rPr>
        <w:t> </w:t>
      </w:r>
      <w:r>
        <w:rPr/>
        <w:t>INTESTINAL.</w:t>
      </w:r>
    </w:p>
    <w:p>
      <w:pPr>
        <w:pStyle w:val="Heading6"/>
        <w:spacing w:before="199"/>
        <w:rPr>
          <w:i/>
        </w:rPr>
      </w:pPr>
      <w:r>
        <w:rPr>
          <w:i/>
        </w:rPr>
        <w:t>INTRALUMINALES</w:t>
      </w:r>
    </w:p>
    <w:p>
      <w:pPr>
        <w:pStyle w:val="BodyText"/>
        <w:spacing w:before="10"/>
        <w:rPr>
          <w:b/>
          <w:i/>
          <w:sz w:val="20"/>
        </w:rPr>
      </w:pPr>
    </w:p>
    <w:p>
      <w:pPr>
        <w:pStyle w:val="ListParagraph"/>
        <w:numPr>
          <w:ilvl w:val="0"/>
          <w:numId w:val="4"/>
        </w:numPr>
        <w:tabs>
          <w:tab w:pos="2160" w:val="left" w:leader="none"/>
          <w:tab w:pos="2161" w:val="left" w:leader="none"/>
        </w:tabs>
        <w:spacing w:line="240" w:lineRule="auto" w:before="0" w:after="0"/>
        <w:ind w:left="2160" w:right="0" w:hanging="360"/>
        <w:jc w:val="left"/>
        <w:rPr>
          <w:sz w:val="22"/>
        </w:rPr>
      </w:pPr>
      <w:r>
        <w:rPr>
          <w:sz w:val="22"/>
        </w:rPr>
        <w:t>Cuerpo</w:t>
      </w:r>
      <w:r>
        <w:rPr>
          <w:spacing w:val="-1"/>
          <w:sz w:val="22"/>
        </w:rPr>
        <w:t> </w:t>
      </w:r>
      <w:r>
        <w:rPr>
          <w:sz w:val="22"/>
        </w:rPr>
        <w:t>extraño</w:t>
      </w:r>
    </w:p>
    <w:p>
      <w:pPr>
        <w:pStyle w:val="ListParagraph"/>
        <w:numPr>
          <w:ilvl w:val="0"/>
          <w:numId w:val="4"/>
        </w:numPr>
        <w:tabs>
          <w:tab w:pos="2160" w:val="left" w:leader="none"/>
          <w:tab w:pos="2161" w:val="left" w:leader="none"/>
        </w:tabs>
        <w:spacing w:line="240" w:lineRule="auto" w:before="34" w:after="0"/>
        <w:ind w:left="2160" w:right="0" w:hanging="360"/>
        <w:jc w:val="left"/>
        <w:rPr>
          <w:sz w:val="22"/>
        </w:rPr>
      </w:pPr>
      <w:r>
        <w:rPr>
          <w:sz w:val="22"/>
        </w:rPr>
        <w:t>Íleo</w:t>
      </w:r>
      <w:r>
        <w:rPr>
          <w:spacing w:val="-1"/>
          <w:sz w:val="22"/>
        </w:rPr>
        <w:t> </w:t>
      </w:r>
      <w:r>
        <w:rPr>
          <w:sz w:val="22"/>
        </w:rPr>
        <w:t>biliar</w:t>
      </w:r>
    </w:p>
    <w:p>
      <w:pPr>
        <w:pStyle w:val="ListParagraph"/>
        <w:numPr>
          <w:ilvl w:val="0"/>
          <w:numId w:val="4"/>
        </w:numPr>
        <w:tabs>
          <w:tab w:pos="2160" w:val="left" w:leader="none"/>
          <w:tab w:pos="2161" w:val="left" w:leader="none"/>
        </w:tabs>
        <w:spacing w:line="240" w:lineRule="auto" w:before="38" w:after="0"/>
        <w:ind w:left="2160" w:right="0" w:hanging="360"/>
        <w:jc w:val="left"/>
        <w:rPr>
          <w:sz w:val="22"/>
        </w:rPr>
      </w:pPr>
      <w:r>
        <w:rPr>
          <w:sz w:val="22"/>
        </w:rPr>
        <w:t>Lesiones polipoideas y</w:t>
      </w:r>
      <w:r>
        <w:rPr>
          <w:spacing w:val="-9"/>
          <w:sz w:val="22"/>
        </w:rPr>
        <w:t> </w:t>
      </w:r>
      <w:r>
        <w:rPr>
          <w:sz w:val="22"/>
        </w:rPr>
        <w:t>exofíticas</w:t>
      </w:r>
    </w:p>
    <w:p>
      <w:pPr>
        <w:pStyle w:val="ListParagraph"/>
        <w:numPr>
          <w:ilvl w:val="0"/>
          <w:numId w:val="4"/>
        </w:numPr>
        <w:tabs>
          <w:tab w:pos="2160" w:val="left" w:leader="none"/>
          <w:tab w:pos="2161" w:val="left" w:leader="none"/>
        </w:tabs>
        <w:spacing w:line="240" w:lineRule="auto" w:before="34" w:after="0"/>
        <w:ind w:left="2160" w:right="0" w:hanging="360"/>
        <w:jc w:val="left"/>
        <w:rPr>
          <w:sz w:val="22"/>
        </w:rPr>
      </w:pPr>
      <w:r>
        <w:rPr>
          <w:sz w:val="22"/>
        </w:rPr>
        <w:t>Impactación</w:t>
      </w:r>
      <w:r>
        <w:rPr>
          <w:spacing w:val="-1"/>
          <w:sz w:val="22"/>
        </w:rPr>
        <w:t> </w:t>
      </w:r>
      <w:r>
        <w:rPr>
          <w:sz w:val="22"/>
        </w:rPr>
        <w:t>bario</w:t>
      </w:r>
    </w:p>
    <w:p>
      <w:pPr>
        <w:pStyle w:val="ListParagraph"/>
        <w:numPr>
          <w:ilvl w:val="0"/>
          <w:numId w:val="4"/>
        </w:numPr>
        <w:tabs>
          <w:tab w:pos="2160" w:val="left" w:leader="none"/>
          <w:tab w:pos="2161" w:val="left" w:leader="none"/>
        </w:tabs>
        <w:spacing w:line="240" w:lineRule="auto" w:before="34" w:after="0"/>
        <w:ind w:left="2160" w:right="0" w:hanging="360"/>
        <w:jc w:val="left"/>
        <w:rPr>
          <w:sz w:val="22"/>
        </w:rPr>
      </w:pPr>
      <w:r>
        <w:rPr>
          <w:sz w:val="22"/>
        </w:rPr>
        <w:t>Intususcepción</w:t>
      </w:r>
    </w:p>
    <w:p>
      <w:pPr>
        <w:pStyle w:val="ListParagraph"/>
        <w:numPr>
          <w:ilvl w:val="0"/>
          <w:numId w:val="4"/>
        </w:numPr>
        <w:tabs>
          <w:tab w:pos="2160" w:val="left" w:leader="none"/>
          <w:tab w:pos="2161" w:val="left" w:leader="none"/>
        </w:tabs>
        <w:spacing w:line="240" w:lineRule="auto" w:before="38" w:after="0"/>
        <w:ind w:left="2160" w:right="0" w:hanging="360"/>
        <w:jc w:val="left"/>
        <w:rPr>
          <w:sz w:val="22"/>
        </w:rPr>
      </w:pPr>
      <w:r>
        <w:rPr>
          <w:sz w:val="22"/>
        </w:rPr>
        <w:t>Enterocolitis</w:t>
      </w:r>
    </w:p>
    <w:p>
      <w:pPr>
        <w:pStyle w:val="ListParagraph"/>
        <w:numPr>
          <w:ilvl w:val="0"/>
          <w:numId w:val="4"/>
        </w:numPr>
        <w:tabs>
          <w:tab w:pos="2160" w:val="left" w:leader="none"/>
          <w:tab w:pos="2161" w:val="left" w:leader="none"/>
        </w:tabs>
        <w:spacing w:line="240" w:lineRule="auto" w:before="34" w:after="0"/>
        <w:ind w:left="2160" w:right="0" w:hanging="360"/>
        <w:jc w:val="left"/>
        <w:rPr>
          <w:sz w:val="22"/>
        </w:rPr>
      </w:pPr>
      <w:r>
        <w:rPr>
          <w:sz w:val="22"/>
        </w:rPr>
        <w:t>Parásitos</w:t>
      </w:r>
    </w:p>
    <w:p>
      <w:pPr>
        <w:pStyle w:val="ListParagraph"/>
        <w:numPr>
          <w:ilvl w:val="0"/>
          <w:numId w:val="4"/>
        </w:numPr>
        <w:tabs>
          <w:tab w:pos="2160" w:val="left" w:leader="none"/>
          <w:tab w:pos="2161" w:val="left" w:leader="none"/>
        </w:tabs>
        <w:spacing w:line="240" w:lineRule="auto" w:before="38" w:after="0"/>
        <w:ind w:left="2160" w:right="0" w:hanging="360"/>
        <w:jc w:val="left"/>
        <w:rPr>
          <w:sz w:val="22"/>
        </w:rPr>
      </w:pPr>
      <w:r>
        <w:rPr>
          <w:sz w:val="22"/>
        </w:rPr>
        <w:t>Meconio</w:t>
      </w:r>
    </w:p>
    <w:p>
      <w:pPr>
        <w:pStyle w:val="ListParagraph"/>
        <w:numPr>
          <w:ilvl w:val="0"/>
          <w:numId w:val="4"/>
        </w:numPr>
        <w:tabs>
          <w:tab w:pos="2160" w:val="left" w:leader="none"/>
          <w:tab w:pos="2161" w:val="left" w:leader="none"/>
        </w:tabs>
        <w:spacing w:line="240" w:lineRule="auto" w:before="34" w:after="0"/>
        <w:ind w:left="2160" w:right="0" w:hanging="360"/>
        <w:jc w:val="left"/>
        <w:rPr>
          <w:sz w:val="22"/>
        </w:rPr>
      </w:pPr>
      <w:r>
        <w:rPr>
          <w:sz w:val="22"/>
        </w:rPr>
        <w:t>Bezoar</w:t>
      </w:r>
    </w:p>
    <w:p>
      <w:pPr>
        <w:pStyle w:val="ListParagraph"/>
        <w:numPr>
          <w:ilvl w:val="0"/>
          <w:numId w:val="4"/>
        </w:numPr>
        <w:tabs>
          <w:tab w:pos="2160" w:val="left" w:leader="none"/>
          <w:tab w:pos="2161" w:val="left" w:leader="none"/>
        </w:tabs>
        <w:spacing w:line="240" w:lineRule="auto" w:before="38" w:after="0"/>
        <w:ind w:left="2160" w:right="0" w:hanging="360"/>
        <w:jc w:val="left"/>
        <w:rPr>
          <w:sz w:val="22"/>
        </w:rPr>
      </w:pPr>
      <w:r>
        <w:rPr>
          <w:sz w:val="22"/>
        </w:rPr>
        <w:t>Impactación</w:t>
      </w:r>
      <w:r>
        <w:rPr>
          <w:spacing w:val="-1"/>
          <w:sz w:val="22"/>
        </w:rPr>
        <w:t> </w:t>
      </w:r>
      <w:r>
        <w:rPr>
          <w:sz w:val="22"/>
        </w:rPr>
        <w:t>fecal</w:t>
      </w:r>
    </w:p>
    <w:p>
      <w:pPr>
        <w:pStyle w:val="BodyText"/>
        <w:spacing w:before="2"/>
        <w:rPr>
          <w:sz w:val="28"/>
        </w:rPr>
      </w:pPr>
    </w:p>
    <w:p>
      <w:pPr>
        <w:pStyle w:val="Heading6"/>
        <w:spacing w:before="1"/>
        <w:rPr>
          <w:i/>
        </w:rPr>
      </w:pPr>
      <w:r>
        <w:rPr>
          <w:i/>
        </w:rPr>
        <w:t>INTRAMURALES</w:t>
      </w:r>
    </w:p>
    <w:p>
      <w:pPr>
        <w:pStyle w:val="BodyText"/>
        <w:spacing w:before="5"/>
        <w:rPr>
          <w:b/>
          <w:i/>
          <w:sz w:val="20"/>
        </w:rPr>
      </w:pPr>
    </w:p>
    <w:p>
      <w:pPr>
        <w:spacing w:before="0"/>
        <w:ind w:left="1440" w:right="0" w:firstLine="0"/>
        <w:jc w:val="left"/>
        <w:rPr>
          <w:i/>
          <w:sz w:val="22"/>
        </w:rPr>
      </w:pPr>
      <w:r>
        <w:rPr>
          <w:i/>
          <w:sz w:val="22"/>
          <w:u w:val="single"/>
        </w:rPr>
        <w:t>Congénito</w:t>
      </w:r>
    </w:p>
    <w:p>
      <w:pPr>
        <w:pStyle w:val="ListParagraph"/>
        <w:numPr>
          <w:ilvl w:val="0"/>
          <w:numId w:val="5"/>
        </w:numPr>
        <w:tabs>
          <w:tab w:pos="2236" w:val="left" w:leader="none"/>
          <w:tab w:pos="2237" w:val="left" w:leader="none"/>
        </w:tabs>
        <w:spacing w:line="240" w:lineRule="auto" w:before="39" w:after="0"/>
        <w:ind w:left="2236" w:right="0" w:hanging="436"/>
        <w:jc w:val="left"/>
        <w:rPr>
          <w:sz w:val="22"/>
        </w:rPr>
      </w:pPr>
      <w:r>
        <w:rPr>
          <w:sz w:val="22"/>
        </w:rPr>
        <w:t>Atresia</w:t>
      </w:r>
      <w:r>
        <w:rPr>
          <w:spacing w:val="-1"/>
          <w:sz w:val="22"/>
        </w:rPr>
        <w:t> </w:t>
      </w:r>
      <w:r>
        <w:rPr>
          <w:sz w:val="22"/>
        </w:rPr>
        <w:t>duodenal</w:t>
      </w:r>
    </w:p>
    <w:p>
      <w:pPr>
        <w:pStyle w:val="ListParagraph"/>
        <w:numPr>
          <w:ilvl w:val="0"/>
          <w:numId w:val="5"/>
        </w:numPr>
        <w:tabs>
          <w:tab w:pos="2236" w:val="left" w:leader="none"/>
          <w:tab w:pos="2237" w:val="left" w:leader="none"/>
        </w:tabs>
        <w:spacing w:line="240" w:lineRule="auto" w:before="39" w:after="0"/>
        <w:ind w:left="2236" w:right="0" w:hanging="436"/>
        <w:jc w:val="left"/>
        <w:rPr>
          <w:sz w:val="22"/>
        </w:rPr>
      </w:pPr>
      <w:r>
        <w:rPr>
          <w:sz w:val="22"/>
        </w:rPr>
        <w:t>Duplicación</w:t>
      </w:r>
      <w:r>
        <w:rPr>
          <w:spacing w:val="2"/>
          <w:sz w:val="22"/>
        </w:rPr>
        <w:t> </w:t>
      </w:r>
      <w:r>
        <w:rPr>
          <w:sz w:val="22"/>
        </w:rPr>
        <w:t>intestinal</w:t>
      </w:r>
    </w:p>
    <w:p>
      <w:pPr>
        <w:pStyle w:val="ListParagraph"/>
        <w:numPr>
          <w:ilvl w:val="0"/>
          <w:numId w:val="5"/>
        </w:numPr>
        <w:tabs>
          <w:tab w:pos="2236" w:val="left" w:leader="none"/>
          <w:tab w:pos="2237" w:val="left" w:leader="none"/>
        </w:tabs>
        <w:spacing w:line="240" w:lineRule="auto" w:before="39" w:after="0"/>
        <w:ind w:left="2236" w:right="0" w:hanging="436"/>
        <w:jc w:val="left"/>
        <w:rPr>
          <w:sz w:val="22"/>
        </w:rPr>
      </w:pPr>
      <w:r>
        <w:rPr>
          <w:sz w:val="22"/>
        </w:rPr>
        <w:t>Divertículo de</w:t>
      </w:r>
      <w:r>
        <w:rPr>
          <w:spacing w:val="-1"/>
          <w:sz w:val="22"/>
        </w:rPr>
        <w:t> </w:t>
      </w:r>
      <w:r>
        <w:rPr>
          <w:sz w:val="22"/>
        </w:rPr>
        <w:t>Meckel</w:t>
      </w:r>
    </w:p>
    <w:p>
      <w:pPr>
        <w:pStyle w:val="BodyText"/>
        <w:rPr>
          <w:sz w:val="20"/>
        </w:rPr>
      </w:pPr>
    </w:p>
    <w:p>
      <w:pPr>
        <w:spacing w:before="1"/>
        <w:ind w:left="1440" w:right="0" w:firstLine="0"/>
        <w:jc w:val="left"/>
        <w:rPr>
          <w:i/>
          <w:sz w:val="22"/>
        </w:rPr>
      </w:pPr>
      <w:r>
        <w:rPr>
          <w:i/>
          <w:sz w:val="22"/>
          <w:u w:val="single"/>
        </w:rPr>
        <w:t>Proceso inflamatorio</w:t>
      </w:r>
    </w:p>
    <w:p>
      <w:pPr>
        <w:pStyle w:val="ListParagraph"/>
        <w:numPr>
          <w:ilvl w:val="0"/>
          <w:numId w:val="6"/>
        </w:numPr>
        <w:tabs>
          <w:tab w:pos="2161" w:val="left" w:leader="none"/>
        </w:tabs>
        <w:spacing w:line="240" w:lineRule="auto" w:before="43" w:after="0"/>
        <w:ind w:left="2160" w:right="0" w:hanging="360"/>
        <w:jc w:val="left"/>
        <w:rPr>
          <w:sz w:val="22"/>
        </w:rPr>
      </w:pPr>
      <w:r>
        <w:rPr>
          <w:sz w:val="22"/>
        </w:rPr>
        <w:t>Enfermedad de</w:t>
      </w:r>
      <w:r>
        <w:rPr>
          <w:spacing w:val="-5"/>
          <w:sz w:val="22"/>
        </w:rPr>
        <w:t> </w:t>
      </w:r>
      <w:r>
        <w:rPr>
          <w:sz w:val="22"/>
        </w:rPr>
        <w:t>Crohn</w:t>
      </w:r>
    </w:p>
    <w:p>
      <w:pPr>
        <w:pStyle w:val="ListParagraph"/>
        <w:numPr>
          <w:ilvl w:val="0"/>
          <w:numId w:val="6"/>
        </w:numPr>
        <w:tabs>
          <w:tab w:pos="2161" w:val="left" w:leader="none"/>
        </w:tabs>
        <w:spacing w:line="240" w:lineRule="auto" w:before="39" w:after="0"/>
        <w:ind w:left="2160" w:right="0" w:hanging="360"/>
        <w:jc w:val="left"/>
        <w:rPr>
          <w:sz w:val="22"/>
        </w:rPr>
      </w:pPr>
      <w:r>
        <w:rPr>
          <w:sz w:val="22"/>
        </w:rPr>
        <w:t>Diverticulitis</w:t>
      </w:r>
    </w:p>
    <w:p>
      <w:pPr>
        <w:pStyle w:val="ListParagraph"/>
        <w:numPr>
          <w:ilvl w:val="0"/>
          <w:numId w:val="6"/>
        </w:numPr>
        <w:tabs>
          <w:tab w:pos="2161" w:val="left" w:leader="none"/>
        </w:tabs>
        <w:spacing w:line="240" w:lineRule="auto" w:before="39" w:after="0"/>
        <w:ind w:left="2160" w:right="0" w:hanging="360"/>
        <w:jc w:val="left"/>
        <w:rPr>
          <w:sz w:val="22"/>
        </w:rPr>
      </w:pPr>
      <w:r>
        <w:rPr>
          <w:sz w:val="22"/>
        </w:rPr>
        <w:t>Lesiones por</w:t>
      </w:r>
      <w:r>
        <w:rPr>
          <w:spacing w:val="-4"/>
          <w:sz w:val="22"/>
        </w:rPr>
        <w:t> </w:t>
      </w:r>
      <w:r>
        <w:rPr>
          <w:sz w:val="22"/>
        </w:rPr>
        <w:t>radiación</w:t>
      </w:r>
    </w:p>
    <w:p>
      <w:pPr>
        <w:pStyle w:val="ListParagraph"/>
        <w:numPr>
          <w:ilvl w:val="0"/>
          <w:numId w:val="6"/>
        </w:numPr>
        <w:tabs>
          <w:tab w:pos="2161" w:val="left" w:leader="none"/>
        </w:tabs>
        <w:spacing w:line="240" w:lineRule="auto" w:before="34" w:after="0"/>
        <w:ind w:left="2160" w:right="0" w:hanging="360"/>
        <w:jc w:val="left"/>
        <w:rPr>
          <w:sz w:val="22"/>
        </w:rPr>
      </w:pPr>
      <w:r>
        <w:rPr>
          <w:sz w:val="22"/>
        </w:rPr>
        <w:t>Inducida por</w:t>
      </w:r>
      <w:r>
        <w:rPr>
          <w:spacing w:val="-4"/>
          <w:sz w:val="22"/>
        </w:rPr>
        <w:t> </w:t>
      </w:r>
      <w:r>
        <w:rPr>
          <w:sz w:val="22"/>
        </w:rPr>
        <w:t>medicamentos</w:t>
      </w:r>
    </w:p>
    <w:p>
      <w:pPr>
        <w:pStyle w:val="ListParagraph"/>
        <w:numPr>
          <w:ilvl w:val="0"/>
          <w:numId w:val="6"/>
        </w:numPr>
        <w:tabs>
          <w:tab w:pos="2161" w:val="left" w:leader="none"/>
        </w:tabs>
        <w:spacing w:line="240" w:lineRule="auto" w:before="38" w:after="0"/>
        <w:ind w:left="2160" w:right="0" w:hanging="360"/>
        <w:jc w:val="left"/>
        <w:rPr>
          <w:sz w:val="22"/>
        </w:rPr>
      </w:pPr>
      <w:r>
        <w:rPr>
          <w:sz w:val="22"/>
        </w:rPr>
        <w:t>Constricción por</w:t>
      </w:r>
      <w:r>
        <w:rPr>
          <w:spacing w:val="-1"/>
          <w:sz w:val="22"/>
        </w:rPr>
        <w:t> </w:t>
      </w:r>
      <w:r>
        <w:rPr>
          <w:sz w:val="22"/>
        </w:rPr>
        <w:t>isquemia</w:t>
      </w:r>
    </w:p>
    <w:p>
      <w:pPr>
        <w:pStyle w:val="BodyText"/>
        <w:spacing w:before="4"/>
        <w:rPr>
          <w:sz w:val="20"/>
        </w:rPr>
      </w:pPr>
    </w:p>
    <w:p>
      <w:pPr>
        <w:spacing w:before="0"/>
        <w:ind w:left="1440" w:right="0" w:firstLine="0"/>
        <w:jc w:val="left"/>
        <w:rPr>
          <w:i/>
          <w:sz w:val="22"/>
        </w:rPr>
      </w:pPr>
      <w:r>
        <w:rPr>
          <w:i/>
          <w:sz w:val="22"/>
          <w:u w:val="single"/>
        </w:rPr>
        <w:t>Neoplasias</w:t>
      </w:r>
    </w:p>
    <w:p>
      <w:pPr>
        <w:pStyle w:val="ListParagraph"/>
        <w:numPr>
          <w:ilvl w:val="0"/>
          <w:numId w:val="7"/>
        </w:numPr>
        <w:tabs>
          <w:tab w:pos="2161" w:val="left" w:leader="none"/>
        </w:tabs>
        <w:spacing w:line="240" w:lineRule="auto" w:before="42" w:after="0"/>
        <w:ind w:left="2160" w:right="0" w:hanging="360"/>
        <w:jc w:val="left"/>
        <w:rPr>
          <w:sz w:val="22"/>
        </w:rPr>
      </w:pPr>
      <w:r>
        <w:rPr>
          <w:sz w:val="22"/>
        </w:rPr>
        <w:t>Primario</w:t>
      </w:r>
    </w:p>
    <w:p>
      <w:pPr>
        <w:pStyle w:val="ListParagraph"/>
        <w:numPr>
          <w:ilvl w:val="0"/>
          <w:numId w:val="7"/>
        </w:numPr>
        <w:tabs>
          <w:tab w:pos="2161" w:val="left" w:leader="none"/>
        </w:tabs>
        <w:spacing w:line="240" w:lineRule="auto" w:before="34" w:after="0"/>
        <w:ind w:left="2160" w:right="0" w:hanging="360"/>
        <w:jc w:val="left"/>
        <w:rPr>
          <w:sz w:val="22"/>
        </w:rPr>
      </w:pPr>
      <w:r>
        <w:rPr>
          <w:sz w:val="22"/>
        </w:rPr>
        <w:t>Metastasis/</w:t>
      </w:r>
      <w:r>
        <w:rPr>
          <w:spacing w:val="-4"/>
          <w:sz w:val="22"/>
        </w:rPr>
        <w:t> </w:t>
      </w:r>
      <w:r>
        <w:rPr>
          <w:sz w:val="22"/>
        </w:rPr>
        <w:t>carcinomatosis</w:t>
      </w:r>
    </w:p>
    <w:p>
      <w:pPr>
        <w:pStyle w:val="BodyText"/>
        <w:spacing w:before="5"/>
        <w:rPr>
          <w:sz w:val="20"/>
        </w:rPr>
      </w:pPr>
    </w:p>
    <w:p>
      <w:pPr>
        <w:spacing w:before="0"/>
        <w:ind w:left="1440" w:right="0" w:firstLine="0"/>
        <w:jc w:val="left"/>
        <w:rPr>
          <w:i/>
          <w:sz w:val="22"/>
        </w:rPr>
      </w:pPr>
      <w:r>
        <w:rPr>
          <w:i/>
          <w:sz w:val="22"/>
          <w:u w:val="single"/>
        </w:rPr>
        <w:t>Trauma</w:t>
      </w:r>
    </w:p>
    <w:p>
      <w:pPr>
        <w:pStyle w:val="BodyText"/>
        <w:spacing w:before="1"/>
        <w:rPr>
          <w:i/>
          <w:sz w:val="21"/>
        </w:rPr>
      </w:pPr>
    </w:p>
    <w:p>
      <w:pPr>
        <w:pStyle w:val="Heading6"/>
        <w:rPr>
          <w:i/>
        </w:rPr>
      </w:pPr>
      <w:r>
        <w:rPr>
          <w:i/>
        </w:rPr>
        <w:t>EXTRINSECAS</w:t>
      </w:r>
    </w:p>
    <w:p>
      <w:pPr>
        <w:pStyle w:val="BodyText"/>
        <w:rPr>
          <w:b/>
          <w:i/>
          <w:sz w:val="20"/>
        </w:rPr>
      </w:pPr>
    </w:p>
    <w:p>
      <w:pPr>
        <w:spacing w:before="1"/>
        <w:ind w:left="1440" w:right="0" w:firstLine="0"/>
        <w:jc w:val="left"/>
        <w:rPr>
          <w:i/>
          <w:sz w:val="22"/>
        </w:rPr>
      </w:pPr>
      <w:r>
        <w:rPr>
          <w:i/>
          <w:sz w:val="22"/>
          <w:u w:val="single"/>
        </w:rPr>
        <w:t>Adherencias</w:t>
      </w:r>
    </w:p>
    <w:p>
      <w:pPr>
        <w:pStyle w:val="ListParagraph"/>
        <w:numPr>
          <w:ilvl w:val="0"/>
          <w:numId w:val="8"/>
        </w:numPr>
        <w:tabs>
          <w:tab w:pos="2161" w:val="left" w:leader="none"/>
        </w:tabs>
        <w:spacing w:line="240" w:lineRule="auto" w:before="43" w:after="0"/>
        <w:ind w:left="2160" w:right="0" w:hanging="360"/>
        <w:jc w:val="left"/>
        <w:rPr>
          <w:sz w:val="22"/>
        </w:rPr>
      </w:pPr>
      <w:r>
        <w:rPr>
          <w:sz w:val="22"/>
        </w:rPr>
        <w:t>Postquirúrgicas</w:t>
      </w:r>
    </w:p>
    <w:p>
      <w:pPr>
        <w:pStyle w:val="ListParagraph"/>
        <w:numPr>
          <w:ilvl w:val="0"/>
          <w:numId w:val="8"/>
        </w:numPr>
        <w:tabs>
          <w:tab w:pos="2161" w:val="left" w:leader="none"/>
        </w:tabs>
        <w:spacing w:line="240" w:lineRule="auto" w:before="39" w:after="0"/>
        <w:ind w:left="2160" w:right="0" w:hanging="360"/>
        <w:jc w:val="left"/>
        <w:rPr>
          <w:sz w:val="22"/>
        </w:rPr>
      </w:pPr>
      <w:r>
        <w:rPr>
          <w:sz w:val="22"/>
        </w:rPr>
        <w:t>Postinflamatorias</w:t>
      </w:r>
    </w:p>
    <w:p>
      <w:pPr>
        <w:pStyle w:val="BodyText"/>
        <w:spacing w:before="5"/>
        <w:rPr>
          <w:sz w:val="20"/>
        </w:rPr>
      </w:pPr>
    </w:p>
    <w:p>
      <w:pPr>
        <w:spacing w:before="0"/>
        <w:ind w:left="1440" w:right="0" w:firstLine="0"/>
        <w:jc w:val="left"/>
        <w:rPr>
          <w:i/>
          <w:sz w:val="22"/>
        </w:rPr>
      </w:pPr>
      <w:r>
        <w:rPr>
          <w:i/>
          <w:sz w:val="22"/>
          <w:u w:val="single"/>
        </w:rPr>
        <w:t>Efecto masa externo</w:t>
      </w:r>
    </w:p>
    <w:p>
      <w:pPr>
        <w:pStyle w:val="ListParagraph"/>
        <w:numPr>
          <w:ilvl w:val="0"/>
          <w:numId w:val="9"/>
        </w:numPr>
        <w:tabs>
          <w:tab w:pos="2161" w:val="left" w:leader="none"/>
        </w:tabs>
        <w:spacing w:line="240" w:lineRule="auto" w:before="38" w:after="0"/>
        <w:ind w:left="2160" w:right="0" w:hanging="360"/>
        <w:jc w:val="left"/>
        <w:rPr>
          <w:sz w:val="22"/>
        </w:rPr>
      </w:pPr>
      <w:r>
        <w:rPr>
          <w:sz w:val="22"/>
        </w:rPr>
        <w:t>Absceso</w:t>
      </w:r>
    </w:p>
    <w:p>
      <w:pPr>
        <w:pStyle w:val="ListParagraph"/>
        <w:numPr>
          <w:ilvl w:val="0"/>
          <w:numId w:val="9"/>
        </w:numPr>
        <w:tabs>
          <w:tab w:pos="2161" w:val="left" w:leader="none"/>
        </w:tabs>
        <w:spacing w:line="240" w:lineRule="auto" w:before="38" w:after="0"/>
        <w:ind w:left="2160" w:right="0" w:hanging="360"/>
        <w:jc w:val="left"/>
        <w:rPr>
          <w:sz w:val="22"/>
        </w:rPr>
      </w:pPr>
      <w:r>
        <w:rPr>
          <w:sz w:val="22"/>
        </w:rPr>
        <w:t>Páncreas</w:t>
      </w:r>
      <w:r>
        <w:rPr>
          <w:spacing w:val="-1"/>
          <w:sz w:val="22"/>
        </w:rPr>
        <w:t> </w:t>
      </w:r>
      <w:r>
        <w:rPr>
          <w:sz w:val="22"/>
        </w:rPr>
        <w:t>anular</w:t>
      </w:r>
    </w:p>
    <w:p>
      <w:pPr>
        <w:pStyle w:val="ListParagraph"/>
        <w:numPr>
          <w:ilvl w:val="0"/>
          <w:numId w:val="9"/>
        </w:numPr>
        <w:tabs>
          <w:tab w:pos="2161" w:val="left" w:leader="none"/>
        </w:tabs>
        <w:spacing w:line="240" w:lineRule="auto" w:before="39" w:after="0"/>
        <w:ind w:left="2160" w:right="0" w:hanging="360"/>
        <w:jc w:val="left"/>
        <w:rPr>
          <w:sz w:val="22"/>
        </w:rPr>
      </w:pPr>
      <w:r>
        <w:rPr>
          <w:sz w:val="22"/>
        </w:rPr>
        <w:t>Pseudoquiste</w:t>
      </w:r>
      <w:r>
        <w:rPr>
          <w:spacing w:val="-1"/>
          <w:sz w:val="22"/>
        </w:rPr>
        <w:t> </w:t>
      </w:r>
      <w:r>
        <w:rPr>
          <w:sz w:val="22"/>
        </w:rPr>
        <w:t>pancreático</w:t>
      </w:r>
    </w:p>
    <w:p>
      <w:pPr>
        <w:pStyle w:val="ListParagraph"/>
        <w:numPr>
          <w:ilvl w:val="0"/>
          <w:numId w:val="9"/>
        </w:numPr>
        <w:tabs>
          <w:tab w:pos="1466" w:val="left" w:leader="none"/>
          <w:tab w:pos="1467" w:val="left" w:leader="none"/>
        </w:tabs>
        <w:spacing w:line="240" w:lineRule="auto" w:before="95" w:after="0"/>
        <w:ind w:left="1466" w:right="0" w:hanging="420"/>
        <w:jc w:val="left"/>
        <w:rPr>
          <w:sz w:val="22"/>
        </w:rPr>
      </w:pPr>
      <w:r>
        <w:rPr>
          <w:w w:val="99"/>
          <w:sz w:val="22"/>
        </w:rPr>
        <w:br w:type="column"/>
      </w:r>
      <w:r>
        <w:rPr>
          <w:sz w:val="22"/>
        </w:rPr>
        <w:t>Carcinomatosis</w:t>
      </w:r>
    </w:p>
    <w:p>
      <w:pPr>
        <w:pStyle w:val="ListParagraph"/>
        <w:numPr>
          <w:ilvl w:val="0"/>
          <w:numId w:val="9"/>
        </w:numPr>
        <w:tabs>
          <w:tab w:pos="1407" w:val="left" w:leader="none"/>
        </w:tabs>
        <w:spacing w:line="240" w:lineRule="auto" w:before="38" w:after="0"/>
        <w:ind w:left="1406" w:right="0" w:hanging="360"/>
        <w:jc w:val="left"/>
        <w:rPr>
          <w:sz w:val="22"/>
        </w:rPr>
      </w:pPr>
      <w:r>
        <w:rPr>
          <w:sz w:val="22"/>
        </w:rPr>
        <w:t>Endometriosis</w:t>
      </w:r>
    </w:p>
    <w:p>
      <w:pPr>
        <w:pStyle w:val="ListParagraph"/>
        <w:numPr>
          <w:ilvl w:val="0"/>
          <w:numId w:val="9"/>
        </w:numPr>
        <w:tabs>
          <w:tab w:pos="1406" w:val="left" w:leader="none"/>
          <w:tab w:pos="1407" w:val="left" w:leader="none"/>
        </w:tabs>
        <w:spacing w:line="240" w:lineRule="auto" w:before="39" w:after="0"/>
        <w:ind w:left="1406" w:right="0" w:hanging="360"/>
        <w:jc w:val="left"/>
        <w:rPr>
          <w:sz w:val="22"/>
        </w:rPr>
      </w:pPr>
      <w:r>
        <w:rPr>
          <w:sz w:val="22"/>
        </w:rPr>
        <w:t>Embarazo</w:t>
      </w:r>
    </w:p>
    <w:p>
      <w:pPr>
        <w:pStyle w:val="BodyText"/>
        <w:rPr>
          <w:sz w:val="20"/>
        </w:rPr>
      </w:pPr>
    </w:p>
    <w:p>
      <w:pPr>
        <w:spacing w:before="1"/>
        <w:ind w:left="686" w:right="0" w:firstLine="0"/>
        <w:jc w:val="both"/>
        <w:rPr>
          <w:i/>
          <w:sz w:val="22"/>
        </w:rPr>
      </w:pPr>
      <w:r>
        <w:rPr>
          <w:i/>
          <w:sz w:val="22"/>
          <w:u w:val="single"/>
        </w:rPr>
        <w:t>Hernias</w:t>
      </w:r>
    </w:p>
    <w:p>
      <w:pPr>
        <w:pStyle w:val="ListParagraph"/>
        <w:numPr>
          <w:ilvl w:val="0"/>
          <w:numId w:val="10"/>
        </w:numPr>
        <w:tabs>
          <w:tab w:pos="1407" w:val="left" w:leader="none"/>
        </w:tabs>
        <w:spacing w:line="240" w:lineRule="auto" w:before="43" w:after="0"/>
        <w:ind w:left="686" w:right="0" w:firstLine="360"/>
        <w:jc w:val="left"/>
        <w:rPr>
          <w:sz w:val="22"/>
        </w:rPr>
      </w:pPr>
      <w:r>
        <w:rPr>
          <w:sz w:val="22"/>
        </w:rPr>
        <w:t>Pared</w:t>
      </w:r>
      <w:r>
        <w:rPr>
          <w:spacing w:val="-1"/>
          <w:sz w:val="22"/>
        </w:rPr>
        <w:t> </w:t>
      </w:r>
      <w:r>
        <w:rPr>
          <w:sz w:val="22"/>
        </w:rPr>
        <w:t>abdominal</w:t>
      </w:r>
    </w:p>
    <w:p>
      <w:pPr>
        <w:pStyle w:val="ListParagraph"/>
        <w:numPr>
          <w:ilvl w:val="0"/>
          <w:numId w:val="10"/>
        </w:numPr>
        <w:tabs>
          <w:tab w:pos="1407" w:val="left" w:leader="none"/>
        </w:tabs>
        <w:spacing w:line="463" w:lineRule="auto" w:before="38" w:after="0"/>
        <w:ind w:left="686" w:right="3701" w:firstLine="360"/>
        <w:jc w:val="left"/>
        <w:rPr>
          <w:b/>
          <w:sz w:val="24"/>
        </w:rPr>
      </w:pPr>
      <w:r>
        <w:rPr>
          <w:sz w:val="22"/>
        </w:rPr>
        <w:t>Internas</w:t>
      </w:r>
      <w:r>
        <w:rPr>
          <w:sz w:val="22"/>
          <w:u w:val="single"/>
        </w:rPr>
        <w:t> </w:t>
      </w:r>
      <w:r>
        <w:rPr>
          <w:i/>
          <w:sz w:val="22"/>
          <w:u w:val="single"/>
        </w:rPr>
        <w:t>Vólvulus</w:t>
      </w:r>
      <w:r>
        <w:rPr>
          <w:i/>
          <w:sz w:val="22"/>
        </w:rPr>
        <w:t> </w:t>
      </w:r>
      <w:r>
        <w:rPr>
          <w:b/>
          <w:sz w:val="24"/>
        </w:rPr>
        <w:t>FISIOPATOLOGIA</w:t>
      </w:r>
    </w:p>
    <w:p>
      <w:pPr>
        <w:pStyle w:val="BodyText"/>
        <w:spacing w:line="276" w:lineRule="auto"/>
        <w:ind w:left="686" w:right="1438"/>
        <w:jc w:val="both"/>
      </w:pPr>
      <w:r>
        <w:rPr/>
        <w:t>La cavidad proximal al sitio de </w:t>
      </w:r>
      <w:r>
        <w:rPr>
          <w:spacing w:val="-3"/>
        </w:rPr>
        <w:t>la </w:t>
      </w:r>
      <w:r>
        <w:rPr/>
        <w:t>obstrucción se vuelve dilatada y el líquido es secuestrado debido a </w:t>
      </w:r>
      <w:r>
        <w:rPr>
          <w:spacing w:val="-3"/>
        </w:rPr>
        <w:t>la </w:t>
      </w:r>
      <w:r>
        <w:rPr/>
        <w:t>reabsorción reducida; puede reabsorber hasta 10 litros por</w:t>
      </w:r>
      <w:r>
        <w:rPr>
          <w:spacing w:val="-3"/>
        </w:rPr>
        <w:t> </w:t>
      </w:r>
      <w:r>
        <w:rPr/>
        <w:t>día.</w:t>
      </w:r>
    </w:p>
    <w:p>
      <w:pPr>
        <w:pStyle w:val="BodyText"/>
        <w:spacing w:line="276" w:lineRule="auto" w:before="201"/>
        <w:ind w:left="686" w:right="1433"/>
        <w:jc w:val="both"/>
      </w:pPr>
      <w:r>
        <w:rPr/>
        <w:t>Esto se ve agravado oir </w:t>
      </w:r>
      <w:r>
        <w:rPr>
          <w:spacing w:val="-3"/>
        </w:rPr>
        <w:t>la </w:t>
      </w:r>
      <w:r>
        <w:rPr/>
        <w:t>ingesta oral reducida y presencia de vómitos. Por esto hay perdida de volumen intravascular y alteraciones hidroelectrolíticas que pueden progresar a shock hipovolémico. En </w:t>
      </w:r>
      <w:r>
        <w:rPr>
          <w:spacing w:val="-3"/>
        </w:rPr>
        <w:t>la </w:t>
      </w:r>
      <w:r>
        <w:rPr/>
        <w:t>obstrucción mecánica hay un cambio en </w:t>
      </w:r>
      <w:r>
        <w:rPr>
          <w:spacing w:val="-3"/>
        </w:rPr>
        <w:t>la </w:t>
      </w:r>
      <w:r>
        <w:rPr/>
        <w:t>actividad peristáltica inicial, en su intento por contrarrestar </w:t>
      </w:r>
      <w:r>
        <w:rPr>
          <w:spacing w:val="-3"/>
        </w:rPr>
        <w:t>la </w:t>
      </w:r>
      <w:r>
        <w:rPr/>
        <w:t>obstrucción, dando inicio al dolor abdominal tipo</w:t>
      </w:r>
      <w:r>
        <w:rPr>
          <w:spacing w:val="-9"/>
        </w:rPr>
        <w:t> </w:t>
      </w:r>
      <w:r>
        <w:rPr/>
        <w:t>cólico.</w:t>
      </w:r>
    </w:p>
    <w:p>
      <w:pPr>
        <w:pStyle w:val="BodyText"/>
        <w:spacing w:line="276" w:lineRule="auto" w:before="202"/>
        <w:ind w:left="686" w:right="1432"/>
        <w:jc w:val="both"/>
      </w:pPr>
      <w:r>
        <w:rPr/>
        <w:t>Conforme trancurre el tiempo el musculo liso iliontestinal se fatiga y disminuye el peristaltismo. A nivel distal a </w:t>
      </w:r>
      <w:r>
        <w:rPr>
          <w:spacing w:val="-3"/>
        </w:rPr>
        <w:t>la </w:t>
      </w:r>
      <w:r>
        <w:rPr/>
        <w:t>obstrucción, puede ocurrir un lapso de diarrea como vaciamiento intestinal. En íleo paralitico hay dolor difuso debido a </w:t>
      </w:r>
      <w:r>
        <w:rPr>
          <w:spacing w:val="-3"/>
        </w:rPr>
        <w:t>la </w:t>
      </w:r>
      <w:r>
        <w:rPr/>
        <w:t>distensión con actividad peristáltica reducida o</w:t>
      </w:r>
      <w:r>
        <w:rPr>
          <w:spacing w:val="-9"/>
        </w:rPr>
        <w:t> </w:t>
      </w:r>
      <w:r>
        <w:rPr/>
        <w:t>ausente.</w:t>
      </w:r>
    </w:p>
    <w:p>
      <w:pPr>
        <w:pStyle w:val="BodyText"/>
        <w:spacing w:line="276" w:lineRule="auto" w:before="201"/>
        <w:ind w:left="686" w:right="1435"/>
        <w:jc w:val="both"/>
      </w:pPr>
      <w:r>
        <w:rPr/>
        <w:t>Los cambios microvasculares pueden resultar en </w:t>
      </w:r>
      <w:r>
        <w:rPr>
          <w:spacing w:val="-3"/>
        </w:rPr>
        <w:t>la </w:t>
      </w:r>
      <w:r>
        <w:rPr/>
        <w:t>pérdida de integridad de </w:t>
      </w:r>
      <w:r>
        <w:rPr>
          <w:spacing w:val="-3"/>
        </w:rPr>
        <w:t>la </w:t>
      </w:r>
      <w:r>
        <w:rPr/>
        <w:t>mucosa y </w:t>
      </w:r>
      <w:r>
        <w:rPr>
          <w:spacing w:val="-3"/>
        </w:rPr>
        <w:t>la </w:t>
      </w:r>
      <w:r>
        <w:rPr/>
        <w:t>translocación de  bacterias en el torrente sanguíneo, dando lugar al desarrollo del síndrome de respuesta inflamatoria sistémica (SIRS). Con </w:t>
      </w:r>
      <w:r>
        <w:rPr>
          <w:spacing w:val="-3"/>
        </w:rPr>
        <w:t>la </w:t>
      </w:r>
      <w:r>
        <w:rPr/>
        <w:t>distensión progresiva de </w:t>
      </w:r>
      <w:r>
        <w:rPr>
          <w:spacing w:val="-3"/>
        </w:rPr>
        <w:t>la </w:t>
      </w:r>
      <w:r>
        <w:rPr/>
        <w:t>pared del intestino, el retorno venoso puede quedar disminuido debido a una mayor congestión, pérdida</w:t>
      </w:r>
      <w:r>
        <w:rPr>
          <w:spacing w:val="17"/>
        </w:rPr>
        <w:t> </w:t>
      </w:r>
      <w:r>
        <w:rPr/>
        <w:t>de</w:t>
      </w:r>
      <w:r>
        <w:rPr>
          <w:spacing w:val="17"/>
        </w:rPr>
        <w:t> </w:t>
      </w:r>
      <w:r>
        <w:rPr/>
        <w:t>líquido</w:t>
      </w:r>
      <w:r>
        <w:rPr>
          <w:spacing w:val="17"/>
        </w:rPr>
        <w:t> </w:t>
      </w:r>
      <w:r>
        <w:rPr/>
        <w:t>en</w:t>
      </w:r>
      <w:r>
        <w:rPr>
          <w:spacing w:val="17"/>
        </w:rPr>
        <w:t> </w:t>
      </w:r>
      <w:r>
        <w:rPr/>
        <w:t>el</w:t>
      </w:r>
      <w:r>
        <w:rPr>
          <w:spacing w:val="15"/>
        </w:rPr>
        <w:t> </w:t>
      </w:r>
      <w:r>
        <w:rPr/>
        <w:t>lumen</w:t>
      </w:r>
      <w:r>
        <w:rPr>
          <w:spacing w:val="17"/>
        </w:rPr>
        <w:t> </w:t>
      </w:r>
      <w:r>
        <w:rPr/>
        <w:t>del</w:t>
      </w:r>
      <w:r>
        <w:rPr>
          <w:spacing w:val="10"/>
        </w:rPr>
        <w:t> </w:t>
      </w:r>
      <w:r>
        <w:rPr/>
        <w:t>intestino</w:t>
      </w:r>
    </w:p>
    <w:p>
      <w:pPr>
        <w:spacing w:after="0" w:line="276" w:lineRule="auto"/>
        <w:jc w:val="both"/>
        <w:sectPr>
          <w:type w:val="continuous"/>
          <w:pgSz w:w="12240" w:h="15840"/>
          <w:pgMar w:top="1500" w:bottom="0" w:left="0" w:right="0"/>
          <w:cols w:num="2" w:equalWidth="0">
            <w:col w:w="5756" w:space="40"/>
            <w:col w:w="6444"/>
          </w:cols>
        </w:sectPr>
      </w:pPr>
    </w:p>
    <w:p>
      <w:pPr>
        <w:pStyle w:val="BodyText"/>
        <w:spacing w:before="8"/>
        <w:rPr>
          <w:sz w:val="13"/>
        </w:rPr>
      </w:pPr>
    </w:p>
    <w:p>
      <w:pPr>
        <w:spacing w:after="0"/>
        <w:rPr>
          <w:sz w:val="13"/>
        </w:rPr>
        <w:sectPr>
          <w:pgSz w:w="12240" w:h="15840"/>
          <w:pgMar w:header="963" w:footer="882" w:top="1180" w:bottom="1080" w:left="0" w:right="0"/>
        </w:sectPr>
      </w:pPr>
    </w:p>
    <w:p>
      <w:pPr>
        <w:pStyle w:val="BodyText"/>
        <w:spacing w:line="276" w:lineRule="auto" w:before="93"/>
        <w:ind w:left="1440"/>
        <w:jc w:val="both"/>
      </w:pPr>
      <w:r>
        <w:rPr/>
        <w:t>y pérdida de líquido seroso en el abdomen causando ascitis. Además congestión venosa compromete el flujo arterial en el lecho capilar, </w:t>
      </w:r>
      <w:r>
        <w:rPr>
          <w:spacing w:val="-3"/>
        </w:rPr>
        <w:t>lo </w:t>
      </w:r>
      <w:r>
        <w:rPr/>
        <w:t>que resulta en isquemia intestinal (estrangulamiento). En última instancia, puede conducir a </w:t>
      </w:r>
      <w:r>
        <w:rPr>
          <w:spacing w:val="-3"/>
        </w:rPr>
        <w:t>la </w:t>
      </w:r>
      <w:r>
        <w:rPr/>
        <w:t>necrosis de  </w:t>
      </w:r>
      <w:r>
        <w:rPr>
          <w:spacing w:val="-3"/>
        </w:rPr>
        <w:t>la </w:t>
      </w:r>
      <w:r>
        <w:rPr/>
        <w:t>pared intestinal y perforación. Con una obstrucción 'circuito cerrado', dos puntos del intestino son obstruidos, esto conduce a una rápida aumento de </w:t>
      </w:r>
      <w:r>
        <w:rPr>
          <w:spacing w:val="-3"/>
        </w:rPr>
        <w:t>la </w:t>
      </w:r>
      <w:r>
        <w:rPr/>
        <w:t>distensión y </w:t>
      </w:r>
      <w:r>
        <w:rPr>
          <w:spacing w:val="-3"/>
        </w:rPr>
        <w:t>la </w:t>
      </w:r>
      <w:r>
        <w:rPr/>
        <w:t>presión intraluminal, con principios oclusión vascular</w:t>
      </w:r>
    </w:p>
    <w:p>
      <w:pPr>
        <w:pStyle w:val="Heading4"/>
        <w:jc w:val="both"/>
      </w:pPr>
      <w:r>
        <w:rPr/>
        <w:t>MANIFESTACIONES CLINICAS</w:t>
      </w:r>
    </w:p>
    <w:p>
      <w:pPr>
        <w:pStyle w:val="BodyText"/>
        <w:spacing w:before="1"/>
        <w:rPr>
          <w:b/>
          <w:sz w:val="21"/>
        </w:rPr>
      </w:pPr>
    </w:p>
    <w:p>
      <w:pPr>
        <w:pStyle w:val="BodyText"/>
        <w:spacing w:line="276" w:lineRule="auto"/>
        <w:ind w:left="1440"/>
        <w:jc w:val="both"/>
      </w:pPr>
      <w:r>
        <w:rPr/>
        <w:t>La sintomatología presentada es muy variable de acuerdo a la localización de la obstrucción así como el inicio sintomático. Sin embargo, en la mayoría de revisiones bibliográficas, se pueden resumir estos síntomas clave: dolor abdominal, vómitos, ausencia de emisión de gases y heces y distensión abdominal.</w:t>
      </w:r>
    </w:p>
    <w:p>
      <w:pPr>
        <w:pStyle w:val="BodyText"/>
        <w:spacing w:line="276" w:lineRule="auto" w:before="202"/>
        <w:ind w:left="1440"/>
        <w:jc w:val="both"/>
      </w:pPr>
      <w:r>
        <w:rPr/>
        <w:t>Dolor abdominal Es el síntoma más frecuente que se presenta en el cuadro clínico. Es un dolor de comienzo gradual, mal localizado y tipo cólico. Si es en intestino delgado, se localiza en mesogastrio </w:t>
      </w:r>
      <w:r>
        <w:rPr>
          <w:spacing w:val="-3"/>
        </w:rPr>
        <w:t>la </w:t>
      </w:r>
      <w:r>
        <w:rPr/>
        <w:t>mayoría de las ocasiones y tiende a ser más intenso cuanto más alta sea </w:t>
      </w:r>
      <w:r>
        <w:rPr>
          <w:spacing w:val="-3"/>
        </w:rPr>
        <w:t>la </w:t>
      </w:r>
      <w:r>
        <w:rPr/>
        <w:t>obstrucción y es más continúo si es baja. Si es en intestino grueso el dolor puede ser de bajas intensidades incluso ausente. A diferencia de una obstrucción mecánica, el íleo paralitico es de inicio brusco e intenso si existe compromiso vascular.</w:t>
      </w:r>
    </w:p>
    <w:p>
      <w:pPr>
        <w:pStyle w:val="BodyText"/>
        <w:spacing w:line="276" w:lineRule="auto" w:before="198"/>
        <w:ind w:left="1440" w:right="1"/>
        <w:jc w:val="both"/>
      </w:pPr>
      <w:r>
        <w:rPr>
          <w:i/>
          <w:u w:val="single"/>
        </w:rPr>
        <w:t>Vómitos</w:t>
      </w:r>
      <w:r>
        <w:rPr/>
        <w:t>: Son de origen reflejo al inicio de </w:t>
      </w:r>
      <w:r>
        <w:rPr>
          <w:spacing w:val="-3"/>
        </w:rPr>
        <w:t>la </w:t>
      </w:r>
      <w:r>
        <w:rPr/>
        <w:t>obstrucción, por el dolor abdominal y </w:t>
      </w:r>
      <w:r>
        <w:rPr>
          <w:spacing w:val="-3"/>
        </w:rPr>
        <w:t>la </w:t>
      </w:r>
      <w:r>
        <w:rPr/>
        <w:t>distensión, pero conforme pasa el tiempo, se debe a regurgitación del contenido de asas. Al inicio las características del vomito son</w:t>
      </w:r>
      <w:r>
        <w:rPr>
          <w:spacing w:val="16"/>
        </w:rPr>
        <w:t> </w:t>
      </w:r>
      <w:r>
        <w:rPr/>
        <w:t>de</w:t>
      </w:r>
      <w:r>
        <w:rPr>
          <w:spacing w:val="16"/>
        </w:rPr>
        <w:t> </w:t>
      </w:r>
      <w:r>
        <w:rPr/>
        <w:t>contenido</w:t>
      </w:r>
      <w:r>
        <w:rPr>
          <w:spacing w:val="16"/>
        </w:rPr>
        <w:t> </w:t>
      </w:r>
      <w:r>
        <w:rPr/>
        <w:t>alimentario</w:t>
      </w:r>
      <w:r>
        <w:rPr>
          <w:spacing w:val="16"/>
        </w:rPr>
        <w:t> </w:t>
      </w:r>
      <w:r>
        <w:rPr/>
        <w:t>y</w:t>
      </w:r>
      <w:r>
        <w:rPr>
          <w:spacing w:val="12"/>
        </w:rPr>
        <w:t> </w:t>
      </w:r>
      <w:r>
        <w:rPr/>
        <w:t>prosiguen</w:t>
      </w:r>
      <w:r>
        <w:rPr>
          <w:spacing w:val="16"/>
        </w:rPr>
        <w:t> </w:t>
      </w:r>
      <w:r>
        <w:rPr/>
        <w:t>a</w:t>
      </w:r>
    </w:p>
    <w:p>
      <w:pPr>
        <w:pStyle w:val="BodyText"/>
        <w:spacing w:line="276" w:lineRule="auto" w:before="93"/>
        <w:ind w:left="679" w:right="1439"/>
        <w:jc w:val="both"/>
      </w:pPr>
      <w:r>
        <w:rPr/>
        <w:br w:type="column"/>
      </w:r>
      <w:r>
        <w:rPr/>
        <w:t>biliosos o fecaloides en los casos más graves. Los vómitos son más abundantes y frecuentes conforme más alta sea la obstrucción.</w:t>
      </w:r>
    </w:p>
    <w:p>
      <w:pPr>
        <w:pStyle w:val="BodyText"/>
        <w:spacing w:line="276" w:lineRule="auto" w:before="197"/>
        <w:ind w:left="679" w:right="1432"/>
        <w:jc w:val="both"/>
      </w:pPr>
      <w:r>
        <w:rPr>
          <w:i/>
          <w:u w:val="single"/>
        </w:rPr>
        <w:t>Ausencia de emisión de gases o heces</w:t>
      </w:r>
      <w:r>
        <w:rPr>
          <w:i/>
        </w:rPr>
        <w:t> </w:t>
      </w:r>
      <w:r>
        <w:rPr/>
        <w:t>: Es un síntoma no tan frecuente, ya que puede ser un cuadro suboclusivo que permita el paso de ciertos gases inclusive heces, sin embargo, si está presente da más orientación ante la sospecha del cuadro.</w:t>
      </w:r>
    </w:p>
    <w:p>
      <w:pPr>
        <w:pStyle w:val="BodyText"/>
        <w:spacing w:line="276" w:lineRule="auto" w:before="193"/>
        <w:ind w:left="679" w:right="1431"/>
        <w:jc w:val="both"/>
      </w:pPr>
      <w:r>
        <w:rPr>
          <w:i/>
          <w:u w:val="single"/>
        </w:rPr>
        <w:t>Distensión abdominal:</w:t>
      </w:r>
      <w:r>
        <w:rPr>
          <w:i/>
        </w:rPr>
        <w:t> </w:t>
      </w:r>
      <w:r>
        <w:rPr/>
        <w:t>Se encuentra presente a </w:t>
      </w:r>
      <w:r>
        <w:rPr>
          <w:spacing w:val="-3"/>
        </w:rPr>
        <w:t>la </w:t>
      </w:r>
      <w:r>
        <w:rPr/>
        <w:t>exploración física del paciente, asociado a timpanismo. Esto en consecuencia de </w:t>
      </w:r>
      <w:r>
        <w:rPr>
          <w:spacing w:val="-3"/>
        </w:rPr>
        <w:t>la </w:t>
      </w:r>
      <w:r>
        <w:rPr/>
        <w:t>distensión de asas intestinales, llenas de aire y líquido. Esto provoca aumento en el volumen de contenido de </w:t>
      </w:r>
      <w:r>
        <w:rPr>
          <w:spacing w:val="-3"/>
        </w:rPr>
        <w:t>la </w:t>
      </w:r>
      <w:r>
        <w:rPr/>
        <w:t>cavidad abdominal y diámetro de </w:t>
      </w:r>
      <w:r>
        <w:rPr>
          <w:spacing w:val="-3"/>
        </w:rPr>
        <w:t>la </w:t>
      </w:r>
      <w:r>
        <w:rPr/>
        <w:t>misma. Se encuentra más en obstrucciones en colon o</w:t>
      </w:r>
      <w:r>
        <w:rPr>
          <w:spacing w:val="-2"/>
        </w:rPr>
        <w:t> </w:t>
      </w:r>
      <w:r>
        <w:rPr/>
        <w:t>recto.</w:t>
      </w:r>
    </w:p>
    <w:p>
      <w:pPr>
        <w:pStyle w:val="Heading4"/>
        <w:ind w:left="679"/>
        <w:jc w:val="both"/>
      </w:pPr>
      <w:r>
        <w:rPr/>
        <w:t>DIAGNOSTICO</w:t>
      </w:r>
    </w:p>
    <w:p>
      <w:pPr>
        <w:pStyle w:val="BodyText"/>
        <w:spacing w:before="1"/>
        <w:rPr>
          <w:b/>
          <w:sz w:val="21"/>
        </w:rPr>
      </w:pPr>
    </w:p>
    <w:p>
      <w:pPr>
        <w:pStyle w:val="BodyText"/>
        <w:spacing w:line="276" w:lineRule="auto"/>
        <w:ind w:left="679" w:right="1434"/>
        <w:jc w:val="both"/>
      </w:pPr>
      <w:r>
        <w:rPr/>
        <w:t>Lo más importante para realizar el diagnóstico es </w:t>
      </w:r>
      <w:r>
        <w:rPr>
          <w:spacing w:val="-3"/>
        </w:rPr>
        <w:t>la </w:t>
      </w:r>
      <w:r>
        <w:rPr/>
        <w:t>historia clínica y el examen físico. Sobre todo el examen físico, puede dar datos de gravedad evolutiva, estado de hidratación, fiebre y presencia de taquicardia. Si ya se acompaña de cifras tensiónales sistólicas bajas, hay q descartar que este entrando en shock séptico. Inspección: búsqueda de cicatrices de procedimientos quirúrgicos previos o hernias o búsqueda de distensión abdominal.</w:t>
      </w:r>
    </w:p>
    <w:p>
      <w:pPr>
        <w:pStyle w:val="BodyText"/>
        <w:spacing w:line="276" w:lineRule="auto" w:before="198"/>
        <w:ind w:left="679" w:right="1435"/>
        <w:jc w:val="both"/>
      </w:pPr>
      <w:r>
        <w:rPr>
          <w:i/>
          <w:u w:val="single"/>
        </w:rPr>
        <w:t>Auscultación</w:t>
      </w:r>
      <w:r>
        <w:rPr/>
        <w:t>: a inicios del cuadro clínico se presenta aumento de los ruidos intestinales, también denominados de lucha o ruidos metálicos. Conforme progresa van disminuyendo hasta desaparecer.</w:t>
      </w:r>
    </w:p>
    <w:p>
      <w:pPr>
        <w:pStyle w:val="BodyText"/>
        <w:spacing w:line="276" w:lineRule="auto" w:before="198"/>
        <w:ind w:left="679" w:right="1437"/>
        <w:jc w:val="both"/>
      </w:pPr>
      <w:r>
        <w:rPr>
          <w:i/>
          <w:u w:val="single"/>
        </w:rPr>
        <w:t>Percusión:</w:t>
      </w:r>
      <w:r>
        <w:rPr>
          <w:i/>
        </w:rPr>
        <w:t> </w:t>
      </w:r>
      <w:r>
        <w:rPr/>
        <w:t>predomina el timpanismo. El procedimiento si es doloroso indica que ya hay afección de asas y peritoneo.</w:t>
      </w:r>
    </w:p>
    <w:p>
      <w:pPr>
        <w:spacing w:after="0" w:line="276" w:lineRule="auto"/>
        <w:jc w:val="both"/>
        <w:sectPr>
          <w:type w:val="continuous"/>
          <w:pgSz w:w="12240" w:h="15840"/>
          <w:pgMar w:top="1500" w:bottom="0" w:left="0" w:right="0"/>
          <w:cols w:num="2" w:equalWidth="0">
            <w:col w:w="5763" w:space="40"/>
            <w:col w:w="6437"/>
          </w:cols>
        </w:sectPr>
      </w:pPr>
    </w:p>
    <w:p>
      <w:pPr>
        <w:pStyle w:val="BodyText"/>
        <w:spacing w:before="10"/>
        <w:rPr>
          <w:sz w:val="17"/>
        </w:rPr>
      </w:pPr>
    </w:p>
    <w:p>
      <w:pPr>
        <w:spacing w:after="0"/>
        <w:rPr>
          <w:sz w:val="17"/>
        </w:rPr>
        <w:sectPr>
          <w:pgSz w:w="12240" w:h="15840"/>
          <w:pgMar w:header="963" w:footer="872" w:top="1180" w:bottom="1060" w:left="0" w:right="0"/>
        </w:sectPr>
      </w:pPr>
    </w:p>
    <w:p>
      <w:pPr>
        <w:pStyle w:val="BodyText"/>
        <w:spacing w:line="259" w:lineRule="auto" w:before="93"/>
        <w:ind w:left="1440"/>
        <w:jc w:val="both"/>
      </w:pPr>
      <w:r>
        <w:rPr>
          <w:i/>
          <w:u w:val="single"/>
        </w:rPr>
        <w:t>Palpación:</w:t>
      </w:r>
      <w:r>
        <w:rPr>
          <w:i/>
        </w:rPr>
        <w:t> </w:t>
      </w:r>
      <w:r>
        <w:rPr/>
        <w:t>El abdomen suele ser doloroso de forma difusa. La defensa muscular involuntaria orienta hacia </w:t>
      </w:r>
      <w:r>
        <w:rPr>
          <w:spacing w:val="-3"/>
        </w:rPr>
        <w:t>la </w:t>
      </w:r>
      <w:r>
        <w:rPr/>
        <w:t>peritonitis o estrangulación de </w:t>
      </w:r>
      <w:r>
        <w:rPr>
          <w:spacing w:val="-3"/>
        </w:rPr>
        <w:t>la </w:t>
      </w:r>
      <w:r>
        <w:rPr/>
        <w:t>víscera. Si fuera el caso de se puede palpar masas abdominales, que pueden ser desde neoplasias, abscesos o invaginación intestinal.</w:t>
      </w:r>
    </w:p>
    <w:p>
      <w:pPr>
        <w:pStyle w:val="BodyText"/>
        <w:spacing w:line="259" w:lineRule="auto" w:before="154"/>
        <w:ind w:left="1440" w:right="4"/>
        <w:jc w:val="both"/>
      </w:pPr>
      <w:r>
        <w:rPr>
          <w:i/>
          <w:u w:val="single"/>
        </w:rPr>
        <w:t>Tacto rectal:</w:t>
      </w:r>
      <w:r>
        <w:rPr>
          <w:i/>
        </w:rPr>
        <w:t> </w:t>
      </w:r>
      <w:r>
        <w:rPr/>
        <w:t>nos ayuda a detectar la presencia de masas, restos hemáticos o impactaciones fecales. Si se sospecha afectación peritoneal en el saco de Douglas el dolor es importante. Cuando se observa dilatación intestinal generalizada de todo el tubo digestivo y heces en ampolla se debe sospechar de íleo paralitico.</w:t>
      </w:r>
    </w:p>
    <w:p>
      <w:pPr>
        <w:pStyle w:val="Heading4"/>
        <w:spacing w:line="278" w:lineRule="auto" w:before="156"/>
        <w:ind w:right="4"/>
        <w:jc w:val="both"/>
      </w:pPr>
      <w:r>
        <w:rPr/>
        <w:t>PRUEBAS DE LABORATORIO Y GABINETE</w:t>
      </w:r>
    </w:p>
    <w:p>
      <w:pPr>
        <w:pStyle w:val="BodyText"/>
        <w:tabs>
          <w:tab w:pos="3499" w:val="left" w:leader="none"/>
          <w:tab w:pos="4671" w:val="left" w:leader="none"/>
        </w:tabs>
        <w:spacing w:line="276" w:lineRule="auto" w:before="200"/>
        <w:ind w:left="1440" w:right="1"/>
        <w:jc w:val="both"/>
      </w:pPr>
      <w:r>
        <w:rPr/>
        <w:t>Debe solicitarse siempre hemograma completo, bioquímica completa, gases arteriales (mayoría de pacientes con alcalosis metabólica) y pruebas de coagulación. Se solicita además pruebas de función hepática si se sospecha de íleo biliar. No hay una prueba de laboratorio específica para obstrucción intestinal, con estas pruebas buscamos presencia de leucocitosis</w:t>
        <w:tab/>
        <w:t>de</w:t>
        <w:tab/>
      </w:r>
      <w:r>
        <w:rPr>
          <w:spacing w:val="-1"/>
        </w:rPr>
        <w:t>predominio </w:t>
      </w:r>
      <w:r>
        <w:rPr/>
        <w:t>polimorfonuclear; cifras elevadas pueden indicar necrosis intestinal o perforación, hemoconcentración en pacientes con deshidratación, alteraciones electrolíticas (hipokalemia e hipocloremia). Por </w:t>
      </w:r>
      <w:r>
        <w:rPr>
          <w:spacing w:val="-3"/>
        </w:rPr>
        <w:t>la </w:t>
      </w:r>
      <w:r>
        <w:rPr/>
        <w:t>alcalosis metabólica por perdida de bases como bicarbonato; además, presentar hiperlactacidemia que puede indicar isquemia. La radiografía de abdomen es esencial en pacientes con obstrucción intestinal y se debe pedir de pie en decúbito. Hay un 20-30% de las radiografías que van a estar normales. El objetivo de solicitar </w:t>
      </w:r>
      <w:r>
        <w:rPr>
          <w:spacing w:val="-3"/>
        </w:rPr>
        <w:t>la </w:t>
      </w:r>
      <w:r>
        <w:rPr/>
        <w:t>radiografía es tratar de identificar </w:t>
      </w:r>
      <w:r>
        <w:rPr>
          <w:spacing w:val="-3"/>
        </w:rPr>
        <w:t>la </w:t>
      </w:r>
      <w:r>
        <w:rPr/>
        <w:t>localización con</w:t>
      </w:r>
      <w:r>
        <w:rPr>
          <w:spacing w:val="16"/>
        </w:rPr>
        <w:t> </w:t>
      </w:r>
      <w:r>
        <w:rPr>
          <w:spacing w:val="-3"/>
        </w:rPr>
        <w:t>la</w:t>
      </w:r>
    </w:p>
    <w:p>
      <w:pPr>
        <w:pStyle w:val="BodyText"/>
        <w:spacing w:line="276" w:lineRule="auto" w:before="98"/>
        <w:ind w:left="677" w:right="1435"/>
        <w:jc w:val="both"/>
      </w:pPr>
      <w:r>
        <w:rPr/>
        <w:br w:type="column"/>
      </w:r>
      <w:r>
        <w:rPr/>
        <w:t>presencia de niveles hidroaereos y aportar al grado de obstrucción. La ausencia de gas en colon es indicativa de obstrucción de intestino delgado completa. </w:t>
      </w:r>
      <w:r>
        <w:rPr>
          <w:spacing w:val="1"/>
        </w:rPr>
        <w:t>Lo </w:t>
      </w:r>
      <w:r>
        <w:rPr/>
        <w:t>que se busca de manera típica es </w:t>
      </w:r>
      <w:r>
        <w:rPr>
          <w:spacing w:val="-3"/>
        </w:rPr>
        <w:t>la </w:t>
      </w:r>
      <w:r>
        <w:rPr/>
        <w:t>imagen</w:t>
      </w:r>
      <w:r>
        <w:rPr>
          <w:spacing w:val="43"/>
        </w:rPr>
        <w:t> </w:t>
      </w:r>
      <w:r>
        <w:rPr/>
        <w:t>de</w:t>
      </w:r>
    </w:p>
    <w:p>
      <w:pPr>
        <w:pStyle w:val="BodyText"/>
        <w:spacing w:line="276" w:lineRule="auto" w:before="2"/>
        <w:ind w:left="677" w:right="1432"/>
        <w:jc w:val="both"/>
      </w:pPr>
      <w:r>
        <w:rPr>
          <w:spacing w:val="-2"/>
          <w:w w:val="33"/>
        </w:rPr>
        <w:t>―</w:t>
      </w:r>
      <w:r>
        <w:rPr>
          <w:spacing w:val="0"/>
        </w:rPr>
        <w:t>p</w:t>
      </w:r>
      <w:r>
        <w:rPr>
          <w:spacing w:val="-1"/>
        </w:rPr>
        <w:t>i</w:t>
      </w:r>
      <w:r>
        <w:rPr>
          <w:spacing w:val="-5"/>
        </w:rPr>
        <w:t>l</w:t>
      </w:r>
      <w:r>
        <w:rPr/>
        <w:t>a</w:t>
      </w:r>
      <w:r>
        <w:rPr>
          <w:spacing w:val="11"/>
        </w:rPr>
        <w:t> </w:t>
      </w:r>
      <w:r>
        <w:rPr>
          <w:spacing w:val="0"/>
        </w:rPr>
        <w:t>d</w:t>
      </w:r>
      <w:r>
        <w:rPr/>
        <w:t>e</w:t>
      </w:r>
      <w:r>
        <w:rPr>
          <w:spacing w:val="11"/>
        </w:rPr>
        <w:t> </w:t>
      </w:r>
      <w:r>
        <w:rPr/>
        <w:t>m</w:t>
      </w:r>
      <w:r>
        <w:rPr>
          <w:spacing w:val="0"/>
        </w:rPr>
        <w:t>on</w:t>
      </w:r>
      <w:r>
        <w:rPr>
          <w:spacing w:val="-3"/>
        </w:rPr>
        <w:t>e</w:t>
      </w:r>
      <w:r>
        <w:rPr>
          <w:spacing w:val="0"/>
        </w:rPr>
        <w:t>d</w:t>
      </w:r>
      <w:r>
        <w:rPr>
          <w:spacing w:val="-3"/>
        </w:rPr>
        <w:t>a</w:t>
      </w:r>
      <w:r>
        <w:rPr>
          <w:spacing w:val="0"/>
        </w:rPr>
        <w:t>s</w:t>
      </w:r>
      <w:r>
        <w:rPr>
          <w:spacing w:val="-2"/>
          <w:w w:val="80"/>
        </w:rPr>
        <w:t>‖</w:t>
      </w:r>
      <w:r>
        <w:rPr/>
        <w:t>,</w:t>
      </w:r>
      <w:r>
        <w:rPr>
          <w:spacing w:val="8"/>
        </w:rPr>
        <w:t> </w:t>
      </w:r>
      <w:r>
        <w:rPr>
          <w:spacing w:val="0"/>
        </w:rPr>
        <w:t>cu</w:t>
      </w:r>
      <w:r>
        <w:rPr>
          <w:spacing w:val="-3"/>
        </w:rPr>
        <w:t>e</w:t>
      </w:r>
      <w:r>
        <w:rPr>
          <w:spacing w:val="0"/>
        </w:rPr>
        <w:t>n</w:t>
      </w:r>
      <w:r>
        <w:rPr>
          <w:spacing w:val="-2"/>
        </w:rPr>
        <w:t>t</w:t>
      </w:r>
      <w:r>
        <w:rPr>
          <w:spacing w:val="-3"/>
        </w:rPr>
        <w:t>a</w:t>
      </w:r>
      <w:r>
        <w:rPr/>
        <w:t>s</w:t>
      </w:r>
      <w:r>
        <w:rPr>
          <w:spacing w:val="7"/>
        </w:rPr>
        <w:t> </w:t>
      </w:r>
      <w:r>
        <w:rPr>
          <w:spacing w:val="3"/>
        </w:rPr>
        <w:t>m</w:t>
      </w:r>
      <w:r>
        <w:rPr>
          <w:spacing w:val="-3"/>
        </w:rPr>
        <w:t>á</w:t>
      </w:r>
      <w:r>
        <w:rPr/>
        <w:t>s</w:t>
      </w:r>
      <w:r>
        <w:rPr>
          <w:spacing w:val="11"/>
        </w:rPr>
        <w:t> </w:t>
      </w:r>
      <w:r>
        <w:rPr>
          <w:spacing w:val="-3"/>
        </w:rPr>
        <w:t>a</w:t>
      </w:r>
      <w:r>
        <w:rPr>
          <w:spacing w:val="0"/>
        </w:rPr>
        <w:t>s</w:t>
      </w:r>
      <w:r>
        <w:rPr>
          <w:spacing w:val="-3"/>
        </w:rPr>
        <w:t>a</w:t>
      </w:r>
      <w:r>
        <w:rPr/>
        <w:t>s</w:t>
      </w:r>
      <w:r>
        <w:rPr>
          <w:spacing w:val="11"/>
        </w:rPr>
        <w:t> </w:t>
      </w:r>
      <w:r>
        <w:rPr>
          <w:spacing w:val="0"/>
        </w:rPr>
        <w:t>es</w:t>
      </w:r>
      <w:r>
        <w:rPr>
          <w:spacing w:val="-6"/>
        </w:rPr>
        <w:t>t</w:t>
      </w:r>
      <w:r>
        <w:rPr>
          <w:spacing w:val="0"/>
        </w:rPr>
        <w:t>é</w:t>
      </w:r>
      <w:r>
        <w:rPr/>
        <w:t>n distendidas más distal será </w:t>
      </w:r>
      <w:r>
        <w:rPr>
          <w:spacing w:val="-3"/>
        </w:rPr>
        <w:t>la </w:t>
      </w:r>
      <w:r>
        <w:rPr/>
        <w:t>obstrucción. La combinación de niveles hidroaereos de diferentes alturas del mismo asa de mayor o igual a 2.5cm es indicativo de obstrucción intestinal parcial. </w:t>
      </w:r>
      <w:r>
        <w:rPr>
          <w:spacing w:val="1"/>
        </w:rPr>
        <w:t>Si </w:t>
      </w:r>
      <w:r>
        <w:rPr>
          <w:spacing w:val="-3"/>
        </w:rPr>
        <w:t>la </w:t>
      </w:r>
      <w:r>
        <w:rPr/>
        <w:t>obstrucción intestinal es prolongada se puede ver engrosamiento de pared y neumatosis indicadores de isquemia</w:t>
      </w:r>
      <w:r>
        <w:rPr>
          <w:spacing w:val="2"/>
        </w:rPr>
        <w:t> </w:t>
      </w:r>
      <w:r>
        <w:rPr/>
        <w:t>intestinal.</w:t>
      </w:r>
    </w:p>
    <w:p>
      <w:pPr>
        <w:pStyle w:val="BodyText"/>
        <w:spacing w:line="276" w:lineRule="auto" w:before="201"/>
        <w:ind w:left="677" w:right="1435"/>
        <w:jc w:val="both"/>
      </w:pPr>
      <w:r>
        <w:rPr/>
        <w:t>Hay otro signo radiológico, el de </w:t>
      </w:r>
      <w:r>
        <w:rPr>
          <w:w w:val="33"/>
        </w:rPr>
        <w:t>―</w:t>
      </w:r>
      <w:r>
        <w:rPr/>
        <w:t>grano de café‖ el cual es característico de vólvulo intestinal. Si hubiese aire libre implica perforación. La ecografía abdominal puede proporcionar datos sobre el origen de la oclusión y la etiología. En las obstrucciones podemos ver asas dilatadas con contenido líquido, peristaltismo aumentado y, en algunos casos, engrosamiento de la pared intestinal. En otros casos visualiza masas tumorales y ascitis que indicarían patología tumoral.</w:t>
      </w:r>
    </w:p>
    <w:p>
      <w:pPr>
        <w:pStyle w:val="BodyText"/>
        <w:spacing w:line="276" w:lineRule="auto" w:before="197"/>
        <w:ind w:left="677" w:right="1434"/>
        <w:jc w:val="both"/>
      </w:pPr>
      <w:r>
        <w:rPr/>
        <w:t>En la tomografía axial computarizada tiene una sensibilidad del 90-95%, especificidad del 96%. En obstrucciones colónicas nos puede ayudar a determinar la etiología, establece la localización y determina si existen complicaciones o no. En general dependiendo del lugar y del tipo se logra visualizar el origen de la obstrucción, la distensión de asas, neumatosis intestinal y en caso de que haya isquemia o perforación.</w:t>
      </w:r>
    </w:p>
    <w:p>
      <w:pPr>
        <w:pStyle w:val="Heading4"/>
        <w:spacing w:before="195"/>
        <w:ind w:left="677"/>
        <w:jc w:val="both"/>
      </w:pPr>
      <w:r>
        <w:rPr/>
        <w:t>TRATAMIENTO</w:t>
      </w:r>
    </w:p>
    <w:p>
      <w:pPr>
        <w:pStyle w:val="BodyText"/>
        <w:spacing w:before="5"/>
        <w:rPr>
          <w:b/>
          <w:sz w:val="21"/>
        </w:rPr>
      </w:pPr>
    </w:p>
    <w:p>
      <w:pPr>
        <w:pStyle w:val="BodyText"/>
        <w:spacing w:line="276" w:lineRule="auto"/>
        <w:ind w:left="677" w:right="1438" w:firstLine="60"/>
        <w:jc w:val="both"/>
      </w:pPr>
      <w:r>
        <w:rPr/>
        <w:t>El tratamiento inicial debe ser </w:t>
      </w:r>
      <w:r>
        <w:rPr>
          <w:spacing w:val="-3"/>
        </w:rPr>
        <w:t>lo </w:t>
      </w:r>
      <w:r>
        <w:rPr/>
        <w:t>más  rápido posible para evitar el aumento de </w:t>
      </w:r>
      <w:r>
        <w:rPr>
          <w:spacing w:val="-3"/>
        </w:rPr>
        <w:t>la </w:t>
      </w:r>
      <w:r>
        <w:rPr/>
        <w:t>morbimortalidad de los pacientes a</w:t>
      </w:r>
      <w:r>
        <w:rPr>
          <w:spacing w:val="-10"/>
        </w:rPr>
        <w:t> </w:t>
      </w:r>
      <w:r>
        <w:rPr/>
        <w:t>causa</w:t>
      </w:r>
    </w:p>
    <w:p>
      <w:pPr>
        <w:spacing w:after="0" w:line="276" w:lineRule="auto"/>
        <w:jc w:val="both"/>
        <w:sectPr>
          <w:type w:val="continuous"/>
          <w:pgSz w:w="12240" w:h="15840"/>
          <w:pgMar w:top="1500" w:bottom="0" w:left="0" w:right="0"/>
          <w:cols w:num="2" w:equalWidth="0">
            <w:col w:w="5765" w:space="40"/>
            <w:col w:w="6435"/>
          </w:cols>
        </w:sectPr>
      </w:pPr>
    </w:p>
    <w:p>
      <w:pPr>
        <w:pStyle w:val="BodyText"/>
        <w:spacing w:before="8"/>
        <w:rPr>
          <w:sz w:val="13"/>
        </w:rPr>
      </w:pPr>
    </w:p>
    <w:p>
      <w:pPr>
        <w:spacing w:after="0"/>
        <w:rPr>
          <w:sz w:val="13"/>
        </w:rPr>
        <w:sectPr>
          <w:pgSz w:w="12240" w:h="15840"/>
          <w:pgMar w:header="963" w:footer="882" w:top="1180" w:bottom="1080" w:left="0" w:right="0"/>
        </w:sectPr>
      </w:pPr>
    </w:p>
    <w:p>
      <w:pPr>
        <w:pStyle w:val="BodyText"/>
        <w:spacing w:line="259" w:lineRule="auto" w:before="93"/>
        <w:ind w:left="1440"/>
        <w:jc w:val="both"/>
      </w:pPr>
      <w:r>
        <w:rPr/>
        <w:t>de las complicaciones. Los puntos clave del tratamiento son: la corrección de los trastornos hidroelectrolíticos y metabólicos, la descompresión precoz intestinal y la decisión o no de realizar tratamiento quirúrgico. La primera medida es corregir la hipovolemia y las alteraciones electrolíticas, metabólicas y del equilibrio ácido-base. Se debe colocar una sonda nasogástrica siempre para descomprimir el estómago y disminuir el dolor provocado por la distensión y evitar broncoaspiración.</w:t>
      </w:r>
    </w:p>
    <w:p>
      <w:pPr>
        <w:pStyle w:val="BodyText"/>
        <w:spacing w:line="259" w:lineRule="auto" w:before="159"/>
        <w:ind w:left="1440"/>
        <w:jc w:val="both"/>
      </w:pPr>
      <w:r>
        <w:rPr/>
        <w:t>El uso de antibióticos debe hacerse siempre que haya datos de isquemia o previo a la cirugía urgente.</w:t>
      </w:r>
    </w:p>
    <w:p>
      <w:pPr>
        <w:pStyle w:val="BodyText"/>
        <w:spacing w:line="259" w:lineRule="auto" w:before="93"/>
        <w:ind w:left="679" w:right="1434"/>
        <w:jc w:val="both"/>
      </w:pPr>
      <w:r>
        <w:rPr/>
        <w:br w:type="column"/>
      </w:r>
      <w:r>
        <w:rPr/>
        <w:t>En general, elegiremos antibióticos para cubrir gérmenes gramnegativos y anaerobios. Si es obstrucción en intestino delgado completa con peritonitis y/o isquemia se inicia antibioticoterapia y se lleva a laparotomía. Si es parcial se maneja con soluciones IV y sonda nasogatrica. Si no hay mejoría se lleva a laparotomía, pero si hubiera mejoría se hace cambio en dieta y se da tratamiento a </w:t>
      </w:r>
      <w:r>
        <w:rPr>
          <w:spacing w:val="-3"/>
        </w:rPr>
        <w:t>la</w:t>
      </w:r>
      <w:r>
        <w:rPr>
          <w:spacing w:val="-4"/>
        </w:rPr>
        <w:t> </w:t>
      </w:r>
      <w:r>
        <w:rPr/>
        <w:t>causa.</w:t>
      </w:r>
    </w:p>
    <w:p>
      <w:pPr>
        <w:pStyle w:val="BodyText"/>
        <w:spacing w:line="259" w:lineRule="auto" w:before="162"/>
        <w:ind w:left="679" w:right="1437"/>
        <w:jc w:val="both"/>
      </w:pPr>
      <w:r>
        <w:rPr/>
        <w:t>Si es obstrucción a nivel de colon si es completa con causa tumoral o con peritonitis se lleva a laparotomía exploratoria y </w:t>
      </w:r>
      <w:r>
        <w:rPr>
          <w:spacing w:val="1"/>
        </w:rPr>
        <w:t>si </w:t>
      </w:r>
      <w:r>
        <w:rPr/>
        <w:t>es parcial se programa cirugía.</w:t>
      </w:r>
    </w:p>
    <w:p>
      <w:pPr>
        <w:spacing w:after="0" w:line="259" w:lineRule="auto"/>
        <w:jc w:val="both"/>
        <w:sectPr>
          <w:type w:val="continuous"/>
          <w:pgSz w:w="12240" w:h="15840"/>
          <w:pgMar w:top="1500" w:bottom="0" w:left="0" w:right="0"/>
          <w:cols w:num="2" w:equalWidth="0">
            <w:col w:w="5763" w:space="40"/>
            <w:col w:w="6437"/>
          </w:cols>
        </w:sectPr>
      </w:pPr>
    </w:p>
    <w:p>
      <w:pPr>
        <w:pStyle w:val="BodyText"/>
        <w:rPr>
          <w:sz w:val="20"/>
        </w:rPr>
      </w:pPr>
    </w:p>
    <w:p>
      <w:pPr>
        <w:pStyle w:val="BodyText"/>
        <w:rPr>
          <w:sz w:val="20"/>
        </w:rPr>
      </w:pPr>
    </w:p>
    <w:p>
      <w:pPr>
        <w:pStyle w:val="Heading4"/>
        <w:spacing w:before="212"/>
      </w:pPr>
      <w:r>
        <w:rPr/>
        <w:t>BIBLIOGRAFIA</w:t>
      </w:r>
    </w:p>
    <w:p>
      <w:pPr>
        <w:pStyle w:val="BodyText"/>
        <w:spacing w:before="10"/>
        <w:rPr>
          <w:b/>
          <w:sz w:val="20"/>
        </w:rPr>
      </w:pPr>
    </w:p>
    <w:p>
      <w:pPr>
        <w:pStyle w:val="ListParagraph"/>
        <w:numPr>
          <w:ilvl w:val="1"/>
          <w:numId w:val="10"/>
        </w:numPr>
        <w:tabs>
          <w:tab w:pos="1800" w:val="left" w:leader="none"/>
          <w:tab w:pos="1801" w:val="left" w:leader="none"/>
        </w:tabs>
        <w:spacing w:line="276" w:lineRule="auto" w:before="1" w:after="0"/>
        <w:ind w:left="1800" w:right="1448" w:hanging="360"/>
        <w:jc w:val="left"/>
        <w:rPr>
          <w:sz w:val="20"/>
        </w:rPr>
      </w:pPr>
      <w:r>
        <w:rPr>
          <w:sz w:val="20"/>
        </w:rPr>
        <w:t>Mulholland, M, Lillemoe, K, et al. Greenfield´s Surgery Scientific Principles &amp; Practice. Quinta edición, Capítulo 48. Páginas</w:t>
      </w:r>
      <w:r>
        <w:rPr>
          <w:spacing w:val="-1"/>
          <w:sz w:val="20"/>
        </w:rPr>
        <w:t> </w:t>
      </w:r>
      <w:r>
        <w:rPr>
          <w:sz w:val="20"/>
        </w:rPr>
        <w:t>748-769.</w:t>
      </w:r>
    </w:p>
    <w:p>
      <w:pPr>
        <w:pStyle w:val="ListParagraph"/>
        <w:numPr>
          <w:ilvl w:val="1"/>
          <w:numId w:val="10"/>
        </w:numPr>
        <w:tabs>
          <w:tab w:pos="1800" w:val="left" w:leader="none"/>
          <w:tab w:pos="1801" w:val="left" w:leader="none"/>
        </w:tabs>
        <w:spacing w:line="244" w:lineRule="exact" w:before="0" w:after="0"/>
        <w:ind w:left="1800" w:right="0" w:hanging="360"/>
        <w:jc w:val="left"/>
        <w:rPr>
          <w:sz w:val="20"/>
        </w:rPr>
      </w:pPr>
      <w:r>
        <w:rPr>
          <w:sz w:val="20"/>
        </w:rPr>
        <w:t>Gore, R. Silvers, R. et al. Bowel Obstruction. Radiol Clin N Am</w:t>
      </w:r>
      <w:r>
        <w:rPr>
          <w:spacing w:val="-9"/>
          <w:sz w:val="20"/>
        </w:rPr>
        <w:t> </w:t>
      </w:r>
      <w:r>
        <w:rPr>
          <w:sz w:val="20"/>
        </w:rPr>
        <w:t>5.</w:t>
      </w:r>
    </w:p>
    <w:p>
      <w:pPr>
        <w:pStyle w:val="ListParagraph"/>
        <w:numPr>
          <w:ilvl w:val="1"/>
          <w:numId w:val="10"/>
        </w:numPr>
        <w:tabs>
          <w:tab w:pos="1800" w:val="left" w:leader="none"/>
          <w:tab w:pos="1801" w:val="left" w:leader="none"/>
        </w:tabs>
        <w:spacing w:line="271" w:lineRule="auto" w:before="35" w:after="0"/>
        <w:ind w:left="1800" w:right="1829" w:hanging="360"/>
        <w:jc w:val="left"/>
        <w:rPr>
          <w:sz w:val="20"/>
        </w:rPr>
      </w:pPr>
      <w:r>
        <w:rPr>
          <w:sz w:val="20"/>
        </w:rPr>
        <w:t>(2015); pags 1225-1240. 3. Glancy,D. Intestinal Obstruction. Intestinal Surgery I 32:4. 2014; pags 204-211.</w:t>
      </w:r>
    </w:p>
    <w:p>
      <w:pPr>
        <w:pStyle w:val="ListParagraph"/>
        <w:numPr>
          <w:ilvl w:val="1"/>
          <w:numId w:val="10"/>
        </w:numPr>
        <w:tabs>
          <w:tab w:pos="1800" w:val="left" w:leader="none"/>
          <w:tab w:pos="1801" w:val="left" w:leader="none"/>
        </w:tabs>
        <w:spacing w:line="276" w:lineRule="auto" w:before="3" w:after="0"/>
        <w:ind w:left="1800" w:right="1823" w:hanging="360"/>
        <w:jc w:val="left"/>
        <w:rPr>
          <w:sz w:val="20"/>
        </w:rPr>
      </w:pPr>
      <w:r>
        <w:rPr>
          <w:sz w:val="20"/>
        </w:rPr>
        <w:t>Álvarez,</w:t>
      </w:r>
      <w:r>
        <w:rPr>
          <w:spacing w:val="-4"/>
          <w:sz w:val="20"/>
        </w:rPr>
        <w:t> </w:t>
      </w:r>
      <w:r>
        <w:rPr>
          <w:sz w:val="20"/>
        </w:rPr>
        <w:t>A;</w:t>
      </w:r>
      <w:r>
        <w:rPr>
          <w:spacing w:val="-4"/>
          <w:sz w:val="20"/>
        </w:rPr>
        <w:t> </w:t>
      </w:r>
      <w:r>
        <w:rPr>
          <w:sz w:val="20"/>
        </w:rPr>
        <w:t>Umaña,</w:t>
      </w:r>
      <w:r>
        <w:rPr>
          <w:spacing w:val="-4"/>
          <w:sz w:val="20"/>
        </w:rPr>
        <w:t> </w:t>
      </w:r>
      <w:r>
        <w:rPr>
          <w:sz w:val="20"/>
        </w:rPr>
        <w:t>J,</w:t>
      </w:r>
      <w:r>
        <w:rPr>
          <w:spacing w:val="-4"/>
          <w:sz w:val="20"/>
        </w:rPr>
        <w:t> </w:t>
      </w:r>
      <w:r>
        <w:rPr>
          <w:sz w:val="20"/>
        </w:rPr>
        <w:t>et</w:t>
      </w:r>
      <w:r>
        <w:rPr>
          <w:spacing w:val="-4"/>
          <w:sz w:val="20"/>
        </w:rPr>
        <w:t> </w:t>
      </w:r>
      <w:r>
        <w:rPr>
          <w:sz w:val="20"/>
        </w:rPr>
        <w:t>al.</w:t>
      </w:r>
      <w:r>
        <w:rPr>
          <w:spacing w:val="-4"/>
          <w:sz w:val="20"/>
        </w:rPr>
        <w:t> </w:t>
      </w:r>
      <w:r>
        <w:rPr>
          <w:sz w:val="20"/>
        </w:rPr>
        <w:t>Oclusión</w:t>
      </w:r>
      <w:r>
        <w:rPr>
          <w:spacing w:val="-6"/>
          <w:sz w:val="20"/>
        </w:rPr>
        <w:t> </w:t>
      </w:r>
      <w:r>
        <w:rPr>
          <w:sz w:val="20"/>
        </w:rPr>
        <w:t>intestinal.</w:t>
      </w:r>
      <w:r>
        <w:rPr>
          <w:spacing w:val="-4"/>
          <w:sz w:val="20"/>
        </w:rPr>
        <w:t> </w:t>
      </w:r>
      <w:r>
        <w:rPr>
          <w:sz w:val="20"/>
        </w:rPr>
        <w:t>Medicine,</w:t>
      </w:r>
      <w:r>
        <w:rPr>
          <w:spacing w:val="-4"/>
          <w:sz w:val="20"/>
        </w:rPr>
        <w:t> </w:t>
      </w:r>
      <w:r>
        <w:rPr>
          <w:sz w:val="20"/>
        </w:rPr>
        <w:t>Enfermedades</w:t>
      </w:r>
      <w:r>
        <w:rPr>
          <w:spacing w:val="-4"/>
          <w:sz w:val="20"/>
        </w:rPr>
        <w:t> </w:t>
      </w:r>
      <w:r>
        <w:rPr>
          <w:sz w:val="20"/>
        </w:rPr>
        <w:t>del</w:t>
      </w:r>
      <w:r>
        <w:rPr>
          <w:spacing w:val="-4"/>
          <w:sz w:val="20"/>
        </w:rPr>
        <w:t> </w:t>
      </w:r>
      <w:r>
        <w:rPr>
          <w:sz w:val="20"/>
        </w:rPr>
        <w:t>aparato</w:t>
      </w:r>
      <w:r>
        <w:rPr>
          <w:spacing w:val="-3"/>
          <w:sz w:val="20"/>
        </w:rPr>
        <w:t> </w:t>
      </w:r>
      <w:r>
        <w:rPr>
          <w:sz w:val="20"/>
        </w:rPr>
        <w:t>digestivo</w:t>
      </w:r>
      <w:r>
        <w:rPr>
          <w:spacing w:val="-4"/>
          <w:sz w:val="20"/>
        </w:rPr>
        <w:t> </w:t>
      </w:r>
      <w:r>
        <w:rPr>
          <w:sz w:val="20"/>
        </w:rPr>
        <w:t>VI. 2012; 11 (6): paginas</w:t>
      </w:r>
      <w:r>
        <w:rPr>
          <w:spacing w:val="-11"/>
          <w:sz w:val="20"/>
        </w:rPr>
        <w:t> </w:t>
      </w:r>
      <w:r>
        <w:rPr>
          <w:sz w:val="20"/>
        </w:rPr>
        <w:t>347-354</w:t>
      </w:r>
    </w:p>
    <w:p>
      <w:pPr>
        <w:tabs>
          <w:tab w:pos="7626" w:val="left" w:leader="none"/>
        </w:tabs>
        <w:spacing w:before="160"/>
        <w:ind w:left="1440" w:right="0" w:firstLine="0"/>
        <w:jc w:val="left"/>
        <w:rPr>
          <w:sz w:val="20"/>
        </w:rPr>
      </w:pPr>
      <w:r>
        <w:rPr>
          <w:sz w:val="20"/>
        </w:rPr>
        <w:t>Recepción: 30 Agosto</w:t>
      </w:r>
      <w:r>
        <w:rPr>
          <w:spacing w:val="0"/>
          <w:sz w:val="20"/>
        </w:rPr>
        <w:t> </w:t>
      </w:r>
      <w:r>
        <w:rPr>
          <w:sz w:val="20"/>
        </w:rPr>
        <w:t>de</w:t>
      </w:r>
      <w:r>
        <w:rPr>
          <w:spacing w:val="-4"/>
          <w:sz w:val="20"/>
        </w:rPr>
        <w:t> </w:t>
      </w:r>
      <w:r>
        <w:rPr>
          <w:sz w:val="20"/>
        </w:rPr>
        <w:t>2016</w:t>
        <w:tab/>
        <w:t>Aprobación: 15 Setiembre de</w:t>
      </w:r>
      <w:r>
        <w:rPr>
          <w:spacing w:val="-3"/>
          <w:sz w:val="20"/>
        </w:rPr>
        <w:t> </w:t>
      </w:r>
      <w:r>
        <w:rPr>
          <w:sz w:val="20"/>
        </w:rPr>
        <w:t>2016</w:t>
      </w:r>
    </w:p>
    <w:p>
      <w:pPr>
        <w:spacing w:after="0"/>
        <w:jc w:val="left"/>
        <w:rPr>
          <w:sz w:val="20"/>
        </w:rPr>
        <w:sectPr>
          <w:type w:val="continuous"/>
          <w:pgSz w:w="12240" w:h="15840"/>
          <w:pgMar w:top="1500" w:bottom="0" w:left="0" w:right="0"/>
        </w:sectPr>
      </w:pPr>
    </w:p>
    <w:p>
      <w:pPr>
        <w:pStyle w:val="Heading3"/>
        <w:ind w:left="2776"/>
      </w:pPr>
      <w:r>
        <w:rPr/>
        <w:pict>
          <v:group style="position:absolute;margin-left:72.199997pt;margin-top:4.179631pt;width:103pt;height:359.65pt;mso-position-horizontal-relative:page;mso-position-vertical-relative:paragraph;z-index:1480" coordorigin="1444,84" coordsize="2060,7193">
            <v:shape style="position:absolute;left:1444;top:84;width:2060;height:7192" type="#_x0000_t75" stroked="false">
              <v:imagedata r:id="rId43" o:title=""/>
            </v:shape>
            <v:shape style="position:absolute;left:1612;top:83;width:1740;height:975" type="#_x0000_t202" filled="false" stroked="false">
              <v:textbox inset="0,0,0,0">
                <w:txbxContent>
                  <w:p>
                    <w:pPr>
                      <w:spacing w:line="179" w:lineRule="exact" w:before="0"/>
                      <w:ind w:left="0" w:right="0" w:firstLine="0"/>
                      <w:jc w:val="left"/>
                      <w:rPr>
                        <w:sz w:val="16"/>
                      </w:rPr>
                    </w:pPr>
                    <w:r>
                      <w:rPr>
                        <w:sz w:val="16"/>
                      </w:rPr>
                      <w:t>Revista Médica Sinergia</w:t>
                    </w:r>
                  </w:p>
                  <w:p>
                    <w:pPr>
                      <w:spacing w:line="240" w:lineRule="auto" w:before="9"/>
                      <w:rPr>
                        <w:sz w:val="18"/>
                      </w:rPr>
                    </w:pPr>
                  </w:p>
                  <w:p>
                    <w:pPr>
                      <w:spacing w:before="0"/>
                      <w:ind w:left="268" w:right="0" w:firstLine="0"/>
                      <w:jc w:val="left"/>
                      <w:rPr>
                        <w:sz w:val="16"/>
                      </w:rPr>
                    </w:pPr>
                    <w:r>
                      <w:rPr>
                        <w:sz w:val="16"/>
                      </w:rPr>
                      <w:t>ISSN 2215-4523</w:t>
                    </w:r>
                  </w:p>
                  <w:p>
                    <w:pPr>
                      <w:spacing w:line="261" w:lineRule="auto" w:before="12"/>
                      <w:ind w:left="40" w:right="0" w:firstLine="336"/>
                      <w:jc w:val="left"/>
                      <w:rPr>
                        <w:sz w:val="16"/>
                      </w:rPr>
                    </w:pPr>
                    <w:r>
                      <w:rPr>
                        <w:sz w:val="16"/>
                      </w:rPr>
                      <w:t>Vol.1 Num:10 Octubre 2016 pp:8-11</w:t>
                    </w:r>
                  </w:p>
                </w:txbxContent>
              </v:textbox>
              <w10:wrap type="none"/>
            </v:shape>
            <v:shape style="position:absolute;left:1444;top:6377;width:1912;height:775" type="#_x0000_t202" filled="false" stroked="false">
              <v:textbox inset="0,0,0,0">
                <w:txbxContent>
                  <w:p>
                    <w:pPr>
                      <w:spacing w:line="259" w:lineRule="auto" w:before="0"/>
                      <w:ind w:left="0" w:right="-3" w:firstLine="0"/>
                      <w:jc w:val="left"/>
                      <w:rPr>
                        <w:sz w:val="16"/>
                      </w:rPr>
                    </w:pPr>
                    <w:r>
                      <w:rPr>
                        <w:sz w:val="16"/>
                      </w:rPr>
                      <w:t>*Médico General. Universidad de Costa Rica (UCR). San José - Costa Rica</w:t>
                    </w:r>
                  </w:p>
                </w:txbxContent>
              </v:textbox>
              <w10:wrap type="none"/>
            </v:shape>
            <w10:wrap type="none"/>
          </v:group>
        </w:pict>
      </w:r>
      <w:r>
        <w:rPr/>
        <w:t>CELULITIS PRESEPTAL</w:t>
      </w:r>
    </w:p>
    <w:p>
      <w:pPr>
        <w:spacing w:before="53"/>
        <w:ind w:left="2776" w:right="521" w:firstLine="0"/>
        <w:jc w:val="center"/>
        <w:rPr>
          <w:sz w:val="20"/>
        </w:rPr>
      </w:pPr>
      <w:r>
        <w:rPr>
          <w:sz w:val="20"/>
        </w:rPr>
        <w:t>(PRESEPTAL CELLULITE)</w:t>
      </w:r>
    </w:p>
    <w:p>
      <w:pPr>
        <w:pStyle w:val="BodyText"/>
        <w:spacing w:before="10"/>
        <w:rPr>
          <w:sz w:val="23"/>
        </w:rPr>
      </w:pPr>
    </w:p>
    <w:p>
      <w:pPr>
        <w:pStyle w:val="BodyText"/>
        <w:ind w:left="8014"/>
      </w:pPr>
      <w:r>
        <w:rPr/>
        <w:t>* Rebeca Espinoza Sánchez</w:t>
      </w:r>
    </w:p>
    <w:p>
      <w:pPr>
        <w:pStyle w:val="BodyText"/>
        <w:spacing w:before="6"/>
        <w:rPr>
          <w:sz w:val="18"/>
        </w:rPr>
      </w:pPr>
      <w:r>
        <w:rPr/>
        <w:pict>
          <v:group style="position:absolute;margin-left:183.75pt;margin-top:12.604932pt;width:365.25pt;height:291pt;mso-position-horizontal-relative:page;mso-position-vertical-relative:paragraph;z-index:1408;mso-wrap-distance-left:0;mso-wrap-distance-right:0" coordorigin="3675,252" coordsize="7305,5820">
            <v:shape style="position:absolute;left:3675;top:252;width:7305;height:5820" type="#_x0000_t75" stroked="false">
              <v:imagedata r:id="rId44" o:title=""/>
            </v:shape>
            <v:shape style="position:absolute;left:3675;top:252;width:7305;height:5820" type="#_x0000_t202" filled="false" stroked="false">
              <v:textbox inset="0,0,0,0">
                <w:txbxContent>
                  <w:p>
                    <w:pPr>
                      <w:spacing w:before="78"/>
                      <w:ind w:left="154" w:right="0" w:firstLine="0"/>
                      <w:jc w:val="left"/>
                      <w:rPr>
                        <w:sz w:val="22"/>
                      </w:rPr>
                    </w:pPr>
                    <w:r>
                      <w:rPr>
                        <w:sz w:val="22"/>
                      </w:rPr>
                      <w:t>RESUMEN</w:t>
                    </w:r>
                  </w:p>
                  <w:p>
                    <w:pPr>
                      <w:spacing w:line="276" w:lineRule="auto" w:before="34"/>
                      <w:ind w:left="154" w:right="172" w:firstLine="0"/>
                      <w:jc w:val="left"/>
                      <w:rPr>
                        <w:sz w:val="22"/>
                      </w:rPr>
                    </w:pPr>
                    <w:r>
                      <w:rPr>
                        <w:sz w:val="22"/>
                      </w:rPr>
                      <w:t>La celulitis preseptal es la infección de los tejidos blandos de porción anterior del párpado, la cual está limitada por el septo orbital y no compromete la órbita ni las estructuras oculares. Generalmente es una condición leve que rara vez conlleva a complicaciones serias, se presenta más comúnmente en niños que en adultos</w:t>
                    </w:r>
                  </w:p>
                  <w:p>
                    <w:pPr>
                      <w:spacing w:line="240" w:lineRule="auto" w:before="6"/>
                      <w:rPr>
                        <w:sz w:val="25"/>
                      </w:rPr>
                    </w:pPr>
                  </w:p>
                  <w:p>
                    <w:pPr>
                      <w:spacing w:before="1"/>
                      <w:ind w:left="154" w:right="0" w:firstLine="0"/>
                      <w:jc w:val="left"/>
                      <w:rPr>
                        <w:sz w:val="22"/>
                      </w:rPr>
                    </w:pPr>
                    <w:r>
                      <w:rPr>
                        <w:sz w:val="22"/>
                      </w:rPr>
                      <w:t>DESCRIPTORES</w:t>
                    </w:r>
                  </w:p>
                  <w:p>
                    <w:pPr>
                      <w:spacing w:before="39"/>
                      <w:ind w:left="154" w:right="0" w:firstLine="0"/>
                      <w:jc w:val="left"/>
                      <w:rPr>
                        <w:sz w:val="22"/>
                      </w:rPr>
                    </w:pPr>
                    <w:r>
                      <w:rPr>
                        <w:sz w:val="22"/>
                      </w:rPr>
                      <w:t>Patologia oftálmico, preseptal, celulitis orbital, trauma e infección.</w:t>
                    </w:r>
                  </w:p>
                  <w:p>
                    <w:pPr>
                      <w:spacing w:line="240" w:lineRule="auto" w:before="5"/>
                      <w:rPr>
                        <w:sz w:val="28"/>
                      </w:rPr>
                    </w:pPr>
                  </w:p>
                  <w:p>
                    <w:pPr>
                      <w:spacing w:before="0"/>
                      <w:ind w:left="154" w:right="0" w:firstLine="0"/>
                      <w:jc w:val="left"/>
                      <w:rPr>
                        <w:sz w:val="22"/>
                      </w:rPr>
                    </w:pPr>
                    <w:r>
                      <w:rPr>
                        <w:sz w:val="22"/>
                      </w:rPr>
                      <w:t>SUMMARY</w:t>
                    </w:r>
                  </w:p>
                  <w:p>
                    <w:pPr>
                      <w:spacing w:line="276" w:lineRule="auto" w:before="39"/>
                      <w:ind w:left="154" w:right="172" w:firstLine="0"/>
                      <w:jc w:val="left"/>
                      <w:rPr>
                        <w:sz w:val="22"/>
                      </w:rPr>
                    </w:pPr>
                    <w:r>
                      <w:rPr>
                        <w:sz w:val="22"/>
                      </w:rPr>
                      <w:t>Preseptal cellulitis is the infection of the soft tissues of the anterior portion of the eyelid, which is limited by the orbital septum and does not compromise the orbit or ocular structures. It is usually a mild condition that rarely leads to serious complications, it occurs more commonly in children than in adults</w:t>
                    </w:r>
                  </w:p>
                  <w:p>
                    <w:pPr>
                      <w:spacing w:line="240" w:lineRule="auto" w:before="2"/>
                      <w:rPr>
                        <w:sz w:val="25"/>
                      </w:rPr>
                    </w:pPr>
                  </w:p>
                  <w:p>
                    <w:pPr>
                      <w:spacing w:before="0"/>
                      <w:ind w:left="154" w:right="0" w:firstLine="0"/>
                      <w:jc w:val="left"/>
                      <w:rPr>
                        <w:sz w:val="22"/>
                      </w:rPr>
                    </w:pPr>
                    <w:r>
                      <w:rPr>
                        <w:sz w:val="22"/>
                      </w:rPr>
                      <w:t>KEYWORDS</w:t>
                    </w:r>
                  </w:p>
                  <w:p>
                    <w:pPr>
                      <w:spacing w:before="46"/>
                      <w:ind w:left="154" w:right="0" w:firstLine="0"/>
                      <w:jc w:val="left"/>
                      <w:rPr>
                        <w:sz w:val="22"/>
                      </w:rPr>
                    </w:pPr>
                    <w:r>
                      <w:rPr>
                        <w:sz w:val="22"/>
                      </w:rPr>
                      <w:t>Ophthalmic pathology, preseptal, orbital cellulitis, trauma and infection.</w:t>
                    </w:r>
                  </w:p>
                </w:txbxContent>
              </v:textbox>
              <w10:wrap type="none"/>
            </v:shape>
            <w10:wrap type="topAndBottom"/>
          </v:group>
        </w:pict>
      </w:r>
    </w:p>
    <w:p>
      <w:pPr>
        <w:pStyle w:val="BodyText"/>
        <w:rPr>
          <w:sz w:val="16"/>
        </w:rPr>
      </w:pPr>
    </w:p>
    <w:p>
      <w:pPr>
        <w:spacing w:after="0"/>
        <w:rPr>
          <w:sz w:val="16"/>
        </w:rPr>
        <w:sectPr>
          <w:headerReference w:type="even" r:id="rId40"/>
          <w:footerReference w:type="even" r:id="rId41"/>
          <w:footerReference w:type="default" r:id="rId42"/>
          <w:pgSz w:w="12240" w:h="15840"/>
          <w:pgMar w:header="0" w:footer="872" w:top="1360" w:bottom="1060" w:left="0" w:right="0"/>
          <w:pgNumType w:start="8"/>
        </w:sectPr>
      </w:pPr>
    </w:p>
    <w:p>
      <w:pPr>
        <w:pStyle w:val="Heading4"/>
        <w:spacing w:before="92"/>
      </w:pPr>
      <w:r>
        <w:rPr/>
        <w:t>INTRODUCCION</w:t>
      </w:r>
    </w:p>
    <w:p>
      <w:pPr>
        <w:pStyle w:val="BodyText"/>
        <w:spacing w:before="5"/>
        <w:rPr>
          <w:b/>
          <w:sz w:val="21"/>
        </w:rPr>
      </w:pPr>
    </w:p>
    <w:p>
      <w:pPr>
        <w:pStyle w:val="BodyText"/>
        <w:spacing w:line="276" w:lineRule="auto"/>
        <w:ind w:left="1440"/>
        <w:jc w:val="both"/>
      </w:pPr>
      <w:r>
        <w:rPr/>
        <w:t>El septo orbital es una membrana delgada, fibrosa que marca el límite entre </w:t>
      </w:r>
      <w:r>
        <w:rPr>
          <w:spacing w:val="-3"/>
        </w:rPr>
        <w:t>la </w:t>
      </w:r>
      <w:r>
        <w:rPr/>
        <w:t>extensión anterior de </w:t>
      </w:r>
      <w:r>
        <w:rPr>
          <w:spacing w:val="-3"/>
        </w:rPr>
        <w:t>la </w:t>
      </w:r>
      <w:r>
        <w:rPr/>
        <w:t>órbita (párpado superficial) y </w:t>
      </w:r>
      <w:r>
        <w:rPr>
          <w:spacing w:val="-3"/>
        </w:rPr>
        <w:t>la </w:t>
      </w:r>
      <w:r>
        <w:rPr/>
        <w:t>órbita. Se extiende desde el periostio hacia el plato tarsal superior e inferior. Actúa como una barrera física evitando </w:t>
      </w:r>
      <w:r>
        <w:rPr>
          <w:spacing w:val="-3"/>
        </w:rPr>
        <w:t>la </w:t>
      </w:r>
      <w:r>
        <w:rPr/>
        <w:t>extensión de lesiones, como es el caso de </w:t>
      </w:r>
      <w:r>
        <w:rPr>
          <w:spacing w:val="-3"/>
        </w:rPr>
        <w:t>la </w:t>
      </w:r>
      <w:r>
        <w:rPr/>
        <w:t>celulitis preseptal, posteriormente hacia </w:t>
      </w:r>
      <w:r>
        <w:rPr>
          <w:spacing w:val="-3"/>
        </w:rPr>
        <w:t>la</w:t>
      </w:r>
      <w:r>
        <w:rPr>
          <w:spacing w:val="-2"/>
        </w:rPr>
        <w:t> </w:t>
      </w:r>
      <w:r>
        <w:rPr/>
        <w:t>órbita.</w:t>
      </w:r>
    </w:p>
    <w:p>
      <w:pPr>
        <w:pStyle w:val="Heading4"/>
      </w:pPr>
      <w:r>
        <w:rPr/>
        <w:t>PATOGÉNESIS</w:t>
      </w:r>
    </w:p>
    <w:p>
      <w:pPr>
        <w:pStyle w:val="BodyText"/>
        <w:spacing w:before="1"/>
        <w:rPr>
          <w:b/>
          <w:sz w:val="21"/>
        </w:rPr>
      </w:pPr>
    </w:p>
    <w:p>
      <w:pPr>
        <w:pStyle w:val="BodyText"/>
        <w:spacing w:line="276" w:lineRule="auto"/>
        <w:ind w:left="1440"/>
        <w:jc w:val="both"/>
      </w:pPr>
      <w:r>
        <w:rPr/>
        <w:t>La celulitis preseptal inicia por ruptura e inoculación de la piel local, similar a la celulitis en cualquier otra parte del cuerpo. También podría darse por trauma, cuerpos extraños, picaduras de insectos, mordedura</w:t>
      </w:r>
    </w:p>
    <w:p>
      <w:pPr>
        <w:pStyle w:val="BodyText"/>
        <w:spacing w:line="276" w:lineRule="auto" w:before="95"/>
        <w:ind w:left="680" w:right="1433"/>
        <w:jc w:val="both"/>
      </w:pPr>
      <w:r>
        <w:rPr/>
        <w:br w:type="column"/>
      </w:r>
      <w:r>
        <w:rPr/>
        <w:t>de animales, infección contigua: sinusitis, infección de vías respiratorias superiores, dacriocistitis, impétigo, erisipela y en casos excepcionales por bacteremia primaria en niños pequeños. Los organismos implicados usualmente son el Staphilococcus aureus, Streptococcus del gurpo A y el Haemophilus influenzae en menor medida desde que inicio </w:t>
      </w:r>
      <w:r>
        <w:rPr>
          <w:spacing w:val="-3"/>
        </w:rPr>
        <w:t>la </w:t>
      </w:r>
      <w:r>
        <w:rPr/>
        <w:t>vacunación universal; también se deben considerar agentes virales, como el herpes zoster, herpes simplex, varicella si hay alguna erupción cutánea asociada. Otros agentes que infrecuentemente se han asociado a esta patología son: especies de Acinetobacter, Nocardia brasiliensis, Bacillus anthracis, Pseudomonas aeruginosa, Neisseria gonorrhoeae,</w:t>
      </w:r>
      <w:r>
        <w:rPr>
          <w:spacing w:val="-22"/>
        </w:rPr>
        <w:t> </w:t>
      </w:r>
      <w:r>
        <w:rPr/>
        <w:t>Proteus</w:t>
      </w:r>
    </w:p>
    <w:p>
      <w:pPr>
        <w:spacing w:after="0" w:line="276" w:lineRule="auto"/>
        <w:jc w:val="both"/>
        <w:sectPr>
          <w:type w:val="continuous"/>
          <w:pgSz w:w="12240" w:h="15840"/>
          <w:pgMar w:top="1500" w:bottom="0" w:left="0" w:right="0"/>
          <w:cols w:num="2" w:equalWidth="0">
            <w:col w:w="5762" w:space="40"/>
            <w:col w:w="6438"/>
          </w:cols>
        </w:sectPr>
      </w:pPr>
    </w:p>
    <w:p>
      <w:pPr>
        <w:pStyle w:val="BodyText"/>
        <w:rPr>
          <w:sz w:val="20"/>
        </w:rPr>
      </w:pPr>
    </w:p>
    <w:p>
      <w:pPr>
        <w:spacing w:after="0"/>
        <w:rPr>
          <w:sz w:val="20"/>
        </w:rPr>
        <w:sectPr>
          <w:headerReference w:type="default" r:id="rId45"/>
          <w:pgSz w:w="12240" w:h="15840"/>
          <w:pgMar w:header="723" w:footer="882" w:top="940" w:bottom="1080" w:left="0" w:right="0"/>
        </w:sectPr>
      </w:pPr>
    </w:p>
    <w:p>
      <w:pPr>
        <w:pStyle w:val="BodyText"/>
        <w:spacing w:before="8"/>
      </w:pPr>
    </w:p>
    <w:p>
      <w:pPr>
        <w:pStyle w:val="BodyText"/>
        <w:spacing w:line="259" w:lineRule="auto"/>
        <w:ind w:left="1440" w:right="42"/>
      </w:pPr>
      <w:r>
        <w:rPr/>
        <w:t>spp], Pasteurella multocida, Mycobacterium tuberculosis, and Trichophyton spp. Los cuales pueden ser asociados a exposiciones específicas.</w:t>
      </w:r>
    </w:p>
    <w:p>
      <w:pPr>
        <w:pStyle w:val="Heading4"/>
        <w:spacing w:before="156"/>
      </w:pPr>
      <w:r>
        <w:rPr/>
        <w:t>PRESENTACION CLINICA</w:t>
      </w:r>
    </w:p>
    <w:p>
      <w:pPr>
        <w:pStyle w:val="BodyText"/>
        <w:spacing w:before="2"/>
        <w:rPr>
          <w:b/>
          <w:sz w:val="21"/>
        </w:rPr>
      </w:pPr>
    </w:p>
    <w:p>
      <w:pPr>
        <w:pStyle w:val="BodyText"/>
        <w:spacing w:line="276" w:lineRule="auto"/>
        <w:ind w:left="1440" w:right="5"/>
        <w:jc w:val="both"/>
      </w:pPr>
      <w:r>
        <w:rPr/>
        <w:t>Los pacientes se presentan con dolor ocular, eritema y edema palpebral, pueden referir fiebre ocasionalmente y </w:t>
      </w:r>
      <w:r>
        <w:rPr>
          <w:spacing w:val="-3"/>
        </w:rPr>
        <w:t>la </w:t>
      </w:r>
      <w:r>
        <w:rPr/>
        <w:t>conjuntiva usualmente no está comprometida excepto en casos severos donde puede observarse quemosis (edema conjuntival), pero es infrecuente. No se observa proptosis, dolor con los movimientos oculares o restricción en </w:t>
      </w:r>
      <w:r>
        <w:rPr>
          <w:spacing w:val="-3"/>
        </w:rPr>
        <w:t>la</w:t>
      </w:r>
      <w:r>
        <w:rPr/>
        <w:t> motilidad.</w:t>
      </w:r>
    </w:p>
    <w:p>
      <w:pPr>
        <w:pStyle w:val="BodyText"/>
        <w:spacing w:line="276" w:lineRule="auto" w:before="202"/>
        <w:ind w:left="1440" w:right="1"/>
        <w:jc w:val="both"/>
      </w:pPr>
      <w:r>
        <w:rPr/>
        <w:t>En el hemograma podría demostrarse leucocitosis, pero no es un marcador sensible de infección. En el caso de los niños que asocian infección de las vías respiratorias, fiebre, dolor localizado y malestar general, seguido de edema palpebral unilateral (compromiso bilateral es infrecuente). También podría haber historia de infección palpebral localizada o trauma con edema que inicia desde un punto identificable. A </w:t>
      </w:r>
      <w:r>
        <w:rPr>
          <w:spacing w:val="-3"/>
        </w:rPr>
        <w:t>la </w:t>
      </w:r>
      <w:r>
        <w:rPr/>
        <w:t>examinación el niño puede presentarse con mal estado general y febril. La celulitis preseptal puede ser desde un compromiso localizado leve, con o sin absceso, hasta edema tenso generalizado en los párpados superior e inferior que se continúa hasta </w:t>
      </w:r>
      <w:r>
        <w:rPr>
          <w:spacing w:val="-3"/>
        </w:rPr>
        <w:t>la </w:t>
      </w:r>
      <w:r>
        <w:rPr/>
        <w:t>ceja y mejilla impidiendo </w:t>
      </w:r>
      <w:r>
        <w:rPr>
          <w:spacing w:val="-3"/>
        </w:rPr>
        <w:t>la </w:t>
      </w:r>
      <w:r>
        <w:rPr/>
        <w:t>examinación</w:t>
      </w:r>
      <w:r>
        <w:rPr>
          <w:spacing w:val="-1"/>
        </w:rPr>
        <w:t> </w:t>
      </w:r>
      <w:r>
        <w:rPr/>
        <w:t>ocular.</w:t>
      </w:r>
    </w:p>
    <w:p>
      <w:pPr>
        <w:pStyle w:val="BodyText"/>
        <w:spacing w:line="276" w:lineRule="auto" w:before="202"/>
        <w:ind w:left="1440"/>
        <w:jc w:val="both"/>
      </w:pPr>
      <w:r>
        <w:rPr/>
        <w:t>Causas localizadas como orzuelos, trauma y dacriocistitis son evidentes. Dependiendo del agente involucrado puede cambiar </w:t>
      </w:r>
      <w:r>
        <w:rPr>
          <w:spacing w:val="-3"/>
        </w:rPr>
        <w:t>la </w:t>
      </w:r>
      <w:r>
        <w:rPr/>
        <w:t>presentación clínica. En las infecciones </w:t>
      </w:r>
      <w:r>
        <w:rPr>
          <w:spacing w:val="1"/>
        </w:rPr>
        <w:t>por </w:t>
      </w:r>
      <w:r>
        <w:rPr/>
        <w:t>estafilococos hay descarga purulenta, mientras que en </w:t>
      </w:r>
      <w:r>
        <w:rPr>
          <w:spacing w:val="-3"/>
        </w:rPr>
        <w:t>la </w:t>
      </w:r>
      <w:r>
        <w:rPr/>
        <w:t>de Haemophilus se observa una celulitis no purulenta con una coloración característica azul—violácea del parpado e irritabilidad, fiebre y otitis media. En </w:t>
      </w:r>
      <w:r>
        <w:rPr>
          <w:spacing w:val="-3"/>
        </w:rPr>
        <w:t>la </w:t>
      </w:r>
      <w:r>
        <w:rPr/>
        <w:t>infección por estreptococos</w:t>
      </w:r>
      <w:r>
        <w:rPr>
          <w:spacing w:val="52"/>
        </w:rPr>
        <w:t> </w:t>
      </w:r>
      <w:r>
        <w:rPr/>
        <w:t>hay</w:t>
      </w:r>
    </w:p>
    <w:p>
      <w:pPr>
        <w:pStyle w:val="BodyText"/>
        <w:spacing w:before="8"/>
      </w:pPr>
      <w:r>
        <w:rPr/>
        <w:br w:type="column"/>
      </w:r>
      <w:r>
        <w:rPr/>
      </w:r>
    </w:p>
    <w:p>
      <w:pPr>
        <w:pStyle w:val="BodyText"/>
        <w:spacing w:line="276" w:lineRule="auto"/>
        <w:ind w:left="674" w:right="1436"/>
        <w:jc w:val="both"/>
      </w:pPr>
      <w:r>
        <w:rPr/>
        <w:t>usualmente un área roja e indurada muy bien demarcada, aumento de temperatura en la zona y dolor marcado. La celulitis preseptal podría verse complicada con meningitis, particularmente si el agente implicado es el Haemophilus influenza tipo B.</w:t>
      </w:r>
    </w:p>
    <w:p>
      <w:pPr>
        <w:pStyle w:val="Heading4"/>
        <w:spacing w:before="198"/>
        <w:ind w:left="674"/>
        <w:jc w:val="both"/>
      </w:pPr>
      <w:r>
        <w:rPr/>
        <w:t>DIAGNOSTICO</w:t>
      </w:r>
    </w:p>
    <w:p>
      <w:pPr>
        <w:pStyle w:val="BodyText"/>
        <w:rPr>
          <w:b/>
          <w:sz w:val="21"/>
        </w:rPr>
      </w:pPr>
    </w:p>
    <w:p>
      <w:pPr>
        <w:pStyle w:val="BodyText"/>
        <w:spacing w:line="276" w:lineRule="auto"/>
        <w:ind w:left="674" w:right="1437"/>
        <w:jc w:val="both"/>
      </w:pPr>
      <w:r>
        <w:rPr/>
        <w:t>El diagnóstico de </w:t>
      </w:r>
      <w:r>
        <w:rPr>
          <w:spacing w:val="-3"/>
        </w:rPr>
        <w:t>la </w:t>
      </w:r>
      <w:r>
        <w:rPr/>
        <w:t>celulitis preseptal se basa en </w:t>
      </w:r>
      <w:r>
        <w:rPr>
          <w:spacing w:val="-3"/>
        </w:rPr>
        <w:t>la </w:t>
      </w:r>
      <w:r>
        <w:rPr/>
        <w:t>historia clínica y el examen físico, en casos de duda se podría utilizar </w:t>
      </w:r>
      <w:r>
        <w:rPr>
          <w:spacing w:val="-3"/>
        </w:rPr>
        <w:t>la </w:t>
      </w:r>
      <w:r>
        <w:rPr/>
        <w:t>tomografía computarizada de las orbitas y senos para distinguirla de otros procesos como </w:t>
      </w:r>
      <w:r>
        <w:rPr>
          <w:spacing w:val="-3"/>
        </w:rPr>
        <w:t>la </w:t>
      </w:r>
      <w:r>
        <w:rPr/>
        <w:t>celulitis orbital. La realización de hemocultivos se pude dar en pacientes que presenten fiebre o que se sospeche celulitis orbita; sin embargo su realización en esta patología no se debe realizar rutinariamente.</w:t>
      </w:r>
    </w:p>
    <w:p>
      <w:pPr>
        <w:pStyle w:val="BodyText"/>
        <w:spacing w:line="276" w:lineRule="auto" w:before="197"/>
        <w:ind w:left="674" w:right="1434"/>
        <w:jc w:val="both"/>
      </w:pPr>
      <w:r>
        <w:rPr>
          <w:i/>
          <w:u w:val="single"/>
        </w:rPr>
        <w:t>Imágenes radiológicas</w:t>
      </w:r>
      <w:r>
        <w:rPr>
          <w:i/>
        </w:rPr>
        <w:t> </w:t>
      </w:r>
      <w:r>
        <w:rPr/>
        <w:t>La tomografía computarizada con contraste de orbitas y senos es de gran ayuda para distinguir entre </w:t>
      </w:r>
      <w:r>
        <w:rPr>
          <w:spacing w:val="-3"/>
        </w:rPr>
        <w:t>la </w:t>
      </w:r>
      <w:r>
        <w:rPr/>
        <w:t>celulitis preseptal y </w:t>
      </w:r>
      <w:r>
        <w:rPr>
          <w:spacing w:val="-3"/>
        </w:rPr>
        <w:t>la </w:t>
      </w:r>
      <w:r>
        <w:rPr/>
        <w:t>celulitis orbital. En </w:t>
      </w:r>
      <w:r>
        <w:rPr>
          <w:spacing w:val="-3"/>
        </w:rPr>
        <w:t>la </w:t>
      </w:r>
      <w:r>
        <w:rPr/>
        <w:t>celulitis preseptal se observa edema palpebral y en algunas ocasiones sinusitis, sin embargo no se debe observar proptosis, compromiso inflamatorio de </w:t>
      </w:r>
      <w:r>
        <w:rPr>
          <w:spacing w:val="-3"/>
        </w:rPr>
        <w:t>la </w:t>
      </w:r>
      <w:r>
        <w:rPr/>
        <w:t>grasa orbital </w:t>
      </w:r>
      <w:r>
        <w:rPr>
          <w:spacing w:val="1"/>
        </w:rPr>
        <w:t>ni </w:t>
      </w:r>
      <w:r>
        <w:rPr/>
        <w:t>edema de los músculos extraoculares. Los estudios con imágenes están indicados si algún signo clínico da </w:t>
      </w:r>
      <w:r>
        <w:rPr>
          <w:spacing w:val="-3"/>
        </w:rPr>
        <w:t>la </w:t>
      </w:r>
      <w:r>
        <w:rPr/>
        <w:t>mínima sospecha de celulitis orbital sobre </w:t>
      </w:r>
      <w:r>
        <w:rPr>
          <w:spacing w:val="-3"/>
        </w:rPr>
        <w:t>la </w:t>
      </w:r>
      <w:r>
        <w:rPr/>
        <w:t>celulitis preseptal. También están indicados en pacientes con celulitis preseptal que presentan edema palpebral marcado, fiebre, y leucocitosis, o cuya infección no mejore después de 24 a 48 horas de tratamiento antibiótico administrado adecuadamente.</w:t>
      </w:r>
    </w:p>
    <w:p>
      <w:pPr>
        <w:pStyle w:val="BodyText"/>
        <w:spacing w:line="278" w:lineRule="auto" w:before="193"/>
        <w:ind w:left="674" w:right="1431"/>
        <w:jc w:val="both"/>
      </w:pPr>
      <w:r>
        <w:rPr>
          <w:i/>
          <w:u w:val="single"/>
        </w:rPr>
        <w:t>Diagnóstico diferencial </w:t>
      </w:r>
      <w:r>
        <w:rPr/>
        <w:t>El principal diagnóstico diferencial es la celulitis orbital, ya que ambas causan dolor ocular, edema</w:t>
      </w:r>
    </w:p>
    <w:p>
      <w:pPr>
        <w:spacing w:after="0" w:line="278" w:lineRule="auto"/>
        <w:jc w:val="both"/>
        <w:sectPr>
          <w:type w:val="continuous"/>
          <w:pgSz w:w="12240" w:h="15840"/>
          <w:pgMar w:top="1500" w:bottom="0" w:left="0" w:right="0"/>
          <w:cols w:num="2" w:equalWidth="0">
            <w:col w:w="5768" w:space="40"/>
            <w:col w:w="6432"/>
          </w:cols>
        </w:sectPr>
      </w:pPr>
    </w:p>
    <w:p>
      <w:pPr>
        <w:spacing w:before="76"/>
        <w:ind w:left="5978" w:right="0" w:firstLine="0"/>
        <w:jc w:val="left"/>
        <w:rPr>
          <w:i/>
          <w:sz w:val="20"/>
        </w:rPr>
      </w:pPr>
      <w:r>
        <w:rPr>
          <w:i/>
          <w:color w:val="2D74B5"/>
          <w:sz w:val="20"/>
        </w:rPr>
        <w:t>CELULITIS PRESEPTAL - Rebeca Espinoza Sánchez</w:t>
      </w:r>
    </w:p>
    <w:p>
      <w:pPr>
        <w:pStyle w:val="BodyText"/>
        <w:rPr>
          <w:i/>
          <w:sz w:val="20"/>
        </w:rPr>
      </w:pPr>
    </w:p>
    <w:p>
      <w:pPr>
        <w:spacing w:after="0"/>
        <w:rPr>
          <w:sz w:val="20"/>
        </w:rPr>
        <w:sectPr>
          <w:headerReference w:type="even" r:id="rId46"/>
          <w:footerReference w:type="even" r:id="rId47"/>
          <w:footerReference w:type="default" r:id="rId48"/>
          <w:pgSz w:w="12240" w:h="15840"/>
          <w:pgMar w:header="0" w:footer="872" w:top="640" w:bottom="1060" w:left="0" w:right="0"/>
          <w:pgNumType w:start="10"/>
        </w:sectPr>
      </w:pPr>
    </w:p>
    <w:p>
      <w:pPr>
        <w:pStyle w:val="BodyText"/>
        <w:spacing w:before="8"/>
        <w:rPr>
          <w:i/>
        </w:rPr>
      </w:pPr>
    </w:p>
    <w:p>
      <w:pPr>
        <w:pStyle w:val="BodyText"/>
        <w:spacing w:line="276" w:lineRule="auto"/>
        <w:ind w:left="1440"/>
        <w:jc w:val="both"/>
      </w:pPr>
      <w:r>
        <w:rPr/>
        <w:t>y eritema palpebral. Pueden ser diferenciadas debido a que </w:t>
      </w:r>
      <w:r>
        <w:rPr>
          <w:spacing w:val="-3"/>
        </w:rPr>
        <w:t>la </w:t>
      </w:r>
      <w:r>
        <w:rPr/>
        <w:t>celulitis orbital clínicamente presenta oftalmoplegia, dolor con los movimientos oculares, proptosis y en algunos casos diplopia, y también se puede diferenciar por estudios con imágenes al observar signos radiológicos de inflamación o colecciones; es importante distinguirlas ya que </w:t>
      </w:r>
      <w:r>
        <w:rPr>
          <w:spacing w:val="-3"/>
        </w:rPr>
        <w:t>la </w:t>
      </w:r>
      <w:r>
        <w:rPr/>
        <w:t>celulitis orbital puede conllevar a perdida visual y hasta a muerte. Otros diagnósticos diferenciales son picadura de insecto, reacciones alérgicas, hordeolum (orzuelo) y</w:t>
      </w:r>
      <w:r>
        <w:rPr>
          <w:spacing w:val="-7"/>
        </w:rPr>
        <w:t> </w:t>
      </w:r>
      <w:r>
        <w:rPr/>
        <w:t>conjuntivitis.</w:t>
      </w:r>
    </w:p>
    <w:p>
      <w:pPr>
        <w:pStyle w:val="Heading4"/>
      </w:pPr>
      <w:r>
        <w:rPr/>
        <w:t>TRATAMIENTO</w:t>
      </w:r>
    </w:p>
    <w:p>
      <w:pPr>
        <w:pStyle w:val="BodyText"/>
        <w:spacing w:before="1"/>
        <w:rPr>
          <w:b/>
          <w:sz w:val="21"/>
        </w:rPr>
      </w:pPr>
    </w:p>
    <w:p>
      <w:pPr>
        <w:pStyle w:val="BodyText"/>
        <w:spacing w:line="276" w:lineRule="auto"/>
        <w:ind w:left="1440" w:right="1"/>
        <w:jc w:val="both"/>
      </w:pPr>
      <w:r>
        <w:rPr/>
        <w:t>El tratamiento de </w:t>
      </w:r>
      <w:r>
        <w:rPr>
          <w:spacing w:val="-3"/>
        </w:rPr>
        <w:t>la </w:t>
      </w:r>
      <w:r>
        <w:rPr/>
        <w:t>celulitis preseptal es empírico, conociendo los agentes patógenos usuales y sus patrones de susceptibilidad, ya que infrecuentemente se obtienen hemocultivos positivos y los cultivos en el sitio de infección son difíciles de obtener. Los niños mayores de un año y adultos que presenten celulitis leve y no tengan signos de compromiso sistémico pueden manejarse de manera ambulatoria con antibióticos orales y seguimiento cercano.</w:t>
      </w:r>
    </w:p>
    <w:p>
      <w:pPr>
        <w:pStyle w:val="BodyText"/>
        <w:spacing w:line="276" w:lineRule="auto" w:before="201"/>
        <w:ind w:left="1440"/>
        <w:jc w:val="both"/>
      </w:pPr>
      <w:r>
        <w:rPr/>
        <w:t>Los niños pequeños, que no cooperan con la exploración, los pacientes severamente enfermos o que no muestren mejoría con el tratamiento en las primeras 24-48 horas deben hospitalizarse y manejarse como una celulitis orbital. La duración se extiende generalmente de 7 a 10 días, pero debe continuarse si aun después de este periodo continua el eritema o edema, hasta que resuelva.</w:t>
      </w:r>
    </w:p>
    <w:p>
      <w:pPr>
        <w:pStyle w:val="BodyText"/>
        <w:spacing w:line="278" w:lineRule="auto" w:before="201"/>
        <w:ind w:left="1440" w:right="2"/>
        <w:jc w:val="both"/>
      </w:pPr>
      <w:r>
        <w:rPr/>
        <w:t>A continuación se exponen diferentes regímenes orales e intravenosos (IV):</w:t>
      </w:r>
    </w:p>
    <w:p>
      <w:pPr>
        <w:pStyle w:val="ListParagraph"/>
        <w:numPr>
          <w:ilvl w:val="0"/>
          <w:numId w:val="11"/>
        </w:numPr>
        <w:tabs>
          <w:tab w:pos="2160" w:val="left" w:leader="none"/>
          <w:tab w:pos="2161" w:val="left" w:leader="none"/>
        </w:tabs>
        <w:spacing w:line="240" w:lineRule="auto" w:before="196" w:after="0"/>
        <w:ind w:left="2160" w:right="0" w:hanging="360"/>
        <w:jc w:val="left"/>
        <w:rPr>
          <w:sz w:val="22"/>
        </w:rPr>
      </w:pPr>
      <w:r>
        <w:rPr>
          <w:sz w:val="22"/>
        </w:rPr>
        <w:t>Cefalexina: En menores de 15</w:t>
      </w:r>
      <w:r>
        <w:rPr>
          <w:spacing w:val="25"/>
          <w:sz w:val="22"/>
        </w:rPr>
        <w:t> </w:t>
      </w:r>
      <w:r>
        <w:rPr>
          <w:sz w:val="22"/>
        </w:rPr>
        <w:t>años</w:t>
      </w:r>
    </w:p>
    <w:p>
      <w:pPr>
        <w:pStyle w:val="BodyText"/>
        <w:spacing w:before="37"/>
        <w:ind w:left="2160"/>
      </w:pPr>
      <w:r>
        <w:rPr/>
        <w:t>25 a 50 mg/kg/día cada 6 a 12</w:t>
      </w:r>
    </w:p>
    <w:p>
      <w:pPr>
        <w:pStyle w:val="BodyText"/>
        <w:spacing w:before="8"/>
      </w:pPr>
      <w:r>
        <w:rPr/>
        <w:br w:type="column"/>
      </w:r>
      <w:r>
        <w:rPr/>
      </w:r>
    </w:p>
    <w:p>
      <w:pPr>
        <w:pStyle w:val="BodyText"/>
        <w:spacing w:line="278" w:lineRule="auto"/>
        <w:ind w:left="1399" w:right="1478"/>
      </w:pPr>
      <w:r>
        <w:rPr/>
        <w:t>horas, dosis máxima 500 mg/dosis. En adultos 500mg cada 12 horas.</w:t>
      </w:r>
    </w:p>
    <w:p>
      <w:pPr>
        <w:pStyle w:val="ListParagraph"/>
        <w:numPr>
          <w:ilvl w:val="0"/>
          <w:numId w:val="12"/>
        </w:numPr>
        <w:tabs>
          <w:tab w:pos="1460" w:val="left" w:leader="none"/>
        </w:tabs>
        <w:spacing w:line="273" w:lineRule="auto" w:before="0" w:after="0"/>
        <w:ind w:left="1400" w:right="1436" w:hanging="361"/>
        <w:jc w:val="both"/>
        <w:rPr>
          <w:sz w:val="22"/>
        </w:rPr>
      </w:pPr>
      <w:r>
        <w:rPr>
          <w:sz w:val="22"/>
        </w:rPr>
        <w:t>Clindamicina: en niños 30 a 40 mg/kg/día en 3 o 4 dosis, sin exceder 1,8 g por día. En adultos 300 mg cada 8</w:t>
      </w:r>
      <w:r>
        <w:rPr>
          <w:spacing w:val="-5"/>
          <w:sz w:val="22"/>
        </w:rPr>
        <w:t> </w:t>
      </w:r>
      <w:r>
        <w:rPr>
          <w:sz w:val="22"/>
        </w:rPr>
        <w:t>horas.</w:t>
      </w:r>
    </w:p>
    <w:p>
      <w:pPr>
        <w:pStyle w:val="ListParagraph"/>
        <w:numPr>
          <w:ilvl w:val="0"/>
          <w:numId w:val="12"/>
        </w:numPr>
        <w:tabs>
          <w:tab w:pos="1399" w:val="left" w:leader="none"/>
          <w:tab w:pos="1400" w:val="left" w:leader="none"/>
          <w:tab w:pos="2003" w:val="left" w:leader="none"/>
          <w:tab w:pos="2590" w:val="left" w:leader="none"/>
          <w:tab w:pos="2845" w:val="left" w:leader="none"/>
          <w:tab w:pos="3346" w:val="left" w:leader="none"/>
          <w:tab w:pos="3874" w:val="left" w:leader="none"/>
          <w:tab w:pos="4705" w:val="left" w:leader="none"/>
        </w:tabs>
        <w:spacing w:line="276" w:lineRule="auto" w:before="9" w:after="0"/>
        <w:ind w:left="1400" w:right="1433" w:hanging="361"/>
        <w:jc w:val="left"/>
        <w:rPr>
          <w:sz w:val="22"/>
        </w:rPr>
      </w:pPr>
      <w:r>
        <w:rPr>
          <w:sz w:val="22"/>
        </w:rPr>
        <w:t>Trimethoprim-sulfamethoxazole (TMP-SMX): en niños 8 a 12 mg/kg por</w:t>
        <w:tab/>
        <w:t>día</w:t>
        <w:tab/>
        <w:t>cada</w:t>
        <w:tab/>
        <w:t>12</w:t>
        <w:tab/>
        <w:t>horas</w:t>
        <w:tab/>
        <w:t>del componente TMP. en adultos 8 mg/kg por dia cada 8 a 12 horas del componente</w:t>
        <w:tab/>
      </w:r>
      <w:r>
        <w:rPr>
          <w:spacing w:val="-3"/>
          <w:sz w:val="22"/>
        </w:rPr>
        <w:t>TMP </w:t>
      </w:r>
      <w:r>
        <w:rPr>
          <w:sz w:val="22"/>
        </w:rPr>
        <w:t>(una tableta de fuerza doble contiene 160 mg de TMP). El TMPSMX puede darse una tableta de fuerza doble cada 8 horas o</w:t>
      </w:r>
      <w:r>
        <w:rPr>
          <w:spacing w:val="15"/>
          <w:sz w:val="22"/>
        </w:rPr>
        <w:t> </w:t>
      </w:r>
      <w:r>
        <w:rPr>
          <w:sz w:val="22"/>
        </w:rPr>
        <w:t>dos</w:t>
      </w:r>
      <w:r>
        <w:rPr>
          <w:spacing w:val="15"/>
          <w:sz w:val="22"/>
        </w:rPr>
        <w:t> </w:t>
      </w:r>
      <w:r>
        <w:rPr>
          <w:sz w:val="22"/>
        </w:rPr>
        <w:t>tabletas</w:t>
      </w:r>
      <w:r>
        <w:rPr>
          <w:spacing w:val="15"/>
          <w:sz w:val="22"/>
        </w:rPr>
        <w:t> </w:t>
      </w:r>
      <w:r>
        <w:rPr>
          <w:sz w:val="22"/>
        </w:rPr>
        <w:t>de</w:t>
      </w:r>
      <w:r>
        <w:rPr>
          <w:spacing w:val="15"/>
          <w:sz w:val="22"/>
        </w:rPr>
        <w:t> </w:t>
      </w:r>
      <w:r>
        <w:rPr>
          <w:sz w:val="22"/>
        </w:rPr>
        <w:t>fuerza</w:t>
      </w:r>
      <w:r>
        <w:rPr>
          <w:spacing w:val="15"/>
          <w:sz w:val="22"/>
        </w:rPr>
        <w:t> </w:t>
      </w:r>
      <w:r>
        <w:rPr>
          <w:sz w:val="22"/>
        </w:rPr>
        <w:t>doble</w:t>
      </w:r>
      <w:r>
        <w:rPr>
          <w:spacing w:val="15"/>
          <w:sz w:val="22"/>
        </w:rPr>
        <w:t> </w:t>
      </w:r>
      <w:r>
        <w:rPr>
          <w:sz w:val="22"/>
        </w:rPr>
        <w:t>cada</w:t>
      </w:r>
    </w:p>
    <w:p>
      <w:pPr>
        <w:pStyle w:val="BodyText"/>
        <w:spacing w:line="276" w:lineRule="auto" w:before="2"/>
        <w:ind w:left="1399" w:right="1478"/>
      </w:pPr>
      <w:r>
        <w:rPr/>
        <w:t>12 horas dependiendo del peso, más uno de los</w:t>
      </w:r>
      <w:r>
        <w:rPr>
          <w:spacing w:val="-3"/>
        </w:rPr>
        <w:t> </w:t>
      </w:r>
      <w:r>
        <w:rPr/>
        <w:t>siguientes:</w:t>
      </w:r>
    </w:p>
    <w:p>
      <w:pPr>
        <w:pStyle w:val="ListParagraph"/>
        <w:numPr>
          <w:ilvl w:val="0"/>
          <w:numId w:val="13"/>
        </w:numPr>
        <w:tabs>
          <w:tab w:pos="2120" w:val="left" w:leader="none"/>
          <w:tab w:pos="4082" w:val="left" w:leader="none"/>
        </w:tabs>
        <w:spacing w:line="276" w:lineRule="auto" w:before="2" w:after="0"/>
        <w:ind w:left="2120" w:right="1433" w:hanging="360"/>
        <w:jc w:val="both"/>
        <w:rPr>
          <w:sz w:val="22"/>
        </w:rPr>
      </w:pPr>
      <w:r>
        <w:rPr>
          <w:sz w:val="22"/>
        </w:rPr>
        <w:t>Amoxicilina: en niños 45 mg/kg/día cada 12 horas, en infecciones severas o cuando se considera como agente el Streptococcus pneumoniae</w:t>
        <w:tab/>
      </w:r>
      <w:r>
        <w:rPr>
          <w:spacing w:val="-1"/>
          <w:sz w:val="22"/>
        </w:rPr>
        <w:t>penicilino </w:t>
      </w:r>
      <w:r>
        <w:rPr>
          <w:sz w:val="22"/>
        </w:rPr>
        <w:t>resistente </w:t>
      </w:r>
      <w:r>
        <w:rPr>
          <w:spacing w:val="-3"/>
          <w:sz w:val="22"/>
        </w:rPr>
        <w:t>la </w:t>
      </w:r>
      <w:r>
        <w:rPr>
          <w:sz w:val="22"/>
        </w:rPr>
        <w:t>dosis es 80 a 100 mg/kg/día cada 8 horas. En adultos </w:t>
      </w:r>
      <w:r>
        <w:rPr>
          <w:spacing w:val="-3"/>
          <w:sz w:val="22"/>
        </w:rPr>
        <w:t>la </w:t>
      </w:r>
      <w:r>
        <w:rPr>
          <w:sz w:val="22"/>
        </w:rPr>
        <w:t>dosis es 875 mg cada 12 horas;</w:t>
      </w:r>
      <w:r>
        <w:rPr>
          <w:spacing w:val="-5"/>
          <w:sz w:val="22"/>
        </w:rPr>
        <w:t> </w:t>
      </w:r>
      <w:r>
        <w:rPr>
          <w:sz w:val="22"/>
        </w:rPr>
        <w:t>o</w:t>
      </w:r>
    </w:p>
    <w:p>
      <w:pPr>
        <w:pStyle w:val="ListParagraph"/>
        <w:numPr>
          <w:ilvl w:val="0"/>
          <w:numId w:val="13"/>
        </w:numPr>
        <w:tabs>
          <w:tab w:pos="2120" w:val="left" w:leader="none"/>
          <w:tab w:pos="4472" w:val="left" w:leader="none"/>
        </w:tabs>
        <w:spacing w:line="276" w:lineRule="auto" w:before="2" w:after="0"/>
        <w:ind w:left="2120" w:right="1432" w:hanging="360"/>
        <w:jc w:val="both"/>
        <w:rPr>
          <w:sz w:val="22"/>
        </w:rPr>
      </w:pPr>
      <w:r>
        <w:rPr>
          <w:sz w:val="22"/>
        </w:rPr>
        <w:t>Amoxicilina-</w:t>
        <w:tab/>
        <w:t>ácido clavulánico: en niños 45 mg/kg/día cada 12 horas, si se considera como agente el Streptococcus pneumoniae penicilino resistente </w:t>
      </w:r>
      <w:r>
        <w:rPr>
          <w:spacing w:val="-3"/>
          <w:sz w:val="22"/>
        </w:rPr>
        <w:t>la </w:t>
      </w:r>
      <w:r>
        <w:rPr>
          <w:sz w:val="22"/>
        </w:rPr>
        <w:t>dosis es 90 mg/kg/día cada 12 horas (usando </w:t>
      </w:r>
      <w:r>
        <w:rPr>
          <w:spacing w:val="-3"/>
          <w:sz w:val="22"/>
        </w:rPr>
        <w:t>la </w:t>
      </w:r>
      <w:r>
        <w:rPr>
          <w:sz w:val="22"/>
        </w:rPr>
        <w:t>suspensión 600mg/5mL). En adultos </w:t>
      </w:r>
      <w:r>
        <w:rPr>
          <w:spacing w:val="-3"/>
          <w:sz w:val="22"/>
        </w:rPr>
        <w:t>la </w:t>
      </w:r>
      <w:r>
        <w:rPr>
          <w:sz w:val="22"/>
        </w:rPr>
        <w:t>dosis es 875 mg cada 12 horas;</w:t>
      </w:r>
      <w:r>
        <w:rPr>
          <w:spacing w:val="-3"/>
          <w:sz w:val="22"/>
        </w:rPr>
        <w:t> </w:t>
      </w:r>
      <w:r>
        <w:rPr>
          <w:sz w:val="22"/>
        </w:rPr>
        <w:t>o</w:t>
      </w:r>
    </w:p>
    <w:p>
      <w:pPr>
        <w:pStyle w:val="ListParagraph"/>
        <w:numPr>
          <w:ilvl w:val="0"/>
          <w:numId w:val="13"/>
        </w:numPr>
        <w:tabs>
          <w:tab w:pos="2120" w:val="left" w:leader="none"/>
        </w:tabs>
        <w:spacing w:line="276" w:lineRule="auto" w:before="2" w:after="0"/>
        <w:ind w:left="2120" w:right="1429" w:hanging="360"/>
        <w:jc w:val="both"/>
        <w:rPr>
          <w:sz w:val="22"/>
        </w:rPr>
      </w:pPr>
      <w:r>
        <w:rPr>
          <w:sz w:val="22"/>
        </w:rPr>
        <w:t>Cefpodoxime: en niños menores de 12 anos 10 mg/kg/día cada 12 horas, dosis máxima 200 mg; en mayores de 12 años</w:t>
      </w:r>
      <w:r>
        <w:rPr>
          <w:spacing w:val="40"/>
          <w:sz w:val="22"/>
        </w:rPr>
        <w:t> </w:t>
      </w:r>
      <w:r>
        <w:rPr>
          <w:sz w:val="22"/>
        </w:rPr>
        <w:t>y</w:t>
      </w:r>
    </w:p>
    <w:p>
      <w:pPr>
        <w:spacing w:after="0" w:line="276" w:lineRule="auto"/>
        <w:jc w:val="both"/>
        <w:rPr>
          <w:sz w:val="22"/>
        </w:rPr>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headerReference w:type="default" r:id="rId49"/>
          <w:pgSz w:w="12240" w:h="15840"/>
          <w:pgMar w:header="723" w:footer="882" w:top="940" w:bottom="1080" w:left="0" w:right="0"/>
        </w:sectPr>
      </w:pPr>
    </w:p>
    <w:p>
      <w:pPr>
        <w:pStyle w:val="BodyText"/>
        <w:spacing w:before="8"/>
      </w:pPr>
    </w:p>
    <w:p>
      <w:pPr>
        <w:pStyle w:val="BodyText"/>
        <w:spacing w:line="278" w:lineRule="auto"/>
        <w:ind w:left="2881"/>
      </w:pPr>
      <w:r>
        <w:rPr/>
        <w:t>adultos la dosis es 400 mg cada 12 horas; o</w:t>
      </w:r>
    </w:p>
    <w:p>
      <w:pPr>
        <w:pStyle w:val="ListParagraph"/>
        <w:numPr>
          <w:ilvl w:val="0"/>
          <w:numId w:val="13"/>
        </w:numPr>
        <w:tabs>
          <w:tab w:pos="2881" w:val="left" w:leader="none"/>
        </w:tabs>
        <w:spacing w:line="276" w:lineRule="auto" w:before="0" w:after="0"/>
        <w:ind w:left="2881" w:right="0" w:hanging="360"/>
        <w:jc w:val="both"/>
        <w:rPr>
          <w:sz w:val="22"/>
        </w:rPr>
      </w:pPr>
      <w:r>
        <w:rPr>
          <w:sz w:val="22"/>
        </w:rPr>
        <w:t>Cefdinir: en niños 7 mg/kg dos veces al día, dosis máxima diaria 600 mg, en adultos 300 mg dos veces al día.</w:t>
      </w:r>
    </w:p>
    <w:p>
      <w:pPr>
        <w:pStyle w:val="BodyText"/>
        <w:spacing w:before="10"/>
      </w:pPr>
      <w:r>
        <w:rPr/>
        <w:br w:type="column"/>
      </w:r>
      <w:r>
        <w:rPr/>
      </w:r>
    </w:p>
    <w:p>
      <w:pPr>
        <w:pStyle w:val="ListParagraph"/>
        <w:numPr>
          <w:ilvl w:val="0"/>
          <w:numId w:val="12"/>
        </w:numPr>
        <w:tabs>
          <w:tab w:pos="1400" w:val="left" w:leader="none"/>
          <w:tab w:pos="1401" w:val="left" w:leader="none"/>
        </w:tabs>
        <w:spacing w:line="240" w:lineRule="auto" w:before="0" w:after="0"/>
        <w:ind w:left="1400" w:right="0" w:hanging="361"/>
        <w:jc w:val="left"/>
        <w:rPr>
          <w:sz w:val="22"/>
        </w:rPr>
      </w:pPr>
      <w:r>
        <w:rPr>
          <w:sz w:val="22"/>
        </w:rPr>
        <w:t>Cefuroxime 100–150 mg/kg por</w:t>
      </w:r>
      <w:r>
        <w:rPr>
          <w:spacing w:val="-8"/>
          <w:sz w:val="22"/>
        </w:rPr>
        <w:t> </w:t>
      </w:r>
      <w:r>
        <w:rPr>
          <w:sz w:val="22"/>
        </w:rPr>
        <w:t>día</w:t>
      </w:r>
    </w:p>
    <w:p>
      <w:pPr>
        <w:pStyle w:val="ListParagraph"/>
        <w:numPr>
          <w:ilvl w:val="0"/>
          <w:numId w:val="12"/>
        </w:numPr>
        <w:tabs>
          <w:tab w:pos="1401" w:val="left" w:leader="none"/>
        </w:tabs>
        <w:spacing w:line="276" w:lineRule="auto" w:before="34" w:after="0"/>
        <w:ind w:left="1400" w:right="1429" w:hanging="361"/>
        <w:jc w:val="both"/>
        <w:rPr>
          <w:sz w:val="22"/>
        </w:rPr>
      </w:pPr>
      <w:r>
        <w:rPr>
          <w:sz w:val="22"/>
        </w:rPr>
        <w:t>IV: Ampicilina 50–100 mg/kg por día o cloranfenicol 75–100 mg/kg por día cada 6</w:t>
      </w:r>
      <w:r>
        <w:rPr>
          <w:spacing w:val="-1"/>
          <w:sz w:val="22"/>
        </w:rPr>
        <w:t> </w:t>
      </w:r>
      <w:r>
        <w:rPr>
          <w:sz w:val="22"/>
        </w:rPr>
        <w:t>horas.</w:t>
      </w:r>
    </w:p>
    <w:p>
      <w:pPr>
        <w:spacing w:after="0" w:line="276" w:lineRule="auto"/>
        <w:jc w:val="both"/>
        <w:rPr>
          <w:sz w:val="22"/>
        </w:rPr>
        <w:sectPr>
          <w:type w:val="continuous"/>
          <w:pgSz w:w="12240" w:h="15840"/>
          <w:pgMar w:top="1500" w:bottom="0" w:left="0" w:right="0"/>
          <w:cols w:num="2" w:equalWidth="0">
            <w:col w:w="5763" w:space="40"/>
            <w:col w:w="6437"/>
          </w:cols>
        </w:sectPr>
      </w:pPr>
    </w:p>
    <w:p>
      <w:pPr>
        <w:pStyle w:val="BodyText"/>
        <w:rPr>
          <w:sz w:val="20"/>
        </w:rPr>
      </w:pPr>
    </w:p>
    <w:p>
      <w:pPr>
        <w:pStyle w:val="BodyText"/>
        <w:spacing w:before="2"/>
        <w:rPr>
          <w:sz w:val="17"/>
        </w:rPr>
      </w:pPr>
    </w:p>
    <w:p>
      <w:pPr>
        <w:pStyle w:val="Heading4"/>
        <w:spacing w:before="93"/>
      </w:pPr>
      <w:r>
        <w:rPr/>
        <w:t>BIBLIOGRAFIA</w:t>
      </w:r>
    </w:p>
    <w:p>
      <w:pPr>
        <w:pStyle w:val="BodyText"/>
        <w:spacing w:before="2"/>
        <w:rPr>
          <w:b/>
          <w:sz w:val="21"/>
        </w:rPr>
      </w:pPr>
    </w:p>
    <w:p>
      <w:pPr>
        <w:pStyle w:val="ListParagraph"/>
        <w:numPr>
          <w:ilvl w:val="1"/>
          <w:numId w:val="12"/>
        </w:numPr>
        <w:tabs>
          <w:tab w:pos="1800" w:val="left" w:leader="none"/>
          <w:tab w:pos="1801" w:val="left" w:leader="none"/>
          <w:tab w:pos="2759" w:val="left" w:leader="none"/>
          <w:tab w:pos="4450" w:val="left" w:leader="none"/>
          <w:tab w:pos="5853" w:val="left" w:leader="none"/>
          <w:tab w:pos="6537" w:val="left" w:leader="none"/>
          <w:tab w:pos="7172" w:val="left" w:leader="none"/>
          <w:tab w:pos="7916" w:val="left" w:leader="none"/>
          <w:tab w:pos="8819" w:val="left" w:leader="none"/>
          <w:tab w:pos="9610" w:val="left" w:leader="none"/>
          <w:tab w:pos="10574" w:val="left" w:leader="none"/>
        </w:tabs>
        <w:spacing w:line="273" w:lineRule="auto" w:before="0" w:after="0"/>
        <w:ind w:left="1800" w:right="1440" w:hanging="360"/>
        <w:jc w:val="left"/>
        <w:rPr>
          <w:sz w:val="20"/>
        </w:rPr>
      </w:pPr>
      <w:r>
        <w:rPr>
          <w:sz w:val="20"/>
        </w:rPr>
        <w:t>Drug</w:t>
        <w:tab/>
        <w:t>Monographs.</w:t>
        <w:tab/>
        <w:t>Accesado</w:t>
        <w:tab/>
        <w:t>el</w:t>
        <w:tab/>
        <w:t>7</w:t>
        <w:tab/>
        <w:t>de</w:t>
        <w:tab/>
        <w:t>abril</w:t>
        <w:tab/>
        <w:t>del</w:t>
        <w:tab/>
        <w:t>2016</w:t>
        <w:tab/>
        <w:t>en http://accessmedicine.mhmedical.com.ezproxy.sibdi.ucr.ac.cr:2048/drugs.aspx?gbosID=13098 0#monoNumber=130980&amp;sectionID=120839009&amp;tab=tab0.</w:t>
      </w:r>
    </w:p>
    <w:p>
      <w:pPr>
        <w:pStyle w:val="ListParagraph"/>
        <w:numPr>
          <w:ilvl w:val="1"/>
          <w:numId w:val="12"/>
        </w:numPr>
        <w:tabs>
          <w:tab w:pos="1800" w:val="left" w:leader="none"/>
          <w:tab w:pos="1801" w:val="left" w:leader="none"/>
        </w:tabs>
        <w:spacing w:line="271" w:lineRule="auto" w:before="5" w:after="0"/>
        <w:ind w:left="1800" w:right="1433" w:hanging="360"/>
        <w:jc w:val="left"/>
        <w:rPr>
          <w:sz w:val="20"/>
        </w:rPr>
      </w:pPr>
      <w:r>
        <w:rPr>
          <w:sz w:val="20"/>
        </w:rPr>
        <w:t>Durand, M (2015) Periocular infections En: Mandell, Douglas, and Bennett's Principles and Practice of Infectious Diseases, Elsevier, 8va e. Pp</w:t>
      </w:r>
      <w:r>
        <w:rPr>
          <w:spacing w:val="-12"/>
          <w:sz w:val="20"/>
        </w:rPr>
        <w:t> </w:t>
      </w:r>
      <w:r>
        <w:rPr>
          <w:sz w:val="20"/>
        </w:rPr>
        <w:t>1432-1438.e2</w:t>
      </w:r>
    </w:p>
    <w:p>
      <w:pPr>
        <w:pStyle w:val="ListParagraph"/>
        <w:numPr>
          <w:ilvl w:val="1"/>
          <w:numId w:val="12"/>
        </w:numPr>
        <w:tabs>
          <w:tab w:pos="1801" w:val="left" w:leader="none"/>
        </w:tabs>
        <w:spacing w:line="276" w:lineRule="auto" w:before="3" w:after="0"/>
        <w:ind w:left="1800" w:right="1445" w:hanging="360"/>
        <w:jc w:val="both"/>
        <w:rPr>
          <w:sz w:val="20"/>
        </w:rPr>
      </w:pPr>
      <w:r>
        <w:rPr>
          <w:sz w:val="20"/>
        </w:rPr>
        <w:t>Gappy, C, Archer, S.M (2015) Preseptal cellulitis En: Uptodate Calderwood , S.B, Trobe, J, Edwards, M, Bloom, A (Eds) Accesado el 07 de marzo del 2016 en http://www.uptodate.com.ezproxy.sibdi.ucr.ac.cr:2048/contents/preseptalcellulitis?source=search_res ult&amp;search=preseptal+celulitis&amp;selectedTitle=1~22.</w:t>
      </w:r>
    </w:p>
    <w:p>
      <w:pPr>
        <w:pStyle w:val="ListParagraph"/>
        <w:numPr>
          <w:ilvl w:val="1"/>
          <w:numId w:val="12"/>
        </w:numPr>
        <w:tabs>
          <w:tab w:pos="1801" w:val="left" w:leader="none"/>
        </w:tabs>
        <w:spacing w:line="276" w:lineRule="auto" w:before="0" w:after="0"/>
        <w:ind w:left="1800" w:right="1433" w:hanging="360"/>
        <w:jc w:val="both"/>
        <w:rPr>
          <w:sz w:val="20"/>
        </w:rPr>
      </w:pPr>
      <w:r>
        <w:rPr>
          <w:sz w:val="20"/>
        </w:rPr>
        <w:t>Greenberg R.D., Daniel K.J. (2011). Chapter 31. Eye Emergencies. In Stone C, Humphries R.L. (Eds), CURRENT Diagnosis &amp; Treatment Emergency Medicine, 7e. Accesado el 30 de marzo del 2016 fromhttp://accessmedicine.mhmedical.com.ezproxy.sibdi.ucr.ac.cr:2048/content.aspx?bookid=3 85&amp;Sectionid</w:t>
      </w:r>
    </w:p>
    <w:p>
      <w:pPr>
        <w:pStyle w:val="ListParagraph"/>
        <w:numPr>
          <w:ilvl w:val="1"/>
          <w:numId w:val="12"/>
        </w:numPr>
        <w:tabs>
          <w:tab w:pos="1800" w:val="left" w:leader="none"/>
          <w:tab w:pos="1801" w:val="left" w:leader="none"/>
          <w:tab w:pos="6141" w:val="left" w:leader="none"/>
          <w:tab w:pos="10358" w:val="left" w:leader="none"/>
        </w:tabs>
        <w:spacing w:line="276" w:lineRule="auto" w:before="0" w:after="0"/>
        <w:ind w:left="1800" w:right="1433" w:hanging="360"/>
        <w:jc w:val="left"/>
        <w:rPr>
          <w:sz w:val="20"/>
        </w:rPr>
      </w:pPr>
      <w:r>
        <w:rPr>
          <w:sz w:val="20"/>
        </w:rPr>
        <w:t>Mittiga M.R., Gonzalez del Rey J.A., Ruddy R.M. (2010). Chapter 14. Pediatric Conditions. In Knoop K.J., Stack L.B., Storrow A.B., Thurman R (Eds), The Atlas of Emergency Medicine, 3e. Retrieved April</w:t>
        <w:tab/>
        <w:t>05,</w:t>
        <w:tab/>
        <w:t>2016 fromhttp://accessmedicine.mhmedical.com.ezproxy.sibdi.ucr.ac.cr:2048/content.aspx?bookid=3 51&amp;Sectionid=39619714.</w:t>
      </w:r>
    </w:p>
    <w:p>
      <w:pPr>
        <w:pStyle w:val="ListParagraph"/>
        <w:numPr>
          <w:ilvl w:val="1"/>
          <w:numId w:val="12"/>
        </w:numPr>
        <w:tabs>
          <w:tab w:pos="1800" w:val="left" w:leader="none"/>
          <w:tab w:pos="1801" w:val="left" w:leader="none"/>
        </w:tabs>
        <w:spacing w:line="271" w:lineRule="auto" w:before="0" w:after="0"/>
        <w:ind w:left="1800" w:right="1448" w:hanging="360"/>
        <w:jc w:val="left"/>
        <w:rPr>
          <w:sz w:val="20"/>
        </w:rPr>
      </w:pPr>
      <w:r>
        <w:rPr>
          <w:sz w:val="20"/>
        </w:rPr>
        <w:t>Uddin, J.M, Scawn, R.L (2013) Chapter 13 Preseptal and orbital cellulitis En: Hoyt, C.S, Taylor, D Pediatric Ophthalmology and Strabismus, 4ta e Elsevier Pp</w:t>
      </w:r>
      <w:r>
        <w:rPr>
          <w:spacing w:val="-16"/>
          <w:sz w:val="20"/>
        </w:rPr>
        <w:t> </w:t>
      </w:r>
      <w:r>
        <w:rPr>
          <w:sz w:val="20"/>
        </w:rPr>
        <w:t>89-99</w:t>
      </w:r>
    </w:p>
    <w:p>
      <w:pPr>
        <w:pStyle w:val="BodyText"/>
      </w:pPr>
    </w:p>
    <w:p>
      <w:pPr>
        <w:pStyle w:val="BodyText"/>
        <w:spacing w:before="2"/>
        <w:rPr>
          <w:sz w:val="19"/>
        </w:rPr>
      </w:pPr>
    </w:p>
    <w:p>
      <w:pPr>
        <w:tabs>
          <w:tab w:pos="7626" w:val="left" w:leader="none"/>
        </w:tabs>
        <w:spacing w:before="0"/>
        <w:ind w:left="1440" w:right="0" w:firstLine="0"/>
        <w:jc w:val="left"/>
        <w:rPr>
          <w:sz w:val="20"/>
        </w:rPr>
      </w:pPr>
      <w:r>
        <w:rPr>
          <w:sz w:val="20"/>
        </w:rPr>
        <w:t>Recepción: 28 Agosto</w:t>
      </w:r>
      <w:r>
        <w:rPr>
          <w:spacing w:val="0"/>
          <w:sz w:val="20"/>
        </w:rPr>
        <w:t> </w:t>
      </w:r>
      <w:r>
        <w:rPr>
          <w:sz w:val="20"/>
        </w:rPr>
        <w:t>de</w:t>
      </w:r>
      <w:r>
        <w:rPr>
          <w:spacing w:val="-4"/>
          <w:sz w:val="20"/>
        </w:rPr>
        <w:t> </w:t>
      </w:r>
      <w:r>
        <w:rPr>
          <w:sz w:val="20"/>
        </w:rPr>
        <w:t>2016</w:t>
        <w:tab/>
        <w:t>Aprobación: 10 Setiembre de</w:t>
      </w:r>
      <w:r>
        <w:rPr>
          <w:spacing w:val="-3"/>
          <w:sz w:val="20"/>
        </w:rPr>
        <w:t> </w:t>
      </w:r>
      <w:r>
        <w:rPr>
          <w:sz w:val="20"/>
        </w:rPr>
        <w:t>2016</w:t>
      </w:r>
    </w:p>
    <w:p>
      <w:pPr>
        <w:spacing w:after="0"/>
        <w:jc w:val="left"/>
        <w:rPr>
          <w:sz w:val="20"/>
        </w:rPr>
        <w:sectPr>
          <w:type w:val="continuous"/>
          <w:pgSz w:w="12240" w:h="15840"/>
          <w:pgMar w:top="1500" w:bottom="0" w:left="0" w:right="0"/>
        </w:sectPr>
      </w:pPr>
    </w:p>
    <w:p>
      <w:pPr>
        <w:spacing w:before="78"/>
        <w:ind w:left="1544" w:right="0" w:firstLine="0"/>
        <w:jc w:val="left"/>
        <w:rPr>
          <w:sz w:val="16"/>
        </w:rPr>
      </w:pPr>
      <w:r>
        <w:rPr/>
        <w:pict>
          <v:group style="position:absolute;margin-left:72.199997pt;margin-top:4.183923pt;width:472.3pt;height:362.8pt;mso-position-horizontal-relative:page;mso-position-vertical-relative:paragraph;z-index:-34384" coordorigin="1444,84" coordsize="9446,7256">
            <v:shape style="position:absolute;left:3375;top:1399;width:7515;height:5940" type="#_x0000_t75" stroked="false">
              <v:imagedata r:id="rId51" o:title=""/>
            </v:shape>
            <v:shape style="position:absolute;left:1444;top:83;width:1928;height:7252" type="#_x0000_t75" stroked="false">
              <v:imagedata r:id="rId52" o:title=""/>
            </v:shape>
            <w10:wrap type="none"/>
          </v:group>
        </w:pict>
      </w:r>
      <w:r>
        <w:rPr>
          <w:sz w:val="16"/>
        </w:rPr>
        <w:t>Revista Médica Sinergia</w:t>
      </w:r>
    </w:p>
    <w:p>
      <w:pPr>
        <w:pStyle w:val="BodyText"/>
        <w:spacing w:before="8"/>
        <w:rPr>
          <w:sz w:val="18"/>
        </w:rPr>
      </w:pPr>
    </w:p>
    <w:p>
      <w:pPr>
        <w:spacing w:before="0"/>
        <w:ind w:left="1812" w:right="0" w:firstLine="0"/>
        <w:jc w:val="left"/>
        <w:rPr>
          <w:sz w:val="16"/>
        </w:rPr>
      </w:pPr>
      <w:r>
        <w:rPr>
          <w:sz w:val="16"/>
        </w:rPr>
        <w:t>ISSN 2215-4523</w:t>
      </w:r>
    </w:p>
    <w:p>
      <w:pPr>
        <w:spacing w:line="261" w:lineRule="auto" w:before="11"/>
        <w:ind w:left="1492" w:right="0" w:firstLine="428"/>
        <w:jc w:val="left"/>
        <w:rPr>
          <w:sz w:val="16"/>
        </w:rPr>
      </w:pPr>
      <w:r>
        <w:rPr>
          <w:sz w:val="16"/>
        </w:rPr>
        <w:t>Vol.1 Num:10 Octubre 2016 pp:12 - 18</w:t>
      </w:r>
    </w:p>
    <w:p>
      <w:pPr>
        <w:pStyle w:val="Heading3"/>
        <w:ind w:left="1471" w:right="2921"/>
      </w:pPr>
      <w:r>
        <w:rPr>
          <w:b w:val="0"/>
        </w:rPr>
        <w:br w:type="column"/>
      </w:r>
      <w:r>
        <w:rPr/>
        <w:t>CUERPO EXTRAÑO EN EL OJO</w:t>
      </w:r>
    </w:p>
    <w:p>
      <w:pPr>
        <w:spacing w:before="53"/>
        <w:ind w:left="1471" w:right="2918" w:firstLine="0"/>
        <w:jc w:val="center"/>
        <w:rPr>
          <w:sz w:val="20"/>
        </w:rPr>
      </w:pPr>
      <w:hyperlink r:id="rId53">
        <w:r>
          <w:rPr>
            <w:sz w:val="20"/>
          </w:rPr>
          <w:t>(FOREIGN BODY IN THE EYE </w:t>
        </w:r>
      </w:hyperlink>
      <w:r>
        <w:rPr>
          <w:sz w:val="20"/>
        </w:rPr>
        <w:t>)</w:t>
      </w:r>
    </w:p>
    <w:p>
      <w:pPr>
        <w:pStyle w:val="BodyText"/>
        <w:spacing w:before="10"/>
        <w:rPr>
          <w:sz w:val="23"/>
        </w:rPr>
      </w:pPr>
    </w:p>
    <w:p>
      <w:pPr>
        <w:pStyle w:val="BodyText"/>
        <w:ind w:left="4465"/>
      </w:pPr>
      <w:r>
        <w:rPr/>
        <w:t>* Giannina Collado Valverde</w:t>
      </w:r>
    </w:p>
    <w:p>
      <w:pPr>
        <w:spacing w:after="0"/>
        <w:sectPr>
          <w:headerReference w:type="even" r:id="rId50"/>
          <w:pgSz w:w="12240" w:h="15840"/>
          <w:pgMar w:header="0" w:footer="872" w:top="1360" w:bottom="1060" w:left="0" w:right="0"/>
          <w:cols w:num="2" w:equalWidth="0">
            <w:col w:w="3314" w:space="276"/>
            <w:col w:w="8650"/>
          </w:cols>
        </w:sectPr>
      </w:pPr>
    </w:p>
    <w:p>
      <w:pPr>
        <w:pStyle w:val="BodyText"/>
        <w:spacing w:before="5"/>
        <w:rPr>
          <w:sz w:val="15"/>
        </w:rPr>
      </w:pPr>
    </w:p>
    <w:p>
      <w:pPr>
        <w:pStyle w:val="BodyText"/>
        <w:spacing w:before="93"/>
        <w:ind w:left="3529"/>
      </w:pPr>
      <w:r>
        <w:rPr/>
        <w:t>RESUMEN</w:t>
      </w:r>
    </w:p>
    <w:p>
      <w:pPr>
        <w:pStyle w:val="BodyText"/>
        <w:spacing w:line="276" w:lineRule="auto" w:before="34"/>
        <w:ind w:left="3529" w:right="1478"/>
      </w:pPr>
      <w:r>
        <w:rPr/>
        <w:t>El cuerpo extraño en el ojo es una verdadera emergencia oftalmológica. es más común entre hombres de mediana edad y generalmente se relaciona con accidentes de trabajo. Es una de las principales causas de pérdida severa de la visión, por lo que es necesario un diagnóstico y abordaje precisos.</w:t>
      </w:r>
    </w:p>
    <w:p>
      <w:pPr>
        <w:pStyle w:val="BodyText"/>
        <w:spacing w:before="6"/>
        <w:rPr>
          <w:sz w:val="25"/>
        </w:rPr>
      </w:pPr>
    </w:p>
    <w:p>
      <w:pPr>
        <w:pStyle w:val="BodyText"/>
        <w:ind w:left="3529"/>
      </w:pPr>
      <w:r>
        <w:rPr/>
        <w:t>DESCRIPTORES</w:t>
      </w:r>
    </w:p>
    <w:p>
      <w:pPr>
        <w:pStyle w:val="BodyText"/>
        <w:spacing w:line="273" w:lineRule="auto" w:before="38"/>
        <w:ind w:left="3529" w:right="1725"/>
      </w:pPr>
      <w:r>
        <w:rPr/>
        <w:t>Cuerpo extraño corneal, conjuntiva, trauma en el ojo, emergencia oftálmica.</w:t>
      </w:r>
    </w:p>
    <w:p>
      <w:pPr>
        <w:pStyle w:val="BodyText"/>
        <w:spacing w:before="8"/>
        <w:rPr>
          <w:sz w:val="25"/>
        </w:rPr>
      </w:pPr>
    </w:p>
    <w:p>
      <w:pPr>
        <w:pStyle w:val="BodyText"/>
        <w:ind w:left="3529"/>
      </w:pPr>
      <w:r>
        <w:rPr/>
        <w:t>SUMMARY</w:t>
      </w:r>
    </w:p>
    <w:p>
      <w:pPr>
        <w:pStyle w:val="BodyText"/>
        <w:spacing w:line="276" w:lineRule="auto" w:before="38"/>
        <w:ind w:left="3529" w:right="1478"/>
      </w:pPr>
      <w:r>
        <w:rPr/>
        <w:t>Foreign body in the eye is a true ophthalmological emergency. it is more common among middle age men and is usually related to work accidents. It is one of the main causes of severe vision loss making it necessary an accurate diagnosis and approach.</w:t>
      </w:r>
    </w:p>
    <w:p>
      <w:pPr>
        <w:pStyle w:val="BodyText"/>
        <w:spacing w:before="1"/>
        <w:rPr>
          <w:sz w:val="17"/>
        </w:rPr>
      </w:pPr>
    </w:p>
    <w:p>
      <w:pPr>
        <w:spacing w:after="0"/>
        <w:rPr>
          <w:sz w:val="17"/>
        </w:rPr>
        <w:sectPr>
          <w:type w:val="continuous"/>
          <w:pgSz w:w="12240" w:h="15840"/>
          <w:pgMar w:top="1500" w:bottom="0" w:left="0" w:right="0"/>
        </w:sectPr>
      </w:pPr>
    </w:p>
    <w:p>
      <w:pPr>
        <w:pStyle w:val="BodyText"/>
        <w:spacing w:before="1"/>
        <w:rPr>
          <w:sz w:val="15"/>
        </w:rPr>
      </w:pPr>
    </w:p>
    <w:p>
      <w:pPr>
        <w:spacing w:line="259" w:lineRule="auto" w:before="0"/>
        <w:ind w:left="1444" w:right="-12" w:firstLine="0"/>
        <w:jc w:val="left"/>
        <w:rPr>
          <w:sz w:val="16"/>
        </w:rPr>
      </w:pPr>
      <w:r>
        <w:rPr>
          <w:sz w:val="16"/>
        </w:rPr>
        <w:t>*Médico General. Universidad de</w:t>
      </w:r>
      <w:r>
        <w:rPr>
          <w:spacing w:val="-10"/>
          <w:sz w:val="16"/>
        </w:rPr>
        <w:t> </w:t>
      </w:r>
      <w:r>
        <w:rPr>
          <w:sz w:val="16"/>
        </w:rPr>
        <w:t>Ciencias Médicas (UCIMED) San José -Costa</w:t>
      </w:r>
      <w:r>
        <w:rPr>
          <w:spacing w:val="1"/>
          <w:sz w:val="16"/>
        </w:rPr>
        <w:t> </w:t>
      </w:r>
      <w:r>
        <w:rPr>
          <w:sz w:val="16"/>
        </w:rPr>
        <w:t>Rica</w:t>
      </w:r>
    </w:p>
    <w:p>
      <w:pPr>
        <w:pStyle w:val="BodyText"/>
        <w:spacing w:before="93"/>
        <w:ind w:left="321"/>
      </w:pPr>
      <w:r>
        <w:rPr/>
        <w:br w:type="column"/>
      </w:r>
      <w:r>
        <w:rPr/>
        <w:t>KEYWORDS</w:t>
      </w:r>
    </w:p>
    <w:p>
      <w:pPr>
        <w:pStyle w:val="BodyText"/>
        <w:spacing w:line="276" w:lineRule="auto" w:before="38"/>
        <w:ind w:left="321" w:right="2405"/>
      </w:pPr>
      <w:r>
        <w:rPr/>
        <w:t>Corneal foreign body, conjunctiva, trauma to the eye, ophthalmic emergency.</w:t>
      </w:r>
    </w:p>
    <w:p>
      <w:pPr>
        <w:spacing w:after="0" w:line="276" w:lineRule="auto"/>
        <w:sectPr>
          <w:type w:val="continuous"/>
          <w:pgSz w:w="12240" w:h="15840"/>
          <w:pgMar w:top="1500" w:bottom="0" w:left="0" w:right="0"/>
          <w:cols w:num="2" w:equalWidth="0">
            <w:col w:w="3168" w:space="40"/>
            <w:col w:w="9032"/>
          </w:cols>
        </w:sectPr>
      </w:pPr>
    </w:p>
    <w:p>
      <w:pPr>
        <w:pStyle w:val="BodyText"/>
        <w:rPr>
          <w:sz w:val="26"/>
        </w:rPr>
      </w:pPr>
    </w:p>
    <w:p>
      <w:pPr>
        <w:pStyle w:val="BodyText"/>
        <w:spacing w:before="8"/>
        <w:rPr>
          <w:sz w:val="25"/>
        </w:rPr>
      </w:pPr>
    </w:p>
    <w:p>
      <w:pPr>
        <w:pStyle w:val="Heading4"/>
        <w:spacing w:before="0"/>
      </w:pPr>
      <w:r>
        <w:rPr/>
        <w:t>DEFINICION</w:t>
      </w:r>
    </w:p>
    <w:p>
      <w:pPr>
        <w:pStyle w:val="BodyText"/>
        <w:spacing w:before="4"/>
        <w:rPr>
          <w:b/>
          <w:sz w:val="21"/>
        </w:rPr>
      </w:pPr>
    </w:p>
    <w:p>
      <w:pPr>
        <w:pStyle w:val="BodyText"/>
        <w:tabs>
          <w:tab w:pos="4693" w:val="left" w:leader="none"/>
        </w:tabs>
        <w:ind w:left="1500"/>
      </w:pPr>
      <w:r>
        <w:rPr/>
        <w:t>Rhee, J. MD  y Pyfer,  </w:t>
      </w:r>
      <w:r>
        <w:rPr>
          <w:spacing w:val="10"/>
        </w:rPr>
        <w:t> </w:t>
      </w:r>
      <w:r>
        <w:rPr/>
        <w:t>M.</w:t>
      </w:r>
      <w:r>
        <w:rPr>
          <w:spacing w:val="42"/>
        </w:rPr>
        <w:t> </w:t>
      </w:r>
      <w:r>
        <w:rPr/>
        <w:t>MD</w:t>
        <w:tab/>
        <w:t>establecen</w:t>
      </w:r>
    </w:p>
    <w:p>
      <w:pPr>
        <w:pStyle w:val="BodyText"/>
        <w:spacing w:line="276" w:lineRule="auto" w:before="34"/>
        <w:ind w:left="1440" w:right="1"/>
        <w:jc w:val="both"/>
      </w:pPr>
      <w:r>
        <w:rPr>
          <w:w w:val="33"/>
        </w:rPr>
        <w:t>―</w:t>
      </w:r>
      <w:r>
        <w:rPr/>
        <w:t>La   presencia   de   cualquier       elemento mecánico, físico o químico sobre el globo ocular, o bien, sobre cualquiera de las estructuras periféricas del ojo se considera un cuerpo extraño.‖</w:t>
      </w:r>
    </w:p>
    <w:p>
      <w:pPr>
        <w:pStyle w:val="Heading4"/>
      </w:pPr>
      <w:r>
        <w:rPr/>
        <w:t>EPIDEMIOLOGIA</w:t>
      </w:r>
    </w:p>
    <w:p>
      <w:pPr>
        <w:pStyle w:val="BodyText"/>
        <w:spacing w:before="1"/>
        <w:rPr>
          <w:b/>
          <w:sz w:val="21"/>
        </w:rPr>
      </w:pPr>
    </w:p>
    <w:p>
      <w:pPr>
        <w:pStyle w:val="BodyText"/>
        <w:spacing w:line="276" w:lineRule="auto"/>
        <w:ind w:left="1440"/>
        <w:jc w:val="both"/>
      </w:pPr>
      <w:r>
        <w:rPr/>
        <w:t>Las agresiones físicas, los deportes y las actividades laborales (industriales, agrícolas, de construcción), al igual que los accidentes de tránsito son las causas principales de traumas oculares por cuerpo extraño.  De las lesiones penetrantes</w:t>
      </w:r>
      <w:r>
        <w:rPr>
          <w:spacing w:val="48"/>
        </w:rPr>
        <w:t> </w:t>
      </w:r>
      <w:r>
        <w:rPr/>
        <w:t>18-40</w:t>
      </w:r>
    </w:p>
    <w:p>
      <w:pPr>
        <w:pStyle w:val="BodyText"/>
        <w:spacing w:before="1"/>
        <w:ind w:left="1440"/>
        <w:jc w:val="both"/>
      </w:pPr>
      <w:r>
        <w:rPr/>
        <w:t>%  tiene  al  menos  un  cuerpo  extraño.  El</w:t>
      </w:r>
    </w:p>
    <w:p>
      <w:pPr>
        <w:pStyle w:val="BodyText"/>
        <w:spacing w:line="276" w:lineRule="auto" w:before="113"/>
        <w:ind w:left="677" w:right="1438"/>
        <w:jc w:val="both"/>
      </w:pPr>
      <w:r>
        <w:rPr/>
        <w:br w:type="column"/>
      </w:r>
      <w:r>
        <w:rPr/>
        <w:t>grupo de edad más comúnmente afectado por lesiones por cuerpo extraño es el de edad media (20-40 años).</w:t>
      </w:r>
    </w:p>
    <w:p>
      <w:pPr>
        <w:pStyle w:val="Heading4"/>
        <w:ind w:left="677"/>
      </w:pPr>
      <w:r>
        <w:rPr/>
        <w:t>FISIOPATOLOGÍA</w:t>
      </w:r>
    </w:p>
    <w:p>
      <w:pPr>
        <w:pStyle w:val="BodyText"/>
        <w:spacing w:before="5"/>
        <w:rPr>
          <w:b/>
          <w:sz w:val="21"/>
        </w:rPr>
      </w:pPr>
    </w:p>
    <w:p>
      <w:pPr>
        <w:pStyle w:val="BodyText"/>
        <w:spacing w:line="276" w:lineRule="auto"/>
        <w:ind w:left="677" w:right="1434"/>
        <w:jc w:val="both"/>
      </w:pPr>
      <w:r>
        <w:rPr/>
        <w:t>El tamaño, forma y composición del objeto, al igual que el punto donde este se aloje y el momentum del impacto, son factores que determinan el daño ocular que se sufre cuando un cuerpo extraño penetra en el ojo. Por </w:t>
      </w:r>
      <w:r>
        <w:rPr>
          <w:spacing w:val="-3"/>
        </w:rPr>
        <w:t>lo </w:t>
      </w:r>
      <w:r>
        <w:rPr/>
        <w:t>general un cuerpo extraño causa menos daño agudo que un traumatismo cerrado, sin embargo, siempre se debe tomar en cuenta que grandes cuerpos extraños irregulares pueden causar una daño inicial significativo. El daño subsiguiente </w:t>
      </w:r>
      <w:r>
        <w:rPr>
          <w:spacing w:val="1"/>
        </w:rPr>
        <w:t>va </w:t>
      </w:r>
      <w:r>
        <w:rPr/>
        <w:t>a depender del contenido del cuerpo extraño: mientras que</w:t>
      </w:r>
      <w:r>
        <w:rPr>
          <w:spacing w:val="-5"/>
        </w:rPr>
        <w:t> </w:t>
      </w:r>
      <w:r>
        <w:rPr/>
        <w:t>las</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headerReference w:type="default" r:id="rId54"/>
          <w:headerReference w:type="even" r:id="rId55"/>
          <w:footerReference w:type="default" r:id="rId56"/>
          <w:footerReference w:type="even" r:id="rId57"/>
          <w:pgSz w:w="12240" w:h="15840"/>
          <w:pgMar w:header="723" w:footer="882" w:top="940" w:bottom="1080" w:left="0" w:right="0"/>
          <w:pgNumType w:start="13"/>
        </w:sectPr>
      </w:pPr>
    </w:p>
    <w:p>
      <w:pPr>
        <w:pStyle w:val="BodyText"/>
        <w:spacing w:before="8"/>
      </w:pPr>
    </w:p>
    <w:p>
      <w:pPr>
        <w:pStyle w:val="BodyText"/>
        <w:spacing w:line="259" w:lineRule="auto"/>
        <w:ind w:left="1440"/>
        <w:jc w:val="both"/>
      </w:pPr>
      <w:r>
        <w:rPr/>
        <w:t>sustancias inertes como vidrio, piedra y plástico son mejor tolerados que los metales que se oxidan (cobre o hierro, por ejemplo); el material orgánico es generalmente causa de reacciones tisulares graves que incluso pueden desencadenar en endoftalmitis. Los cuerpos extraños metálicos y magnéticos suelen ser los elementos más comunes presentes en las lesiones oculares por cuerpo</w:t>
      </w:r>
      <w:r>
        <w:rPr>
          <w:spacing w:val="-7"/>
        </w:rPr>
        <w:t> </w:t>
      </w:r>
      <w:r>
        <w:rPr/>
        <w:t>extraño.</w:t>
      </w:r>
    </w:p>
    <w:p>
      <w:pPr>
        <w:pStyle w:val="Heading4"/>
        <w:spacing w:before="160"/>
      </w:pPr>
      <w:r>
        <w:rPr/>
        <w:t>PRESENTACION CLINICA</w:t>
      </w:r>
    </w:p>
    <w:p>
      <w:pPr>
        <w:pStyle w:val="BodyText"/>
        <w:spacing w:before="1"/>
        <w:rPr>
          <w:b/>
          <w:sz w:val="21"/>
        </w:rPr>
      </w:pPr>
    </w:p>
    <w:p>
      <w:pPr>
        <w:pStyle w:val="BodyText"/>
        <w:spacing w:line="276" w:lineRule="auto" w:before="1"/>
        <w:ind w:left="1440"/>
        <w:jc w:val="both"/>
      </w:pPr>
      <w:r>
        <w:rPr/>
        <w:t>Historia Clínica La historia clínica es un aspecto básico en las lesiones oculares por cuerpo extraño, ya que, se usa para definir </w:t>
      </w:r>
      <w:r>
        <w:rPr>
          <w:spacing w:val="-3"/>
        </w:rPr>
        <w:t>la </w:t>
      </w:r>
      <w:r>
        <w:rPr/>
        <w:t>naturaleza de este y las repercusiones que su presencia pueden causar. La evaluación clínica debe iniciarse con una historia sistemática y completa que refleje las circunstancias en las que ocurrió el trauma (cuando, donde, como, por quien, a qué distancia, energía, riesgo de contaminación microbiana), así, es necesario conocer el mecanismo de daño y las características físicas del cuerpo extraño. La determinación de </w:t>
      </w:r>
      <w:r>
        <w:rPr>
          <w:spacing w:val="-3"/>
        </w:rPr>
        <w:t>la </w:t>
      </w:r>
      <w:r>
        <w:rPr/>
        <w:t>naturaleza y </w:t>
      </w:r>
      <w:r>
        <w:rPr>
          <w:spacing w:val="1"/>
        </w:rPr>
        <w:t>el </w:t>
      </w:r>
      <w:r>
        <w:rPr/>
        <w:t>tamaño del objeto (material, textura, morfología).</w:t>
      </w:r>
    </w:p>
    <w:p>
      <w:pPr>
        <w:pStyle w:val="BodyText"/>
        <w:spacing w:line="273" w:lineRule="auto" w:before="202"/>
        <w:ind w:left="1440"/>
        <w:jc w:val="both"/>
      </w:pPr>
      <w:r>
        <w:rPr/>
        <w:t>Para determinar el mecanismo de lesión se pueden hacer preguntas como:</w:t>
      </w:r>
    </w:p>
    <w:p>
      <w:pPr>
        <w:pStyle w:val="BodyText"/>
        <w:spacing w:before="204"/>
        <w:ind w:left="1440"/>
      </w:pPr>
      <w:r>
        <w:rPr/>
        <w:t>¿Tenía el paciente colocados anteojos?,</w:t>
      </w:r>
    </w:p>
    <w:p>
      <w:pPr>
        <w:pStyle w:val="BodyText"/>
        <w:spacing w:line="276" w:lineRule="auto" w:before="39"/>
        <w:ind w:left="1440" w:right="3"/>
        <w:jc w:val="both"/>
      </w:pPr>
      <w:r>
        <w:rPr/>
        <w:t>¿Puede el cuerpo extraño provenir de algún metal al que se ha golpeado?</w:t>
      </w:r>
    </w:p>
    <w:p>
      <w:pPr>
        <w:pStyle w:val="BodyText"/>
        <w:spacing w:line="276" w:lineRule="auto" w:before="198"/>
        <w:ind w:left="1440" w:right="1"/>
        <w:jc w:val="both"/>
      </w:pPr>
      <w:r>
        <w:rPr/>
        <w:t>Se estima que hasta 20 % de los pacientes no experimentan síntomas (dolor, pérdida de visión), solamente refieren el antecedente del evento traumático. Con frecuencia presentan una sensación de cuerpo extraño en ojo sin embargo sin cambios externos obvios, por </w:t>
      </w:r>
      <w:r>
        <w:rPr>
          <w:spacing w:val="-3"/>
        </w:rPr>
        <w:t>lo </w:t>
      </w:r>
      <w:r>
        <w:rPr/>
        <w:t>tanto, no </w:t>
      </w:r>
      <w:r>
        <w:rPr>
          <w:spacing w:val="-3"/>
        </w:rPr>
        <w:t>le </w:t>
      </w:r>
      <w:r>
        <w:rPr/>
        <w:t>dan mayor importancia. Los explosivos y armas de fuego por </w:t>
      </w:r>
      <w:r>
        <w:rPr>
          <w:spacing w:val="-3"/>
        </w:rPr>
        <w:t>lo </w:t>
      </w:r>
      <w:r>
        <w:rPr/>
        <w:t>general</w:t>
      </w:r>
      <w:r>
        <w:rPr>
          <w:spacing w:val="-2"/>
        </w:rPr>
        <w:t> </w:t>
      </w:r>
      <w:r>
        <w:rPr/>
        <w:t>causan</w:t>
      </w:r>
    </w:p>
    <w:p>
      <w:pPr>
        <w:pStyle w:val="BodyText"/>
        <w:spacing w:before="8"/>
      </w:pPr>
      <w:r>
        <w:rPr/>
        <w:br w:type="column"/>
      </w:r>
      <w:r>
        <w:rPr/>
      </w:r>
    </w:p>
    <w:p>
      <w:pPr>
        <w:pStyle w:val="BodyText"/>
        <w:spacing w:line="276" w:lineRule="auto"/>
        <w:ind w:left="679" w:right="1437"/>
        <w:jc w:val="both"/>
      </w:pPr>
      <w:r>
        <w:rPr/>
        <w:t>daños binoculares con múltiples cuerpos extraños que suelen ser una combinación de cobre y</w:t>
      </w:r>
      <w:r>
        <w:rPr>
          <w:spacing w:val="-5"/>
        </w:rPr>
        <w:t> </w:t>
      </w:r>
      <w:r>
        <w:rPr/>
        <w:t>plomo.</w:t>
      </w:r>
    </w:p>
    <w:p>
      <w:pPr>
        <w:pStyle w:val="Heading4"/>
        <w:spacing w:before="198"/>
        <w:ind w:left="679"/>
        <w:jc w:val="both"/>
      </w:pPr>
      <w:r>
        <w:rPr/>
        <w:t>EXAMEN FÍSICO</w:t>
      </w:r>
    </w:p>
    <w:p>
      <w:pPr>
        <w:pStyle w:val="BodyText"/>
        <w:spacing w:before="5"/>
        <w:rPr>
          <w:b/>
          <w:sz w:val="21"/>
        </w:rPr>
      </w:pPr>
    </w:p>
    <w:p>
      <w:pPr>
        <w:pStyle w:val="BodyText"/>
        <w:spacing w:line="276" w:lineRule="auto"/>
        <w:ind w:left="679" w:right="1434"/>
        <w:jc w:val="both"/>
      </w:pPr>
      <w:r>
        <w:rPr/>
        <w:t>Al realizar el examen se puede encontrar principalmente hiperemia conjuntival, lagrimeo y dificultad para mantener el ojo abierto. Otros signos pueden ser edema palpebral, reacción leve en cámara anterior y queratitis punteada superficial. El cuerpo extraño corneal puede estar rodeado por un leve infiltrado.</w:t>
      </w:r>
    </w:p>
    <w:p>
      <w:pPr>
        <w:pStyle w:val="BodyText"/>
        <w:spacing w:line="276" w:lineRule="auto" w:before="198"/>
        <w:ind w:left="679" w:right="1432"/>
        <w:jc w:val="both"/>
      </w:pPr>
      <w:r>
        <w:rPr/>
        <w:t>El examen detallado del ojo y los anejos es obligatorio, debe incluir un examen cuidadoso de cejas, pestañas y párpados. Igualmente, es imprescindible buscar laceraciones y pequeños cuerpos extraños. Siempre se debe sospechar de CEIO en todos los casos de daño a globo abierto y cuando aparentemente es una lesión a globo cerrado, puede haber CEIO. Aún cuando el cuerpo extraño es de gran tamaño, </w:t>
      </w:r>
      <w:r>
        <w:rPr>
          <w:spacing w:val="-3"/>
        </w:rPr>
        <w:t>la </w:t>
      </w:r>
      <w:r>
        <w:rPr/>
        <w:t>puerta de entrada puede ser imposible de encontrar especialmente si son lesiones</w:t>
      </w:r>
      <w:r>
        <w:rPr>
          <w:spacing w:val="-1"/>
        </w:rPr>
        <w:t> </w:t>
      </w:r>
      <w:r>
        <w:rPr/>
        <w:t>posteriores.</w:t>
      </w:r>
    </w:p>
    <w:p>
      <w:pPr>
        <w:pStyle w:val="BodyText"/>
        <w:spacing w:line="276" w:lineRule="auto" w:before="202"/>
        <w:ind w:left="679" w:right="1435"/>
        <w:jc w:val="both"/>
      </w:pPr>
      <w:r>
        <w:rPr/>
        <w:t>Las erosiones corneales lineales verticales pueden indicar que el cuerpo extraño se encuentra por dentro del párpado superior. Antes de llevar a cabo cualquier otro estudio es básico medir </w:t>
      </w:r>
      <w:r>
        <w:rPr>
          <w:spacing w:val="-3"/>
        </w:rPr>
        <w:t>la </w:t>
      </w:r>
      <w:r>
        <w:rPr/>
        <w:t>agudeza visual, para </w:t>
      </w:r>
      <w:r>
        <w:rPr>
          <w:spacing w:val="-3"/>
        </w:rPr>
        <w:t>lo </w:t>
      </w:r>
      <w:r>
        <w:rPr/>
        <w:t>cual puede ser necesaria </w:t>
      </w:r>
      <w:r>
        <w:rPr>
          <w:spacing w:val="-3"/>
        </w:rPr>
        <w:t>la </w:t>
      </w:r>
      <w:r>
        <w:rPr/>
        <w:t>aplicación de anestesia tópica para contrarrestar el blefaroespasmo y el dolor. No se debe realizar tonometría, gonioscopia ni depresión escleral hasta estar reparada </w:t>
      </w:r>
      <w:r>
        <w:rPr>
          <w:spacing w:val="-3"/>
        </w:rPr>
        <w:t>la </w:t>
      </w:r>
      <w:r>
        <w:rPr/>
        <w:t>puerta de entrada, por esto se debe concluir el examen exhaustivo en el salón de operaciones. El examen con lámpara de hendidura por </w:t>
      </w:r>
      <w:r>
        <w:rPr>
          <w:spacing w:val="-3"/>
        </w:rPr>
        <w:t>lo </w:t>
      </w:r>
      <w:r>
        <w:rPr/>
        <w:t>general es capaz de localizar un cuerpo entraño que se encuentra en el segmento</w:t>
      </w:r>
      <w:r>
        <w:rPr>
          <w:spacing w:val="-9"/>
        </w:rPr>
        <w:t> </w:t>
      </w:r>
      <w:r>
        <w:rPr/>
        <w:t>anterior.</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spacing w:line="276" w:lineRule="auto"/>
        <w:ind w:left="1440" w:right="2"/>
        <w:jc w:val="both"/>
      </w:pPr>
      <w:r>
        <w:rPr/>
        <w:t>Un </w:t>
      </w:r>
      <w:r>
        <w:rPr>
          <w:spacing w:val="-3"/>
        </w:rPr>
        <w:t>sitio </w:t>
      </w:r>
      <w:r>
        <w:rPr/>
        <w:t>de entrada escleral puede ser visto en una superficie de inyección conjuntival o con desgarro conjuntival. La presencia de pigmento sobre el sitio de entrada escleral puede sugerir prolapso de tejido uveal. Los sitios de entrada en </w:t>
      </w:r>
      <w:r>
        <w:rPr>
          <w:spacing w:val="-3"/>
        </w:rPr>
        <w:t>la </w:t>
      </w:r>
      <w:r>
        <w:rPr/>
        <w:t>córnea pueden ser vistos como una interrupción en </w:t>
      </w:r>
      <w:r>
        <w:rPr>
          <w:spacing w:val="-3"/>
        </w:rPr>
        <w:t>la </w:t>
      </w:r>
      <w:r>
        <w:rPr/>
        <w:t>superficie lisa con edema corneal que rodea el sitio de</w:t>
      </w:r>
      <w:r>
        <w:rPr>
          <w:spacing w:val="-7"/>
        </w:rPr>
        <w:t> </w:t>
      </w:r>
      <w:r>
        <w:rPr/>
        <w:t>entrada.</w:t>
      </w:r>
    </w:p>
    <w:p>
      <w:pPr>
        <w:pStyle w:val="BodyText"/>
        <w:spacing w:line="276" w:lineRule="auto" w:before="201"/>
        <w:ind w:left="1440"/>
        <w:jc w:val="both"/>
      </w:pPr>
      <w:r>
        <w:rPr/>
        <w:t>No es raro tener una prueba de Seidel negativa, ya que podría ser una herida auto sellada. Al examinar </w:t>
      </w:r>
      <w:r>
        <w:rPr>
          <w:spacing w:val="1"/>
        </w:rPr>
        <w:t>el </w:t>
      </w:r>
      <w:r>
        <w:rPr>
          <w:spacing w:val="-3"/>
        </w:rPr>
        <w:t>iris </w:t>
      </w:r>
      <w:r>
        <w:rPr/>
        <w:t>usando retroiluminación se puede revelar un sitio de interrupción y esto puede ser el único signo encontrado de perforación. Utilizando el punto de entrada, ya sea en </w:t>
      </w:r>
      <w:r>
        <w:rPr>
          <w:spacing w:val="-3"/>
        </w:rPr>
        <w:t>la </w:t>
      </w:r>
      <w:r>
        <w:rPr/>
        <w:t>córnea o </w:t>
      </w:r>
      <w:r>
        <w:rPr>
          <w:spacing w:val="-3"/>
        </w:rPr>
        <w:t>la </w:t>
      </w:r>
      <w:r>
        <w:rPr/>
        <w:t>esclerótica y </w:t>
      </w:r>
      <w:r>
        <w:rPr>
          <w:spacing w:val="1"/>
        </w:rPr>
        <w:t>el </w:t>
      </w:r>
      <w:r>
        <w:rPr/>
        <w:t>punto de interrupción del iris, se puede crear una ruta de trayectoria para </w:t>
      </w:r>
      <w:r>
        <w:rPr>
          <w:spacing w:val="-3"/>
        </w:rPr>
        <w:t>la </w:t>
      </w:r>
      <w:r>
        <w:rPr/>
        <w:t>localización del cuerpo</w:t>
      </w:r>
      <w:r>
        <w:rPr>
          <w:spacing w:val="-2"/>
        </w:rPr>
        <w:t> </w:t>
      </w:r>
      <w:r>
        <w:rPr/>
        <w:t>extraño.</w:t>
      </w:r>
    </w:p>
    <w:p>
      <w:pPr>
        <w:pStyle w:val="BodyText"/>
        <w:spacing w:line="276" w:lineRule="auto" w:before="201"/>
        <w:ind w:left="1440" w:right="2"/>
        <w:jc w:val="both"/>
      </w:pPr>
      <w:r>
        <w:rPr/>
        <w:t>Lo mejor es examinar el iris antes de </w:t>
      </w:r>
      <w:r>
        <w:rPr>
          <w:spacing w:val="-3"/>
        </w:rPr>
        <w:t>la </w:t>
      </w:r>
      <w:r>
        <w:rPr/>
        <w:t>dilatación y el lente después de </w:t>
      </w:r>
      <w:r>
        <w:rPr>
          <w:spacing w:val="-3"/>
        </w:rPr>
        <w:t>la </w:t>
      </w:r>
      <w:r>
        <w:rPr/>
        <w:t>dilatación. </w:t>
      </w:r>
      <w:r>
        <w:rPr>
          <w:spacing w:val="1"/>
        </w:rPr>
        <w:t>El </w:t>
      </w:r>
      <w:r>
        <w:rPr/>
        <w:t>examen pupilar puede revelar un defecto pupilar aferente o anisocoria. Si no hay signos de perforación, evertir los párpados; y en estos casos si podremos realizar </w:t>
      </w:r>
      <w:r>
        <w:rPr>
          <w:spacing w:val="-3"/>
        </w:rPr>
        <w:t>la </w:t>
      </w:r>
      <w:r>
        <w:rPr/>
        <w:t>gonioscopia </w:t>
      </w:r>
      <w:r>
        <w:rPr>
          <w:spacing w:val="-3"/>
        </w:rPr>
        <w:t>la </w:t>
      </w:r>
      <w:r>
        <w:rPr/>
        <w:t>cual es valiosa para visualizar los ángulos, debe realizarse con cuidado para evitar cualquier prolapso de</w:t>
      </w:r>
      <w:r>
        <w:rPr>
          <w:spacing w:val="-1"/>
        </w:rPr>
        <w:t> </w:t>
      </w:r>
      <w:r>
        <w:rPr/>
        <w:t>tejido.</w:t>
      </w:r>
    </w:p>
    <w:p>
      <w:pPr>
        <w:pStyle w:val="BodyText"/>
        <w:spacing w:line="276" w:lineRule="auto" w:before="201"/>
        <w:ind w:left="1440" w:right="4"/>
        <w:jc w:val="both"/>
      </w:pPr>
      <w:r>
        <w:rPr/>
        <w:t>Un examen del fondo </w:t>
      </w:r>
      <w:r>
        <w:rPr>
          <w:spacing w:val="1"/>
        </w:rPr>
        <w:t>de </w:t>
      </w:r>
      <w:r>
        <w:rPr/>
        <w:t>ojo dilatado por </w:t>
      </w:r>
      <w:r>
        <w:rPr>
          <w:spacing w:val="-3"/>
        </w:rPr>
        <w:t>lo </w:t>
      </w:r>
      <w:r>
        <w:rPr/>
        <w:t>general revela </w:t>
      </w:r>
      <w:r>
        <w:rPr>
          <w:spacing w:val="-3"/>
        </w:rPr>
        <w:t>la </w:t>
      </w:r>
      <w:r>
        <w:rPr/>
        <w:t>CEIO cuando se encuentra en el segmento posterior, realizar el mismo podría ser difícil </w:t>
      </w:r>
      <w:r>
        <w:rPr>
          <w:spacing w:val="1"/>
        </w:rPr>
        <w:t>si </w:t>
      </w:r>
      <w:r>
        <w:rPr/>
        <w:t>se produce hifema o hemorragia</w:t>
      </w:r>
      <w:r>
        <w:rPr>
          <w:spacing w:val="-5"/>
        </w:rPr>
        <w:t> </w:t>
      </w:r>
      <w:r>
        <w:rPr/>
        <w:t>vítrea.</w:t>
      </w:r>
    </w:p>
    <w:p>
      <w:pPr>
        <w:spacing w:line="276" w:lineRule="auto" w:before="197"/>
        <w:ind w:left="1440" w:right="9" w:firstLine="0"/>
        <w:jc w:val="both"/>
        <w:rPr>
          <w:b/>
          <w:sz w:val="22"/>
        </w:rPr>
      </w:pPr>
      <w:r>
        <w:rPr>
          <w:b/>
          <w:sz w:val="22"/>
        </w:rPr>
        <w:t>CONFIRMACIÓN DEL DIAGNÓSTICO Y LOCALIZACIÓN</w:t>
      </w:r>
    </w:p>
    <w:p>
      <w:pPr>
        <w:pStyle w:val="BodyText"/>
        <w:spacing w:line="276" w:lineRule="auto" w:before="202"/>
        <w:ind w:left="1440" w:right="3"/>
        <w:jc w:val="both"/>
      </w:pPr>
      <w:r>
        <w:rPr/>
        <w:t>La localización del cuerpo extraño es el aspecto principal para el manejo. La primera pregunta a responder es si el cuerpo extraño se localiza en el ojo o en </w:t>
      </w:r>
      <w:r>
        <w:rPr>
          <w:spacing w:val="-3"/>
        </w:rPr>
        <w:t>la </w:t>
      </w:r>
      <w:r>
        <w:rPr/>
        <w:t>órbita. Antes de realizar una TAC</w:t>
      </w:r>
      <w:r>
        <w:rPr>
          <w:spacing w:val="13"/>
        </w:rPr>
        <w:t> </w:t>
      </w:r>
      <w:r>
        <w:rPr/>
        <w:t>en</w:t>
      </w:r>
    </w:p>
    <w:p>
      <w:pPr>
        <w:pStyle w:val="BodyText"/>
        <w:spacing w:before="8"/>
      </w:pPr>
      <w:r>
        <w:rPr/>
        <w:br w:type="column"/>
      </w:r>
      <w:r>
        <w:rPr/>
      </w:r>
    </w:p>
    <w:p>
      <w:pPr>
        <w:pStyle w:val="BodyText"/>
        <w:spacing w:line="276" w:lineRule="auto"/>
        <w:ind w:left="676" w:right="1433"/>
        <w:jc w:val="both"/>
      </w:pPr>
      <w:r>
        <w:rPr/>
        <w:t>nuestro medio, se debe utilizar una radiografía simple para </w:t>
      </w:r>
      <w:r>
        <w:rPr>
          <w:spacing w:val="-3"/>
        </w:rPr>
        <w:t>la </w:t>
      </w:r>
      <w:r>
        <w:rPr/>
        <w:t>localización. Sin embargo es poco sensible, solo es útil sólo en </w:t>
      </w:r>
      <w:r>
        <w:rPr>
          <w:spacing w:val="-3"/>
        </w:rPr>
        <w:t>la </w:t>
      </w:r>
      <w:r>
        <w:rPr/>
        <w:t>localización de cuerpos extraños radioopacos y no detectará CEIO radiolúcidos. La serie de rayos X que se realiza en cuerpo extraño incluye Waters, Caldwell, y lateral. La proyecciones Waters y Caldwell pueden demostrar </w:t>
      </w:r>
      <w:r>
        <w:rPr>
          <w:spacing w:val="-3"/>
        </w:rPr>
        <w:t>la </w:t>
      </w:r>
      <w:r>
        <w:rPr/>
        <w:t>presencia, pero no </w:t>
      </w:r>
      <w:r>
        <w:rPr>
          <w:spacing w:val="-3"/>
        </w:rPr>
        <w:t>la </w:t>
      </w:r>
      <w:r>
        <w:rPr/>
        <w:t>ubicación exacta del cuerpo. Para </w:t>
      </w:r>
      <w:r>
        <w:rPr>
          <w:spacing w:val="-3"/>
        </w:rPr>
        <w:t>la </w:t>
      </w:r>
      <w:r>
        <w:rPr/>
        <w:t>localización del mismo se utilizan proyecciones frontales y laterales, las cuales indican si el CEIO se encuentre en cámara anterior o</w:t>
      </w:r>
      <w:r>
        <w:rPr>
          <w:spacing w:val="-5"/>
        </w:rPr>
        <w:t> </w:t>
      </w:r>
      <w:r>
        <w:rPr/>
        <w:t>posterior.</w:t>
      </w:r>
    </w:p>
    <w:p>
      <w:pPr>
        <w:pStyle w:val="BodyText"/>
        <w:spacing w:line="276" w:lineRule="auto" w:before="197"/>
        <w:ind w:left="676" w:right="1433"/>
        <w:jc w:val="both"/>
      </w:pPr>
      <w:r>
        <w:rPr/>
        <w:t>Dichas proyecciones en conjunto con el movimiento del ojo es una técnica que se puede utilizar. En el caso de un cuerpo extraño que se encuentre en el segmento anterior, </w:t>
      </w:r>
      <w:r>
        <w:rPr>
          <w:spacing w:val="1"/>
        </w:rPr>
        <w:t>el </w:t>
      </w:r>
      <w:r>
        <w:rPr/>
        <w:t>objeto gira en </w:t>
      </w:r>
      <w:r>
        <w:rPr>
          <w:spacing w:val="-3"/>
        </w:rPr>
        <w:t>la </w:t>
      </w:r>
      <w:r>
        <w:rPr/>
        <w:t>misma dirección que el ojo, mientras que si se mueve en dirección opuesta a </w:t>
      </w:r>
      <w:r>
        <w:rPr>
          <w:spacing w:val="-3"/>
        </w:rPr>
        <w:t>la </w:t>
      </w:r>
      <w:r>
        <w:rPr/>
        <w:t>del movimiento del ojo su ubicación es en el segmento posterior. La tomografía axial (TA) es </w:t>
      </w:r>
      <w:r>
        <w:rPr>
          <w:spacing w:val="-3"/>
        </w:rPr>
        <w:t>la </w:t>
      </w:r>
      <w:r>
        <w:rPr/>
        <w:t>única que puede sustituir a </w:t>
      </w:r>
      <w:r>
        <w:rPr>
          <w:spacing w:val="-3"/>
        </w:rPr>
        <w:t>la </w:t>
      </w:r>
      <w:r>
        <w:rPr/>
        <w:t>radiografía como herramienta radiológica diagnóstica primaria. Se debe realizar si </w:t>
      </w:r>
      <w:r>
        <w:rPr>
          <w:spacing w:val="1"/>
        </w:rPr>
        <w:t>el </w:t>
      </w:r>
      <w:r>
        <w:rPr/>
        <w:t>RX es negativo y existe una alta sospecha de cuerpo extraño, cuando puede ser no metálico, si son varios cuerpos extraños o si localización es incierta. Es el mejor método indirecto para detectar y localizar de manera precisa los CEIO, aún si son múltiples o están localizados</w:t>
      </w:r>
      <w:r>
        <w:rPr>
          <w:spacing w:val="-18"/>
        </w:rPr>
        <w:t> </w:t>
      </w:r>
      <w:r>
        <w:rPr/>
        <w:t>anteriormente.</w:t>
      </w:r>
    </w:p>
    <w:p>
      <w:pPr>
        <w:pStyle w:val="BodyText"/>
        <w:spacing w:line="276" w:lineRule="auto" w:before="201"/>
        <w:ind w:left="676" w:right="1433"/>
        <w:jc w:val="both"/>
      </w:pPr>
      <w:r>
        <w:rPr/>
        <w:t>La localización utilizando localizadores metálicos o bien colocados en el ojo con una lente de contacto o suturados a limbo también se puede hacer. Esto puede ayudar mediante </w:t>
      </w:r>
      <w:r>
        <w:rPr>
          <w:spacing w:val="-3"/>
        </w:rPr>
        <w:t>la </w:t>
      </w:r>
      <w:r>
        <w:rPr/>
        <w:t>localización del cuerpo extraño en segmento anterior o posterior del ojo. Los diversos localizadores metálicos son Berman, Roper-Hall, y Bronson-Turner. El ultrasonido puede ser un complemento útil en </w:t>
      </w:r>
      <w:r>
        <w:rPr>
          <w:spacing w:val="-3"/>
        </w:rPr>
        <w:t>la </w:t>
      </w:r>
      <w:r>
        <w:rPr/>
        <w:t>localización</w:t>
      </w:r>
      <w:r>
        <w:rPr>
          <w:spacing w:val="-6"/>
        </w:rPr>
        <w:t> </w:t>
      </w:r>
      <w:r>
        <w:rPr/>
        <w:t>de</w:t>
      </w:r>
    </w:p>
    <w:p>
      <w:pPr>
        <w:spacing w:after="0" w:line="276" w:lineRule="auto"/>
        <w:jc w:val="both"/>
        <w:sectPr>
          <w:type w:val="continuous"/>
          <w:pgSz w:w="12240" w:h="15840"/>
          <w:pgMar w:top="1500" w:bottom="0" w:left="0" w:right="0"/>
          <w:cols w:num="2" w:equalWidth="0">
            <w:col w:w="5766" w:space="40"/>
            <w:col w:w="6434"/>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59" w:lineRule="auto"/>
        <w:ind w:left="1440"/>
        <w:jc w:val="both"/>
      </w:pPr>
      <w:r>
        <w:rPr/>
        <w:t>CEIO y para determinar si el objeto es metálico, sin embargo el mismo depende de </w:t>
      </w:r>
      <w:r>
        <w:rPr>
          <w:spacing w:val="-3"/>
        </w:rPr>
        <w:t>la </w:t>
      </w:r>
      <w:r>
        <w:rPr/>
        <w:t>habilidad del examinador y no se debe realizar en caso de lesión a todo grosor no reparada. Es útil para determinar </w:t>
      </w:r>
      <w:r>
        <w:rPr>
          <w:spacing w:val="-3"/>
        </w:rPr>
        <w:t>la </w:t>
      </w:r>
      <w:r>
        <w:rPr/>
        <w:t>extensión del daño intraocular, </w:t>
      </w:r>
      <w:r>
        <w:rPr>
          <w:spacing w:val="-3"/>
        </w:rPr>
        <w:t>la </w:t>
      </w:r>
      <w:r>
        <w:rPr/>
        <w:t>determinación de </w:t>
      </w:r>
      <w:r>
        <w:rPr>
          <w:spacing w:val="-3"/>
        </w:rPr>
        <w:t>la </w:t>
      </w:r>
      <w:r>
        <w:rPr/>
        <w:t>presencia de un desprendimiento de retina, doble perforación o para el seguimiento después del cierre primario. La ecografía puede dar una idea acerca de </w:t>
      </w:r>
      <w:r>
        <w:rPr>
          <w:spacing w:val="-3"/>
        </w:rPr>
        <w:t>la </w:t>
      </w:r>
      <w:r>
        <w:rPr/>
        <w:t>naturaleza de  </w:t>
      </w:r>
      <w:r>
        <w:rPr>
          <w:spacing w:val="-3"/>
        </w:rPr>
        <w:t>la </w:t>
      </w:r>
      <w:r>
        <w:rPr/>
        <w:t>CEIO tal como redonda o cuerpos extraños esféricas, aire intraocular, vidrio, etc. Pero este medio sobrestima el tamaño del cuerpo extraño por </w:t>
      </w:r>
      <w:r>
        <w:rPr>
          <w:spacing w:val="-3"/>
        </w:rPr>
        <w:t>lo </w:t>
      </w:r>
      <w:r>
        <w:rPr/>
        <w:t>que no debe usarse con tales propósitos.Por su baja especificidad se recomienda su interpretación junto con otros exámenes imagenológicos. Son posibles resultados falsos negativos si el cuerpo estaño es pequeño, o material vegetal y falsos positivos si pequeñas burbujas penetraron el globo ocular durante el trauma. MRI generalmente no se utiliza en CEIO metálico.</w:t>
      </w:r>
    </w:p>
    <w:p>
      <w:pPr>
        <w:pStyle w:val="BodyText"/>
        <w:spacing w:line="276" w:lineRule="auto" w:before="158"/>
        <w:ind w:left="1440" w:right="4"/>
        <w:jc w:val="both"/>
      </w:pPr>
      <w:r>
        <w:rPr/>
        <w:t>MRI puede ser más eficaz en la localización de CEIO no metálico, tales como la madera.</w:t>
      </w:r>
    </w:p>
    <w:p>
      <w:pPr>
        <w:pStyle w:val="Heading4"/>
      </w:pPr>
      <w:r>
        <w:rPr/>
        <w:t>PRONOSTICO</w:t>
      </w:r>
    </w:p>
    <w:p>
      <w:pPr>
        <w:pStyle w:val="BodyText"/>
        <w:spacing w:before="1"/>
        <w:rPr>
          <w:b/>
          <w:sz w:val="21"/>
        </w:rPr>
      </w:pPr>
    </w:p>
    <w:p>
      <w:pPr>
        <w:pStyle w:val="BodyText"/>
        <w:spacing w:line="276" w:lineRule="auto"/>
        <w:ind w:left="1440"/>
        <w:jc w:val="both"/>
      </w:pPr>
      <w:r>
        <w:rPr/>
        <w:pict>
          <v:shape style="position:absolute;margin-left:323.899994pt;margin-top:115.347862pt;width:220.5pt;height:89.45pt;mso-position-horizontal-relative:page;mso-position-vertical-relative:paragraph;z-index:152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6"/>
                    <w:gridCol w:w="932"/>
                  </w:tblGrid>
                  <w:tr>
                    <w:trPr>
                      <w:trHeight w:val="330" w:hRule="atLeast"/>
                    </w:trPr>
                    <w:tc>
                      <w:tcPr>
                        <w:tcW w:w="3466" w:type="dxa"/>
                      </w:tcPr>
                      <w:p>
                        <w:pPr>
                          <w:pStyle w:val="TableParagraph"/>
                          <w:spacing w:line="225" w:lineRule="exact"/>
                          <w:ind w:left="175"/>
                          <w:rPr>
                            <w:sz w:val="20"/>
                          </w:rPr>
                        </w:pPr>
                        <w:r>
                          <w:rPr>
                            <w:sz w:val="20"/>
                          </w:rPr>
                          <w:t>B. Ruptura del globo ocular</w:t>
                        </w:r>
                      </w:p>
                    </w:tc>
                    <w:tc>
                      <w:tcPr>
                        <w:tcW w:w="932" w:type="dxa"/>
                      </w:tcPr>
                      <w:p>
                        <w:pPr>
                          <w:pStyle w:val="TableParagraph"/>
                          <w:spacing w:line="225" w:lineRule="exact"/>
                          <w:ind w:left="280" w:right="280"/>
                          <w:jc w:val="center"/>
                          <w:rPr>
                            <w:sz w:val="20"/>
                          </w:rPr>
                        </w:pPr>
                        <w:r>
                          <w:rPr>
                            <w:sz w:val="20"/>
                          </w:rPr>
                          <w:t>-23</w:t>
                        </w:r>
                      </w:p>
                    </w:tc>
                  </w:tr>
                  <w:tr>
                    <w:trPr>
                      <w:trHeight w:val="298" w:hRule="atLeast"/>
                    </w:trPr>
                    <w:tc>
                      <w:tcPr>
                        <w:tcW w:w="3466" w:type="dxa"/>
                      </w:tcPr>
                      <w:p>
                        <w:pPr>
                          <w:pStyle w:val="TableParagraph"/>
                          <w:spacing w:line="225" w:lineRule="exact"/>
                          <w:ind w:left="175"/>
                          <w:rPr>
                            <w:sz w:val="20"/>
                          </w:rPr>
                        </w:pPr>
                        <w:r>
                          <w:rPr>
                            <w:sz w:val="20"/>
                          </w:rPr>
                          <w:t>C. Endoftalmitis</w:t>
                        </w:r>
                      </w:p>
                    </w:tc>
                    <w:tc>
                      <w:tcPr>
                        <w:tcW w:w="932" w:type="dxa"/>
                      </w:tcPr>
                      <w:p>
                        <w:pPr>
                          <w:pStyle w:val="TableParagraph"/>
                          <w:spacing w:line="225" w:lineRule="exact"/>
                          <w:ind w:left="264" w:right="280"/>
                          <w:jc w:val="center"/>
                          <w:rPr>
                            <w:sz w:val="20"/>
                          </w:rPr>
                        </w:pPr>
                        <w:r>
                          <w:rPr>
                            <w:sz w:val="20"/>
                          </w:rPr>
                          <w:t>-17</w:t>
                        </w:r>
                      </w:p>
                    </w:tc>
                  </w:tr>
                  <w:tr>
                    <w:trPr>
                      <w:trHeight w:val="330" w:hRule="atLeast"/>
                    </w:trPr>
                    <w:tc>
                      <w:tcPr>
                        <w:tcW w:w="3466" w:type="dxa"/>
                      </w:tcPr>
                      <w:p>
                        <w:pPr>
                          <w:pStyle w:val="TableParagraph"/>
                          <w:spacing w:line="225" w:lineRule="exact"/>
                          <w:ind w:left="175"/>
                          <w:rPr>
                            <w:sz w:val="20"/>
                          </w:rPr>
                        </w:pPr>
                        <w:r>
                          <w:rPr>
                            <w:sz w:val="20"/>
                          </w:rPr>
                          <w:t>D. Lesión perforante</w:t>
                        </w:r>
                      </w:p>
                    </w:tc>
                    <w:tc>
                      <w:tcPr>
                        <w:tcW w:w="932" w:type="dxa"/>
                      </w:tcPr>
                      <w:p>
                        <w:pPr>
                          <w:pStyle w:val="TableParagraph"/>
                          <w:spacing w:line="225" w:lineRule="exact"/>
                          <w:ind w:left="272" w:right="280"/>
                          <w:jc w:val="center"/>
                          <w:rPr>
                            <w:sz w:val="20"/>
                          </w:rPr>
                        </w:pPr>
                        <w:r>
                          <w:rPr>
                            <w:sz w:val="20"/>
                          </w:rPr>
                          <w:t>-14</w:t>
                        </w:r>
                      </w:p>
                    </w:tc>
                  </w:tr>
                  <w:tr>
                    <w:trPr>
                      <w:trHeight w:val="390" w:hRule="atLeast"/>
                    </w:trPr>
                    <w:tc>
                      <w:tcPr>
                        <w:tcW w:w="3466" w:type="dxa"/>
                      </w:tcPr>
                      <w:p>
                        <w:pPr>
                          <w:pStyle w:val="TableParagraph"/>
                          <w:spacing w:line="226" w:lineRule="exact"/>
                          <w:ind w:left="175"/>
                          <w:rPr>
                            <w:sz w:val="20"/>
                          </w:rPr>
                        </w:pPr>
                        <w:r>
                          <w:rPr>
                            <w:sz w:val="20"/>
                          </w:rPr>
                          <w:t>E. Desprendimiento de retina</w:t>
                        </w:r>
                      </w:p>
                    </w:tc>
                    <w:tc>
                      <w:tcPr>
                        <w:tcW w:w="932" w:type="dxa"/>
                      </w:tcPr>
                      <w:p>
                        <w:pPr>
                          <w:pStyle w:val="TableParagraph"/>
                          <w:spacing w:line="226" w:lineRule="exact"/>
                          <w:ind w:left="288" w:right="257"/>
                          <w:jc w:val="center"/>
                          <w:rPr>
                            <w:sz w:val="20"/>
                          </w:rPr>
                        </w:pPr>
                        <w:r>
                          <w:rPr>
                            <w:sz w:val="20"/>
                          </w:rPr>
                          <w:t>-11</w:t>
                        </w:r>
                      </w:p>
                    </w:tc>
                  </w:tr>
                  <w:tr>
                    <w:trPr>
                      <w:trHeight w:val="381" w:hRule="atLeast"/>
                    </w:trPr>
                    <w:tc>
                      <w:tcPr>
                        <w:tcW w:w="3466" w:type="dxa"/>
                      </w:tcPr>
                      <w:p>
                        <w:pPr>
                          <w:pStyle w:val="TableParagraph"/>
                          <w:spacing w:line="225" w:lineRule="exact"/>
                          <w:ind w:left="175"/>
                          <w:rPr>
                            <w:sz w:val="20"/>
                          </w:rPr>
                        </w:pPr>
                        <w:r>
                          <w:rPr>
                            <w:sz w:val="20"/>
                          </w:rPr>
                          <w:t>F. Defecto pupilar aferente</w:t>
                        </w:r>
                      </w:p>
                    </w:tc>
                    <w:tc>
                      <w:tcPr>
                        <w:tcW w:w="932" w:type="dxa"/>
                      </w:tcPr>
                      <w:p>
                        <w:pPr>
                          <w:pStyle w:val="TableParagraph"/>
                          <w:spacing w:line="225" w:lineRule="exact"/>
                          <w:ind w:left="288" w:right="273"/>
                          <w:jc w:val="center"/>
                          <w:rPr>
                            <w:sz w:val="20"/>
                          </w:rPr>
                        </w:pPr>
                        <w:r>
                          <w:rPr>
                            <w:sz w:val="20"/>
                          </w:rPr>
                          <w:t>-10</w:t>
                        </w:r>
                      </w:p>
                    </w:tc>
                  </w:tr>
                </w:tbl>
                <w:p>
                  <w:pPr>
                    <w:pStyle w:val="BodyText"/>
                  </w:pPr>
                </w:p>
              </w:txbxContent>
            </v:textbox>
            <w10:wrap type="none"/>
          </v:shape>
        </w:pict>
      </w:r>
      <w:r>
        <w:rPr/>
        <w:t>El registro de trauma ocular de los Estados Unidos (USEIR, United States Eye Injury Registry), desarrolló una escala de puntuación del trauma ocular (OTS, Ocular Trauma Score) a partir de un estudio multicéntrico efectuado por Kuhn y otros en </w:t>
      </w:r>
      <w:r>
        <w:rPr>
          <w:spacing w:val="-3"/>
        </w:rPr>
        <w:t>la </w:t>
      </w:r>
      <w:r>
        <w:rPr/>
        <w:t>década de los 90 con el objetivo de dar un valor pronóstico. Dicha escala se determina durante </w:t>
      </w:r>
      <w:r>
        <w:rPr>
          <w:spacing w:val="-3"/>
        </w:rPr>
        <w:t>la </w:t>
      </w:r>
      <w:r>
        <w:rPr/>
        <w:t>evaluación inicial del ojo, se incluye también </w:t>
      </w:r>
      <w:r>
        <w:rPr>
          <w:spacing w:val="-3"/>
        </w:rPr>
        <w:t>la </w:t>
      </w:r>
      <w:r>
        <w:rPr/>
        <w:t>información obtenida durante </w:t>
      </w:r>
      <w:r>
        <w:rPr>
          <w:spacing w:val="-3"/>
        </w:rPr>
        <w:t>la </w:t>
      </w:r>
      <w:r>
        <w:rPr/>
        <w:t>cirugía, por </w:t>
      </w:r>
      <w:r>
        <w:rPr>
          <w:spacing w:val="-3"/>
        </w:rPr>
        <w:t>la </w:t>
      </w:r>
      <w:r>
        <w:rPr/>
        <w:t>presencia o ausencia de un número limitado de factores como </w:t>
      </w:r>
      <w:r>
        <w:rPr>
          <w:spacing w:val="-3"/>
        </w:rPr>
        <w:t>la </w:t>
      </w:r>
      <w:r>
        <w:rPr/>
        <w:t>agudeza visual inicial y ciertos</w:t>
      </w:r>
      <w:r>
        <w:rPr>
          <w:spacing w:val="-1"/>
        </w:rPr>
        <w:t> </w:t>
      </w:r>
      <w:r>
        <w:rPr/>
        <w:t>diagnósticos.</w:t>
      </w:r>
    </w:p>
    <w:p>
      <w:pPr>
        <w:pStyle w:val="BodyText"/>
        <w:spacing w:before="8"/>
      </w:pPr>
      <w:r>
        <w:rPr/>
        <w:br w:type="column"/>
      </w:r>
      <w:r>
        <w:rPr/>
      </w:r>
    </w:p>
    <w:p>
      <w:pPr>
        <w:pStyle w:val="BodyText"/>
        <w:spacing w:line="276" w:lineRule="auto"/>
        <w:ind w:left="677" w:right="1432"/>
        <w:jc w:val="both"/>
      </w:pPr>
      <w:r>
        <w:rPr/>
        <w:t>La puntuación resultante de este estudio es </w:t>
      </w:r>
      <w:r>
        <w:rPr>
          <w:spacing w:val="-3"/>
        </w:rPr>
        <w:t>la </w:t>
      </w:r>
      <w:r>
        <w:rPr/>
        <w:t>suma algebraica de </w:t>
      </w:r>
      <w:r>
        <w:rPr>
          <w:spacing w:val="-3"/>
        </w:rPr>
        <w:t>la </w:t>
      </w:r>
      <w:r>
        <w:rPr/>
        <w:t>agudeza  visual con 5 afecciones (agudeza visual-A, ruptura del globo ocular-B, endoftalmitis-C, lesión perforante-D, desprendimiento de retina-E y defecto pupilar relativo aferente-F) que demostraron un valor pronóstico al ser recogidos en </w:t>
      </w:r>
      <w:r>
        <w:rPr>
          <w:spacing w:val="-3"/>
        </w:rPr>
        <w:t>la </w:t>
      </w:r>
      <w:r>
        <w:rPr/>
        <w:t>evaluación inicial (A+B+C+D+E+F=% de visión</w:t>
      </w:r>
      <w:r>
        <w:rPr>
          <w:spacing w:val="-8"/>
        </w:rPr>
        <w:t> </w:t>
      </w:r>
      <w:r>
        <w:rPr/>
        <w:t>final).</w:t>
      </w:r>
    </w:p>
    <w:p>
      <w:pPr>
        <w:pStyle w:val="BodyText"/>
        <w:spacing w:line="273" w:lineRule="auto" w:before="201"/>
        <w:ind w:left="677" w:right="1436"/>
        <w:jc w:val="both"/>
      </w:pPr>
      <w:r>
        <w:rPr/>
        <w:t>Cuadro 5-1. Escala de puntuación de trauma ocular,</w:t>
      </w:r>
      <w:r>
        <w:rPr>
          <w:spacing w:val="-4"/>
        </w:rPr>
        <w:t> </w:t>
      </w:r>
      <w:r>
        <w:rPr/>
        <w:t>OTS.</w:t>
      </w:r>
    </w:p>
    <w:p>
      <w:pPr>
        <w:spacing w:line="276" w:lineRule="auto" w:before="203"/>
        <w:ind w:left="677" w:right="1443" w:firstLine="0"/>
        <w:jc w:val="both"/>
        <w:rPr>
          <w:sz w:val="20"/>
        </w:rPr>
      </w:pPr>
      <w:r>
        <w:rPr>
          <w:sz w:val="20"/>
        </w:rPr>
        <w:t>Fuente: Dra. Cruz, D. Dr. Guerra, R. (Enero 23, 2012). Trauma ocular y politrauma. Abril 06, 2016, de Instituto Cubano de Oftalmología "Ramón Pando Ferrer". La Habana, Cuba.</w:t>
      </w:r>
    </w:p>
    <w:p>
      <w:pPr>
        <w:pStyle w:val="BodyText"/>
        <w:spacing w:after="1"/>
        <w:rPr>
          <w:sz w:val="18"/>
        </w:rPr>
      </w:pPr>
    </w:p>
    <w:tbl>
      <w:tblPr>
        <w:tblW w:w="0" w:type="auto"/>
        <w:jc w:val="left"/>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6"/>
        <w:gridCol w:w="872"/>
      </w:tblGrid>
      <w:tr>
        <w:trPr>
          <w:trHeight w:val="461" w:hRule="atLeast"/>
        </w:trPr>
        <w:tc>
          <w:tcPr>
            <w:tcW w:w="3546" w:type="dxa"/>
          </w:tcPr>
          <w:p>
            <w:pPr>
              <w:pStyle w:val="TableParagraph"/>
              <w:spacing w:line="225" w:lineRule="exact"/>
              <w:ind w:left="115"/>
              <w:rPr>
                <w:sz w:val="20"/>
              </w:rPr>
            </w:pPr>
            <w:r>
              <w:rPr>
                <w:sz w:val="20"/>
              </w:rPr>
              <w:t>A.Categoría de agudeza visual inicial</w:t>
            </w:r>
          </w:p>
        </w:tc>
        <w:tc>
          <w:tcPr>
            <w:tcW w:w="872" w:type="dxa"/>
          </w:tcPr>
          <w:p>
            <w:pPr>
              <w:pStyle w:val="TableParagraph"/>
              <w:spacing w:line="225" w:lineRule="exact"/>
              <w:ind w:left="178"/>
              <w:rPr>
                <w:sz w:val="20"/>
              </w:rPr>
            </w:pPr>
            <w:r>
              <w:rPr>
                <w:sz w:val="20"/>
              </w:rPr>
              <w:t>Puntos</w:t>
            </w:r>
          </w:p>
        </w:tc>
      </w:tr>
      <w:tr>
        <w:trPr>
          <w:trHeight w:val="430" w:hRule="atLeast"/>
        </w:trPr>
        <w:tc>
          <w:tcPr>
            <w:tcW w:w="3546" w:type="dxa"/>
          </w:tcPr>
          <w:p>
            <w:pPr>
              <w:pStyle w:val="TableParagraph"/>
              <w:spacing w:line="229" w:lineRule="exact"/>
              <w:ind w:left="115"/>
              <w:rPr>
                <w:sz w:val="20"/>
              </w:rPr>
            </w:pPr>
            <w:r>
              <w:rPr>
                <w:sz w:val="20"/>
              </w:rPr>
              <w:t>No Percepción Luminosa (PL)</w:t>
            </w:r>
          </w:p>
        </w:tc>
        <w:tc>
          <w:tcPr>
            <w:tcW w:w="872" w:type="dxa"/>
          </w:tcPr>
          <w:p>
            <w:pPr>
              <w:pStyle w:val="TableParagraph"/>
              <w:spacing w:line="229" w:lineRule="exact"/>
              <w:ind w:left="218" w:right="272"/>
              <w:jc w:val="center"/>
              <w:rPr>
                <w:sz w:val="20"/>
              </w:rPr>
            </w:pPr>
            <w:r>
              <w:rPr>
                <w:sz w:val="20"/>
              </w:rPr>
              <w:t>60</w:t>
            </w:r>
          </w:p>
        </w:tc>
      </w:tr>
      <w:tr>
        <w:trPr>
          <w:trHeight w:val="430" w:hRule="atLeast"/>
        </w:trPr>
        <w:tc>
          <w:tcPr>
            <w:tcW w:w="3546" w:type="dxa"/>
          </w:tcPr>
          <w:p>
            <w:pPr>
              <w:pStyle w:val="TableParagraph"/>
              <w:spacing w:line="229" w:lineRule="exact"/>
              <w:ind w:left="115"/>
              <w:rPr>
                <w:sz w:val="20"/>
              </w:rPr>
            </w:pPr>
            <w:r>
              <w:rPr>
                <w:sz w:val="20"/>
              </w:rPr>
              <w:t>PL a movimientos de manos</w:t>
            </w:r>
          </w:p>
        </w:tc>
        <w:tc>
          <w:tcPr>
            <w:tcW w:w="872" w:type="dxa"/>
          </w:tcPr>
          <w:p>
            <w:pPr>
              <w:pStyle w:val="TableParagraph"/>
              <w:spacing w:line="229" w:lineRule="exact"/>
              <w:ind w:left="217" w:right="272"/>
              <w:jc w:val="center"/>
              <w:rPr>
                <w:sz w:val="20"/>
              </w:rPr>
            </w:pPr>
            <w:r>
              <w:rPr>
                <w:sz w:val="20"/>
              </w:rPr>
              <w:t>70</w:t>
            </w:r>
          </w:p>
        </w:tc>
      </w:tr>
      <w:tr>
        <w:trPr>
          <w:trHeight w:val="430" w:hRule="atLeast"/>
        </w:trPr>
        <w:tc>
          <w:tcPr>
            <w:tcW w:w="3546" w:type="dxa"/>
          </w:tcPr>
          <w:p>
            <w:pPr>
              <w:pStyle w:val="TableParagraph"/>
              <w:spacing w:line="229" w:lineRule="exact"/>
              <w:ind w:left="115"/>
              <w:rPr>
                <w:sz w:val="20"/>
              </w:rPr>
            </w:pPr>
            <w:r>
              <w:rPr>
                <w:sz w:val="20"/>
              </w:rPr>
              <w:t>1/200-19/200</w:t>
            </w:r>
          </w:p>
        </w:tc>
        <w:tc>
          <w:tcPr>
            <w:tcW w:w="872" w:type="dxa"/>
          </w:tcPr>
          <w:p>
            <w:pPr>
              <w:pStyle w:val="TableParagraph"/>
              <w:spacing w:line="229" w:lineRule="exact"/>
              <w:ind w:left="272" w:right="218"/>
              <w:jc w:val="center"/>
              <w:rPr>
                <w:sz w:val="20"/>
              </w:rPr>
            </w:pPr>
            <w:r>
              <w:rPr>
                <w:sz w:val="20"/>
              </w:rPr>
              <w:t>80</w:t>
            </w:r>
          </w:p>
        </w:tc>
      </w:tr>
      <w:tr>
        <w:trPr>
          <w:trHeight w:val="430" w:hRule="atLeast"/>
        </w:trPr>
        <w:tc>
          <w:tcPr>
            <w:tcW w:w="3546" w:type="dxa"/>
          </w:tcPr>
          <w:p>
            <w:pPr>
              <w:pStyle w:val="TableParagraph"/>
              <w:spacing w:line="229" w:lineRule="exact"/>
              <w:ind w:left="115"/>
              <w:rPr>
                <w:sz w:val="20"/>
              </w:rPr>
            </w:pPr>
            <w:r>
              <w:rPr>
                <w:sz w:val="20"/>
              </w:rPr>
              <w:t>80 20/200-20/50</w:t>
            </w:r>
          </w:p>
        </w:tc>
        <w:tc>
          <w:tcPr>
            <w:tcW w:w="872" w:type="dxa"/>
          </w:tcPr>
          <w:p>
            <w:pPr>
              <w:pStyle w:val="TableParagraph"/>
              <w:spacing w:line="229" w:lineRule="exact"/>
              <w:ind w:left="218" w:right="272"/>
              <w:jc w:val="center"/>
              <w:rPr>
                <w:sz w:val="20"/>
              </w:rPr>
            </w:pPr>
            <w:r>
              <w:rPr>
                <w:sz w:val="20"/>
              </w:rPr>
              <w:t>90</w:t>
            </w:r>
          </w:p>
        </w:tc>
      </w:tr>
      <w:tr>
        <w:trPr>
          <w:trHeight w:val="430" w:hRule="atLeast"/>
        </w:trPr>
        <w:tc>
          <w:tcPr>
            <w:tcW w:w="3546" w:type="dxa"/>
          </w:tcPr>
          <w:p>
            <w:pPr>
              <w:pStyle w:val="TableParagraph"/>
              <w:spacing w:line="229" w:lineRule="exact"/>
              <w:ind w:left="115"/>
              <w:rPr>
                <w:sz w:val="20"/>
              </w:rPr>
            </w:pPr>
            <w:r>
              <w:rPr>
                <w:sz w:val="20"/>
              </w:rPr>
              <w:t>Mayor o igual 20/40</w:t>
            </w:r>
          </w:p>
        </w:tc>
        <w:tc>
          <w:tcPr>
            <w:tcW w:w="872" w:type="dxa"/>
          </w:tcPr>
          <w:p>
            <w:pPr>
              <w:pStyle w:val="TableParagraph"/>
              <w:spacing w:line="229" w:lineRule="exact"/>
              <w:ind w:left="234"/>
              <w:rPr>
                <w:sz w:val="20"/>
              </w:rPr>
            </w:pPr>
            <w:r>
              <w:rPr>
                <w:sz w:val="20"/>
              </w:rPr>
              <w:t>100</w:t>
            </w:r>
          </w:p>
        </w:tc>
      </w:tr>
    </w:tbl>
    <w:p>
      <w:pPr>
        <w:pStyle w:val="BodyText"/>
        <w:spacing w:before="7"/>
      </w:pPr>
    </w:p>
    <w:tbl>
      <w:tblPr>
        <w:tblW w:w="0" w:type="auto"/>
        <w:jc w:val="left"/>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3"/>
        <w:gridCol w:w="2825"/>
      </w:tblGrid>
      <w:tr>
        <w:trPr>
          <w:trHeight w:val="586" w:hRule="atLeast"/>
        </w:trPr>
        <w:tc>
          <w:tcPr>
            <w:tcW w:w="1633" w:type="dxa"/>
          </w:tcPr>
          <w:p>
            <w:pPr>
              <w:pStyle w:val="TableParagraph"/>
              <w:spacing w:before="10"/>
              <w:rPr>
                <w:sz w:val="22"/>
              </w:rPr>
            </w:pPr>
          </w:p>
          <w:p>
            <w:pPr>
              <w:pStyle w:val="TableParagraph"/>
              <w:ind w:left="407"/>
              <w:rPr>
                <w:sz w:val="20"/>
              </w:rPr>
            </w:pPr>
            <w:r>
              <w:rPr>
                <w:sz w:val="20"/>
              </w:rPr>
              <w:t>Categoría</w:t>
            </w:r>
          </w:p>
        </w:tc>
        <w:tc>
          <w:tcPr>
            <w:tcW w:w="2825" w:type="dxa"/>
          </w:tcPr>
          <w:p>
            <w:pPr>
              <w:pStyle w:val="TableParagraph"/>
              <w:spacing w:before="6"/>
              <w:rPr>
                <w:sz w:val="21"/>
              </w:rPr>
            </w:pPr>
          </w:p>
          <w:p>
            <w:pPr>
              <w:pStyle w:val="TableParagraph"/>
              <w:ind w:left="993" w:right="994"/>
              <w:jc w:val="center"/>
              <w:rPr>
                <w:sz w:val="20"/>
              </w:rPr>
            </w:pPr>
            <w:r>
              <w:rPr>
                <w:sz w:val="20"/>
              </w:rPr>
              <w:t>Puntos</w:t>
            </w:r>
          </w:p>
        </w:tc>
      </w:tr>
      <w:tr>
        <w:trPr>
          <w:trHeight w:val="230" w:hRule="atLeast"/>
        </w:trPr>
        <w:tc>
          <w:tcPr>
            <w:tcW w:w="1633" w:type="dxa"/>
          </w:tcPr>
          <w:p>
            <w:pPr>
              <w:pStyle w:val="TableParagraph"/>
              <w:spacing w:line="210" w:lineRule="exact"/>
              <w:ind w:left="431"/>
              <w:rPr>
                <w:sz w:val="20"/>
              </w:rPr>
            </w:pPr>
            <w:r>
              <w:rPr>
                <w:w w:val="99"/>
                <w:sz w:val="20"/>
              </w:rPr>
              <w:t>1</w:t>
            </w:r>
          </w:p>
        </w:tc>
        <w:tc>
          <w:tcPr>
            <w:tcW w:w="2825" w:type="dxa"/>
          </w:tcPr>
          <w:p>
            <w:pPr>
              <w:pStyle w:val="TableParagraph"/>
              <w:spacing w:line="210" w:lineRule="exact"/>
              <w:ind w:left="997" w:right="994"/>
              <w:jc w:val="center"/>
              <w:rPr>
                <w:sz w:val="20"/>
              </w:rPr>
            </w:pPr>
            <w:r>
              <w:rPr>
                <w:sz w:val="20"/>
              </w:rPr>
              <w:t>0-44</w:t>
            </w:r>
          </w:p>
        </w:tc>
      </w:tr>
      <w:tr>
        <w:trPr>
          <w:trHeight w:val="261" w:hRule="atLeast"/>
        </w:trPr>
        <w:tc>
          <w:tcPr>
            <w:tcW w:w="1633" w:type="dxa"/>
          </w:tcPr>
          <w:p>
            <w:pPr>
              <w:pStyle w:val="TableParagraph"/>
              <w:spacing w:line="225" w:lineRule="exact"/>
              <w:ind w:left="431"/>
              <w:rPr>
                <w:sz w:val="20"/>
              </w:rPr>
            </w:pPr>
            <w:r>
              <w:rPr>
                <w:w w:val="99"/>
                <w:sz w:val="20"/>
              </w:rPr>
              <w:t>2</w:t>
            </w:r>
          </w:p>
        </w:tc>
        <w:tc>
          <w:tcPr>
            <w:tcW w:w="2825" w:type="dxa"/>
          </w:tcPr>
          <w:p>
            <w:pPr>
              <w:pStyle w:val="TableParagraph"/>
              <w:spacing w:line="225" w:lineRule="exact"/>
              <w:ind w:left="997" w:right="994"/>
              <w:jc w:val="center"/>
              <w:rPr>
                <w:sz w:val="20"/>
              </w:rPr>
            </w:pPr>
            <w:r>
              <w:rPr>
                <w:sz w:val="20"/>
              </w:rPr>
              <w:t>45 - 65</w:t>
            </w:r>
          </w:p>
        </w:tc>
      </w:tr>
      <w:tr>
        <w:trPr>
          <w:trHeight w:val="266" w:hRule="atLeast"/>
        </w:trPr>
        <w:tc>
          <w:tcPr>
            <w:tcW w:w="1633" w:type="dxa"/>
          </w:tcPr>
          <w:p>
            <w:pPr>
              <w:pStyle w:val="TableParagraph"/>
              <w:spacing w:line="225" w:lineRule="exact"/>
              <w:ind w:left="431"/>
              <w:rPr>
                <w:sz w:val="20"/>
              </w:rPr>
            </w:pPr>
            <w:r>
              <w:rPr>
                <w:w w:val="99"/>
                <w:sz w:val="20"/>
              </w:rPr>
              <w:t>3</w:t>
            </w:r>
          </w:p>
        </w:tc>
        <w:tc>
          <w:tcPr>
            <w:tcW w:w="2825" w:type="dxa"/>
          </w:tcPr>
          <w:p>
            <w:pPr>
              <w:pStyle w:val="TableParagraph"/>
              <w:spacing w:line="225" w:lineRule="exact"/>
              <w:ind w:left="997" w:right="994"/>
              <w:jc w:val="center"/>
              <w:rPr>
                <w:sz w:val="20"/>
              </w:rPr>
            </w:pPr>
            <w:r>
              <w:rPr>
                <w:sz w:val="20"/>
              </w:rPr>
              <w:t>66- 80</w:t>
            </w:r>
          </w:p>
        </w:tc>
      </w:tr>
      <w:tr>
        <w:trPr>
          <w:trHeight w:val="273" w:hRule="atLeast"/>
        </w:trPr>
        <w:tc>
          <w:tcPr>
            <w:tcW w:w="1633" w:type="dxa"/>
          </w:tcPr>
          <w:p>
            <w:pPr>
              <w:pStyle w:val="TableParagraph"/>
              <w:spacing w:line="229" w:lineRule="exact"/>
              <w:ind w:left="431"/>
              <w:rPr>
                <w:sz w:val="20"/>
              </w:rPr>
            </w:pPr>
            <w:r>
              <w:rPr>
                <w:w w:val="99"/>
                <w:sz w:val="20"/>
              </w:rPr>
              <w:t>4</w:t>
            </w:r>
          </w:p>
        </w:tc>
        <w:tc>
          <w:tcPr>
            <w:tcW w:w="2825" w:type="dxa"/>
          </w:tcPr>
          <w:p>
            <w:pPr>
              <w:pStyle w:val="TableParagraph"/>
              <w:spacing w:line="229" w:lineRule="exact"/>
              <w:ind w:left="997" w:right="994"/>
              <w:jc w:val="center"/>
              <w:rPr>
                <w:sz w:val="20"/>
              </w:rPr>
            </w:pPr>
            <w:r>
              <w:rPr>
                <w:sz w:val="20"/>
              </w:rPr>
              <w:t>81 - 91</w:t>
            </w:r>
          </w:p>
        </w:tc>
      </w:tr>
      <w:tr>
        <w:trPr>
          <w:trHeight w:val="262" w:hRule="atLeast"/>
        </w:trPr>
        <w:tc>
          <w:tcPr>
            <w:tcW w:w="1633" w:type="dxa"/>
          </w:tcPr>
          <w:p>
            <w:pPr>
              <w:pStyle w:val="TableParagraph"/>
              <w:ind w:left="431"/>
              <w:rPr>
                <w:sz w:val="20"/>
              </w:rPr>
            </w:pPr>
            <w:r>
              <w:rPr>
                <w:w w:val="99"/>
                <w:sz w:val="20"/>
              </w:rPr>
              <w:t>5</w:t>
            </w:r>
          </w:p>
        </w:tc>
        <w:tc>
          <w:tcPr>
            <w:tcW w:w="2825" w:type="dxa"/>
          </w:tcPr>
          <w:p>
            <w:pPr>
              <w:pStyle w:val="TableParagraph"/>
              <w:ind w:left="1001" w:right="994"/>
              <w:jc w:val="center"/>
              <w:rPr>
                <w:sz w:val="20"/>
              </w:rPr>
            </w:pPr>
            <w:r>
              <w:rPr>
                <w:sz w:val="20"/>
              </w:rPr>
              <w:t>92 – 100</w:t>
            </w:r>
          </w:p>
        </w:tc>
      </w:tr>
      <w:tr>
        <w:trPr>
          <w:trHeight w:val="361" w:hRule="atLeast"/>
        </w:trPr>
        <w:tc>
          <w:tcPr>
            <w:tcW w:w="1633" w:type="dxa"/>
          </w:tcPr>
          <w:p>
            <w:pPr>
              <w:pStyle w:val="TableParagraph"/>
              <w:spacing w:line="225" w:lineRule="exact"/>
              <w:ind w:left="431"/>
              <w:rPr>
                <w:sz w:val="20"/>
              </w:rPr>
            </w:pPr>
            <w:r>
              <w:rPr>
                <w:w w:val="99"/>
                <w:sz w:val="20"/>
              </w:rPr>
              <w:t>6</w:t>
            </w:r>
          </w:p>
        </w:tc>
        <w:tc>
          <w:tcPr>
            <w:tcW w:w="2825" w:type="dxa"/>
          </w:tcPr>
          <w:p>
            <w:pPr>
              <w:pStyle w:val="TableParagraph"/>
              <w:spacing w:line="225" w:lineRule="exact"/>
              <w:ind w:left="997" w:right="994"/>
              <w:jc w:val="center"/>
              <w:rPr>
                <w:sz w:val="20"/>
              </w:rPr>
            </w:pPr>
            <w:r>
              <w:rPr>
                <w:sz w:val="20"/>
              </w:rPr>
              <w:t>92-100</w:t>
            </w:r>
          </w:p>
        </w:tc>
      </w:tr>
    </w:tbl>
    <w:p>
      <w:pPr>
        <w:spacing w:after="0" w:line="225" w:lineRule="exact"/>
        <w:jc w:val="center"/>
        <w:rPr>
          <w:sz w:val="20"/>
        </w:rPr>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pgSz w:w="12240" w:h="15840"/>
          <w:pgMar w:header="723" w:footer="872" w:top="940" w:bottom="1060" w:left="0" w:right="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
        <w:rPr>
          <w:sz w:val="20"/>
        </w:rPr>
      </w:pPr>
    </w:p>
    <w:p>
      <w:pPr>
        <w:pStyle w:val="BodyText"/>
        <w:spacing w:line="259" w:lineRule="auto"/>
        <w:ind w:left="1440" w:right="1"/>
        <w:jc w:val="both"/>
      </w:pPr>
      <w:r>
        <w:rPr/>
        <w:t>Cuando se observa un cuerpo extraño clínicamente, las características del examen que nos llevan a pensar en un mal pronóstico visual son:</w:t>
      </w:r>
    </w:p>
    <w:p>
      <w:pPr>
        <w:pStyle w:val="ListParagraph"/>
        <w:numPr>
          <w:ilvl w:val="2"/>
          <w:numId w:val="12"/>
        </w:numPr>
        <w:tabs>
          <w:tab w:pos="2160" w:val="left" w:leader="none"/>
          <w:tab w:pos="2161" w:val="left" w:leader="none"/>
        </w:tabs>
        <w:spacing w:line="240" w:lineRule="auto" w:before="156" w:after="0"/>
        <w:ind w:left="2160" w:right="0" w:hanging="360"/>
        <w:jc w:val="left"/>
        <w:rPr>
          <w:sz w:val="22"/>
        </w:rPr>
      </w:pPr>
      <w:r>
        <w:rPr>
          <w:sz w:val="22"/>
        </w:rPr>
        <w:t>Defecto pupilar</w:t>
      </w:r>
      <w:r>
        <w:rPr>
          <w:spacing w:val="-8"/>
          <w:sz w:val="22"/>
        </w:rPr>
        <w:t> </w:t>
      </w:r>
      <w:r>
        <w:rPr>
          <w:sz w:val="22"/>
        </w:rPr>
        <w:t>aferente</w:t>
      </w:r>
    </w:p>
    <w:p>
      <w:pPr>
        <w:pStyle w:val="ListParagraph"/>
        <w:numPr>
          <w:ilvl w:val="2"/>
          <w:numId w:val="12"/>
        </w:numPr>
        <w:tabs>
          <w:tab w:pos="2160" w:val="left" w:leader="none"/>
          <w:tab w:pos="2161" w:val="left" w:leader="none"/>
        </w:tabs>
        <w:spacing w:line="240" w:lineRule="auto" w:before="18" w:after="0"/>
        <w:ind w:left="2160" w:right="0" w:hanging="360"/>
        <w:jc w:val="left"/>
        <w:rPr>
          <w:sz w:val="22"/>
        </w:rPr>
      </w:pPr>
      <w:r>
        <w:rPr>
          <w:sz w:val="22"/>
        </w:rPr>
        <w:t>Hifema</w:t>
      </w:r>
    </w:p>
    <w:p>
      <w:pPr>
        <w:pStyle w:val="ListParagraph"/>
        <w:numPr>
          <w:ilvl w:val="2"/>
          <w:numId w:val="12"/>
        </w:numPr>
        <w:tabs>
          <w:tab w:pos="2160" w:val="left" w:leader="none"/>
          <w:tab w:pos="2161" w:val="left" w:leader="none"/>
        </w:tabs>
        <w:spacing w:line="240" w:lineRule="auto" w:before="18" w:after="0"/>
        <w:ind w:left="2160" w:right="0" w:hanging="360"/>
        <w:jc w:val="left"/>
        <w:rPr>
          <w:sz w:val="22"/>
        </w:rPr>
      </w:pPr>
      <w:r>
        <w:rPr>
          <w:sz w:val="22"/>
        </w:rPr>
        <w:t>Hemorragia</w:t>
      </w:r>
      <w:r>
        <w:rPr>
          <w:spacing w:val="-10"/>
          <w:sz w:val="22"/>
        </w:rPr>
        <w:t> </w:t>
      </w:r>
      <w:r>
        <w:rPr>
          <w:sz w:val="22"/>
        </w:rPr>
        <w:t>vítrea</w:t>
      </w:r>
    </w:p>
    <w:p>
      <w:pPr>
        <w:pStyle w:val="ListParagraph"/>
        <w:numPr>
          <w:ilvl w:val="2"/>
          <w:numId w:val="12"/>
        </w:numPr>
        <w:tabs>
          <w:tab w:pos="2160" w:val="left" w:leader="none"/>
          <w:tab w:pos="2161" w:val="left" w:leader="none"/>
        </w:tabs>
        <w:spacing w:line="240" w:lineRule="auto" w:before="18" w:after="0"/>
        <w:ind w:left="2160" w:right="0" w:hanging="360"/>
        <w:jc w:val="left"/>
        <w:rPr>
          <w:sz w:val="22"/>
        </w:rPr>
      </w:pPr>
      <w:r>
        <w:rPr>
          <w:sz w:val="22"/>
        </w:rPr>
        <w:t>Proplapso</w:t>
      </w:r>
      <w:r>
        <w:rPr>
          <w:spacing w:val="-6"/>
          <w:sz w:val="22"/>
        </w:rPr>
        <w:t> </w:t>
      </w:r>
      <w:r>
        <w:rPr>
          <w:sz w:val="22"/>
        </w:rPr>
        <w:t>uveal</w:t>
      </w:r>
    </w:p>
    <w:p>
      <w:pPr>
        <w:pStyle w:val="ListParagraph"/>
        <w:numPr>
          <w:ilvl w:val="2"/>
          <w:numId w:val="12"/>
        </w:numPr>
        <w:tabs>
          <w:tab w:pos="2160" w:val="left" w:leader="none"/>
          <w:tab w:pos="2161" w:val="left" w:leader="none"/>
        </w:tabs>
        <w:spacing w:line="240" w:lineRule="auto" w:before="18" w:after="0"/>
        <w:ind w:left="2160" w:right="0" w:hanging="360"/>
        <w:jc w:val="left"/>
        <w:rPr>
          <w:sz w:val="22"/>
        </w:rPr>
      </w:pPr>
      <w:r>
        <w:rPr>
          <w:sz w:val="22"/>
        </w:rPr>
        <w:t>Desprendimiento de</w:t>
      </w:r>
      <w:r>
        <w:rPr>
          <w:spacing w:val="-2"/>
          <w:sz w:val="22"/>
        </w:rPr>
        <w:t> </w:t>
      </w:r>
      <w:r>
        <w:rPr>
          <w:sz w:val="22"/>
        </w:rPr>
        <w:t>retina</w:t>
      </w:r>
    </w:p>
    <w:p>
      <w:pPr>
        <w:pStyle w:val="Heading4"/>
        <w:spacing w:before="178"/>
        <w:jc w:val="both"/>
      </w:pPr>
      <w:r>
        <w:rPr/>
        <w:t>TRATAMIENTO</w:t>
      </w:r>
    </w:p>
    <w:p>
      <w:pPr>
        <w:spacing w:before="178"/>
        <w:ind w:left="1440" w:right="0" w:firstLine="0"/>
        <w:jc w:val="both"/>
        <w:rPr>
          <w:i/>
          <w:sz w:val="22"/>
        </w:rPr>
      </w:pPr>
      <w:r>
        <w:rPr>
          <w:i/>
          <w:sz w:val="22"/>
          <w:u w:val="single"/>
        </w:rPr>
        <w:t>Cuerpo extraño corneal</w:t>
      </w:r>
    </w:p>
    <w:p>
      <w:pPr>
        <w:pStyle w:val="ListParagraph"/>
        <w:numPr>
          <w:ilvl w:val="0"/>
          <w:numId w:val="14"/>
        </w:numPr>
        <w:tabs>
          <w:tab w:pos="1825" w:val="left" w:leader="none"/>
        </w:tabs>
        <w:spacing w:line="259" w:lineRule="auto" w:before="182" w:after="0"/>
        <w:ind w:left="1440" w:right="1" w:firstLine="0"/>
        <w:jc w:val="both"/>
        <w:rPr>
          <w:sz w:val="22"/>
        </w:rPr>
      </w:pPr>
      <w:r>
        <w:rPr>
          <w:sz w:val="22"/>
        </w:rPr>
        <w:t>Aplicar anestesia tópica. Extraer el cuerpo extraño con una espátula para cuerpo extraño corneal o con una aguja calibre 25 bajo magnificación. Si son cuerpos extraños múltiples se extraen mediante</w:t>
      </w:r>
      <w:r>
        <w:rPr>
          <w:spacing w:val="-1"/>
          <w:sz w:val="22"/>
        </w:rPr>
        <w:t> </w:t>
      </w:r>
      <w:r>
        <w:rPr>
          <w:sz w:val="22"/>
        </w:rPr>
        <w:t>irrigación.</w:t>
      </w:r>
    </w:p>
    <w:p>
      <w:pPr>
        <w:pStyle w:val="ListParagraph"/>
        <w:numPr>
          <w:ilvl w:val="0"/>
          <w:numId w:val="14"/>
        </w:numPr>
        <w:tabs>
          <w:tab w:pos="1749" w:val="left" w:leader="none"/>
        </w:tabs>
        <w:spacing w:line="259" w:lineRule="auto" w:before="159" w:after="0"/>
        <w:ind w:left="1440" w:right="2" w:firstLine="0"/>
        <w:jc w:val="both"/>
        <w:rPr>
          <w:sz w:val="22"/>
        </w:rPr>
      </w:pPr>
      <w:r>
        <w:rPr>
          <w:sz w:val="22"/>
        </w:rPr>
        <w:t>Desprender el anillo de óxido, para </w:t>
      </w:r>
      <w:r>
        <w:rPr>
          <w:spacing w:val="-3"/>
          <w:sz w:val="22"/>
        </w:rPr>
        <w:t>lo </w:t>
      </w:r>
      <w:r>
        <w:rPr>
          <w:sz w:val="22"/>
        </w:rPr>
        <w:t>cual puede ser necesaria una broca corneal. </w:t>
      </w:r>
      <w:r>
        <w:rPr>
          <w:spacing w:val="1"/>
          <w:sz w:val="22"/>
        </w:rPr>
        <w:t>Si el </w:t>
      </w:r>
      <w:r>
        <w:rPr>
          <w:sz w:val="22"/>
        </w:rPr>
        <w:t>anillo es central sobre el eje visual es más seguro dejarlo ahí, permitiendo que con el tiempo migre hacia </w:t>
      </w:r>
      <w:r>
        <w:rPr>
          <w:spacing w:val="-3"/>
          <w:sz w:val="22"/>
        </w:rPr>
        <w:t>la</w:t>
      </w:r>
      <w:r>
        <w:rPr>
          <w:spacing w:val="-1"/>
          <w:sz w:val="22"/>
        </w:rPr>
        <w:t> </w:t>
      </w:r>
      <w:r>
        <w:rPr>
          <w:sz w:val="22"/>
        </w:rPr>
        <w:t>superficie.</w:t>
      </w:r>
    </w:p>
    <w:p>
      <w:pPr>
        <w:pStyle w:val="ListParagraph"/>
        <w:numPr>
          <w:ilvl w:val="0"/>
          <w:numId w:val="14"/>
        </w:numPr>
        <w:tabs>
          <w:tab w:pos="1821" w:val="left" w:leader="none"/>
        </w:tabs>
        <w:spacing w:line="261" w:lineRule="auto" w:before="159" w:after="0"/>
        <w:ind w:left="1440" w:right="1" w:firstLine="0"/>
        <w:jc w:val="both"/>
        <w:rPr>
          <w:sz w:val="22"/>
        </w:rPr>
      </w:pPr>
      <w:r>
        <w:rPr>
          <w:sz w:val="22"/>
        </w:rPr>
        <w:t>Medir </w:t>
      </w:r>
      <w:r>
        <w:rPr>
          <w:spacing w:val="1"/>
          <w:sz w:val="22"/>
        </w:rPr>
        <w:t>el </w:t>
      </w:r>
      <w:r>
        <w:rPr>
          <w:sz w:val="22"/>
        </w:rPr>
        <w:t>tamaño del daño corneal resultante.</w:t>
      </w:r>
    </w:p>
    <w:p>
      <w:pPr>
        <w:pStyle w:val="ListParagraph"/>
        <w:numPr>
          <w:ilvl w:val="0"/>
          <w:numId w:val="14"/>
        </w:numPr>
        <w:tabs>
          <w:tab w:pos="1685" w:val="left" w:leader="none"/>
        </w:tabs>
        <w:spacing w:line="240" w:lineRule="auto" w:before="156" w:after="0"/>
        <w:ind w:left="1684" w:right="0" w:hanging="244"/>
        <w:jc w:val="both"/>
        <w:rPr>
          <w:sz w:val="22"/>
        </w:rPr>
      </w:pPr>
      <w:r>
        <w:rPr>
          <w:sz w:val="22"/>
        </w:rPr>
        <w:t>Tratar como una abrasión</w:t>
      </w:r>
      <w:r>
        <w:rPr>
          <w:spacing w:val="-10"/>
          <w:sz w:val="22"/>
        </w:rPr>
        <w:t> </w:t>
      </w:r>
      <w:r>
        <w:rPr>
          <w:sz w:val="22"/>
        </w:rPr>
        <w:t>corneal:</w:t>
      </w:r>
    </w:p>
    <w:p>
      <w:pPr>
        <w:pStyle w:val="ListParagraph"/>
        <w:numPr>
          <w:ilvl w:val="1"/>
          <w:numId w:val="14"/>
        </w:numPr>
        <w:tabs>
          <w:tab w:pos="2161" w:val="left" w:leader="none"/>
        </w:tabs>
        <w:spacing w:line="259" w:lineRule="auto" w:before="176" w:after="0"/>
        <w:ind w:left="2160" w:right="0" w:hanging="360"/>
        <w:jc w:val="both"/>
        <w:rPr>
          <w:sz w:val="22"/>
        </w:rPr>
      </w:pPr>
      <w:r>
        <w:rPr>
          <w:sz w:val="22"/>
        </w:rPr>
        <w:t>Tratamiento antibiótico: ungüento(p. Ej eritromicina o bacitricina) o gotas ( p. Ej polimixina B/trimetropin) En usuarios de lentes de contacto</w:t>
      </w:r>
      <w:r>
        <w:rPr>
          <w:spacing w:val="48"/>
          <w:sz w:val="22"/>
        </w:rPr>
        <w:t> </w:t>
      </w:r>
      <w:r>
        <w:rPr>
          <w:sz w:val="22"/>
        </w:rPr>
        <w:t>debe</w:t>
      </w:r>
    </w:p>
    <w:p>
      <w:pPr>
        <w:pStyle w:val="BodyText"/>
        <w:spacing w:before="8"/>
      </w:pPr>
      <w:r>
        <w:rPr/>
        <w:br w:type="column"/>
      </w:r>
      <w:r>
        <w:rPr/>
      </w:r>
    </w:p>
    <w:p>
      <w:pPr>
        <w:pStyle w:val="BodyText"/>
        <w:tabs>
          <w:tab w:pos="4071" w:val="left" w:leader="none"/>
        </w:tabs>
        <w:spacing w:line="259" w:lineRule="auto"/>
        <w:ind w:left="1400" w:right="1434"/>
      </w:pPr>
      <w:r>
        <w:rPr/>
        <w:t>aplicarse</w:t>
        <w:tab/>
      </w:r>
      <w:r>
        <w:rPr>
          <w:spacing w:val="-1"/>
        </w:rPr>
        <w:t>cobertura </w:t>
      </w:r>
      <w:r>
        <w:rPr/>
        <w:t>antipseudomónica.</w:t>
      </w:r>
    </w:p>
    <w:p>
      <w:pPr>
        <w:pStyle w:val="ListParagraph"/>
        <w:numPr>
          <w:ilvl w:val="0"/>
          <w:numId w:val="12"/>
        </w:numPr>
        <w:tabs>
          <w:tab w:pos="1401" w:val="left" w:leader="none"/>
        </w:tabs>
        <w:spacing w:line="259" w:lineRule="auto" w:before="0" w:after="0"/>
        <w:ind w:left="1400" w:right="1433" w:hanging="361"/>
        <w:jc w:val="both"/>
        <w:rPr>
          <w:sz w:val="22"/>
        </w:rPr>
      </w:pPr>
      <w:r>
        <w:rPr/>
        <w:pict>
          <v:shape style="position:absolute;margin-left:68.224998pt;margin-top:-27.130888pt;width:235.5pt;height:129.85pt;mso-position-horizontal-relative:page;mso-position-vertical-relative:paragraph;z-index:155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3329"/>
                  </w:tblGrid>
                  <w:tr>
                    <w:trPr>
                      <w:trHeight w:val="465" w:hRule="atLeast"/>
                    </w:trPr>
                    <w:tc>
                      <w:tcPr>
                        <w:tcW w:w="1368" w:type="dxa"/>
                      </w:tcPr>
                      <w:p>
                        <w:pPr>
                          <w:pStyle w:val="TableParagraph"/>
                          <w:spacing w:line="229" w:lineRule="exact"/>
                          <w:ind w:left="71"/>
                          <w:rPr>
                            <w:sz w:val="20"/>
                          </w:rPr>
                        </w:pPr>
                        <w:r>
                          <w:rPr>
                            <w:sz w:val="20"/>
                          </w:rPr>
                          <w:t>Categoría</w:t>
                        </w:r>
                      </w:p>
                    </w:tc>
                    <w:tc>
                      <w:tcPr>
                        <w:tcW w:w="3329" w:type="dxa"/>
                      </w:tcPr>
                      <w:p>
                        <w:pPr>
                          <w:pStyle w:val="TableParagraph"/>
                          <w:spacing w:line="229" w:lineRule="exact"/>
                          <w:ind w:left="947"/>
                          <w:rPr>
                            <w:sz w:val="20"/>
                          </w:rPr>
                        </w:pPr>
                        <w:r>
                          <w:rPr>
                            <w:sz w:val="20"/>
                          </w:rPr>
                          <w:t>Agudeza visual final</w:t>
                        </w:r>
                      </w:p>
                    </w:tc>
                  </w:tr>
                  <w:tr>
                    <w:trPr>
                      <w:trHeight w:val="457" w:hRule="atLeast"/>
                    </w:trPr>
                    <w:tc>
                      <w:tcPr>
                        <w:tcW w:w="1368" w:type="dxa"/>
                      </w:tcPr>
                      <w:p>
                        <w:pPr>
                          <w:pStyle w:val="TableParagraph"/>
                          <w:spacing w:before="9"/>
                          <w:rPr>
                            <w:sz w:val="19"/>
                          </w:rPr>
                        </w:pPr>
                      </w:p>
                      <w:p>
                        <w:pPr>
                          <w:pStyle w:val="TableParagraph"/>
                          <w:spacing w:line="210" w:lineRule="exact"/>
                          <w:ind w:left="7"/>
                          <w:jc w:val="center"/>
                          <w:rPr>
                            <w:sz w:val="20"/>
                          </w:rPr>
                        </w:pPr>
                        <w:r>
                          <w:rPr>
                            <w:w w:val="99"/>
                            <w:sz w:val="20"/>
                          </w:rPr>
                          <w:t>1</w:t>
                        </w:r>
                      </w:p>
                    </w:tc>
                    <w:tc>
                      <w:tcPr>
                        <w:tcW w:w="3329" w:type="dxa"/>
                      </w:tcPr>
                      <w:p>
                        <w:pPr>
                          <w:pStyle w:val="TableParagraph"/>
                          <w:spacing w:before="9"/>
                          <w:rPr>
                            <w:sz w:val="19"/>
                          </w:rPr>
                        </w:pPr>
                      </w:p>
                      <w:p>
                        <w:pPr>
                          <w:pStyle w:val="TableParagraph"/>
                          <w:spacing w:line="210" w:lineRule="exact"/>
                          <w:ind w:left="1544"/>
                          <w:rPr>
                            <w:sz w:val="20"/>
                          </w:rPr>
                        </w:pPr>
                        <w:r>
                          <w:rPr>
                            <w:sz w:val="20"/>
                          </w:rPr>
                          <w:t>90% &lt; MM</w:t>
                        </w:r>
                      </w:p>
                    </w:tc>
                  </w:tr>
                  <w:tr>
                    <w:trPr>
                      <w:trHeight w:val="462" w:hRule="atLeast"/>
                    </w:trPr>
                    <w:tc>
                      <w:tcPr>
                        <w:tcW w:w="1368" w:type="dxa"/>
                      </w:tcPr>
                      <w:p>
                        <w:pPr>
                          <w:pStyle w:val="TableParagraph"/>
                          <w:spacing w:before="8"/>
                          <w:rPr>
                            <w:sz w:val="19"/>
                          </w:rPr>
                        </w:pPr>
                      </w:p>
                      <w:p>
                        <w:pPr>
                          <w:pStyle w:val="TableParagraph"/>
                          <w:spacing w:line="215" w:lineRule="exact" w:before="1"/>
                          <w:ind w:left="7"/>
                          <w:jc w:val="center"/>
                          <w:rPr>
                            <w:sz w:val="20"/>
                          </w:rPr>
                        </w:pPr>
                        <w:r>
                          <w:rPr>
                            <w:w w:val="99"/>
                            <w:sz w:val="20"/>
                          </w:rPr>
                          <w:t>2</w:t>
                        </w:r>
                      </w:p>
                    </w:tc>
                    <w:tc>
                      <w:tcPr>
                        <w:tcW w:w="3329" w:type="dxa"/>
                      </w:tcPr>
                      <w:p>
                        <w:pPr>
                          <w:pStyle w:val="TableParagraph"/>
                          <w:spacing w:before="8"/>
                          <w:rPr>
                            <w:sz w:val="19"/>
                          </w:rPr>
                        </w:pPr>
                      </w:p>
                      <w:p>
                        <w:pPr>
                          <w:pStyle w:val="TableParagraph"/>
                          <w:spacing w:line="215" w:lineRule="exact" w:before="1"/>
                          <w:ind w:left="1540"/>
                          <w:rPr>
                            <w:sz w:val="20"/>
                          </w:rPr>
                        </w:pPr>
                        <w:r>
                          <w:rPr>
                            <w:sz w:val="20"/>
                          </w:rPr>
                          <w:t>70% &lt; 0,2</w:t>
                        </w:r>
                      </w:p>
                    </w:tc>
                  </w:tr>
                  <w:tr>
                    <w:trPr>
                      <w:trHeight w:val="462" w:hRule="atLeast"/>
                    </w:trPr>
                    <w:tc>
                      <w:tcPr>
                        <w:tcW w:w="1368" w:type="dxa"/>
                      </w:tcPr>
                      <w:p>
                        <w:pPr>
                          <w:pStyle w:val="TableParagraph"/>
                          <w:spacing w:before="9"/>
                          <w:rPr>
                            <w:sz w:val="19"/>
                          </w:rPr>
                        </w:pPr>
                      </w:p>
                      <w:p>
                        <w:pPr>
                          <w:pStyle w:val="TableParagraph"/>
                          <w:spacing w:line="215" w:lineRule="exact"/>
                          <w:ind w:left="7"/>
                          <w:jc w:val="center"/>
                          <w:rPr>
                            <w:sz w:val="20"/>
                          </w:rPr>
                        </w:pPr>
                        <w:r>
                          <w:rPr>
                            <w:w w:val="99"/>
                            <w:sz w:val="20"/>
                          </w:rPr>
                          <w:t>3</w:t>
                        </w:r>
                      </w:p>
                    </w:tc>
                    <w:tc>
                      <w:tcPr>
                        <w:tcW w:w="3329" w:type="dxa"/>
                      </w:tcPr>
                      <w:p>
                        <w:pPr>
                          <w:pStyle w:val="TableParagraph"/>
                          <w:spacing w:before="9"/>
                          <w:rPr>
                            <w:sz w:val="19"/>
                          </w:rPr>
                        </w:pPr>
                      </w:p>
                      <w:p>
                        <w:pPr>
                          <w:pStyle w:val="TableParagraph"/>
                          <w:spacing w:line="215" w:lineRule="exact"/>
                          <w:ind w:left="1540"/>
                          <w:rPr>
                            <w:sz w:val="20"/>
                          </w:rPr>
                        </w:pPr>
                        <w:r>
                          <w:rPr>
                            <w:sz w:val="20"/>
                          </w:rPr>
                          <w:t>70% &gt; 0,2</w:t>
                        </w:r>
                      </w:p>
                    </w:tc>
                  </w:tr>
                  <w:tr>
                    <w:trPr>
                      <w:trHeight w:val="690" w:hRule="atLeast"/>
                    </w:trPr>
                    <w:tc>
                      <w:tcPr>
                        <w:tcW w:w="1368" w:type="dxa"/>
                      </w:tcPr>
                      <w:p>
                        <w:pPr>
                          <w:pStyle w:val="TableParagraph"/>
                          <w:spacing w:before="8"/>
                          <w:rPr>
                            <w:sz w:val="19"/>
                          </w:rPr>
                        </w:pPr>
                      </w:p>
                      <w:p>
                        <w:pPr>
                          <w:pStyle w:val="TableParagraph"/>
                          <w:spacing w:before="1"/>
                          <w:ind w:left="7"/>
                          <w:jc w:val="center"/>
                          <w:rPr>
                            <w:sz w:val="20"/>
                          </w:rPr>
                        </w:pPr>
                        <w:r>
                          <w:rPr>
                            <w:w w:val="99"/>
                            <w:sz w:val="20"/>
                          </w:rPr>
                          <w:t>4</w:t>
                        </w:r>
                      </w:p>
                    </w:tc>
                    <w:tc>
                      <w:tcPr>
                        <w:tcW w:w="3329" w:type="dxa"/>
                      </w:tcPr>
                      <w:p>
                        <w:pPr>
                          <w:pStyle w:val="TableParagraph"/>
                          <w:spacing w:before="8"/>
                          <w:rPr>
                            <w:sz w:val="19"/>
                          </w:rPr>
                        </w:pPr>
                      </w:p>
                      <w:p>
                        <w:pPr>
                          <w:pStyle w:val="TableParagraph"/>
                          <w:spacing w:before="1"/>
                          <w:ind w:left="1572"/>
                          <w:rPr>
                            <w:sz w:val="20"/>
                          </w:rPr>
                        </w:pPr>
                        <w:r>
                          <w:rPr>
                            <w:sz w:val="20"/>
                          </w:rPr>
                          <w:t>75% &gt; 0,5</w:t>
                        </w:r>
                      </w:p>
                    </w:tc>
                  </w:tr>
                </w:tbl>
                <w:p>
                  <w:pPr>
                    <w:pStyle w:val="BodyText"/>
                  </w:pPr>
                </w:p>
              </w:txbxContent>
            </v:textbox>
            <w10:wrap type="none"/>
          </v:shape>
        </w:pict>
      </w:r>
      <w:r>
        <w:rPr>
          <w:sz w:val="22"/>
        </w:rPr>
        <w:t>Ciclopléjico (ciclopentolato al 1 o 2%) para aliviar en </w:t>
      </w:r>
      <w:r>
        <w:rPr>
          <w:spacing w:val="-3"/>
          <w:sz w:val="22"/>
        </w:rPr>
        <w:t>la </w:t>
      </w:r>
      <w:r>
        <w:rPr>
          <w:sz w:val="22"/>
        </w:rPr>
        <w:t>iritis  traumática que se desarrolla 24 a 72 horas posterior </w:t>
      </w:r>
      <w:r>
        <w:rPr>
          <w:spacing w:val="1"/>
          <w:sz w:val="22"/>
        </w:rPr>
        <w:t>al</w:t>
      </w:r>
      <w:r>
        <w:rPr>
          <w:spacing w:val="-14"/>
          <w:sz w:val="22"/>
        </w:rPr>
        <w:t> </w:t>
      </w:r>
      <w:r>
        <w:rPr>
          <w:sz w:val="22"/>
        </w:rPr>
        <w:t>traumatismo.</w:t>
      </w:r>
    </w:p>
    <w:p>
      <w:pPr>
        <w:pStyle w:val="ListParagraph"/>
        <w:numPr>
          <w:ilvl w:val="0"/>
          <w:numId w:val="12"/>
        </w:numPr>
        <w:tabs>
          <w:tab w:pos="1401" w:val="left" w:leader="none"/>
        </w:tabs>
        <w:spacing w:line="259" w:lineRule="auto" w:before="0" w:after="0"/>
        <w:ind w:left="1400" w:right="1434" w:hanging="361"/>
        <w:jc w:val="both"/>
        <w:rPr>
          <w:sz w:val="22"/>
        </w:rPr>
      </w:pPr>
      <w:r>
        <w:rPr>
          <w:sz w:val="22"/>
        </w:rPr>
        <w:t>Considerar </w:t>
      </w:r>
      <w:r>
        <w:rPr>
          <w:spacing w:val="-3"/>
          <w:sz w:val="22"/>
        </w:rPr>
        <w:t>la </w:t>
      </w:r>
      <w:r>
        <w:rPr>
          <w:sz w:val="22"/>
        </w:rPr>
        <w:t>oclusión para proporcionar bienestar, sin embargo, no se debe de ocluir </w:t>
      </w:r>
      <w:r>
        <w:rPr>
          <w:spacing w:val="1"/>
          <w:sz w:val="22"/>
        </w:rPr>
        <w:t>si </w:t>
      </w:r>
      <w:r>
        <w:rPr>
          <w:sz w:val="22"/>
        </w:rPr>
        <w:t>contiene material vegetal o si utiliza lentes de contacto.</w:t>
      </w:r>
    </w:p>
    <w:p>
      <w:pPr>
        <w:pStyle w:val="ListParagraph"/>
        <w:numPr>
          <w:ilvl w:val="0"/>
          <w:numId w:val="12"/>
        </w:numPr>
        <w:tabs>
          <w:tab w:pos="1401" w:val="left" w:leader="none"/>
        </w:tabs>
        <w:spacing w:line="259" w:lineRule="auto" w:before="0" w:after="0"/>
        <w:ind w:left="1400" w:right="1433" w:hanging="361"/>
        <w:jc w:val="both"/>
        <w:rPr>
          <w:sz w:val="22"/>
        </w:rPr>
      </w:pPr>
      <w:r>
        <w:rPr>
          <w:sz w:val="22"/>
        </w:rPr>
        <w:t>Cosiderar el uso de AINES para control del</w:t>
      </w:r>
      <w:r>
        <w:rPr>
          <w:spacing w:val="-12"/>
          <w:sz w:val="22"/>
        </w:rPr>
        <w:t> </w:t>
      </w:r>
      <w:r>
        <w:rPr>
          <w:sz w:val="22"/>
        </w:rPr>
        <w:t>dolor.</w:t>
      </w:r>
    </w:p>
    <w:p>
      <w:pPr>
        <w:pStyle w:val="ListParagraph"/>
        <w:numPr>
          <w:ilvl w:val="0"/>
          <w:numId w:val="12"/>
        </w:numPr>
        <w:tabs>
          <w:tab w:pos="1401" w:val="left" w:leader="none"/>
        </w:tabs>
        <w:spacing w:line="259" w:lineRule="auto" w:before="0" w:after="0"/>
        <w:ind w:left="1400" w:right="1436" w:hanging="361"/>
        <w:jc w:val="both"/>
        <w:rPr>
          <w:sz w:val="22"/>
        </w:rPr>
      </w:pPr>
      <w:r>
        <w:rPr>
          <w:sz w:val="22"/>
        </w:rPr>
        <w:t>Considerar el desbridamiento ya que puede inhibir </w:t>
      </w:r>
      <w:r>
        <w:rPr>
          <w:spacing w:val="-3"/>
          <w:sz w:val="22"/>
        </w:rPr>
        <w:t>la</w:t>
      </w:r>
      <w:r>
        <w:rPr>
          <w:spacing w:val="-1"/>
          <w:sz w:val="22"/>
        </w:rPr>
        <w:t> </w:t>
      </w:r>
      <w:r>
        <w:rPr>
          <w:sz w:val="22"/>
        </w:rPr>
        <w:t>cicatrización.</w:t>
      </w:r>
    </w:p>
    <w:p>
      <w:pPr>
        <w:spacing w:before="162"/>
        <w:ind w:left="679" w:right="0" w:firstLine="0"/>
        <w:jc w:val="left"/>
        <w:rPr>
          <w:i/>
          <w:sz w:val="22"/>
        </w:rPr>
      </w:pPr>
      <w:r>
        <w:rPr>
          <w:i/>
          <w:sz w:val="22"/>
          <w:u w:val="single"/>
        </w:rPr>
        <w:t>Cuerpo extraño conjuntival</w:t>
      </w:r>
    </w:p>
    <w:p>
      <w:pPr>
        <w:pStyle w:val="ListParagraph"/>
        <w:numPr>
          <w:ilvl w:val="0"/>
          <w:numId w:val="15"/>
        </w:numPr>
        <w:tabs>
          <w:tab w:pos="932" w:val="left" w:leader="none"/>
        </w:tabs>
        <w:spacing w:line="259" w:lineRule="auto" w:before="183" w:after="0"/>
        <w:ind w:left="679" w:right="1442" w:firstLine="0"/>
        <w:jc w:val="both"/>
        <w:rPr>
          <w:sz w:val="22"/>
        </w:rPr>
      </w:pPr>
      <w:r>
        <w:rPr>
          <w:sz w:val="22"/>
        </w:rPr>
        <w:t>Eliminar el cuerpo extraño bajo anestesia tópica</w:t>
      </w:r>
    </w:p>
    <w:p>
      <w:pPr>
        <w:pStyle w:val="ListParagraph"/>
        <w:numPr>
          <w:ilvl w:val="1"/>
          <w:numId w:val="15"/>
        </w:numPr>
        <w:tabs>
          <w:tab w:pos="1401" w:val="left" w:leader="none"/>
        </w:tabs>
        <w:spacing w:line="259" w:lineRule="auto" w:before="159" w:after="0"/>
        <w:ind w:left="1400" w:right="1438" w:hanging="361"/>
        <w:jc w:val="both"/>
        <w:rPr>
          <w:sz w:val="22"/>
        </w:rPr>
      </w:pPr>
      <w:r>
        <w:rPr>
          <w:sz w:val="22"/>
        </w:rPr>
        <w:t>Eliminar cuerpos extraños múltiples se puede hacer mediante irrigación salina.</w:t>
      </w:r>
    </w:p>
    <w:p>
      <w:pPr>
        <w:pStyle w:val="ListParagraph"/>
        <w:numPr>
          <w:ilvl w:val="1"/>
          <w:numId w:val="15"/>
        </w:numPr>
        <w:tabs>
          <w:tab w:pos="1401" w:val="left" w:leader="none"/>
        </w:tabs>
        <w:spacing w:line="259" w:lineRule="auto" w:before="0" w:after="0"/>
        <w:ind w:left="1400" w:right="1433" w:hanging="361"/>
        <w:jc w:val="both"/>
        <w:rPr>
          <w:sz w:val="22"/>
        </w:rPr>
      </w:pPr>
      <w:r>
        <w:rPr>
          <w:sz w:val="22"/>
        </w:rPr>
        <w:t>Puede retirarse un cuerpo extraño mediante un aplicador con algodón en su extremo humedecido con anestésico tópico, o bien, mediante una pinza fina. Si el cuerpo extraño estuviera localizado profundamente se puede colocar previamente un aplicador con fenilefrina al 2.5% para reducir </w:t>
      </w:r>
      <w:r>
        <w:rPr>
          <w:spacing w:val="1"/>
          <w:sz w:val="22"/>
        </w:rPr>
        <w:t>el </w:t>
      </w:r>
      <w:r>
        <w:rPr>
          <w:sz w:val="22"/>
        </w:rPr>
        <w:t>sangrado</w:t>
      </w:r>
      <w:r>
        <w:rPr>
          <w:spacing w:val="-25"/>
          <w:sz w:val="22"/>
        </w:rPr>
        <w:t> </w:t>
      </w:r>
      <w:r>
        <w:rPr>
          <w:sz w:val="22"/>
        </w:rPr>
        <w:t>conjuntival.</w:t>
      </w:r>
    </w:p>
    <w:p>
      <w:pPr>
        <w:pStyle w:val="ListParagraph"/>
        <w:numPr>
          <w:ilvl w:val="1"/>
          <w:numId w:val="15"/>
        </w:numPr>
        <w:tabs>
          <w:tab w:pos="1401" w:val="left" w:leader="none"/>
        </w:tabs>
        <w:spacing w:line="259" w:lineRule="auto" w:before="0" w:after="0"/>
        <w:ind w:left="1400" w:right="1436" w:hanging="361"/>
        <w:jc w:val="both"/>
        <w:rPr>
          <w:sz w:val="22"/>
        </w:rPr>
      </w:pPr>
      <w:r>
        <w:rPr>
          <w:sz w:val="22"/>
        </w:rPr>
        <w:t>Los cuerpos extraños pequeños que se encuentren inaccesibles en ocasiones pueden dejarse en su sitio, puesto que a veces emigran hacia </w:t>
      </w:r>
      <w:r>
        <w:rPr>
          <w:spacing w:val="-3"/>
          <w:sz w:val="22"/>
        </w:rPr>
        <w:t>la </w:t>
      </w:r>
      <w:r>
        <w:rPr>
          <w:sz w:val="22"/>
        </w:rPr>
        <w:t>superficie haciendo más fácil su extracción</w:t>
      </w:r>
      <w:r>
        <w:rPr>
          <w:spacing w:val="-9"/>
          <w:sz w:val="22"/>
        </w:rPr>
        <w:t> </w:t>
      </w:r>
      <w:r>
        <w:rPr>
          <w:sz w:val="22"/>
        </w:rPr>
        <w:t>posterior.</w:t>
      </w:r>
    </w:p>
    <w:p>
      <w:pPr>
        <w:pStyle w:val="ListParagraph"/>
        <w:numPr>
          <w:ilvl w:val="0"/>
          <w:numId w:val="15"/>
        </w:numPr>
        <w:tabs>
          <w:tab w:pos="948" w:val="left" w:leader="none"/>
        </w:tabs>
        <w:spacing w:line="259" w:lineRule="auto" w:before="158" w:after="0"/>
        <w:ind w:left="679" w:right="1438" w:firstLine="0"/>
        <w:jc w:val="both"/>
        <w:rPr>
          <w:sz w:val="22"/>
        </w:rPr>
      </w:pPr>
      <w:r>
        <w:rPr>
          <w:sz w:val="22"/>
        </w:rPr>
        <w:t>Limpiar los fondos de saco conjuntivales con un aplicador con anestésico tópico para eliminar cualquier cuerpo extraño</w:t>
      </w:r>
      <w:r>
        <w:rPr>
          <w:spacing w:val="-16"/>
          <w:sz w:val="22"/>
        </w:rPr>
        <w:t> </w:t>
      </w:r>
      <w:r>
        <w:rPr>
          <w:sz w:val="22"/>
        </w:rPr>
        <w:t>residual.</w:t>
      </w:r>
    </w:p>
    <w:p>
      <w:pPr>
        <w:pStyle w:val="ListParagraph"/>
        <w:numPr>
          <w:ilvl w:val="0"/>
          <w:numId w:val="15"/>
        </w:numPr>
        <w:tabs>
          <w:tab w:pos="928" w:val="left" w:leader="none"/>
        </w:tabs>
        <w:spacing w:line="259" w:lineRule="auto" w:before="163" w:after="0"/>
        <w:ind w:left="679" w:right="1436" w:firstLine="0"/>
        <w:jc w:val="both"/>
        <w:rPr>
          <w:sz w:val="22"/>
        </w:rPr>
      </w:pPr>
      <w:r>
        <w:rPr>
          <w:sz w:val="22"/>
        </w:rPr>
        <w:t>En caso de que NO exista una laceración conjuntival importante utilizar antibiótico tópico. Y pueden incluso administrarse lagrimas artificiales en caso de irritación leve</w:t>
      </w:r>
      <w:r>
        <w:rPr>
          <w:spacing w:val="-1"/>
          <w:sz w:val="22"/>
        </w:rPr>
        <w:t> </w:t>
      </w:r>
      <w:r>
        <w:rPr>
          <w:sz w:val="22"/>
        </w:rPr>
        <w:t>ocular.</w:t>
      </w:r>
    </w:p>
    <w:p>
      <w:pPr>
        <w:spacing w:after="0" w:line="259" w:lineRule="auto"/>
        <w:jc w:val="both"/>
        <w:rPr>
          <w:sz w:val="22"/>
        </w:rPr>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ListParagraph"/>
        <w:numPr>
          <w:ilvl w:val="0"/>
          <w:numId w:val="15"/>
        </w:numPr>
        <w:tabs>
          <w:tab w:pos="1745" w:val="left" w:leader="none"/>
        </w:tabs>
        <w:spacing w:line="259" w:lineRule="auto" w:before="0" w:after="0"/>
        <w:ind w:left="1440" w:right="8" w:firstLine="0"/>
        <w:jc w:val="both"/>
        <w:rPr>
          <w:sz w:val="22"/>
        </w:rPr>
      </w:pPr>
      <w:r>
        <w:rPr>
          <w:sz w:val="22"/>
        </w:rPr>
        <w:t>Si existe una laceración importante se debe de utilizar ungüento antibiótico tres veces al día por cuatro a siete día. Puede utilizarse un parche compresivo las primeras 24 horas. Las laceraciones amplias (más de 1.5 cm) pueden suturarse aunque </w:t>
      </w:r>
      <w:r>
        <w:rPr>
          <w:spacing w:val="-3"/>
          <w:sz w:val="22"/>
        </w:rPr>
        <w:t>la </w:t>
      </w:r>
      <w:r>
        <w:rPr>
          <w:sz w:val="22"/>
        </w:rPr>
        <w:t>mayoría cura sin que sea necesario. </w:t>
      </w:r>
      <w:r>
        <w:rPr>
          <w:spacing w:val="1"/>
          <w:sz w:val="22"/>
        </w:rPr>
        <w:t>Si </w:t>
      </w:r>
      <w:r>
        <w:rPr>
          <w:sz w:val="22"/>
        </w:rPr>
        <w:t>se decide suturar es de vital importancia no enterrar los pliegues conjuntivales y no incluir </w:t>
      </w:r>
      <w:r>
        <w:rPr>
          <w:spacing w:val="-3"/>
          <w:sz w:val="22"/>
        </w:rPr>
        <w:t>la </w:t>
      </w:r>
      <w:r>
        <w:rPr>
          <w:sz w:val="22"/>
        </w:rPr>
        <w:t>cápsula de Tenon, el pliegue semilunar ni </w:t>
      </w:r>
      <w:r>
        <w:rPr>
          <w:spacing w:val="-3"/>
          <w:sz w:val="22"/>
        </w:rPr>
        <w:t>la</w:t>
      </w:r>
      <w:r>
        <w:rPr>
          <w:spacing w:val="-11"/>
          <w:sz w:val="22"/>
        </w:rPr>
        <w:t> </w:t>
      </w:r>
      <w:r>
        <w:rPr>
          <w:sz w:val="22"/>
        </w:rPr>
        <w:t>carúncula.</w:t>
      </w:r>
    </w:p>
    <w:p>
      <w:pPr>
        <w:pStyle w:val="BodyText"/>
        <w:rPr>
          <w:sz w:val="14"/>
        </w:rPr>
      </w:pPr>
    </w:p>
    <w:tbl>
      <w:tblPr>
        <w:tblW w:w="0" w:type="auto"/>
        <w:jc w:val="left"/>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6"/>
        <w:gridCol w:w="2161"/>
      </w:tblGrid>
      <w:tr>
        <w:trPr>
          <w:trHeight w:val="942" w:hRule="atLeast"/>
        </w:trPr>
        <w:tc>
          <w:tcPr>
            <w:tcW w:w="4517" w:type="dxa"/>
            <w:gridSpan w:val="2"/>
          </w:tcPr>
          <w:p>
            <w:pPr>
              <w:pStyle w:val="TableParagraph"/>
              <w:spacing w:before="10"/>
              <w:rPr>
                <w:sz w:val="21"/>
              </w:rPr>
            </w:pPr>
          </w:p>
          <w:p>
            <w:pPr>
              <w:pStyle w:val="TableParagraph"/>
              <w:ind w:left="267"/>
              <w:rPr>
                <w:sz w:val="20"/>
              </w:rPr>
            </w:pPr>
            <w:r>
              <w:rPr>
                <w:sz w:val="20"/>
              </w:rPr>
              <w:t>Tabla 5-2. Complicaciones según American Academy of Ophtalmology.</w:t>
            </w:r>
          </w:p>
        </w:tc>
      </w:tr>
      <w:tr>
        <w:trPr>
          <w:trHeight w:val="557" w:hRule="atLeast"/>
        </w:trPr>
        <w:tc>
          <w:tcPr>
            <w:tcW w:w="2356" w:type="dxa"/>
          </w:tcPr>
          <w:p>
            <w:pPr>
              <w:pStyle w:val="TableParagraph"/>
              <w:spacing w:before="8"/>
              <w:rPr>
                <w:sz w:val="19"/>
              </w:rPr>
            </w:pPr>
          </w:p>
          <w:p>
            <w:pPr>
              <w:pStyle w:val="TableParagraph"/>
              <w:spacing w:before="1"/>
              <w:ind w:right="287"/>
              <w:jc w:val="right"/>
              <w:rPr>
                <w:sz w:val="20"/>
              </w:rPr>
            </w:pPr>
            <w:r>
              <w:rPr>
                <w:sz w:val="20"/>
              </w:rPr>
              <w:t>Opacidad corneal</w:t>
            </w:r>
          </w:p>
        </w:tc>
        <w:tc>
          <w:tcPr>
            <w:tcW w:w="2161" w:type="dxa"/>
          </w:tcPr>
          <w:p>
            <w:pPr>
              <w:pStyle w:val="TableParagraph"/>
              <w:spacing w:before="9"/>
              <w:rPr>
                <w:sz w:val="21"/>
              </w:rPr>
            </w:pPr>
          </w:p>
          <w:p>
            <w:pPr>
              <w:pStyle w:val="TableParagraph"/>
              <w:ind w:left="298" w:right="287"/>
              <w:jc w:val="center"/>
              <w:rPr>
                <w:sz w:val="20"/>
              </w:rPr>
            </w:pPr>
            <w:r>
              <w:rPr>
                <w:sz w:val="20"/>
              </w:rPr>
              <w:t>Catarata</w:t>
            </w:r>
          </w:p>
        </w:tc>
      </w:tr>
      <w:tr>
        <w:trPr>
          <w:trHeight w:val="693" w:hRule="atLeast"/>
        </w:trPr>
        <w:tc>
          <w:tcPr>
            <w:tcW w:w="2356" w:type="dxa"/>
          </w:tcPr>
          <w:p>
            <w:pPr>
              <w:pStyle w:val="TableParagraph"/>
              <w:spacing w:line="225" w:lineRule="exact"/>
              <w:ind w:left="607"/>
              <w:rPr>
                <w:sz w:val="20"/>
              </w:rPr>
            </w:pPr>
            <w:r>
              <w:rPr>
                <w:sz w:val="20"/>
              </w:rPr>
              <w:t>Endoftalmitis</w:t>
            </w:r>
          </w:p>
        </w:tc>
        <w:tc>
          <w:tcPr>
            <w:tcW w:w="2161" w:type="dxa"/>
          </w:tcPr>
          <w:p>
            <w:pPr>
              <w:pStyle w:val="TableParagraph"/>
              <w:spacing w:line="242" w:lineRule="auto"/>
              <w:ind w:left="340" w:right="175" w:hanging="141"/>
              <w:rPr>
                <w:sz w:val="20"/>
              </w:rPr>
            </w:pPr>
            <w:r>
              <w:rPr>
                <w:sz w:val="20"/>
              </w:rPr>
              <w:t>Desgarro retiniano / desprendimiento</w:t>
            </w:r>
          </w:p>
        </w:tc>
      </w:tr>
      <w:tr>
        <w:trPr>
          <w:trHeight w:val="538" w:hRule="atLeast"/>
        </w:trPr>
        <w:tc>
          <w:tcPr>
            <w:tcW w:w="2356" w:type="dxa"/>
          </w:tcPr>
          <w:p>
            <w:pPr>
              <w:pStyle w:val="TableParagraph"/>
              <w:spacing w:line="242" w:lineRule="auto"/>
              <w:ind w:left="431" w:right="205" w:firstLine="76"/>
              <w:rPr>
                <w:sz w:val="20"/>
              </w:rPr>
            </w:pPr>
            <w:r>
              <w:rPr>
                <w:sz w:val="20"/>
              </w:rPr>
              <w:t>Vitreorretinopatía proliferativa( PVR )</w:t>
            </w:r>
          </w:p>
        </w:tc>
        <w:tc>
          <w:tcPr>
            <w:tcW w:w="2161" w:type="dxa"/>
          </w:tcPr>
          <w:p>
            <w:pPr>
              <w:pStyle w:val="TableParagraph"/>
              <w:spacing w:line="226" w:lineRule="exact"/>
              <w:ind w:left="301" w:right="287"/>
              <w:jc w:val="center"/>
              <w:rPr>
                <w:sz w:val="20"/>
              </w:rPr>
            </w:pPr>
            <w:r>
              <w:rPr>
                <w:sz w:val="20"/>
              </w:rPr>
              <w:t>Hemorragia vitria</w:t>
            </w:r>
          </w:p>
        </w:tc>
      </w:tr>
      <w:tr>
        <w:trPr>
          <w:trHeight w:val="614" w:hRule="atLeast"/>
        </w:trPr>
        <w:tc>
          <w:tcPr>
            <w:tcW w:w="2356" w:type="dxa"/>
          </w:tcPr>
          <w:p>
            <w:pPr>
              <w:pStyle w:val="TableParagraph"/>
              <w:spacing w:line="225" w:lineRule="exact"/>
              <w:ind w:right="275"/>
              <w:jc w:val="right"/>
              <w:rPr>
                <w:sz w:val="20"/>
              </w:rPr>
            </w:pPr>
            <w:r>
              <w:rPr>
                <w:sz w:val="20"/>
              </w:rPr>
              <w:t>Neuropatía óptica</w:t>
            </w:r>
          </w:p>
        </w:tc>
        <w:tc>
          <w:tcPr>
            <w:tcW w:w="2161" w:type="dxa"/>
          </w:tcPr>
          <w:p>
            <w:pPr>
              <w:pStyle w:val="TableParagraph"/>
              <w:spacing w:line="225" w:lineRule="exact"/>
              <w:ind w:left="299" w:right="287"/>
              <w:jc w:val="center"/>
              <w:rPr>
                <w:sz w:val="20"/>
              </w:rPr>
            </w:pPr>
            <w:r>
              <w:rPr>
                <w:sz w:val="20"/>
              </w:rPr>
              <w:t>Siderosis</w:t>
            </w:r>
          </w:p>
        </w:tc>
      </w:tr>
      <w:tr>
        <w:trPr>
          <w:trHeight w:val="613" w:hRule="atLeast"/>
        </w:trPr>
        <w:tc>
          <w:tcPr>
            <w:tcW w:w="2356" w:type="dxa"/>
          </w:tcPr>
          <w:p>
            <w:pPr>
              <w:pStyle w:val="TableParagraph"/>
              <w:spacing w:line="225" w:lineRule="exact"/>
              <w:ind w:left="843"/>
              <w:rPr>
                <w:sz w:val="20"/>
              </w:rPr>
            </w:pPr>
            <w:r>
              <w:rPr>
                <w:sz w:val="20"/>
              </w:rPr>
              <w:t>Chalcosis</w:t>
            </w:r>
          </w:p>
        </w:tc>
        <w:tc>
          <w:tcPr>
            <w:tcW w:w="2161" w:type="dxa"/>
          </w:tcPr>
          <w:p>
            <w:pPr>
              <w:pStyle w:val="TableParagraph"/>
              <w:spacing w:line="225" w:lineRule="exact"/>
              <w:ind w:left="301" w:right="285"/>
              <w:jc w:val="center"/>
              <w:rPr>
                <w:sz w:val="20"/>
              </w:rPr>
            </w:pPr>
            <w:r>
              <w:rPr>
                <w:sz w:val="20"/>
              </w:rPr>
              <w:t>Tisis</w:t>
            </w:r>
          </w:p>
        </w:tc>
      </w:tr>
    </w:tbl>
    <w:p>
      <w:pPr>
        <w:pStyle w:val="BodyText"/>
        <w:rPr>
          <w:sz w:val="24"/>
        </w:rPr>
      </w:pPr>
    </w:p>
    <w:p>
      <w:pPr>
        <w:pStyle w:val="Heading4"/>
        <w:spacing w:before="187"/>
      </w:pPr>
      <w:r>
        <w:rPr/>
        <w:t>SEGUIMIENTO</w:t>
      </w:r>
    </w:p>
    <w:p>
      <w:pPr>
        <w:pStyle w:val="BodyText"/>
        <w:spacing w:before="8"/>
        <w:rPr>
          <w:b/>
          <w:sz w:val="20"/>
        </w:rPr>
      </w:pPr>
    </w:p>
    <w:p>
      <w:pPr>
        <w:spacing w:before="0"/>
        <w:ind w:left="1440" w:right="0" w:firstLine="0"/>
        <w:jc w:val="left"/>
        <w:rPr>
          <w:i/>
          <w:sz w:val="22"/>
        </w:rPr>
      </w:pPr>
      <w:r>
        <w:rPr>
          <w:i/>
          <w:sz w:val="22"/>
          <w:u w:val="single"/>
        </w:rPr>
        <w:t>Cuerpo extraño corneal:</w:t>
      </w:r>
    </w:p>
    <w:p>
      <w:pPr>
        <w:pStyle w:val="BodyText"/>
        <w:spacing w:before="1"/>
        <w:rPr>
          <w:i/>
          <w:sz w:val="21"/>
        </w:rPr>
      </w:pPr>
    </w:p>
    <w:p>
      <w:pPr>
        <w:pStyle w:val="ListParagraph"/>
        <w:numPr>
          <w:ilvl w:val="0"/>
          <w:numId w:val="16"/>
        </w:numPr>
        <w:tabs>
          <w:tab w:pos="1697" w:val="left" w:leader="none"/>
        </w:tabs>
        <w:spacing w:line="240" w:lineRule="auto" w:before="0" w:after="0"/>
        <w:ind w:left="1696" w:right="0" w:hanging="256"/>
        <w:jc w:val="left"/>
        <w:rPr>
          <w:sz w:val="22"/>
        </w:rPr>
      </w:pPr>
      <w:r>
        <w:rPr>
          <w:sz w:val="22"/>
        </w:rPr>
        <w:t>No usuario de lentes de</w:t>
      </w:r>
      <w:r>
        <w:rPr>
          <w:spacing w:val="-4"/>
          <w:sz w:val="22"/>
        </w:rPr>
        <w:t> </w:t>
      </w:r>
      <w:r>
        <w:rPr>
          <w:sz w:val="22"/>
        </w:rPr>
        <w:t>contacto</w:t>
      </w:r>
    </w:p>
    <w:p>
      <w:pPr>
        <w:pStyle w:val="BodyText"/>
        <w:spacing w:before="4"/>
        <w:rPr>
          <w:sz w:val="20"/>
        </w:rPr>
      </w:pPr>
    </w:p>
    <w:p>
      <w:pPr>
        <w:pStyle w:val="ListParagraph"/>
        <w:numPr>
          <w:ilvl w:val="1"/>
          <w:numId w:val="16"/>
        </w:numPr>
        <w:tabs>
          <w:tab w:pos="2161" w:val="left" w:leader="none"/>
        </w:tabs>
        <w:spacing w:line="278" w:lineRule="auto" w:before="1" w:after="0"/>
        <w:ind w:left="2160" w:right="12" w:hanging="484"/>
        <w:jc w:val="both"/>
        <w:rPr>
          <w:sz w:val="22"/>
        </w:rPr>
      </w:pPr>
      <w:r>
        <w:rPr>
          <w:sz w:val="22"/>
        </w:rPr>
        <w:t>Si hay oclusión evaluar a las 24 horas o antes si empeora </w:t>
      </w:r>
      <w:r>
        <w:rPr>
          <w:spacing w:val="-3"/>
          <w:sz w:val="22"/>
        </w:rPr>
        <w:t>la </w:t>
      </w:r>
      <w:r>
        <w:rPr>
          <w:sz w:val="22"/>
        </w:rPr>
        <w:t>sintomatología</w:t>
      </w:r>
    </w:p>
    <w:p>
      <w:pPr>
        <w:pStyle w:val="ListParagraph"/>
        <w:numPr>
          <w:ilvl w:val="1"/>
          <w:numId w:val="16"/>
        </w:numPr>
        <w:tabs>
          <w:tab w:pos="2161" w:val="left" w:leader="none"/>
        </w:tabs>
        <w:spacing w:line="276" w:lineRule="auto" w:before="0" w:after="0"/>
        <w:ind w:left="2160" w:right="5" w:hanging="544"/>
        <w:jc w:val="both"/>
        <w:rPr>
          <w:sz w:val="22"/>
        </w:rPr>
      </w:pPr>
      <w:r>
        <w:rPr>
          <w:sz w:val="22"/>
        </w:rPr>
        <w:t>Abrasión corneal central o amplia: revisarse al día siguiente para evaluar si existe mejoría del defecto epitelial, en caso de que esté cicatrizando puede revisarse dos o tres días más tarde. Si los síntomas agravan debe de ser antes. Continuar con revisiones cada tres a cinco días hasta </w:t>
      </w:r>
      <w:r>
        <w:rPr>
          <w:spacing w:val="-3"/>
          <w:sz w:val="22"/>
        </w:rPr>
        <w:t>la </w:t>
      </w:r>
      <w:r>
        <w:rPr>
          <w:sz w:val="22"/>
        </w:rPr>
        <w:t>curación</w:t>
      </w:r>
      <w:r>
        <w:rPr>
          <w:spacing w:val="-5"/>
          <w:sz w:val="22"/>
        </w:rPr>
        <w:t> </w:t>
      </w:r>
      <w:r>
        <w:rPr>
          <w:sz w:val="22"/>
        </w:rPr>
        <w:t>total.</w:t>
      </w:r>
    </w:p>
    <w:p>
      <w:pPr>
        <w:pStyle w:val="BodyText"/>
        <w:spacing w:before="8"/>
      </w:pPr>
      <w:r>
        <w:rPr/>
        <w:br w:type="column"/>
      </w:r>
      <w:r>
        <w:rPr/>
      </w:r>
    </w:p>
    <w:p>
      <w:pPr>
        <w:pStyle w:val="BodyText"/>
        <w:spacing w:line="276" w:lineRule="auto"/>
        <w:ind w:left="1392" w:right="1436"/>
        <w:jc w:val="both"/>
      </w:pPr>
      <w:r>
        <w:rPr/>
        <w:t>iii) Abrasión corneal periférica o pequeña: revisar entre los dos y los cinco días, continuar con dichas revisiones hasta la curación total.</w:t>
      </w:r>
    </w:p>
    <w:p>
      <w:pPr>
        <w:pStyle w:val="ListParagraph"/>
        <w:numPr>
          <w:ilvl w:val="0"/>
          <w:numId w:val="16"/>
        </w:numPr>
        <w:tabs>
          <w:tab w:pos="928" w:val="left" w:leader="none"/>
        </w:tabs>
        <w:spacing w:line="240" w:lineRule="auto" w:before="202" w:after="0"/>
        <w:ind w:left="927" w:right="0" w:hanging="255"/>
        <w:jc w:val="left"/>
        <w:rPr>
          <w:sz w:val="22"/>
        </w:rPr>
      </w:pPr>
      <w:r>
        <w:rPr>
          <w:sz w:val="22"/>
        </w:rPr>
        <w:t>Usuario de lentes de</w:t>
      </w:r>
      <w:r>
        <w:rPr>
          <w:spacing w:val="-5"/>
          <w:sz w:val="22"/>
        </w:rPr>
        <w:t> </w:t>
      </w:r>
      <w:r>
        <w:rPr>
          <w:sz w:val="22"/>
        </w:rPr>
        <w:t>contacto</w:t>
      </w:r>
    </w:p>
    <w:p>
      <w:pPr>
        <w:pStyle w:val="BodyText"/>
        <w:spacing w:before="9"/>
        <w:rPr>
          <w:sz w:val="20"/>
        </w:rPr>
      </w:pPr>
    </w:p>
    <w:p>
      <w:pPr>
        <w:pStyle w:val="BodyText"/>
        <w:spacing w:line="276" w:lineRule="auto"/>
        <w:ind w:left="1380" w:right="1434"/>
        <w:jc w:val="both"/>
      </w:pPr>
      <w:r>
        <w:rPr/>
        <w:t>i. Citar </w:t>
      </w:r>
      <w:r>
        <w:rPr>
          <w:spacing w:val="1"/>
        </w:rPr>
        <w:t>al </w:t>
      </w:r>
      <w:r>
        <w:rPr/>
        <w:t>paciente todos los días hasta que el defecto epitelial se haya resuelto y aplicar tratamiento tópico con colirio de tobramicina, ofloxacina o ciprofloxacina. Puede continuar utilizando lentes cuando el ojo se encuentre perfectamente normal sin medicamentos por una semana.</w:t>
      </w:r>
    </w:p>
    <w:p>
      <w:pPr>
        <w:spacing w:before="193"/>
        <w:ind w:left="731" w:right="0" w:firstLine="0"/>
        <w:jc w:val="left"/>
        <w:rPr>
          <w:i/>
          <w:sz w:val="22"/>
        </w:rPr>
      </w:pPr>
      <w:r>
        <w:rPr>
          <w:i/>
          <w:sz w:val="22"/>
          <w:u w:val="single"/>
        </w:rPr>
        <w:t>Cuerpo extraño conjuntival:</w:t>
      </w:r>
    </w:p>
    <w:p>
      <w:pPr>
        <w:pStyle w:val="BodyText"/>
        <w:rPr>
          <w:i/>
          <w:sz w:val="21"/>
        </w:rPr>
      </w:pPr>
    </w:p>
    <w:p>
      <w:pPr>
        <w:pStyle w:val="BodyText"/>
        <w:spacing w:line="276" w:lineRule="auto" w:before="1"/>
        <w:ind w:left="671" w:right="1439"/>
        <w:jc w:val="both"/>
      </w:pPr>
      <w:r>
        <w:rPr/>
        <w:t>Seguimiento conforme se requiera o a la semana si permanecieron cuerpos extraños en la conjuntiva.</w:t>
      </w:r>
    </w:p>
    <w:p>
      <w:pPr>
        <w:pStyle w:val="Heading4"/>
        <w:ind w:left="671"/>
      </w:pPr>
      <w:r>
        <w:rPr/>
        <w:t>CONCLUSION</w:t>
      </w:r>
    </w:p>
    <w:p>
      <w:pPr>
        <w:pStyle w:val="BodyText"/>
        <w:spacing w:before="4"/>
        <w:rPr>
          <w:b/>
          <w:sz w:val="21"/>
        </w:rPr>
      </w:pPr>
    </w:p>
    <w:p>
      <w:pPr>
        <w:pStyle w:val="BodyText"/>
        <w:spacing w:line="276" w:lineRule="auto" w:before="1"/>
        <w:ind w:left="671" w:right="1433"/>
        <w:jc w:val="both"/>
      </w:pPr>
      <w:r>
        <w:rPr/>
        <w:t>Es esencial una adecuada historia clínica para determinar el mecanismo de daño y </w:t>
      </w:r>
      <w:r>
        <w:rPr>
          <w:spacing w:val="-3"/>
        </w:rPr>
        <w:t>la </w:t>
      </w:r>
      <w:r>
        <w:rPr/>
        <w:t>naturaleza de CEIO, así como determinar el tamaño y </w:t>
      </w:r>
      <w:r>
        <w:rPr>
          <w:spacing w:val="-3"/>
        </w:rPr>
        <w:t>la </w:t>
      </w:r>
      <w:r>
        <w:rPr/>
        <w:t>localización. Cabe recordar tener en cuenta el pronóstico del paciente desde el abordaje inicial. </w:t>
      </w:r>
      <w:r>
        <w:rPr>
          <w:spacing w:val="1"/>
        </w:rPr>
        <w:t>Al </w:t>
      </w:r>
      <w:r>
        <w:rPr/>
        <w:t>momento de extracción del cuerpo extraño aplicar anestesia tópica, dar fenilefrina en caso de considerarlo necesario para disminuir el sangrado. Los antibióticos son de suma importancia para evitar mayores complicaciones a largo plazo. Cabe destacar el tratamiento antipseudomonas en quienes utilizan lentes de contacto y no olvidar aportar alivio del dolor. De igual manera se deben reconocer las limitantes (equipo, infraestructura, habilidades, conocimiento) ya que </w:t>
      </w:r>
      <w:r>
        <w:rPr>
          <w:spacing w:val="-3"/>
        </w:rPr>
        <w:t>lo </w:t>
      </w:r>
      <w:r>
        <w:rPr/>
        <w:t>primordial es </w:t>
      </w:r>
      <w:r>
        <w:rPr>
          <w:spacing w:val="-3"/>
        </w:rPr>
        <w:t>la </w:t>
      </w:r>
      <w:r>
        <w:rPr/>
        <w:t>adecuada recuperación del</w:t>
      </w:r>
      <w:r>
        <w:rPr>
          <w:spacing w:val="-9"/>
        </w:rPr>
        <w:t> </w:t>
      </w:r>
      <w:r>
        <w:rPr/>
        <w:t>paciente.</w:t>
      </w:r>
    </w:p>
    <w:p>
      <w:pPr>
        <w:spacing w:after="0" w:line="276" w:lineRule="auto"/>
        <w:jc w:val="both"/>
        <w:sectPr>
          <w:type w:val="continuous"/>
          <w:pgSz w:w="12240" w:h="15840"/>
          <w:pgMar w:top="1500" w:bottom="0" w:left="0" w:right="0"/>
          <w:cols w:num="2" w:equalWidth="0">
            <w:col w:w="5771" w:space="40"/>
            <w:col w:w="6429"/>
          </w:cols>
        </w:sectPr>
      </w:pPr>
    </w:p>
    <w:p>
      <w:pPr>
        <w:pStyle w:val="BodyText"/>
        <w:rPr>
          <w:sz w:val="20"/>
        </w:rPr>
      </w:pPr>
    </w:p>
    <w:p>
      <w:pPr>
        <w:pStyle w:val="BodyText"/>
        <w:rPr>
          <w:sz w:val="20"/>
        </w:rPr>
      </w:pPr>
    </w:p>
    <w:p>
      <w:pPr>
        <w:pStyle w:val="BodyText"/>
        <w:rPr>
          <w:sz w:val="20"/>
        </w:rPr>
      </w:pPr>
    </w:p>
    <w:p>
      <w:pPr>
        <w:pStyle w:val="BodyText"/>
        <w:spacing w:before="9"/>
      </w:pPr>
    </w:p>
    <w:p>
      <w:pPr>
        <w:pStyle w:val="Heading4"/>
        <w:spacing w:before="1"/>
      </w:pPr>
      <w:r>
        <w:rPr/>
        <w:t>BIBLIOGRAFIA</w:t>
      </w:r>
    </w:p>
    <w:p>
      <w:pPr>
        <w:pStyle w:val="BodyText"/>
        <w:spacing w:before="10"/>
        <w:rPr>
          <w:b/>
          <w:sz w:val="28"/>
        </w:rPr>
      </w:pPr>
    </w:p>
    <w:p>
      <w:pPr>
        <w:pStyle w:val="ListParagraph"/>
        <w:numPr>
          <w:ilvl w:val="0"/>
          <w:numId w:val="17"/>
        </w:numPr>
        <w:tabs>
          <w:tab w:pos="1801" w:val="left" w:leader="none"/>
          <w:tab w:pos="2840" w:val="left" w:leader="none"/>
          <w:tab w:pos="4501" w:val="left" w:leader="none"/>
          <w:tab w:pos="6145" w:val="left" w:leader="none"/>
          <w:tab w:pos="7129" w:val="left" w:leader="none"/>
          <w:tab w:pos="9176" w:val="left" w:leader="none"/>
          <w:tab w:pos="10380" w:val="left" w:leader="none"/>
        </w:tabs>
        <w:spacing w:line="276" w:lineRule="auto" w:before="0" w:after="0"/>
        <w:ind w:left="1800" w:right="1438" w:hanging="360"/>
        <w:jc w:val="both"/>
        <w:rPr>
          <w:sz w:val="20"/>
        </w:rPr>
      </w:pPr>
      <w:r>
        <w:rPr>
          <w:sz w:val="20"/>
        </w:rPr>
        <w:t>Dr Jay Chhablani, </w:t>
      </w:r>
      <w:r>
        <w:rPr>
          <w:spacing w:val="-3"/>
          <w:sz w:val="20"/>
        </w:rPr>
        <w:t>Sami </w:t>
      </w:r>
      <w:r>
        <w:rPr>
          <w:sz w:val="20"/>
        </w:rPr>
        <w:t>Kamjoo, MD. (October 17, 2015). Intraocular Foreign Bodies. April 5, 2016, de</w:t>
        <w:tab/>
        <w:t>American</w:t>
        <w:tab/>
        <w:t>Academy</w:t>
        <w:tab/>
        <w:t>of</w:t>
        <w:tab/>
        <w:t>Ophtalmology</w:t>
        <w:tab/>
        <w:t>Sitio</w:t>
        <w:tab/>
      </w:r>
      <w:r>
        <w:rPr>
          <w:spacing w:val="-1"/>
          <w:sz w:val="20"/>
        </w:rPr>
        <w:t>web:</w:t>
      </w:r>
      <w:hyperlink r:id="rId58">
        <w:r>
          <w:rPr>
            <w:spacing w:val="-1"/>
            <w:sz w:val="20"/>
          </w:rPr>
          <w:t> </w:t>
        </w:r>
        <w:r>
          <w:rPr>
            <w:sz w:val="20"/>
          </w:rPr>
          <w:t>http://eyewiki.aao.org/Intraocular_Foreign_Bodies_(IOFB)</w:t>
        </w:r>
      </w:hyperlink>
      <w:r>
        <w:rPr>
          <w:sz w:val="20"/>
        </w:rPr>
        <w:t>.</w:t>
      </w:r>
    </w:p>
    <w:p>
      <w:pPr>
        <w:pStyle w:val="ListParagraph"/>
        <w:numPr>
          <w:ilvl w:val="0"/>
          <w:numId w:val="17"/>
        </w:numPr>
        <w:tabs>
          <w:tab w:pos="1801" w:val="left" w:leader="none"/>
          <w:tab w:pos="3288" w:val="left" w:leader="none"/>
          <w:tab w:pos="4907" w:val="left" w:leader="none"/>
          <w:tab w:pos="6035" w:val="left" w:leader="none"/>
          <w:tab w:pos="7702" w:val="left" w:leader="none"/>
          <w:tab w:pos="9086" w:val="left" w:leader="none"/>
          <w:tab w:pos="10382" w:val="left" w:leader="none"/>
        </w:tabs>
        <w:spacing w:line="276" w:lineRule="auto" w:before="0" w:after="0"/>
        <w:ind w:left="1800" w:right="1434" w:hanging="360"/>
        <w:jc w:val="both"/>
        <w:rPr>
          <w:sz w:val="20"/>
        </w:rPr>
      </w:pPr>
      <w:r>
        <w:rPr>
          <w:sz w:val="20"/>
        </w:rPr>
        <w:t>Dra. Pérez G. Dr. Guerra R. Dr. Martínez, R. Dr. Llerena J. . (enero 30,2012). Cuerpo extraño intraocular en el segmento posterior . abril 6, 2016, de Instituto Cubano de Oftalmología «Ramón Pando</w:t>
        <w:tab/>
        <w:t>Ferrer».</w:t>
        <w:tab/>
        <w:t>La</w:t>
        <w:tab/>
        <w:t>Habana,</w:t>
        <w:tab/>
        <w:t>Cuba</w:t>
        <w:tab/>
        <w:t>Sitio</w:t>
        <w:tab/>
      </w:r>
      <w:r>
        <w:rPr>
          <w:spacing w:val="-1"/>
          <w:sz w:val="20"/>
        </w:rPr>
        <w:t>web:</w:t>
      </w:r>
      <w:hyperlink r:id="rId59">
        <w:r>
          <w:rPr>
            <w:spacing w:val="-1"/>
            <w:sz w:val="20"/>
          </w:rPr>
          <w:t> </w:t>
        </w:r>
        <w:r>
          <w:rPr>
            <w:sz w:val="20"/>
          </w:rPr>
          <w:t>http://revoftalmologia.sld.cu/index.php/oftalmologia/article/view/156/html_102</w:t>
        </w:r>
      </w:hyperlink>
    </w:p>
    <w:p>
      <w:pPr>
        <w:pStyle w:val="ListParagraph"/>
        <w:numPr>
          <w:ilvl w:val="0"/>
          <w:numId w:val="17"/>
        </w:numPr>
        <w:tabs>
          <w:tab w:pos="1857" w:val="left" w:leader="none"/>
        </w:tabs>
        <w:spacing w:line="273" w:lineRule="auto" w:before="0" w:after="0"/>
        <w:ind w:left="1800" w:right="1446" w:hanging="360"/>
        <w:jc w:val="both"/>
        <w:rPr>
          <w:sz w:val="20"/>
        </w:rPr>
      </w:pPr>
      <w:r>
        <w:rPr>
          <w:sz w:val="20"/>
        </w:rPr>
        <w:t>Dra. Cruz, D. Dr. Guerra, R.. (enero 23, 2012). Trauma ocular y politrauma. abril 06, 2016, de Instituto Cubano de Oftalmología "Ramón Pando Ferrer". La Habana, Cuba. Sitio web:</w:t>
      </w:r>
      <w:hyperlink r:id="rId60">
        <w:r>
          <w:rPr>
            <w:sz w:val="20"/>
          </w:rPr>
          <w:t> http://scielo.sld.cu/scielo.php?script=sci_arttext&amp;pid=S0864-21762012000400002</w:t>
        </w:r>
      </w:hyperlink>
      <w:r>
        <w:rPr>
          <w:sz w:val="20"/>
        </w:rPr>
        <w:t>.</w:t>
      </w:r>
    </w:p>
    <w:p>
      <w:pPr>
        <w:pStyle w:val="ListParagraph"/>
        <w:numPr>
          <w:ilvl w:val="0"/>
          <w:numId w:val="17"/>
        </w:numPr>
        <w:tabs>
          <w:tab w:pos="1801" w:val="left" w:leader="none"/>
        </w:tabs>
        <w:spacing w:line="276" w:lineRule="auto" w:before="1" w:after="0"/>
        <w:ind w:left="1800" w:right="1444" w:hanging="360"/>
        <w:jc w:val="both"/>
        <w:rPr>
          <w:sz w:val="20"/>
        </w:rPr>
      </w:pPr>
      <w:r>
        <w:rPr>
          <w:sz w:val="20"/>
        </w:rPr>
        <w:t>Rhee, J. MD. Pyfer, M. MD. (noviembre, 2000). Manual de Urgencias Oftalmológicas. México: Mc Graw- Hill</w:t>
      </w:r>
      <w:r>
        <w:rPr>
          <w:spacing w:val="3"/>
          <w:sz w:val="20"/>
        </w:rPr>
        <w:t> </w:t>
      </w:r>
      <w:r>
        <w:rPr>
          <w:sz w:val="20"/>
        </w:rPr>
        <w:t>Interamericana</w:t>
      </w:r>
    </w:p>
    <w:p>
      <w:pPr>
        <w:pStyle w:val="BodyText"/>
        <w:spacing w:before="11"/>
      </w:pPr>
    </w:p>
    <w:p>
      <w:pPr>
        <w:tabs>
          <w:tab w:pos="7626" w:val="left" w:leader="none"/>
        </w:tabs>
        <w:spacing w:before="0"/>
        <w:ind w:left="1440" w:right="0" w:firstLine="0"/>
        <w:jc w:val="left"/>
        <w:rPr>
          <w:sz w:val="20"/>
        </w:rPr>
      </w:pPr>
      <w:r>
        <w:rPr>
          <w:sz w:val="20"/>
        </w:rPr>
        <w:t>Recepción: 30 Agosto</w:t>
      </w:r>
      <w:r>
        <w:rPr>
          <w:spacing w:val="0"/>
          <w:sz w:val="20"/>
        </w:rPr>
        <w:t> </w:t>
      </w:r>
      <w:r>
        <w:rPr>
          <w:sz w:val="20"/>
        </w:rPr>
        <w:t>de</w:t>
      </w:r>
      <w:r>
        <w:rPr>
          <w:spacing w:val="-4"/>
          <w:sz w:val="20"/>
        </w:rPr>
        <w:t> </w:t>
      </w:r>
      <w:r>
        <w:rPr>
          <w:sz w:val="20"/>
        </w:rPr>
        <w:t>2016</w:t>
        <w:tab/>
        <w:t>Aprobación:15 Setiembre de</w:t>
      </w:r>
      <w:r>
        <w:rPr>
          <w:spacing w:val="-1"/>
          <w:sz w:val="20"/>
        </w:rPr>
        <w:t> </w:t>
      </w:r>
      <w:r>
        <w:rPr>
          <w:sz w:val="20"/>
        </w:rPr>
        <w:t>2016</w:t>
      </w:r>
    </w:p>
    <w:p>
      <w:pPr>
        <w:spacing w:after="0"/>
        <w:jc w:val="left"/>
        <w:rPr>
          <w:sz w:val="20"/>
        </w:rPr>
        <w:sectPr>
          <w:pgSz w:w="12240" w:h="15840"/>
          <w:pgMar w:header="723" w:footer="872" w:top="940" w:bottom="1060" w:left="0" w:right="0"/>
        </w:sectPr>
      </w:pPr>
    </w:p>
    <w:p>
      <w:pPr>
        <w:pStyle w:val="BodyText"/>
        <w:rPr>
          <w:sz w:val="20"/>
        </w:rPr>
      </w:pPr>
    </w:p>
    <w:p>
      <w:pPr>
        <w:pStyle w:val="BodyText"/>
        <w:spacing w:before="6"/>
      </w:pPr>
    </w:p>
    <w:p>
      <w:pPr>
        <w:pStyle w:val="Heading4"/>
        <w:spacing w:before="0"/>
        <w:ind w:left="4101"/>
      </w:pPr>
      <w:r>
        <w:rPr/>
        <w:t>INSTRUCCIONES PARA PUBLICAR</w:t>
      </w:r>
    </w:p>
    <w:p>
      <w:pPr>
        <w:pStyle w:val="BodyText"/>
        <w:spacing w:before="6"/>
        <w:rPr>
          <w:b/>
          <w:sz w:val="26"/>
        </w:rPr>
      </w:pPr>
    </w:p>
    <w:p>
      <w:pPr>
        <w:spacing w:line="276" w:lineRule="auto" w:before="0"/>
        <w:ind w:left="1440" w:right="1434"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5"/>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0" w:firstLine="0"/>
        <w:jc w:val="both"/>
        <w:rPr>
          <w:sz w:val="20"/>
        </w:rPr>
      </w:pPr>
      <w:r>
        <w:rPr>
          <w:sz w:val="20"/>
        </w:rPr>
        <w:t>Las publicaciones serán presentadas bajo la estructura del Comité Internacional de Editores de Revistas Médicas, cuya información se puede encontrar </w:t>
      </w:r>
      <w:hyperlink r:id="rId62">
        <w:r>
          <w:rPr>
            <w:sz w:val="20"/>
          </w:rPr>
          <w:t>www.icmje.org.</w:t>
        </w:r>
      </w:hyperlink>
      <w:r>
        <w:rPr>
          <w:sz w:val="20"/>
        </w:rPr>
        <w:t> Las publicaciones que no mantengan  esta estructura serán devueltas.</w:t>
      </w:r>
    </w:p>
    <w:p>
      <w:pPr>
        <w:pStyle w:val="BodyText"/>
        <w:spacing w:before="4"/>
        <w:rPr>
          <w:sz w:val="14"/>
        </w:rPr>
      </w:pPr>
    </w:p>
    <w:p>
      <w:pPr>
        <w:spacing w:before="93"/>
        <w:ind w:left="1732" w:right="1732"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478"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3" w:val="left" w:leader="none"/>
          <w:tab w:pos="6497" w:val="left" w:leader="none"/>
          <w:tab w:pos="7579" w:val="left" w:leader="none"/>
          <w:tab w:pos="8363" w:val="left" w:leader="none"/>
          <w:tab w:pos="9273"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3"/>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5" w:firstLine="0"/>
        <w:jc w:val="both"/>
        <w:rPr>
          <w:sz w:val="20"/>
        </w:rPr>
      </w:pPr>
      <w:r>
        <w:rPr>
          <w:b/>
          <w:sz w:val="20"/>
        </w:rPr>
        <w:t>Declaración de potenciales conflictos de interés: </w:t>
      </w:r>
      <w:r>
        <w:rPr>
          <w:sz w:val="20"/>
        </w:rPr>
        <w:t>Los autores deben de llenar el </w:t>
      </w:r>
      <w:r>
        <w:rPr>
          <w:w w:val="100"/>
          <w:sz w:val="20"/>
        </w:rPr>
        <w:t>f</w:t>
      </w:r>
      <w:r>
        <w:rPr>
          <w:spacing w:val="0"/>
          <w:w w:val="100"/>
          <w:sz w:val="20"/>
        </w:rPr>
        <w:t>or</w:t>
      </w:r>
      <w:r>
        <w:rPr>
          <w:spacing w:val="-7"/>
          <w:w w:val="100"/>
          <w:sz w:val="20"/>
        </w:rPr>
        <w:t>m</w:t>
      </w:r>
      <w:r>
        <w:rPr>
          <w:w w:val="99"/>
          <w:sz w:val="20"/>
        </w:rPr>
        <w:t>u</w:t>
      </w:r>
      <w:r>
        <w:rPr>
          <w:spacing w:val="2"/>
          <w:w w:val="99"/>
          <w:sz w:val="20"/>
        </w:rPr>
        <w:t>l</w:t>
      </w:r>
      <w:r>
        <w:rPr>
          <w:w w:val="99"/>
          <w:sz w:val="20"/>
        </w:rPr>
        <w:t>a</w:t>
      </w:r>
      <w:r>
        <w:rPr>
          <w:spacing w:val="-3"/>
          <w:w w:val="99"/>
          <w:sz w:val="20"/>
        </w:rPr>
        <w:t>r</w:t>
      </w:r>
      <w:r>
        <w:rPr>
          <w:spacing w:val="2"/>
          <w:w w:val="99"/>
          <w:sz w:val="20"/>
        </w:rPr>
        <w:t>i</w:t>
      </w:r>
      <w:r>
        <w:rPr>
          <w:w w:val="99"/>
          <w:sz w:val="20"/>
        </w:rPr>
        <w:t>o</w:t>
      </w:r>
      <w:r>
        <w:rPr>
          <w:spacing w:val="1"/>
          <w:sz w:val="20"/>
        </w:rPr>
        <w:t> </w:t>
      </w:r>
      <w:r>
        <w:rPr>
          <w:spacing w:val="0"/>
          <w:w w:val="33"/>
          <w:sz w:val="20"/>
        </w:rPr>
        <w:t>―</w:t>
      </w:r>
      <w:r>
        <w:rPr>
          <w:sz w:val="20"/>
        </w:rPr>
        <w:t>IC</w:t>
      </w:r>
      <w:r>
        <w:rPr>
          <w:spacing w:val="-3"/>
          <w:sz w:val="20"/>
        </w:rPr>
        <w:t>M</w:t>
      </w:r>
      <w:r>
        <w:rPr>
          <w:sz w:val="20"/>
        </w:rPr>
        <w:t>JE</w:t>
      </w:r>
      <w:r>
        <w:rPr>
          <w:spacing w:val="-1"/>
          <w:sz w:val="20"/>
        </w:rPr>
        <w:t> </w:t>
      </w:r>
      <w:r>
        <w:rPr>
          <w:w w:val="99"/>
          <w:sz w:val="20"/>
        </w:rPr>
        <w:t>Un</w:t>
      </w:r>
      <w:r>
        <w:rPr>
          <w:spacing w:val="2"/>
          <w:w w:val="99"/>
          <w:sz w:val="20"/>
        </w:rPr>
        <w:t>i</w:t>
      </w:r>
      <w:r>
        <w:rPr>
          <w:spacing w:val="-4"/>
          <w:w w:val="100"/>
          <w:sz w:val="20"/>
        </w:rPr>
        <w:t>f</w:t>
      </w:r>
      <w:r>
        <w:rPr>
          <w:w w:val="99"/>
          <w:sz w:val="20"/>
        </w:rPr>
        <w:t>o</w:t>
      </w:r>
      <w:r>
        <w:rPr>
          <w:spacing w:val="0"/>
          <w:w w:val="99"/>
          <w:sz w:val="20"/>
        </w:rPr>
        <w:t>r</w:t>
      </w:r>
      <w:r>
        <w:rPr>
          <w:w w:val="99"/>
          <w:sz w:val="20"/>
        </w:rPr>
        <w:t>m</w:t>
      </w:r>
      <w:r>
        <w:rPr>
          <w:spacing w:val="-5"/>
          <w:w w:val="99"/>
          <w:sz w:val="20"/>
        </w:rPr>
        <w:t> </w:t>
      </w:r>
      <w:r>
        <w:rPr>
          <w:w w:val="99"/>
          <w:sz w:val="20"/>
        </w:rPr>
        <w:t>D</w:t>
      </w:r>
      <w:r>
        <w:rPr>
          <w:spacing w:val="2"/>
          <w:w w:val="99"/>
          <w:sz w:val="20"/>
        </w:rPr>
        <w:t>i</w:t>
      </w:r>
      <w:r>
        <w:rPr>
          <w:w w:val="99"/>
          <w:sz w:val="20"/>
        </w:rPr>
        <w:t>sc</w:t>
      </w:r>
      <w:r>
        <w:rPr>
          <w:spacing w:val="2"/>
          <w:w w:val="99"/>
          <w:sz w:val="20"/>
        </w:rPr>
        <w:t>l</w:t>
      </w:r>
      <w:r>
        <w:rPr>
          <w:w w:val="99"/>
          <w:sz w:val="20"/>
        </w:rPr>
        <w:t>o</w:t>
      </w:r>
      <w:r>
        <w:rPr>
          <w:w w:val="99"/>
          <w:sz w:val="20"/>
        </w:rPr>
        <w:t>s</w:t>
      </w:r>
      <w:r>
        <w:rPr>
          <w:spacing w:val="-4"/>
          <w:w w:val="99"/>
          <w:sz w:val="20"/>
        </w:rPr>
        <w:t>u</w:t>
      </w:r>
      <w:r>
        <w:rPr>
          <w:spacing w:val="0"/>
          <w:w w:val="99"/>
          <w:sz w:val="20"/>
        </w:rPr>
        <w:t>r</w:t>
      </w:r>
      <w:r>
        <w:rPr>
          <w:w w:val="99"/>
          <w:sz w:val="20"/>
        </w:rPr>
        <w:t>e</w:t>
      </w:r>
      <w:r>
        <w:rPr>
          <w:spacing w:val="-2"/>
          <w:sz w:val="20"/>
        </w:rPr>
        <w:t> </w:t>
      </w:r>
      <w:r>
        <w:rPr>
          <w:spacing w:val="0"/>
          <w:w w:val="100"/>
          <w:sz w:val="20"/>
        </w:rPr>
        <w:t>F</w:t>
      </w:r>
      <w:r>
        <w:rPr>
          <w:w w:val="99"/>
          <w:sz w:val="20"/>
        </w:rPr>
        <w:t>o</w:t>
      </w:r>
      <w:r>
        <w:rPr>
          <w:spacing w:val="0"/>
          <w:w w:val="99"/>
          <w:sz w:val="20"/>
        </w:rPr>
        <w:t>r</w:t>
      </w:r>
      <w:r>
        <w:rPr>
          <w:w w:val="99"/>
          <w:sz w:val="20"/>
        </w:rPr>
        <w:t>m</w:t>
      </w:r>
      <w:r>
        <w:rPr>
          <w:spacing w:val="-6"/>
          <w:w w:val="99"/>
          <w:sz w:val="20"/>
        </w:rPr>
        <w:t> </w:t>
      </w:r>
      <w:r>
        <w:rPr>
          <w:w w:val="99"/>
          <w:sz w:val="20"/>
        </w:rPr>
        <w:t>f</w:t>
      </w:r>
      <w:r>
        <w:rPr>
          <w:spacing w:val="0"/>
          <w:w w:val="99"/>
          <w:sz w:val="20"/>
        </w:rPr>
        <w:t>o</w:t>
      </w:r>
      <w:r>
        <w:rPr>
          <w:w w:val="99"/>
          <w:sz w:val="20"/>
        </w:rPr>
        <w:t>r</w:t>
      </w:r>
      <w:r>
        <w:rPr>
          <w:spacing w:val="1"/>
          <w:w w:val="99"/>
          <w:sz w:val="20"/>
        </w:rPr>
        <w:t> </w:t>
      </w:r>
      <w:r>
        <w:rPr>
          <w:spacing w:val="-2"/>
          <w:w w:val="99"/>
          <w:sz w:val="20"/>
        </w:rPr>
        <w:t>P</w:t>
      </w:r>
      <w:r>
        <w:rPr>
          <w:w w:val="99"/>
          <w:sz w:val="20"/>
        </w:rPr>
        <w:t>o</w:t>
      </w:r>
      <w:r>
        <w:rPr>
          <w:w w:val="100"/>
          <w:sz w:val="20"/>
        </w:rPr>
        <w:t>t</w:t>
      </w:r>
      <w:r>
        <w:rPr>
          <w:spacing w:val="0"/>
          <w:w w:val="100"/>
          <w:sz w:val="20"/>
        </w:rPr>
        <w:t>e</w:t>
      </w:r>
      <w:r>
        <w:rPr>
          <w:w w:val="99"/>
          <w:sz w:val="20"/>
        </w:rPr>
        <w:t>n</w:t>
      </w:r>
      <w:r>
        <w:rPr>
          <w:spacing w:val="-4"/>
          <w:w w:val="100"/>
          <w:sz w:val="20"/>
        </w:rPr>
        <w:t>t</w:t>
      </w:r>
      <w:r>
        <w:rPr>
          <w:spacing w:val="2"/>
          <w:w w:val="99"/>
          <w:sz w:val="20"/>
        </w:rPr>
        <w:t>i</w:t>
      </w:r>
      <w:r>
        <w:rPr>
          <w:spacing w:val="-4"/>
          <w:w w:val="99"/>
          <w:sz w:val="20"/>
        </w:rPr>
        <w:t>a</w:t>
      </w:r>
      <w:r>
        <w:rPr>
          <w:w w:val="99"/>
          <w:sz w:val="20"/>
        </w:rPr>
        <w:t>l</w:t>
      </w:r>
      <w:r>
        <w:rPr>
          <w:spacing w:val="3"/>
          <w:sz w:val="20"/>
        </w:rPr>
        <w:t> </w:t>
      </w:r>
      <w:r>
        <w:rPr>
          <w:w w:val="99"/>
          <w:sz w:val="20"/>
        </w:rPr>
        <w:t>Co</w:t>
      </w:r>
      <w:r>
        <w:rPr>
          <w:spacing w:val="-3"/>
          <w:w w:val="99"/>
          <w:sz w:val="20"/>
        </w:rPr>
        <w:t>n</w:t>
      </w:r>
      <w:r>
        <w:rPr>
          <w:w w:val="99"/>
          <w:sz w:val="20"/>
        </w:rPr>
        <w:t>fl</w:t>
      </w:r>
      <w:r>
        <w:rPr>
          <w:spacing w:val="2"/>
          <w:w w:val="99"/>
          <w:sz w:val="20"/>
        </w:rPr>
        <w:t>i</w:t>
      </w:r>
      <w:r>
        <w:rPr>
          <w:w w:val="100"/>
          <w:sz w:val="20"/>
        </w:rPr>
        <w:t>cts</w:t>
      </w:r>
      <w:r>
        <w:rPr>
          <w:spacing w:val="-3"/>
          <w:sz w:val="20"/>
        </w:rPr>
        <w:t> </w:t>
      </w:r>
      <w:r>
        <w:rPr>
          <w:sz w:val="20"/>
        </w:rPr>
        <w:t>of I</w:t>
      </w:r>
      <w:r>
        <w:rPr>
          <w:spacing w:val="0"/>
          <w:sz w:val="20"/>
        </w:rPr>
        <w:t>n</w:t>
      </w:r>
      <w:r>
        <w:rPr>
          <w:spacing w:val="-4"/>
          <w:sz w:val="20"/>
        </w:rPr>
        <w:t>t</w:t>
      </w:r>
      <w:r>
        <w:rPr>
          <w:sz w:val="20"/>
        </w:rPr>
        <w:t>e</w:t>
      </w:r>
      <w:r>
        <w:rPr>
          <w:spacing w:val="0"/>
          <w:sz w:val="20"/>
        </w:rPr>
        <w:t>r</w:t>
      </w:r>
      <w:r>
        <w:rPr>
          <w:sz w:val="20"/>
        </w:rPr>
        <w:t>es</w:t>
      </w:r>
      <w:r>
        <w:rPr>
          <w:spacing w:val="-4"/>
          <w:sz w:val="20"/>
        </w:rPr>
        <w:t>t</w:t>
      </w:r>
      <w:r>
        <w:rPr>
          <w:w w:val="80"/>
          <w:sz w:val="20"/>
        </w:rPr>
        <w:t>‖</w:t>
      </w:r>
      <w:r>
        <w:rPr>
          <w:sz w:val="20"/>
        </w:rPr>
        <w:tab/>
        <w:t>d</w:t>
      </w:r>
      <w:r>
        <w:rPr>
          <w:spacing w:val="2"/>
          <w:sz w:val="20"/>
        </w:rPr>
        <w:t>i</w:t>
      </w:r>
      <w:r>
        <w:rPr>
          <w:sz w:val="20"/>
        </w:rPr>
        <w:t>sp</w:t>
      </w:r>
      <w:r>
        <w:rPr>
          <w:spacing w:val="-4"/>
          <w:sz w:val="20"/>
        </w:rPr>
        <w:t>on</w:t>
      </w:r>
      <w:r>
        <w:rPr>
          <w:spacing w:val="2"/>
          <w:sz w:val="20"/>
        </w:rPr>
        <w:t>i</w:t>
      </w:r>
      <w:r>
        <w:rPr>
          <w:spacing w:val="-2"/>
          <w:sz w:val="20"/>
        </w:rPr>
        <w:t>b</w:t>
      </w:r>
      <w:r>
        <w:rPr>
          <w:spacing w:val="2"/>
          <w:w w:val="99"/>
          <w:sz w:val="20"/>
        </w:rPr>
        <w:t>l</w:t>
      </w:r>
      <w:r>
        <w:rPr>
          <w:w w:val="99"/>
          <w:sz w:val="20"/>
        </w:rPr>
        <w:t>e </w:t>
      </w:r>
      <w:r>
        <w:rPr>
          <w:sz w:val="20"/>
        </w:rPr>
        <w:t>en </w:t>
      </w:r>
      <w:hyperlink r:id="rId62">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9"/>
        <w:rPr>
          <w:b/>
          <w:sz w:val="25"/>
        </w:rPr>
      </w:pPr>
    </w:p>
    <w:p>
      <w:pPr>
        <w:pStyle w:val="ListParagraph"/>
        <w:numPr>
          <w:ilvl w:val="0"/>
          <w:numId w:val="18"/>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8"/>
        <w:ind w:left="1800" w:right="1725"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1"/>
          <w:numId w:val="18"/>
        </w:numPr>
        <w:tabs>
          <w:tab w:pos="2161" w:val="left" w:leader="none"/>
        </w:tabs>
        <w:spacing w:line="280" w:lineRule="auto" w:before="0" w:after="0"/>
        <w:ind w:left="2160" w:right="1443"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1"/>
          <w:numId w:val="18"/>
        </w:numPr>
        <w:tabs>
          <w:tab w:pos="2161" w:val="left" w:leader="none"/>
        </w:tabs>
        <w:spacing w:line="283" w:lineRule="auto" w:before="0" w:after="0"/>
        <w:ind w:left="2160" w:right="1441"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16"/>
          <w:sz w:val="20"/>
        </w:rPr>
        <w:t> </w:t>
      </w:r>
      <w:r>
        <w:rPr>
          <w:sz w:val="20"/>
        </w:rPr>
        <w:t>secundario.</w:t>
      </w:r>
    </w:p>
    <w:p>
      <w:pPr>
        <w:pStyle w:val="ListParagraph"/>
        <w:numPr>
          <w:ilvl w:val="1"/>
          <w:numId w:val="18"/>
        </w:numPr>
        <w:tabs>
          <w:tab w:pos="2161" w:val="left" w:leader="none"/>
          <w:tab w:pos="4092" w:val="left" w:leader="none"/>
          <w:tab w:pos="5806" w:val="left" w:leader="none"/>
          <w:tab w:pos="6806" w:val="left" w:leader="none"/>
          <w:tab w:pos="8468" w:val="left" w:leader="none"/>
          <w:tab w:pos="10102" w:val="left" w:leader="none"/>
        </w:tabs>
        <w:spacing w:line="280" w:lineRule="auto" w:before="0" w:after="0"/>
        <w:ind w:left="2160" w:right="1432"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1"/>
          <w:numId w:val="18"/>
        </w:numPr>
        <w:tabs>
          <w:tab w:pos="2161" w:val="left" w:leader="none"/>
        </w:tabs>
        <w:spacing w:line="280" w:lineRule="auto" w:before="0" w:after="0"/>
        <w:ind w:left="2160" w:right="1446"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1"/>
          <w:numId w:val="18"/>
        </w:numPr>
        <w:tabs>
          <w:tab w:pos="2161" w:val="left" w:leader="none"/>
        </w:tabs>
        <w:spacing w:line="278" w:lineRule="auto" w:before="0" w:after="0"/>
        <w:ind w:left="2160" w:right="1439"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1"/>
          <w:numId w:val="18"/>
        </w:numPr>
        <w:tabs>
          <w:tab w:pos="2161" w:val="left" w:leader="none"/>
        </w:tabs>
        <w:spacing w:line="283" w:lineRule="auto" w:before="0" w:after="0"/>
        <w:ind w:left="2160" w:right="1442" w:hanging="360"/>
        <w:jc w:val="both"/>
        <w:rPr>
          <w:sz w:val="20"/>
        </w:rPr>
      </w:pPr>
      <w:r>
        <w:rPr>
          <w:b/>
          <w:sz w:val="20"/>
        </w:rPr>
        <w:t>Agradecimientos: </w:t>
      </w:r>
      <w:r>
        <w:rPr>
          <w:sz w:val="20"/>
        </w:rPr>
        <w:t>menciona persona o instituciones que brindaron ayuda durante la</w:t>
      </w:r>
      <w:r>
        <w:rPr>
          <w:spacing w:val="-35"/>
          <w:sz w:val="20"/>
        </w:rPr>
        <w:t> </w:t>
      </w:r>
      <w:r>
        <w:rPr>
          <w:sz w:val="20"/>
        </w:rPr>
        <w:t>elaboración de la</w:t>
      </w:r>
      <w:r>
        <w:rPr>
          <w:spacing w:val="-1"/>
          <w:sz w:val="20"/>
        </w:rPr>
        <w:t> </w:t>
      </w:r>
      <w:r>
        <w:rPr>
          <w:sz w:val="20"/>
        </w:rPr>
        <w:t>publicación.</w:t>
      </w:r>
    </w:p>
    <w:p>
      <w:pPr>
        <w:pStyle w:val="ListParagraph"/>
        <w:numPr>
          <w:ilvl w:val="1"/>
          <w:numId w:val="18"/>
        </w:numPr>
        <w:tabs>
          <w:tab w:pos="2161" w:val="left" w:leader="none"/>
        </w:tabs>
        <w:spacing w:line="280" w:lineRule="auto" w:before="0" w:after="0"/>
        <w:ind w:left="2160" w:right="1444"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16"/>
          <w:sz w:val="20"/>
        </w:rPr>
        <w:t> </w:t>
      </w:r>
      <w:r>
        <w:rPr>
          <w:sz w:val="20"/>
        </w:rPr>
        <w:t>revistas</w:t>
      </w:r>
    </w:p>
    <w:p>
      <w:pPr>
        <w:spacing w:after="0" w:line="280" w:lineRule="auto"/>
        <w:jc w:val="both"/>
        <w:rPr>
          <w:sz w:val="20"/>
        </w:rPr>
        <w:sectPr>
          <w:headerReference w:type="default" r:id="rId61"/>
          <w:pgSz w:w="12240" w:h="15840"/>
          <w:pgMar w:header="723" w:footer="882" w:top="940" w:bottom="108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38" w:firstLine="0"/>
        <w:jc w:val="both"/>
        <w:rPr>
          <w:sz w:val="20"/>
        </w:rPr>
      </w:pPr>
      <w:r>
        <w:rPr>
          <w:spacing w:val="-7"/>
          <w:sz w:val="20"/>
        </w:rPr>
        <w:t>m</w:t>
      </w:r>
      <w:r>
        <w:rPr>
          <w:sz w:val="20"/>
        </w:rPr>
        <w:t>éd</w:t>
      </w:r>
      <w:r>
        <w:rPr>
          <w:spacing w:val="2"/>
          <w:sz w:val="20"/>
        </w:rPr>
        <w:t>i</w:t>
      </w:r>
      <w:r>
        <w:rPr>
          <w:sz w:val="20"/>
        </w:rPr>
        <w:t>cas </w:t>
      </w:r>
      <w:r>
        <w:rPr>
          <w:spacing w:val="-24"/>
          <w:sz w:val="20"/>
        </w:rPr>
        <w:t> </w:t>
      </w:r>
      <w:r>
        <w:rPr>
          <w:spacing w:val="1"/>
          <w:w w:val="33"/>
          <w:sz w:val="20"/>
        </w:rPr>
        <w:t>―</w:t>
      </w:r>
      <w:hyperlink r:id="rId62">
        <w:r>
          <w:rPr>
            <w:w w:val="99"/>
            <w:sz w:val="20"/>
          </w:rPr>
          <w:t>w</w:t>
        </w:r>
        <w:r>
          <w:rPr>
            <w:spacing w:val="-1"/>
            <w:w w:val="99"/>
            <w:sz w:val="20"/>
          </w:rPr>
          <w:t>w</w:t>
        </w:r>
        <w:r>
          <w:rPr>
            <w:spacing w:val="-5"/>
            <w:w w:val="99"/>
            <w:sz w:val="20"/>
          </w:rPr>
          <w:t>w</w:t>
        </w:r>
        <w:r>
          <w:rPr>
            <w:sz w:val="20"/>
          </w:rPr>
          <w:t>.</w:t>
        </w:r>
        <w:r>
          <w:rPr>
            <w:spacing w:val="2"/>
            <w:sz w:val="20"/>
          </w:rPr>
          <w:t>ic</w:t>
        </w:r>
        <w:r>
          <w:rPr>
            <w:spacing w:val="-3"/>
            <w:sz w:val="20"/>
          </w:rPr>
          <w:t>m</w:t>
        </w:r>
        <w:r>
          <w:rPr>
            <w:spacing w:val="-5"/>
            <w:w w:val="99"/>
            <w:sz w:val="20"/>
          </w:rPr>
          <w:t>j</w:t>
        </w:r>
        <w:r>
          <w:rPr>
            <w:w w:val="99"/>
            <w:sz w:val="20"/>
          </w:rPr>
          <w:t>e</w:t>
        </w:r>
        <w:r>
          <w:rPr>
            <w:w w:val="100"/>
            <w:sz w:val="20"/>
          </w:rPr>
          <w:t>.</w:t>
        </w:r>
        <w:r>
          <w:rPr>
            <w:spacing w:val="0"/>
            <w:w w:val="100"/>
            <w:sz w:val="20"/>
          </w:rPr>
          <w:t>or</w:t>
        </w:r>
        <w:r>
          <w:rPr>
            <w:spacing w:val="1"/>
            <w:w w:val="99"/>
            <w:sz w:val="20"/>
          </w:rPr>
          <w:t>g</w:t>
        </w:r>
      </w:hyperlink>
      <w:r>
        <w:rPr>
          <w:spacing w:val="0"/>
          <w:w w:val="80"/>
          <w:sz w:val="20"/>
        </w:rPr>
        <w:t>‖</w:t>
      </w:r>
      <w:r>
        <w:rPr>
          <w:sz w:val="20"/>
        </w:rPr>
        <w:t>.o </w:t>
      </w:r>
      <w:r>
        <w:rPr>
          <w:spacing w:val="-23"/>
          <w:sz w:val="20"/>
        </w:rPr>
        <w:t> </w:t>
      </w:r>
      <w:r>
        <w:rPr>
          <w:spacing w:val="-4"/>
          <w:sz w:val="20"/>
        </w:rPr>
        <w:t>e</w:t>
      </w:r>
      <w:r>
        <w:rPr>
          <w:sz w:val="20"/>
        </w:rPr>
        <w:t>l </w:t>
      </w:r>
      <w:r>
        <w:rPr>
          <w:spacing w:val="-24"/>
          <w:sz w:val="20"/>
        </w:rPr>
        <w:t> </w:t>
      </w:r>
      <w:r>
        <w:rPr>
          <w:sz w:val="20"/>
        </w:rPr>
        <w:t>f</w:t>
      </w:r>
      <w:r>
        <w:rPr>
          <w:spacing w:val="0"/>
          <w:sz w:val="20"/>
        </w:rPr>
        <w:t>or</w:t>
      </w:r>
      <w:r>
        <w:rPr>
          <w:spacing w:val="-7"/>
          <w:sz w:val="20"/>
        </w:rPr>
        <w:t>m</w:t>
      </w:r>
      <w:r>
        <w:rPr>
          <w:sz w:val="20"/>
        </w:rPr>
        <w:t>ato </w:t>
      </w:r>
      <w:r>
        <w:rPr>
          <w:spacing w:val="-23"/>
          <w:sz w:val="20"/>
        </w:rPr>
        <w:t> </w:t>
      </w:r>
      <w:r>
        <w:rPr>
          <w:spacing w:val="-2"/>
          <w:sz w:val="20"/>
        </w:rPr>
        <w:t>A</w:t>
      </w:r>
      <w:r>
        <w:rPr>
          <w:sz w:val="20"/>
        </w:rPr>
        <w:t>P</w:t>
      </w:r>
      <w:r>
        <w:rPr>
          <w:spacing w:val="-2"/>
          <w:w w:val="100"/>
          <w:sz w:val="20"/>
        </w:rPr>
        <w:t>A</w:t>
      </w:r>
      <w:r>
        <w:rPr>
          <w:w w:val="100"/>
          <w:sz w:val="20"/>
        </w:rPr>
        <w:t>.</w:t>
      </w:r>
      <w:r>
        <w:rPr>
          <w:sz w:val="20"/>
        </w:rPr>
        <w:t> </w:t>
      </w:r>
      <w:r>
        <w:rPr>
          <w:w w:val="99"/>
          <w:sz w:val="20"/>
        </w:rPr>
        <w:t>Una</w:t>
      </w:r>
      <w:r>
        <w:rPr>
          <w:spacing w:val="0"/>
          <w:sz w:val="20"/>
        </w:rPr>
        <w:t> r</w:t>
      </w:r>
      <w:r>
        <w:rPr>
          <w:w w:val="99"/>
          <w:sz w:val="20"/>
        </w:rPr>
        <w:t>e</w:t>
      </w:r>
      <w:r>
        <w:rPr>
          <w:w w:val="100"/>
          <w:sz w:val="20"/>
        </w:rPr>
        <w:t>f</w:t>
      </w:r>
      <w:r>
        <w:rPr>
          <w:spacing w:val="-3"/>
          <w:w w:val="100"/>
          <w:sz w:val="20"/>
        </w:rPr>
        <w:t>e</w:t>
      </w:r>
      <w:r>
        <w:rPr>
          <w:spacing w:val="0"/>
          <w:w w:val="100"/>
          <w:sz w:val="20"/>
        </w:rPr>
        <w:t>r</w:t>
      </w:r>
      <w:r>
        <w:rPr>
          <w:w w:val="99"/>
          <w:sz w:val="20"/>
        </w:rPr>
        <w:t>en</w:t>
      </w:r>
      <w:r>
        <w:rPr>
          <w:spacing w:val="-4"/>
          <w:sz w:val="20"/>
        </w:rPr>
        <w:t>c</w:t>
      </w:r>
      <w:r>
        <w:rPr>
          <w:spacing w:val="2"/>
          <w:w w:val="99"/>
          <w:sz w:val="20"/>
        </w:rPr>
        <w:t>i</w:t>
      </w:r>
      <w:r>
        <w:rPr>
          <w:w w:val="99"/>
          <w:sz w:val="20"/>
        </w:rPr>
        <w:t>a</w:t>
      </w:r>
      <w:r>
        <w:rPr>
          <w:sz w:val="20"/>
        </w:rPr>
        <w:t> </w:t>
      </w:r>
      <w:r>
        <w:rPr>
          <w:spacing w:val="-23"/>
          <w:sz w:val="20"/>
        </w:rPr>
        <w:t> </w:t>
      </w:r>
      <w:r>
        <w:rPr>
          <w:spacing w:val="-4"/>
          <w:w w:val="99"/>
          <w:sz w:val="20"/>
        </w:rPr>
        <w:t>b</w:t>
      </w:r>
      <w:r>
        <w:rPr>
          <w:w w:val="99"/>
          <w:sz w:val="20"/>
        </w:rPr>
        <w:t>iblio</w:t>
      </w:r>
      <w:r>
        <w:rPr>
          <w:spacing w:val="0"/>
          <w:w w:val="99"/>
          <w:sz w:val="20"/>
        </w:rPr>
        <w:t>g</w:t>
      </w:r>
      <w:r>
        <w:rPr>
          <w:spacing w:val="0"/>
          <w:w w:val="99"/>
          <w:sz w:val="20"/>
        </w:rPr>
        <w:t>r</w:t>
      </w:r>
      <w:r>
        <w:rPr>
          <w:w w:val="99"/>
          <w:sz w:val="20"/>
        </w:rPr>
        <w:t>á</w:t>
      </w:r>
      <w:r>
        <w:rPr>
          <w:spacing w:val="-4"/>
          <w:w w:val="100"/>
          <w:sz w:val="20"/>
        </w:rPr>
        <w:t>f</w:t>
      </w:r>
      <w:r>
        <w:rPr>
          <w:spacing w:val="2"/>
          <w:w w:val="99"/>
          <w:sz w:val="20"/>
        </w:rPr>
        <w:t>i</w:t>
      </w:r>
      <w:r>
        <w:rPr>
          <w:w w:val="99"/>
          <w:sz w:val="20"/>
        </w:rPr>
        <w:t>ca</w:t>
      </w:r>
      <w:r>
        <w:rPr>
          <w:sz w:val="20"/>
        </w:rPr>
        <w:t> </w:t>
      </w:r>
      <w:r>
        <w:rPr>
          <w:spacing w:val="-27"/>
          <w:sz w:val="20"/>
        </w:rPr>
        <w:t> </w:t>
      </w:r>
      <w:r>
        <w:rPr>
          <w:w w:val="99"/>
          <w:sz w:val="20"/>
        </w:rPr>
        <w:t>que</w:t>
      </w:r>
      <w:r>
        <w:rPr>
          <w:sz w:val="20"/>
        </w:rPr>
        <w:t> </w:t>
      </w:r>
      <w:r>
        <w:rPr>
          <w:spacing w:val="-27"/>
          <w:sz w:val="20"/>
        </w:rPr>
        <w:t> </w:t>
      </w:r>
      <w:r>
        <w:rPr>
          <w:spacing w:val="-4"/>
          <w:w w:val="100"/>
          <w:sz w:val="20"/>
        </w:rPr>
        <w:t>t</w:t>
      </w:r>
      <w:r>
        <w:rPr>
          <w:spacing w:val="2"/>
          <w:w w:val="99"/>
          <w:sz w:val="20"/>
        </w:rPr>
        <w:t>i</w:t>
      </w:r>
      <w:r>
        <w:rPr>
          <w:w w:val="99"/>
          <w:sz w:val="20"/>
        </w:rPr>
        <w:t>ene</w:t>
      </w:r>
      <w:r>
        <w:rPr>
          <w:sz w:val="20"/>
        </w:rPr>
        <w:t> </w:t>
      </w:r>
      <w:r>
        <w:rPr>
          <w:spacing w:val="-23"/>
          <w:sz w:val="20"/>
        </w:rPr>
        <w:t> </w:t>
      </w:r>
      <w:r>
        <w:rPr>
          <w:spacing w:val="-7"/>
          <w:sz w:val="20"/>
        </w:rPr>
        <w:t>m</w:t>
      </w:r>
      <w:r>
        <w:rPr>
          <w:w w:val="99"/>
          <w:sz w:val="20"/>
        </w:rPr>
        <w:t>eno</w:t>
      </w:r>
      <w:r>
        <w:rPr>
          <w:sz w:val="20"/>
        </w:rPr>
        <w:t>s </w:t>
      </w:r>
      <w:r>
        <w:rPr>
          <w:spacing w:val="-24"/>
          <w:sz w:val="20"/>
        </w:rPr>
        <w:t> </w:t>
      </w:r>
      <w:r>
        <w:rPr>
          <w:w w:val="99"/>
          <w:sz w:val="20"/>
        </w:rPr>
        <w:t>de</w:t>
      </w:r>
      <w:r>
        <w:rPr>
          <w:sz w:val="20"/>
        </w:rPr>
        <w:t> </w:t>
      </w:r>
      <w:r>
        <w:rPr>
          <w:spacing w:val="-23"/>
          <w:sz w:val="20"/>
        </w:rPr>
        <w:t> </w:t>
      </w:r>
      <w:r>
        <w:rPr>
          <w:w w:val="99"/>
          <w:sz w:val="20"/>
        </w:rPr>
        <w:t>6 </w:t>
      </w:r>
      <w:r>
        <w:rPr>
          <w:sz w:val="20"/>
        </w:rPr>
        <w:t>aut</w:t>
      </w:r>
      <w:r>
        <w:rPr>
          <w:spacing w:val="0"/>
          <w:sz w:val="20"/>
        </w:rPr>
        <w:t>or</w:t>
      </w:r>
      <w:r>
        <w:rPr>
          <w:sz w:val="20"/>
        </w:rPr>
        <w:t>es, se </w:t>
      </w:r>
      <w:r>
        <w:rPr>
          <w:spacing w:val="-7"/>
          <w:sz w:val="20"/>
        </w:rPr>
        <w:t>m</w:t>
      </w:r>
      <w:r>
        <w:rPr>
          <w:sz w:val="20"/>
        </w:rPr>
        <w:t>enc</w:t>
      </w:r>
      <w:r>
        <w:rPr>
          <w:spacing w:val="2"/>
          <w:sz w:val="20"/>
        </w:rPr>
        <w:t>i</w:t>
      </w:r>
      <w:r>
        <w:rPr>
          <w:sz w:val="20"/>
        </w:rPr>
        <w:t>on</w:t>
      </w:r>
      <w:r>
        <w:rPr>
          <w:spacing w:val="-4"/>
          <w:sz w:val="20"/>
        </w:rPr>
        <w:t>a</w:t>
      </w:r>
      <w:r>
        <w:rPr>
          <w:sz w:val="20"/>
        </w:rPr>
        <w:t>n a</w:t>
      </w:r>
      <w:r>
        <w:rPr>
          <w:spacing w:val="0"/>
          <w:sz w:val="20"/>
        </w:rPr>
        <w:t> </w:t>
      </w:r>
      <w:r>
        <w:rPr>
          <w:sz w:val="20"/>
        </w:rPr>
        <w:t>todos s</w:t>
      </w:r>
      <w:r>
        <w:rPr>
          <w:spacing w:val="-3"/>
          <w:sz w:val="20"/>
        </w:rPr>
        <w:t>e</w:t>
      </w:r>
      <w:r>
        <w:rPr>
          <w:sz w:val="20"/>
        </w:rPr>
        <w:t>pa</w:t>
      </w:r>
      <w:r>
        <w:rPr>
          <w:spacing w:val="0"/>
          <w:sz w:val="20"/>
        </w:rPr>
        <w:t>r</w:t>
      </w:r>
      <w:r>
        <w:rPr>
          <w:sz w:val="20"/>
        </w:rPr>
        <w:t>a</w:t>
      </w:r>
      <w:r>
        <w:rPr>
          <w:spacing w:val="-4"/>
          <w:sz w:val="20"/>
        </w:rPr>
        <w:t>d</w:t>
      </w:r>
      <w:r>
        <w:rPr>
          <w:sz w:val="20"/>
        </w:rPr>
        <w:t>os por</w:t>
      </w:r>
      <w:r>
        <w:rPr>
          <w:spacing w:val="-3"/>
          <w:sz w:val="20"/>
        </w:rPr>
        <w:t> </w:t>
      </w:r>
      <w:r>
        <w:rPr>
          <w:sz w:val="20"/>
        </w:rPr>
        <w:t>una </w:t>
      </w:r>
      <w:r>
        <w:rPr>
          <w:spacing w:val="0"/>
          <w:w w:val="33"/>
          <w:sz w:val="20"/>
        </w:rPr>
        <w:t>―</w:t>
      </w:r>
      <w:r>
        <w:rPr>
          <w:sz w:val="20"/>
        </w:rPr>
        <w:t>co</w:t>
      </w:r>
      <w:r>
        <w:rPr>
          <w:spacing w:val="-7"/>
          <w:sz w:val="20"/>
        </w:rPr>
        <w:t>m</w:t>
      </w:r>
      <w:r>
        <w:rPr>
          <w:sz w:val="20"/>
        </w:rPr>
        <w:t>a</w:t>
      </w:r>
      <w:r>
        <w:rPr>
          <w:spacing w:val="0"/>
          <w:w w:val="80"/>
          <w:sz w:val="20"/>
        </w:rPr>
        <w:t>‖</w:t>
      </w:r>
      <w:r>
        <w:rPr>
          <w:sz w:val="20"/>
        </w:rPr>
        <w:t>. </w:t>
      </w:r>
      <w:r>
        <w:rPr>
          <w:spacing w:val="-2"/>
          <w:sz w:val="20"/>
        </w:rPr>
        <w:t>S</w:t>
      </w:r>
      <w:r>
        <w:rPr>
          <w:sz w:val="20"/>
        </w:rPr>
        <w:t>i</w:t>
      </w:r>
      <w:r>
        <w:rPr>
          <w:spacing w:val="2"/>
          <w:sz w:val="20"/>
        </w:rPr>
        <w:t> l</w:t>
      </w:r>
      <w:r>
        <w:rPr>
          <w:sz w:val="20"/>
        </w:rPr>
        <w:t>a </w:t>
      </w:r>
      <w:r>
        <w:rPr>
          <w:spacing w:val="-3"/>
          <w:sz w:val="20"/>
        </w:rPr>
        <w:t>r</w:t>
      </w:r>
      <w:r>
        <w:rPr>
          <w:sz w:val="20"/>
        </w:rPr>
        <w:t>ef</w:t>
      </w:r>
      <w:r>
        <w:rPr>
          <w:spacing w:val="0"/>
          <w:sz w:val="20"/>
        </w:rPr>
        <w:t>e</w:t>
      </w:r>
      <w:r>
        <w:rPr>
          <w:spacing w:val="-3"/>
          <w:sz w:val="20"/>
        </w:rPr>
        <w:t>r</w:t>
      </w:r>
      <w:r>
        <w:rPr>
          <w:sz w:val="20"/>
        </w:rPr>
        <w:t>en</w:t>
      </w:r>
      <w:r>
        <w:rPr>
          <w:spacing w:val="-4"/>
          <w:sz w:val="20"/>
        </w:rPr>
        <w:t>c</w:t>
      </w:r>
      <w:r>
        <w:rPr>
          <w:spacing w:val="2"/>
          <w:sz w:val="20"/>
        </w:rPr>
        <w:t>i</w:t>
      </w:r>
      <w:r>
        <w:rPr>
          <w:sz w:val="20"/>
        </w:rPr>
        <w:t>a </w:t>
      </w:r>
      <w:r>
        <w:rPr>
          <w:spacing w:val="-3"/>
          <w:sz w:val="20"/>
        </w:rPr>
        <w:t>b</w:t>
      </w:r>
      <w:r>
        <w:rPr>
          <w:spacing w:val="2"/>
          <w:sz w:val="20"/>
        </w:rPr>
        <w:t>i</w:t>
      </w:r>
      <w:r>
        <w:rPr>
          <w:spacing w:val="-4"/>
          <w:sz w:val="20"/>
        </w:rPr>
        <w:t>b</w:t>
      </w:r>
      <w:r>
        <w:rPr>
          <w:spacing w:val="-1"/>
          <w:sz w:val="20"/>
        </w:rPr>
        <w:t>l</w:t>
      </w:r>
      <w:r>
        <w:rPr>
          <w:spacing w:val="1"/>
          <w:sz w:val="20"/>
        </w:rPr>
        <w:t>i</w:t>
      </w:r>
      <w:r>
        <w:rPr>
          <w:sz w:val="20"/>
        </w:rPr>
        <w:t>og</w:t>
      </w:r>
      <w:r>
        <w:rPr>
          <w:spacing w:val="-3"/>
          <w:sz w:val="20"/>
        </w:rPr>
        <w:t>r</w:t>
      </w:r>
      <w:r>
        <w:rPr>
          <w:sz w:val="20"/>
        </w:rPr>
        <w:t>á</w:t>
      </w:r>
      <w:r>
        <w:rPr>
          <w:spacing w:val="-4"/>
          <w:sz w:val="20"/>
        </w:rPr>
        <w:t>f</w:t>
      </w:r>
      <w:r>
        <w:rPr>
          <w:spacing w:val="2"/>
          <w:sz w:val="20"/>
        </w:rPr>
        <w:t>i</w:t>
      </w:r>
      <w:r>
        <w:rPr>
          <w:sz w:val="20"/>
        </w:rPr>
        <w:t>ca </w:t>
      </w:r>
      <w:r>
        <w:rPr>
          <w:spacing w:val="-4"/>
          <w:sz w:val="20"/>
        </w:rPr>
        <w:t>t</w:t>
      </w:r>
      <w:r>
        <w:rPr>
          <w:spacing w:val="2"/>
          <w:sz w:val="20"/>
        </w:rPr>
        <w:t>i</w:t>
      </w:r>
      <w:r>
        <w:rPr>
          <w:sz w:val="20"/>
        </w:rPr>
        <w:t>e</w:t>
      </w:r>
      <w:r>
        <w:rPr>
          <w:spacing w:val="-4"/>
          <w:sz w:val="20"/>
        </w:rPr>
        <w:t>n</w:t>
      </w:r>
      <w:r>
        <w:rPr>
          <w:sz w:val="20"/>
        </w:rPr>
        <w:t>e</w:t>
      </w:r>
      <w:r>
        <w:rPr>
          <w:spacing w:val="3"/>
          <w:sz w:val="20"/>
        </w:rPr>
        <w:t> </w:t>
      </w:r>
      <w:r>
        <w:rPr>
          <w:spacing w:val="-7"/>
          <w:sz w:val="20"/>
        </w:rPr>
        <w:t>m</w:t>
      </w:r>
      <w:r>
        <w:rPr>
          <w:sz w:val="20"/>
        </w:rPr>
        <w:t>ás de s</w:t>
      </w:r>
      <w:r>
        <w:rPr>
          <w:spacing w:val="-3"/>
          <w:sz w:val="20"/>
        </w:rPr>
        <w:t>e</w:t>
      </w:r>
      <w:r>
        <w:rPr>
          <w:spacing w:val="2"/>
          <w:sz w:val="20"/>
        </w:rPr>
        <w:t>i</w:t>
      </w:r>
      <w:r>
        <w:rPr>
          <w:sz w:val="20"/>
        </w:rPr>
        <w:t>s aut</w:t>
      </w:r>
      <w:r>
        <w:rPr>
          <w:spacing w:val="-3"/>
          <w:sz w:val="20"/>
        </w:rPr>
        <w:t>o</w:t>
      </w:r>
      <w:r>
        <w:rPr>
          <w:spacing w:val="0"/>
          <w:sz w:val="20"/>
        </w:rPr>
        <w:t>r</w:t>
      </w:r>
      <w:r>
        <w:rPr>
          <w:sz w:val="20"/>
        </w:rPr>
        <w:t>es se</w:t>
      </w:r>
      <w:r>
        <w:rPr>
          <w:spacing w:val="0"/>
          <w:sz w:val="20"/>
        </w:rPr>
        <w:t> </w:t>
      </w:r>
      <w:r>
        <w:rPr>
          <w:spacing w:val="-7"/>
          <w:sz w:val="20"/>
        </w:rPr>
        <w:t>m</w:t>
      </w:r>
      <w:r>
        <w:rPr>
          <w:sz w:val="20"/>
        </w:rPr>
        <w:t>enc</w:t>
      </w:r>
      <w:r>
        <w:rPr>
          <w:spacing w:val="2"/>
          <w:sz w:val="20"/>
        </w:rPr>
        <w:t>i</w:t>
      </w:r>
      <w:r>
        <w:rPr>
          <w:sz w:val="20"/>
        </w:rPr>
        <w:t>o</w:t>
      </w:r>
      <w:r>
        <w:rPr>
          <w:spacing w:val="-4"/>
          <w:sz w:val="20"/>
        </w:rPr>
        <w:t>n</w:t>
      </w:r>
      <w:r>
        <w:rPr>
          <w:sz w:val="20"/>
        </w:rPr>
        <w:t>a hasta</w:t>
      </w:r>
      <w:r>
        <w:rPr>
          <w:spacing w:val="-3"/>
          <w:sz w:val="20"/>
        </w:rPr>
        <w:t> </w:t>
      </w:r>
      <w:r>
        <w:rPr>
          <w:spacing w:val="-4"/>
          <w:sz w:val="20"/>
        </w:rPr>
        <w:t>e</w:t>
      </w:r>
      <w:r>
        <w:rPr>
          <w:sz w:val="20"/>
        </w:rPr>
        <w:t>l</w:t>
      </w:r>
      <w:r>
        <w:rPr>
          <w:spacing w:val="2"/>
          <w:sz w:val="20"/>
        </w:rPr>
        <w:t> </w:t>
      </w:r>
      <w:r>
        <w:rPr>
          <w:sz w:val="20"/>
        </w:rPr>
        <w:t>s</w:t>
      </w:r>
      <w:r>
        <w:rPr>
          <w:spacing w:val="0"/>
          <w:sz w:val="20"/>
        </w:rPr>
        <w:t>e</w:t>
      </w:r>
      <w:r>
        <w:rPr>
          <w:spacing w:val="-4"/>
          <w:sz w:val="20"/>
        </w:rPr>
        <w:t>x</w:t>
      </w:r>
      <w:r>
        <w:rPr>
          <w:sz w:val="20"/>
        </w:rPr>
        <w:t>to</w:t>
      </w:r>
      <w:r>
        <w:rPr>
          <w:spacing w:val="0"/>
          <w:sz w:val="20"/>
        </w:rPr>
        <w:t> </w:t>
      </w:r>
      <w:r>
        <w:rPr>
          <w:sz w:val="20"/>
        </w:rPr>
        <w:t>aut</w:t>
      </w:r>
      <w:r>
        <w:rPr>
          <w:spacing w:val="0"/>
          <w:sz w:val="20"/>
        </w:rPr>
        <w:t>o</w:t>
      </w:r>
      <w:r>
        <w:rPr>
          <w:sz w:val="20"/>
        </w:rPr>
        <w:t>r</w:t>
      </w:r>
      <w:r>
        <w:rPr>
          <w:spacing w:val="0"/>
          <w:sz w:val="20"/>
        </w:rPr>
        <w:t> </w:t>
      </w:r>
      <w:r>
        <w:rPr>
          <w:sz w:val="20"/>
        </w:rPr>
        <w:t>y se</w:t>
      </w:r>
      <w:r>
        <w:rPr>
          <w:spacing w:val="-3"/>
          <w:sz w:val="20"/>
        </w:rPr>
        <w:t> </w:t>
      </w:r>
      <w:r>
        <w:rPr>
          <w:sz w:val="20"/>
        </w:rPr>
        <w:t>ag</w:t>
      </w:r>
      <w:r>
        <w:rPr>
          <w:spacing w:val="0"/>
          <w:sz w:val="20"/>
        </w:rPr>
        <w:t>r</w:t>
      </w:r>
      <w:r>
        <w:rPr>
          <w:sz w:val="20"/>
        </w:rPr>
        <w:t>e</w:t>
      </w:r>
      <w:r>
        <w:rPr>
          <w:spacing w:val="-4"/>
          <w:sz w:val="20"/>
        </w:rPr>
        <w:t>g</w:t>
      </w:r>
      <w:r>
        <w:rPr>
          <w:sz w:val="20"/>
        </w:rPr>
        <w:t>a </w:t>
      </w:r>
      <w:r>
        <w:rPr>
          <w:spacing w:val="0"/>
          <w:w w:val="33"/>
          <w:sz w:val="20"/>
        </w:rPr>
        <w:t>―</w:t>
      </w:r>
      <w:r>
        <w:rPr>
          <w:sz w:val="20"/>
        </w:rPr>
        <w:t>et</w:t>
      </w:r>
      <w:r>
        <w:rPr>
          <w:spacing w:val="-4"/>
          <w:sz w:val="20"/>
        </w:rPr>
        <w:t> </w:t>
      </w:r>
      <w:r>
        <w:rPr>
          <w:spacing w:val="-3"/>
          <w:sz w:val="20"/>
        </w:rPr>
        <w:t>a</w:t>
      </w:r>
      <w:r>
        <w:rPr>
          <w:spacing w:val="2"/>
          <w:sz w:val="20"/>
        </w:rPr>
        <w:t>l</w:t>
      </w:r>
      <w:r>
        <w:rPr>
          <w:spacing w:val="0"/>
          <w:w w:val="80"/>
          <w:sz w:val="20"/>
        </w:rPr>
        <w:t>‖</w:t>
      </w:r>
      <w:r>
        <w:rPr>
          <w:sz w:val="20"/>
        </w:rPr>
        <w:t>.</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1"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1"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41"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66">
        <w:r>
          <w:rPr>
            <w:sz w:val="20"/>
          </w:rPr>
          <w:t>http://www.scielo.cl/scielo.php?script=sci_arttext&amp;pid=S0370-</w:t>
        </w:r>
      </w:hyperlink>
      <w:r>
        <w:rPr>
          <w:sz w:val="20"/>
        </w:rPr>
        <w:t> </w:t>
      </w:r>
      <w:hyperlink r:id="rId66">
        <w:r>
          <w:rPr>
            <w:sz w:val="20"/>
          </w:rPr>
          <w:t>41062013000400012&amp;lng=es&amp;tlng=es</w:t>
        </w:r>
      </w:hyperlink>
      <w:r>
        <w:rPr>
          <w:sz w:val="20"/>
        </w:rPr>
        <w:t>.</w:t>
      </w:r>
      <w:r>
        <w:rPr>
          <w:spacing w:val="-5"/>
          <w:sz w:val="20"/>
        </w:rPr>
        <w:t> </w:t>
      </w:r>
      <w:r>
        <w:rPr>
          <w:sz w:val="20"/>
        </w:rPr>
        <w:t>10.4067/S0370-41062013000400012.</w:t>
      </w:r>
    </w:p>
    <w:p>
      <w:pPr>
        <w:pStyle w:val="ListParagraph"/>
        <w:numPr>
          <w:ilvl w:val="1"/>
          <w:numId w:val="18"/>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3"/>
          <w:sz w:val="20"/>
        </w:rPr>
        <w:t> </w:t>
      </w:r>
      <w:r>
        <w:rPr>
          <w:sz w:val="20"/>
        </w:rPr>
        <w:t>publicación.</w:t>
      </w:r>
    </w:p>
    <w:p>
      <w:pPr>
        <w:pStyle w:val="BodyText"/>
        <w:spacing w:before="2"/>
        <w:rPr>
          <w:sz w:val="23"/>
        </w:rPr>
      </w:pPr>
    </w:p>
    <w:p>
      <w:pPr>
        <w:pStyle w:val="ListParagraph"/>
        <w:numPr>
          <w:ilvl w:val="0"/>
          <w:numId w:val="18"/>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0"/>
          <w:numId w:val="18"/>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0"/>
          <w:numId w:val="18"/>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1"/>
          <w:numId w:val="18"/>
        </w:numPr>
        <w:tabs>
          <w:tab w:pos="2161" w:val="left" w:leader="none"/>
        </w:tabs>
        <w:spacing w:line="240" w:lineRule="auto" w:before="34" w:after="0"/>
        <w:ind w:left="2160" w:right="0" w:hanging="360"/>
        <w:jc w:val="left"/>
        <w:rPr>
          <w:sz w:val="20"/>
        </w:rPr>
      </w:pPr>
      <w:r>
        <w:rPr>
          <w:sz w:val="20"/>
        </w:rPr>
        <w:t>Título</w:t>
      </w:r>
    </w:p>
    <w:p>
      <w:pPr>
        <w:pStyle w:val="ListParagraph"/>
        <w:numPr>
          <w:ilvl w:val="1"/>
          <w:numId w:val="18"/>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1"/>
          <w:numId w:val="18"/>
        </w:numPr>
        <w:tabs>
          <w:tab w:pos="2161" w:val="left" w:leader="none"/>
        </w:tabs>
        <w:spacing w:line="276" w:lineRule="auto" w:before="34" w:after="0"/>
        <w:ind w:left="2160" w:right="1442"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1"/>
          <w:numId w:val="18"/>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5"/>
          <w:sz w:val="20"/>
        </w:rPr>
        <w:t> </w:t>
      </w:r>
      <w:r>
        <w:rPr>
          <w:sz w:val="20"/>
        </w:rPr>
        <w:t>pronóstico.</w:t>
      </w:r>
    </w:p>
    <w:p>
      <w:pPr>
        <w:pStyle w:val="ListParagraph"/>
        <w:numPr>
          <w:ilvl w:val="1"/>
          <w:numId w:val="18"/>
        </w:numPr>
        <w:tabs>
          <w:tab w:pos="2161" w:val="left" w:leader="none"/>
        </w:tabs>
        <w:spacing w:line="280" w:lineRule="auto" w:before="0" w:after="0"/>
        <w:ind w:left="2160" w:right="1444"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25"/>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2"/>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headerReference w:type="even" r:id="rId63"/>
          <w:footerReference w:type="even" r:id="rId64"/>
          <w:footerReference w:type="default" r:id="rId65"/>
          <w:pgSz w:w="12240" w:h="15840"/>
          <w:pgMar w:header="0" w:footer="872" w:top="640" w:bottom="1060" w:left="0" w:right="0"/>
          <w:pgNumType w:start="20"/>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19"/>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pacing w:val="-2"/>
          <w:sz w:val="20"/>
        </w:rPr>
        <w:t>Y</w:t>
      </w:r>
      <w:r>
        <w:rPr>
          <w:sz w:val="20"/>
        </w:rPr>
        <w:t>o    </w:t>
      </w:r>
      <w:r>
        <w:rPr>
          <w:spacing w:val="-14"/>
          <w:sz w:val="20"/>
        </w:rPr>
        <w:t> </w:t>
      </w:r>
      <w:r>
        <w:rPr>
          <w:spacing w:val="0"/>
          <w:w w:val="33"/>
          <w:sz w:val="20"/>
        </w:rPr>
        <w:t>―</w:t>
      </w:r>
      <w:r>
        <w:rPr>
          <w:sz w:val="20"/>
        </w:rPr>
        <w:t>no</w:t>
      </w:r>
      <w:r>
        <w:rPr>
          <w:spacing w:val="-7"/>
          <w:sz w:val="20"/>
        </w:rPr>
        <w:t>m</w:t>
      </w:r>
      <w:r>
        <w:rPr>
          <w:sz w:val="20"/>
        </w:rPr>
        <w:t>b</w:t>
      </w:r>
      <w:r>
        <w:rPr>
          <w:spacing w:val="0"/>
          <w:sz w:val="20"/>
        </w:rPr>
        <w:t>r</w:t>
      </w:r>
      <w:r>
        <w:rPr>
          <w:sz w:val="20"/>
        </w:rPr>
        <w:t>e    </w:t>
      </w:r>
      <w:r>
        <w:rPr>
          <w:spacing w:val="-14"/>
          <w:sz w:val="20"/>
        </w:rPr>
        <w:t> </w:t>
      </w:r>
      <w:r>
        <w:rPr>
          <w:sz w:val="20"/>
        </w:rPr>
        <w:t>del    </w:t>
      </w:r>
      <w:r>
        <w:rPr>
          <w:spacing w:val="-11"/>
          <w:sz w:val="20"/>
        </w:rPr>
        <w:t> </w:t>
      </w:r>
      <w:r>
        <w:rPr>
          <w:sz w:val="20"/>
        </w:rPr>
        <w:t>aut</w:t>
      </w:r>
      <w:r>
        <w:rPr>
          <w:spacing w:val="0"/>
          <w:sz w:val="20"/>
        </w:rPr>
        <w:t>or</w:t>
      </w:r>
      <w:r>
        <w:rPr>
          <w:w w:val="80"/>
          <w:sz w:val="20"/>
        </w:rPr>
        <w:t>‖</w:t>
      </w:r>
      <w:r>
        <w:rPr>
          <w:sz w:val="20"/>
        </w:rPr>
        <w:t>    </w:t>
      </w:r>
      <w:r>
        <w:rPr>
          <w:spacing w:val="-13"/>
          <w:sz w:val="20"/>
        </w:rPr>
        <w:t> </w:t>
      </w:r>
      <w:r>
        <w:rPr>
          <w:sz w:val="20"/>
        </w:rPr>
        <w:t>soy    </w:t>
      </w:r>
      <w:r>
        <w:rPr>
          <w:spacing w:val="-15"/>
          <w:sz w:val="20"/>
        </w:rPr>
        <w:t> </w:t>
      </w:r>
      <w:r>
        <w:rPr>
          <w:sz w:val="20"/>
        </w:rPr>
        <w:t>au</w:t>
      </w:r>
      <w:r>
        <w:rPr>
          <w:spacing w:val="-4"/>
          <w:sz w:val="20"/>
        </w:rPr>
        <w:t>t</w:t>
      </w:r>
      <w:r>
        <w:rPr>
          <w:sz w:val="20"/>
        </w:rPr>
        <w:t>or</w:t>
      </w:r>
      <w:r>
        <w:rPr>
          <w:spacing w:val="7"/>
          <w:sz w:val="20"/>
        </w:rPr>
        <w:t> </w:t>
      </w:r>
      <w:r>
        <w:rPr>
          <w:spacing w:val="-3"/>
          <w:sz w:val="20"/>
        </w:rPr>
        <w:t>r</w:t>
      </w:r>
      <w:r>
        <w:rPr>
          <w:w w:val="99"/>
          <w:sz w:val="20"/>
        </w:rPr>
        <w:t>e</w:t>
      </w:r>
      <w:r>
        <w:rPr>
          <w:w w:val="99"/>
          <w:sz w:val="20"/>
        </w:rPr>
        <w:t>sp</w:t>
      </w:r>
      <w:r>
        <w:rPr>
          <w:w w:val="99"/>
          <w:sz w:val="20"/>
        </w:rPr>
        <w:t>on</w:t>
      </w:r>
      <w:r>
        <w:rPr>
          <w:w w:val="99"/>
          <w:sz w:val="20"/>
        </w:rPr>
        <w:t>sa</w:t>
      </w:r>
      <w:r>
        <w:rPr>
          <w:spacing w:val="-4"/>
          <w:w w:val="99"/>
          <w:sz w:val="20"/>
        </w:rPr>
        <w:t>b</w:t>
      </w:r>
      <w:r>
        <w:rPr>
          <w:spacing w:val="2"/>
          <w:w w:val="99"/>
          <w:sz w:val="20"/>
        </w:rPr>
        <w:t>l</w:t>
      </w:r>
      <w:r>
        <w:rPr>
          <w:w w:val="99"/>
          <w:sz w:val="20"/>
        </w:rPr>
        <w:t>e</w:t>
      </w:r>
      <w:r>
        <w:rPr>
          <w:spacing w:val="-2"/>
          <w:sz w:val="20"/>
        </w:rPr>
        <w:t> </w:t>
      </w:r>
      <w:r>
        <w:rPr>
          <w:w w:val="99"/>
          <w:sz w:val="20"/>
        </w:rPr>
        <w:t>de</w:t>
      </w:r>
      <w:r>
        <w:rPr>
          <w:sz w:val="20"/>
        </w:rPr>
        <w:t>    </w:t>
      </w:r>
      <w:r>
        <w:rPr>
          <w:spacing w:val="-13"/>
          <w:sz w:val="20"/>
        </w:rPr>
        <w:t> </w:t>
      </w:r>
      <w:r>
        <w:rPr>
          <w:spacing w:val="2"/>
          <w:w w:val="99"/>
          <w:sz w:val="20"/>
        </w:rPr>
        <w:t>l</w:t>
      </w:r>
      <w:r>
        <w:rPr>
          <w:w w:val="99"/>
          <w:sz w:val="20"/>
        </w:rPr>
        <w:t>a</w:t>
      </w:r>
      <w:r>
        <w:rPr>
          <w:spacing w:val="-3"/>
          <w:sz w:val="20"/>
        </w:rPr>
        <w:t> </w:t>
      </w:r>
      <w:r>
        <w:rPr>
          <w:w w:val="99"/>
          <w:sz w:val="20"/>
        </w:rPr>
        <w:t>pu</w:t>
      </w:r>
      <w:r>
        <w:rPr>
          <w:spacing w:val="-4"/>
          <w:w w:val="99"/>
          <w:sz w:val="20"/>
        </w:rPr>
        <w:t>b</w:t>
      </w:r>
      <w:r>
        <w:rPr>
          <w:w w:val="99"/>
          <w:sz w:val="20"/>
        </w:rPr>
        <w:t>l</w:t>
      </w:r>
      <w:r>
        <w:rPr>
          <w:spacing w:val="2"/>
          <w:w w:val="99"/>
          <w:sz w:val="20"/>
        </w:rPr>
        <w:t>i</w:t>
      </w:r>
      <w:r>
        <w:rPr>
          <w:w w:val="99"/>
          <w:sz w:val="20"/>
        </w:rPr>
        <w:t>ca</w:t>
      </w:r>
      <w:r>
        <w:rPr>
          <w:spacing w:val="-4"/>
          <w:sz w:val="20"/>
        </w:rPr>
        <w:t>c</w:t>
      </w:r>
      <w:r>
        <w:rPr>
          <w:spacing w:val="2"/>
          <w:w w:val="99"/>
          <w:sz w:val="20"/>
        </w:rPr>
        <w:t>i</w:t>
      </w:r>
      <w:r>
        <w:rPr>
          <w:w w:val="99"/>
          <w:sz w:val="20"/>
        </w:rPr>
        <w:t>ón</w:t>
      </w:r>
      <w:r>
        <w:rPr>
          <w:spacing w:val="-2"/>
          <w:sz w:val="20"/>
        </w:rPr>
        <w:t> </w:t>
      </w:r>
      <w:r>
        <w:rPr>
          <w:spacing w:val="0"/>
          <w:w w:val="33"/>
          <w:sz w:val="20"/>
        </w:rPr>
        <w:t>―</w:t>
      </w:r>
      <w:r>
        <w:rPr>
          <w:sz w:val="20"/>
        </w:rPr>
        <w:t>tít</w:t>
      </w:r>
      <w:r>
        <w:rPr>
          <w:spacing w:val="-3"/>
          <w:sz w:val="20"/>
        </w:rPr>
        <w:t>u</w:t>
      </w:r>
      <w:r>
        <w:rPr>
          <w:spacing w:val="2"/>
          <w:sz w:val="20"/>
        </w:rPr>
        <w:t>l</w:t>
      </w:r>
      <w:r>
        <w:rPr>
          <w:sz w:val="20"/>
        </w:rPr>
        <w:t>o    </w:t>
      </w:r>
      <w:r>
        <w:rPr>
          <w:spacing w:val="-14"/>
          <w:sz w:val="20"/>
        </w:rPr>
        <w:t> </w:t>
      </w:r>
      <w:r>
        <w:rPr>
          <w:spacing w:val="-4"/>
          <w:sz w:val="20"/>
        </w:rPr>
        <w:t>d</w:t>
      </w:r>
      <w:r>
        <w:rPr>
          <w:sz w:val="20"/>
        </w:rPr>
        <w:t>e    </w:t>
      </w:r>
      <w:r>
        <w:rPr>
          <w:spacing w:val="-14"/>
          <w:sz w:val="20"/>
        </w:rPr>
        <w:t> </w:t>
      </w:r>
      <w:r>
        <w:rPr>
          <w:spacing w:val="2"/>
          <w:sz w:val="20"/>
        </w:rPr>
        <w:t>l</w:t>
      </w:r>
      <w:r>
        <w:rPr>
          <w:sz w:val="20"/>
        </w:rPr>
        <w:t>a</w:t>
      </w:r>
      <w:r>
        <w:rPr>
          <w:spacing w:val="2"/>
          <w:sz w:val="20"/>
        </w:rPr>
        <w:t> </w:t>
      </w:r>
      <w:r>
        <w:rPr>
          <w:spacing w:val="-4"/>
          <w:sz w:val="20"/>
        </w:rPr>
        <w:t>p</w:t>
      </w:r>
      <w:r>
        <w:rPr>
          <w:sz w:val="20"/>
        </w:rPr>
        <w:t>u</w:t>
      </w:r>
      <w:r>
        <w:rPr>
          <w:spacing w:val="-4"/>
          <w:sz w:val="20"/>
        </w:rPr>
        <w:t>b</w:t>
      </w:r>
      <w:r>
        <w:rPr>
          <w:spacing w:val="-1"/>
          <w:sz w:val="20"/>
        </w:rPr>
        <w:t>l</w:t>
      </w:r>
      <w:r>
        <w:rPr>
          <w:spacing w:val="1"/>
          <w:sz w:val="20"/>
        </w:rPr>
        <w:t>i</w:t>
      </w:r>
      <w:r>
        <w:rPr>
          <w:sz w:val="20"/>
        </w:rPr>
        <w:t>ca</w:t>
      </w:r>
      <w:r>
        <w:rPr>
          <w:spacing w:val="-4"/>
          <w:sz w:val="20"/>
        </w:rPr>
        <w:t>c</w:t>
      </w:r>
      <w:r>
        <w:rPr>
          <w:spacing w:val="2"/>
          <w:sz w:val="20"/>
        </w:rPr>
        <w:t>i</w:t>
      </w:r>
      <w:r>
        <w:rPr>
          <w:sz w:val="20"/>
        </w:rPr>
        <w:t>ó</w:t>
      </w:r>
      <w:r>
        <w:rPr>
          <w:spacing w:val="-4"/>
          <w:sz w:val="20"/>
        </w:rPr>
        <w:t>n</w:t>
      </w:r>
      <w:r>
        <w:rPr>
          <w:w w:val="80"/>
          <w:sz w:val="20"/>
        </w:rPr>
        <w:t>‖ </w:t>
      </w:r>
      <w:r>
        <w:rPr>
          <w:sz w:val="20"/>
        </w:rPr>
        <w:t>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19"/>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pacing w:val="-2"/>
          <w:sz w:val="20"/>
        </w:rPr>
        <w:t>Y</w:t>
      </w:r>
      <w:r>
        <w:rPr>
          <w:sz w:val="20"/>
        </w:rPr>
        <w:t>o        </w:t>
      </w:r>
      <w:r>
        <w:rPr>
          <w:spacing w:val="-16"/>
          <w:sz w:val="20"/>
        </w:rPr>
        <w:t> </w:t>
      </w:r>
      <w:r>
        <w:rPr>
          <w:spacing w:val="0"/>
          <w:w w:val="33"/>
          <w:sz w:val="20"/>
        </w:rPr>
        <w:t>―</w:t>
      </w:r>
      <w:r>
        <w:rPr>
          <w:sz w:val="20"/>
        </w:rPr>
        <w:t>n</w:t>
      </w:r>
      <w:r>
        <w:rPr>
          <w:spacing w:val="3"/>
          <w:sz w:val="20"/>
        </w:rPr>
        <w:t>o</w:t>
      </w:r>
      <w:r>
        <w:rPr>
          <w:spacing w:val="-7"/>
          <w:sz w:val="20"/>
        </w:rPr>
        <w:t>m</w:t>
      </w:r>
      <w:r>
        <w:rPr>
          <w:sz w:val="20"/>
        </w:rPr>
        <w:t>b</w:t>
      </w:r>
      <w:r>
        <w:rPr>
          <w:spacing w:val="0"/>
          <w:sz w:val="20"/>
        </w:rPr>
        <w:t>r</w:t>
      </w:r>
      <w:r>
        <w:rPr>
          <w:sz w:val="20"/>
        </w:rPr>
        <w:t>e        </w:t>
      </w:r>
      <w:r>
        <w:rPr>
          <w:spacing w:val="-16"/>
          <w:sz w:val="20"/>
        </w:rPr>
        <w:t> </w:t>
      </w:r>
      <w:r>
        <w:rPr>
          <w:sz w:val="20"/>
        </w:rPr>
        <w:t>del        </w:t>
      </w:r>
      <w:r>
        <w:rPr>
          <w:spacing w:val="-13"/>
          <w:sz w:val="20"/>
        </w:rPr>
        <w:t> </w:t>
      </w:r>
      <w:r>
        <w:rPr>
          <w:sz w:val="20"/>
        </w:rPr>
        <w:t>aut</w:t>
      </w:r>
      <w:r>
        <w:rPr>
          <w:spacing w:val="-3"/>
          <w:sz w:val="20"/>
        </w:rPr>
        <w:t>o</w:t>
      </w:r>
      <w:r>
        <w:rPr>
          <w:spacing w:val="0"/>
          <w:sz w:val="20"/>
        </w:rPr>
        <w:t>r</w:t>
      </w:r>
      <w:r>
        <w:rPr>
          <w:w w:val="80"/>
          <w:sz w:val="20"/>
        </w:rPr>
        <w:t>‖</w:t>
      </w:r>
      <w:r>
        <w:rPr>
          <w:sz w:val="20"/>
        </w:rPr>
        <w:t>        </w:t>
      </w:r>
      <w:r>
        <w:rPr>
          <w:spacing w:val="-16"/>
          <w:sz w:val="20"/>
        </w:rPr>
        <w:t> </w:t>
      </w:r>
      <w:r>
        <w:rPr>
          <w:sz w:val="20"/>
        </w:rPr>
        <w:t>soy        </w:t>
      </w:r>
      <w:r>
        <w:rPr>
          <w:spacing w:val="-21"/>
          <w:sz w:val="20"/>
        </w:rPr>
        <w:t> </w:t>
      </w:r>
      <w:r>
        <w:rPr>
          <w:sz w:val="20"/>
        </w:rPr>
        <w:t>aut</w:t>
      </w:r>
      <w:r>
        <w:rPr>
          <w:spacing w:val="0"/>
          <w:sz w:val="20"/>
        </w:rPr>
        <w:t>o</w:t>
      </w:r>
      <w:r>
        <w:rPr>
          <w:sz w:val="20"/>
        </w:rPr>
        <w:t>r</w:t>
      </w:r>
      <w:r>
        <w:rPr>
          <w:spacing w:val="6"/>
          <w:sz w:val="20"/>
        </w:rPr>
        <w:t> </w:t>
      </w:r>
      <w:r>
        <w:rPr>
          <w:spacing w:val="0"/>
          <w:sz w:val="20"/>
        </w:rPr>
        <w:t>r</w:t>
      </w:r>
      <w:r>
        <w:rPr>
          <w:w w:val="99"/>
          <w:sz w:val="20"/>
        </w:rPr>
        <w:t>e</w:t>
      </w:r>
      <w:r>
        <w:rPr>
          <w:w w:val="99"/>
          <w:sz w:val="20"/>
        </w:rPr>
        <w:t>s</w:t>
      </w:r>
      <w:r>
        <w:rPr>
          <w:spacing w:val="-4"/>
          <w:w w:val="99"/>
          <w:sz w:val="20"/>
        </w:rPr>
        <w:t>p</w:t>
      </w:r>
      <w:r>
        <w:rPr>
          <w:w w:val="99"/>
          <w:sz w:val="20"/>
        </w:rPr>
        <w:t>on</w:t>
      </w:r>
      <w:r>
        <w:rPr>
          <w:w w:val="99"/>
          <w:sz w:val="20"/>
        </w:rPr>
        <w:t>sa</w:t>
      </w:r>
      <w:r>
        <w:rPr>
          <w:spacing w:val="-4"/>
          <w:w w:val="99"/>
          <w:sz w:val="20"/>
        </w:rPr>
        <w:t>b</w:t>
      </w:r>
      <w:r>
        <w:rPr>
          <w:spacing w:val="2"/>
          <w:w w:val="99"/>
          <w:sz w:val="20"/>
        </w:rPr>
        <w:t>l</w:t>
      </w:r>
      <w:r>
        <w:rPr>
          <w:w w:val="99"/>
          <w:sz w:val="20"/>
        </w:rPr>
        <w:t>e</w:t>
      </w:r>
      <w:r>
        <w:rPr>
          <w:spacing w:val="-2"/>
          <w:sz w:val="20"/>
        </w:rPr>
        <w:t> </w:t>
      </w:r>
      <w:r>
        <w:rPr>
          <w:w w:val="99"/>
          <w:sz w:val="20"/>
        </w:rPr>
        <w:t>de</w:t>
      </w:r>
      <w:r>
        <w:rPr>
          <w:sz w:val="20"/>
        </w:rPr>
        <w:t>        </w:t>
      </w:r>
      <w:r>
        <w:rPr>
          <w:spacing w:val="-16"/>
          <w:sz w:val="20"/>
        </w:rPr>
        <w:t> </w:t>
      </w:r>
      <w:r>
        <w:rPr>
          <w:spacing w:val="2"/>
          <w:w w:val="99"/>
          <w:sz w:val="20"/>
        </w:rPr>
        <w:t>l</w:t>
      </w:r>
      <w:r>
        <w:rPr>
          <w:w w:val="99"/>
          <w:sz w:val="20"/>
        </w:rPr>
        <w:t>a</w:t>
      </w:r>
      <w:r>
        <w:rPr>
          <w:spacing w:val="-2"/>
          <w:sz w:val="20"/>
        </w:rPr>
        <w:t> </w:t>
      </w:r>
      <w:r>
        <w:rPr>
          <w:w w:val="99"/>
          <w:sz w:val="20"/>
        </w:rPr>
        <w:t>pu</w:t>
      </w:r>
      <w:r>
        <w:rPr>
          <w:spacing w:val="-4"/>
          <w:w w:val="99"/>
          <w:sz w:val="20"/>
        </w:rPr>
        <w:t>b</w:t>
      </w:r>
      <w:r>
        <w:rPr>
          <w:w w:val="99"/>
          <w:sz w:val="20"/>
        </w:rPr>
        <w:t>l</w:t>
      </w:r>
      <w:r>
        <w:rPr>
          <w:spacing w:val="2"/>
          <w:w w:val="99"/>
          <w:sz w:val="20"/>
        </w:rPr>
        <w:t>i</w:t>
      </w:r>
      <w:r>
        <w:rPr>
          <w:w w:val="99"/>
          <w:sz w:val="20"/>
        </w:rPr>
        <w:t>ca</w:t>
      </w:r>
      <w:r>
        <w:rPr>
          <w:spacing w:val="-4"/>
          <w:sz w:val="20"/>
        </w:rPr>
        <w:t>c</w:t>
      </w:r>
      <w:r>
        <w:rPr>
          <w:spacing w:val="2"/>
          <w:w w:val="99"/>
          <w:sz w:val="20"/>
        </w:rPr>
        <w:t>i</w:t>
      </w:r>
      <w:r>
        <w:rPr>
          <w:w w:val="99"/>
          <w:sz w:val="20"/>
        </w:rPr>
        <w:t>ón</w:t>
      </w:r>
      <w:r>
        <w:rPr>
          <w:spacing w:val="-2"/>
          <w:sz w:val="20"/>
        </w:rPr>
        <w:t> </w:t>
      </w:r>
      <w:r>
        <w:rPr>
          <w:spacing w:val="0"/>
          <w:w w:val="33"/>
          <w:sz w:val="20"/>
        </w:rPr>
        <w:t>―</w:t>
      </w:r>
      <w:r>
        <w:rPr>
          <w:sz w:val="20"/>
        </w:rPr>
        <w:t>tít</w:t>
      </w:r>
      <w:r>
        <w:rPr>
          <w:spacing w:val="-3"/>
          <w:sz w:val="20"/>
        </w:rPr>
        <w:t>u</w:t>
      </w:r>
      <w:r>
        <w:rPr>
          <w:spacing w:val="2"/>
          <w:sz w:val="20"/>
        </w:rPr>
        <w:t>l</w:t>
      </w:r>
      <w:r>
        <w:rPr>
          <w:sz w:val="20"/>
        </w:rPr>
        <w:t>o        </w:t>
      </w:r>
      <w:r>
        <w:rPr>
          <w:spacing w:val="-16"/>
          <w:sz w:val="20"/>
        </w:rPr>
        <w:t> </w:t>
      </w:r>
      <w:r>
        <w:rPr>
          <w:sz w:val="20"/>
        </w:rPr>
        <w:t>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para elaboración de la</w:t>
      </w:r>
      <w:r>
        <w:rPr>
          <w:spacing w:val="-21"/>
          <w:sz w:val="20"/>
        </w:rPr>
        <w:t> </w:t>
      </w:r>
      <w:r>
        <w:rPr>
          <w:sz w:val="20"/>
        </w:rPr>
        <w:t>publicación.</w:t>
      </w:r>
    </w:p>
    <w:p>
      <w:pPr>
        <w:pStyle w:val="ListParagraph"/>
        <w:numPr>
          <w:ilvl w:val="0"/>
          <w:numId w:val="19"/>
        </w:numPr>
        <w:tabs>
          <w:tab w:pos="1801" w:val="left" w:leader="none"/>
        </w:tabs>
        <w:spacing w:line="240" w:lineRule="auto" w:before="1"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8"/>
        <w:ind w:left="1440" w:right="1434" w:firstLine="0"/>
        <w:jc w:val="both"/>
        <w:rPr>
          <w:sz w:val="20"/>
        </w:rPr>
      </w:pPr>
      <w:r>
        <w:rPr>
          <w:spacing w:val="-2"/>
          <w:sz w:val="20"/>
        </w:rPr>
        <w:t>Y</w:t>
      </w:r>
      <w:r>
        <w:rPr>
          <w:sz w:val="20"/>
        </w:rPr>
        <w:t>o  </w:t>
      </w:r>
      <w:r>
        <w:rPr>
          <w:spacing w:val="-27"/>
          <w:sz w:val="20"/>
        </w:rPr>
        <w:t> </w:t>
      </w:r>
      <w:r>
        <w:rPr>
          <w:spacing w:val="0"/>
          <w:w w:val="33"/>
          <w:sz w:val="20"/>
        </w:rPr>
        <w:t>―</w:t>
      </w:r>
      <w:r>
        <w:rPr>
          <w:sz w:val="20"/>
        </w:rPr>
        <w:t>no</w:t>
      </w:r>
      <w:r>
        <w:rPr>
          <w:spacing w:val="-7"/>
          <w:sz w:val="20"/>
        </w:rPr>
        <w:t>m</w:t>
      </w:r>
      <w:r>
        <w:rPr>
          <w:sz w:val="20"/>
        </w:rPr>
        <w:t>b</w:t>
      </w:r>
      <w:r>
        <w:rPr>
          <w:spacing w:val="0"/>
          <w:sz w:val="20"/>
        </w:rPr>
        <w:t>r</w:t>
      </w:r>
      <w:r>
        <w:rPr>
          <w:sz w:val="20"/>
        </w:rPr>
        <w:t>e  </w:t>
      </w:r>
      <w:r>
        <w:rPr>
          <w:spacing w:val="-27"/>
          <w:sz w:val="20"/>
        </w:rPr>
        <w:t> </w:t>
      </w:r>
      <w:r>
        <w:rPr>
          <w:sz w:val="20"/>
        </w:rPr>
        <w:t>del  </w:t>
      </w:r>
      <w:r>
        <w:rPr>
          <w:spacing w:val="-24"/>
          <w:sz w:val="20"/>
        </w:rPr>
        <w:t> </w:t>
      </w:r>
      <w:r>
        <w:rPr>
          <w:sz w:val="20"/>
        </w:rPr>
        <w:t>aut</w:t>
      </w:r>
      <w:r>
        <w:rPr>
          <w:spacing w:val="0"/>
          <w:sz w:val="20"/>
        </w:rPr>
        <w:t>o</w:t>
      </w:r>
      <w:r>
        <w:rPr>
          <w:spacing w:val="-3"/>
          <w:sz w:val="20"/>
        </w:rPr>
        <w:t>r</w:t>
      </w:r>
      <w:r>
        <w:rPr>
          <w:w w:val="80"/>
          <w:sz w:val="20"/>
        </w:rPr>
        <w:t>‖</w:t>
      </w:r>
      <w:r>
        <w:rPr>
          <w:sz w:val="20"/>
        </w:rPr>
        <w:t>  </w:t>
      </w:r>
      <w:r>
        <w:rPr>
          <w:spacing w:val="-26"/>
          <w:sz w:val="20"/>
        </w:rPr>
        <w:t> </w:t>
      </w:r>
      <w:r>
        <w:rPr>
          <w:sz w:val="20"/>
        </w:rPr>
        <w:t>soy  </w:t>
      </w:r>
      <w:r>
        <w:rPr>
          <w:spacing w:val="-27"/>
          <w:sz w:val="20"/>
        </w:rPr>
        <w:t> </w:t>
      </w:r>
      <w:r>
        <w:rPr>
          <w:sz w:val="20"/>
        </w:rPr>
        <w:t>aut</w:t>
      </w:r>
      <w:r>
        <w:rPr>
          <w:spacing w:val="0"/>
          <w:sz w:val="20"/>
        </w:rPr>
        <w:t>o</w:t>
      </w:r>
      <w:r>
        <w:rPr>
          <w:sz w:val="20"/>
        </w:rPr>
        <w:t>r</w:t>
      </w:r>
      <w:r>
        <w:rPr>
          <w:spacing w:val="2"/>
          <w:sz w:val="20"/>
        </w:rPr>
        <w:t> </w:t>
      </w:r>
      <w:r>
        <w:rPr>
          <w:spacing w:val="0"/>
          <w:sz w:val="20"/>
        </w:rPr>
        <w:t>r</w:t>
      </w:r>
      <w:r>
        <w:rPr>
          <w:w w:val="99"/>
          <w:sz w:val="20"/>
        </w:rPr>
        <w:t>e</w:t>
      </w:r>
      <w:r>
        <w:rPr>
          <w:w w:val="99"/>
          <w:sz w:val="20"/>
        </w:rPr>
        <w:t>sp</w:t>
      </w:r>
      <w:r>
        <w:rPr>
          <w:w w:val="99"/>
          <w:sz w:val="20"/>
        </w:rPr>
        <w:t>on</w:t>
      </w:r>
      <w:r>
        <w:rPr>
          <w:spacing w:val="-4"/>
          <w:sz w:val="20"/>
        </w:rPr>
        <w:t>s</w:t>
      </w:r>
      <w:r>
        <w:rPr>
          <w:w w:val="99"/>
          <w:sz w:val="20"/>
        </w:rPr>
        <w:t>ab</w:t>
      </w:r>
      <w:r>
        <w:rPr>
          <w:spacing w:val="2"/>
          <w:w w:val="99"/>
          <w:sz w:val="20"/>
        </w:rPr>
        <w:t>l</w:t>
      </w:r>
      <w:r>
        <w:rPr>
          <w:w w:val="99"/>
          <w:sz w:val="20"/>
        </w:rPr>
        <w:t>e</w:t>
      </w:r>
      <w:r>
        <w:rPr>
          <w:spacing w:val="-1"/>
          <w:sz w:val="20"/>
        </w:rPr>
        <w:t> </w:t>
      </w:r>
      <w:r>
        <w:rPr>
          <w:w w:val="99"/>
          <w:sz w:val="20"/>
        </w:rPr>
        <w:t>de</w:t>
      </w:r>
      <w:r>
        <w:rPr>
          <w:sz w:val="20"/>
        </w:rPr>
        <w:t> </w:t>
      </w:r>
      <w:r>
        <w:rPr>
          <w:spacing w:val="25"/>
          <w:sz w:val="20"/>
        </w:rPr>
        <w:t> </w:t>
      </w:r>
      <w:r>
        <w:rPr>
          <w:spacing w:val="2"/>
          <w:w w:val="99"/>
          <w:sz w:val="20"/>
        </w:rPr>
        <w:t>l</w:t>
      </w:r>
      <w:r>
        <w:rPr>
          <w:w w:val="99"/>
          <w:sz w:val="20"/>
        </w:rPr>
        <w:t>a</w:t>
      </w:r>
      <w:r>
        <w:rPr>
          <w:spacing w:val="1"/>
          <w:sz w:val="20"/>
        </w:rPr>
        <w:t> </w:t>
      </w:r>
      <w:r>
        <w:rPr>
          <w:w w:val="99"/>
          <w:sz w:val="20"/>
        </w:rPr>
        <w:t>pu</w:t>
      </w:r>
      <w:r>
        <w:rPr>
          <w:spacing w:val="-4"/>
          <w:w w:val="99"/>
          <w:sz w:val="20"/>
        </w:rPr>
        <w:t>b</w:t>
      </w:r>
      <w:r>
        <w:rPr>
          <w:w w:val="99"/>
          <w:sz w:val="20"/>
        </w:rPr>
        <w:t>l</w:t>
      </w:r>
      <w:r>
        <w:rPr>
          <w:spacing w:val="2"/>
          <w:w w:val="99"/>
          <w:sz w:val="20"/>
        </w:rPr>
        <w:t>i</w:t>
      </w:r>
      <w:r>
        <w:rPr>
          <w:w w:val="99"/>
          <w:sz w:val="20"/>
        </w:rPr>
        <w:t>ca</w:t>
      </w:r>
      <w:r>
        <w:rPr>
          <w:spacing w:val="-4"/>
          <w:sz w:val="20"/>
        </w:rPr>
        <w:t>c</w:t>
      </w:r>
      <w:r>
        <w:rPr>
          <w:w w:val="99"/>
          <w:sz w:val="20"/>
        </w:rPr>
        <w:t>ión</w:t>
      </w:r>
      <w:r>
        <w:rPr>
          <w:spacing w:val="1"/>
          <w:sz w:val="20"/>
        </w:rPr>
        <w:t> </w:t>
      </w:r>
      <w:r>
        <w:rPr>
          <w:spacing w:val="0"/>
          <w:w w:val="33"/>
          <w:sz w:val="20"/>
        </w:rPr>
        <w:t>―</w:t>
      </w:r>
      <w:r>
        <w:rPr>
          <w:sz w:val="20"/>
        </w:rPr>
        <w:t>tí</w:t>
      </w:r>
      <w:r>
        <w:rPr>
          <w:spacing w:val="-4"/>
          <w:sz w:val="20"/>
        </w:rPr>
        <w:t>tu</w:t>
      </w:r>
      <w:r>
        <w:rPr>
          <w:spacing w:val="2"/>
          <w:sz w:val="20"/>
        </w:rPr>
        <w:t>l</w:t>
      </w:r>
      <w:r>
        <w:rPr>
          <w:sz w:val="20"/>
        </w:rPr>
        <w:t>o  </w:t>
      </w:r>
      <w:r>
        <w:rPr>
          <w:spacing w:val="-27"/>
          <w:sz w:val="20"/>
        </w:rPr>
        <w:t> </w:t>
      </w:r>
      <w:r>
        <w:rPr>
          <w:sz w:val="20"/>
        </w:rPr>
        <w:t>de </w:t>
      </w:r>
      <w:r>
        <w:rPr>
          <w:spacing w:val="25"/>
          <w:sz w:val="20"/>
        </w:rPr>
        <w:t> </w:t>
      </w:r>
      <w:r>
        <w:rPr>
          <w:spacing w:val="2"/>
          <w:sz w:val="20"/>
        </w:rPr>
        <w:t>l</w:t>
      </w:r>
      <w:r>
        <w:rPr>
          <w:sz w:val="20"/>
        </w:rPr>
        <w:t>a</w:t>
      </w:r>
      <w:r>
        <w:rPr>
          <w:spacing w:val="2"/>
          <w:sz w:val="20"/>
        </w:rPr>
        <w:t> </w:t>
      </w:r>
      <w:r>
        <w:rPr>
          <w:sz w:val="20"/>
        </w:rPr>
        <w:t>pu</w:t>
      </w:r>
      <w:r>
        <w:rPr>
          <w:spacing w:val="-4"/>
          <w:sz w:val="20"/>
        </w:rPr>
        <w:t>b</w:t>
      </w:r>
      <w:r>
        <w:rPr>
          <w:spacing w:val="-1"/>
          <w:sz w:val="20"/>
        </w:rPr>
        <w:t>l</w:t>
      </w:r>
      <w:r>
        <w:rPr>
          <w:spacing w:val="1"/>
          <w:sz w:val="20"/>
        </w:rPr>
        <w:t>i</w:t>
      </w:r>
      <w:r>
        <w:rPr>
          <w:sz w:val="20"/>
        </w:rPr>
        <w:t>ca</w:t>
      </w:r>
      <w:r>
        <w:rPr>
          <w:spacing w:val="-4"/>
          <w:sz w:val="20"/>
        </w:rPr>
        <w:t>c</w:t>
      </w:r>
      <w:r>
        <w:rPr>
          <w:spacing w:val="-1"/>
          <w:sz w:val="20"/>
        </w:rPr>
        <w:t>ió</w:t>
      </w:r>
      <w:r>
        <w:rPr>
          <w:sz w:val="20"/>
        </w:rPr>
        <w:t>n</w:t>
      </w:r>
      <w:r>
        <w:rPr>
          <w:w w:val="80"/>
          <w:sz w:val="20"/>
        </w:rPr>
        <w:t>‖</w:t>
      </w:r>
      <w:r>
        <w:rPr>
          <w:sz w:val="20"/>
        </w:rPr>
        <w:t>  </w:t>
      </w:r>
      <w:r>
        <w:rPr>
          <w:spacing w:val="-26"/>
          <w:sz w:val="20"/>
        </w:rPr>
        <w:t> </w:t>
      </w:r>
      <w:r>
        <w:rPr>
          <w:spacing w:val="-1"/>
          <w:sz w:val="20"/>
        </w:rPr>
        <w:t>l</w:t>
      </w:r>
      <w:r>
        <w:rPr>
          <w:spacing w:val="1"/>
          <w:sz w:val="20"/>
        </w:rPr>
        <w:t>i</w:t>
      </w:r>
      <w:r>
        <w:rPr>
          <w:spacing w:val="-4"/>
          <w:sz w:val="20"/>
        </w:rPr>
        <w:t>b</w:t>
      </w:r>
      <w:r>
        <w:rPr>
          <w:sz w:val="20"/>
        </w:rPr>
        <w:t>e</w:t>
      </w:r>
      <w:r>
        <w:rPr>
          <w:spacing w:val="0"/>
          <w:sz w:val="20"/>
        </w:rPr>
        <w:t>r</w:t>
      </w:r>
      <w:r>
        <w:rPr>
          <w:sz w:val="20"/>
        </w:rPr>
        <w:t>o  </w:t>
      </w:r>
      <w:r>
        <w:rPr>
          <w:spacing w:val="-27"/>
          <w:sz w:val="20"/>
        </w:rPr>
        <w:t> </w:t>
      </w:r>
      <w:r>
        <w:rPr>
          <w:spacing w:val="-4"/>
          <w:sz w:val="20"/>
        </w:rPr>
        <w:t>d</w:t>
      </w:r>
      <w:r>
        <w:rPr>
          <w:sz w:val="20"/>
        </w:rPr>
        <w:t>e responsabilidad a la Revista Médica Sinergia y a la Entidad Editora de cualquier conflicto que pueda generar el</w:t>
      </w:r>
      <w:r>
        <w:rPr>
          <w:spacing w:val="2"/>
          <w:sz w:val="20"/>
        </w:rPr>
        <w:t> </w:t>
      </w:r>
      <w:r>
        <w:rPr>
          <w:sz w:val="20"/>
        </w:rPr>
        <w:t>artículo.</w:t>
      </w:r>
    </w:p>
    <w:p>
      <w:pPr>
        <w:pStyle w:val="ListParagraph"/>
        <w:numPr>
          <w:ilvl w:val="0"/>
          <w:numId w:val="19"/>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431" w:firstLine="0"/>
        <w:jc w:val="left"/>
        <w:rPr>
          <w:sz w:val="20"/>
        </w:rPr>
      </w:pPr>
      <w:r>
        <w:rPr>
          <w:sz w:val="20"/>
        </w:rPr>
        <w:t>Yo  </w:t>
      </w:r>
      <w:r>
        <w:rPr>
          <w:w w:val="33"/>
          <w:sz w:val="20"/>
        </w:rPr>
        <w:t>―</w:t>
      </w:r>
      <w:r>
        <w:rPr>
          <w:sz w:val="20"/>
        </w:rPr>
        <w:t>nombre  del  autor</w:t>
      </w:r>
      <w:r>
        <w:rPr>
          <w:w w:val="80"/>
          <w:sz w:val="20"/>
        </w:rPr>
        <w:t>‖</w:t>
      </w:r>
      <w:r>
        <w:rPr>
          <w:sz w:val="20"/>
        </w:rPr>
        <w:t>  soy  autor r</w:t>
      </w:r>
      <w:r>
        <w:rPr>
          <w:w w:val="99"/>
          <w:sz w:val="20"/>
        </w:rPr>
        <w:t>e</w:t>
      </w:r>
      <w:r>
        <w:rPr>
          <w:w w:val="99"/>
          <w:sz w:val="20"/>
        </w:rPr>
        <w:t>sp</w:t>
      </w:r>
      <w:r>
        <w:rPr>
          <w:w w:val="99"/>
          <w:sz w:val="20"/>
        </w:rPr>
        <w:t>on</w:t>
      </w:r>
      <w:r>
        <w:rPr>
          <w:w w:val="99"/>
          <w:sz w:val="20"/>
        </w:rPr>
        <w:t>sa</w:t>
      </w:r>
      <w:r>
        <w:rPr>
          <w:w w:val="99"/>
          <w:sz w:val="20"/>
        </w:rPr>
        <w:t>b</w:t>
      </w:r>
      <w:r>
        <w:rPr>
          <w:w w:val="99"/>
          <w:sz w:val="20"/>
        </w:rPr>
        <w:t>l</w:t>
      </w:r>
      <w:r>
        <w:rPr>
          <w:w w:val="99"/>
          <w:sz w:val="20"/>
        </w:rPr>
        <w:t>e</w:t>
      </w:r>
      <w:r>
        <w:rPr>
          <w:sz w:val="20"/>
        </w:rPr>
        <w:t> </w:t>
      </w:r>
      <w:r>
        <w:rPr>
          <w:w w:val="99"/>
          <w:sz w:val="20"/>
        </w:rPr>
        <w:t>de</w:t>
      </w:r>
      <w:r>
        <w:rPr>
          <w:sz w:val="20"/>
        </w:rPr>
        <w:t>  </w:t>
      </w:r>
      <w:r>
        <w:rPr>
          <w:w w:val="99"/>
          <w:sz w:val="20"/>
        </w:rPr>
        <w:t>la</w:t>
      </w:r>
      <w:r>
        <w:rPr>
          <w:sz w:val="20"/>
        </w:rPr>
        <w:t> </w:t>
      </w:r>
      <w:r>
        <w:rPr>
          <w:w w:val="99"/>
          <w:sz w:val="20"/>
        </w:rPr>
        <w:t>pub</w:t>
      </w:r>
      <w:r>
        <w:rPr>
          <w:w w:val="99"/>
          <w:sz w:val="20"/>
        </w:rPr>
        <w:t>li</w:t>
      </w:r>
      <w:r>
        <w:rPr>
          <w:w w:val="99"/>
          <w:sz w:val="20"/>
        </w:rPr>
        <w:t>ca</w:t>
      </w:r>
      <w:r>
        <w:rPr>
          <w:sz w:val="20"/>
        </w:rPr>
        <w:t>c</w:t>
      </w:r>
      <w:r>
        <w:rPr>
          <w:w w:val="99"/>
          <w:sz w:val="20"/>
        </w:rPr>
        <w:t>i</w:t>
      </w:r>
      <w:r>
        <w:rPr>
          <w:w w:val="99"/>
          <w:sz w:val="20"/>
        </w:rPr>
        <w:t>ón</w:t>
      </w:r>
      <w:r>
        <w:rPr>
          <w:sz w:val="20"/>
        </w:rPr>
        <w:t> </w:t>
      </w:r>
      <w:r>
        <w:rPr>
          <w:w w:val="33"/>
          <w:sz w:val="20"/>
        </w:rPr>
        <w:t>―</w:t>
      </w:r>
      <w:r>
        <w:rPr>
          <w:sz w:val="20"/>
        </w:rPr>
        <w:t>título  de  la publicación</w:t>
      </w:r>
      <w:r>
        <w:rPr>
          <w:w w:val="80"/>
          <w:sz w:val="20"/>
        </w:rPr>
        <w:t>‖</w:t>
      </w:r>
      <w:r>
        <w:rPr>
          <w:sz w:val="20"/>
        </w:rPr>
        <w:t>  declaro  que la publicación no contiene conflictos de interés.</w:t>
      </w:r>
    </w:p>
    <w:p>
      <w:pPr>
        <w:spacing w:line="280" w:lineRule="auto" w:before="0"/>
        <w:ind w:left="1440" w:right="1431" w:firstLine="0"/>
        <w:jc w:val="left"/>
        <w:rPr>
          <w:sz w:val="20"/>
        </w:rPr>
      </w:pPr>
      <w:r>
        <w:rPr>
          <w:w w:val="100"/>
          <w:sz w:val="20"/>
        </w:rPr>
        <w:t>E</w:t>
      </w:r>
      <w:r>
        <w:rPr>
          <w:w w:val="99"/>
          <w:sz w:val="20"/>
        </w:rPr>
        <w:t>n</w:t>
      </w:r>
      <w:r>
        <w:rPr>
          <w:sz w:val="20"/>
        </w:rPr>
        <w:t> </w:t>
      </w:r>
      <w:r>
        <w:rPr>
          <w:w w:val="99"/>
          <w:sz w:val="20"/>
        </w:rPr>
        <w:t>caso</w:t>
      </w:r>
      <w:r>
        <w:rPr>
          <w:sz w:val="20"/>
        </w:rPr>
        <w:t> </w:t>
      </w:r>
      <w:r>
        <w:rPr>
          <w:w w:val="99"/>
          <w:sz w:val="20"/>
        </w:rPr>
        <w:t>de</w:t>
      </w:r>
      <w:r>
        <w:rPr>
          <w:sz w:val="20"/>
        </w:rPr>
        <w:t> te</w:t>
      </w:r>
      <w:r>
        <w:rPr>
          <w:w w:val="99"/>
          <w:sz w:val="20"/>
        </w:rPr>
        <w:t>ne</w:t>
      </w:r>
      <w:r>
        <w:rPr>
          <w:w w:val="99"/>
          <w:sz w:val="20"/>
        </w:rPr>
        <w:t>r </w:t>
      </w:r>
      <w:r>
        <w:rPr>
          <w:w w:val="99"/>
          <w:sz w:val="20"/>
        </w:rPr>
        <w:t>co</w:t>
      </w:r>
      <w:r>
        <w:rPr>
          <w:w w:val="99"/>
          <w:sz w:val="20"/>
        </w:rPr>
        <w:t>n</w:t>
      </w:r>
      <w:r>
        <w:rPr>
          <w:w w:val="100"/>
          <w:sz w:val="20"/>
        </w:rPr>
        <w:t>f</w:t>
      </w:r>
      <w:r>
        <w:rPr>
          <w:w w:val="99"/>
          <w:sz w:val="20"/>
        </w:rPr>
        <w:t>li</w:t>
      </w:r>
      <w:r>
        <w:rPr>
          <w:w w:val="100"/>
          <w:sz w:val="20"/>
        </w:rPr>
        <w:t>ctos </w:t>
      </w:r>
      <w:r>
        <w:rPr>
          <w:w w:val="99"/>
          <w:sz w:val="20"/>
        </w:rPr>
        <w:t>de</w:t>
      </w:r>
      <w:r>
        <w:rPr>
          <w:sz w:val="20"/>
        </w:rPr>
        <w:t> </w:t>
      </w:r>
      <w:r>
        <w:rPr>
          <w:w w:val="99"/>
          <w:sz w:val="20"/>
        </w:rPr>
        <w:t>int</w:t>
      </w:r>
      <w:r>
        <w:rPr>
          <w:w w:val="99"/>
          <w:sz w:val="20"/>
        </w:rPr>
        <w:t>e</w:t>
      </w:r>
      <w:r>
        <w:rPr>
          <w:w w:val="99"/>
          <w:sz w:val="20"/>
        </w:rPr>
        <w:t>r</w:t>
      </w:r>
      <w:r>
        <w:rPr>
          <w:w w:val="99"/>
          <w:sz w:val="20"/>
        </w:rPr>
        <w:t>é</w:t>
      </w:r>
      <w:r>
        <w:rPr>
          <w:sz w:val="20"/>
        </w:rPr>
        <w:t>s s</w:t>
      </w:r>
      <w:r>
        <w:rPr>
          <w:w w:val="99"/>
          <w:sz w:val="20"/>
        </w:rPr>
        <w:t>e</w:t>
      </w:r>
      <w:r>
        <w:rPr>
          <w:sz w:val="20"/>
        </w:rPr>
        <w:t> </w:t>
      </w:r>
      <w:r>
        <w:rPr>
          <w:w w:val="99"/>
          <w:sz w:val="20"/>
        </w:rPr>
        <w:t>debe</w:t>
      </w:r>
      <w:r>
        <w:rPr>
          <w:sz w:val="20"/>
        </w:rPr>
        <w:t> llenar </w:t>
      </w:r>
      <w:r>
        <w:rPr>
          <w:w w:val="33"/>
          <w:sz w:val="20"/>
        </w:rPr>
        <w:t>―</w:t>
      </w:r>
      <w:r>
        <w:rPr>
          <w:sz w:val="20"/>
        </w:rPr>
        <w:t>ICMJE Uniform Disclosure Form Potential Conflicts of Interest‖ disponible en </w:t>
      </w:r>
      <w:hyperlink r:id="rId62">
        <w:r>
          <w:rPr>
            <w:sz w:val="20"/>
          </w:rPr>
          <w:t>www.icmje.org.</w:t>
        </w:r>
      </w:hyperlink>
    </w:p>
    <w:p>
      <w:pPr>
        <w:pStyle w:val="ListParagraph"/>
        <w:numPr>
          <w:ilvl w:val="0"/>
          <w:numId w:val="19"/>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pacing w:val="-2"/>
          <w:sz w:val="20"/>
        </w:rPr>
        <w:t>Y</w:t>
      </w:r>
      <w:r>
        <w:rPr>
          <w:sz w:val="20"/>
        </w:rPr>
        <w:t>o </w:t>
      </w:r>
      <w:r>
        <w:rPr>
          <w:spacing w:val="0"/>
          <w:sz w:val="20"/>
        </w:rPr>
        <w:t> </w:t>
      </w:r>
      <w:r>
        <w:rPr>
          <w:spacing w:val="0"/>
          <w:w w:val="33"/>
          <w:sz w:val="20"/>
        </w:rPr>
        <w:t>―</w:t>
      </w:r>
      <w:r>
        <w:rPr>
          <w:sz w:val="20"/>
        </w:rPr>
        <w:t>no</w:t>
      </w:r>
      <w:r>
        <w:rPr>
          <w:spacing w:val="-7"/>
          <w:sz w:val="20"/>
        </w:rPr>
        <w:t>m</w:t>
      </w:r>
      <w:r>
        <w:rPr>
          <w:sz w:val="20"/>
        </w:rPr>
        <w:t>b</w:t>
      </w:r>
      <w:r>
        <w:rPr>
          <w:spacing w:val="0"/>
          <w:sz w:val="20"/>
        </w:rPr>
        <w:t>r</w:t>
      </w:r>
      <w:r>
        <w:rPr>
          <w:sz w:val="20"/>
        </w:rPr>
        <w:t>e </w:t>
      </w:r>
      <w:r>
        <w:rPr>
          <w:spacing w:val="0"/>
          <w:sz w:val="20"/>
        </w:rPr>
        <w:t> </w:t>
      </w:r>
      <w:r>
        <w:rPr>
          <w:sz w:val="20"/>
        </w:rPr>
        <w:t>del </w:t>
      </w:r>
      <w:r>
        <w:rPr>
          <w:spacing w:val="3"/>
          <w:sz w:val="20"/>
        </w:rPr>
        <w:t> </w:t>
      </w:r>
      <w:r>
        <w:rPr>
          <w:sz w:val="20"/>
        </w:rPr>
        <w:t>aut</w:t>
      </w:r>
      <w:r>
        <w:rPr>
          <w:spacing w:val="0"/>
          <w:sz w:val="20"/>
        </w:rPr>
        <w:t>or</w:t>
      </w:r>
      <w:r>
        <w:rPr>
          <w:w w:val="80"/>
          <w:sz w:val="20"/>
        </w:rPr>
        <w:t>‖</w:t>
      </w:r>
      <w:r>
        <w:rPr>
          <w:sz w:val="20"/>
        </w:rPr>
        <w:t> </w:t>
      </w:r>
      <w:r>
        <w:rPr>
          <w:spacing w:val="0"/>
          <w:sz w:val="20"/>
        </w:rPr>
        <w:t> </w:t>
      </w:r>
      <w:r>
        <w:rPr>
          <w:sz w:val="20"/>
        </w:rPr>
        <w:t>soy  au</w:t>
      </w:r>
      <w:r>
        <w:rPr>
          <w:spacing w:val="-4"/>
          <w:sz w:val="20"/>
        </w:rPr>
        <w:t>t</w:t>
      </w:r>
      <w:r>
        <w:rPr>
          <w:sz w:val="20"/>
        </w:rPr>
        <w:t>or</w:t>
      </w:r>
      <w:r>
        <w:rPr>
          <w:spacing w:val="6"/>
          <w:sz w:val="20"/>
        </w:rPr>
        <w:t> </w:t>
      </w:r>
      <w:r>
        <w:rPr>
          <w:spacing w:val="-3"/>
          <w:sz w:val="20"/>
        </w:rPr>
        <w:t>r</w:t>
      </w:r>
      <w:r>
        <w:rPr>
          <w:w w:val="99"/>
          <w:sz w:val="20"/>
        </w:rPr>
        <w:t>e</w:t>
      </w:r>
      <w:r>
        <w:rPr>
          <w:w w:val="99"/>
          <w:sz w:val="20"/>
        </w:rPr>
        <w:t>sp</w:t>
      </w:r>
      <w:r>
        <w:rPr>
          <w:w w:val="99"/>
          <w:sz w:val="20"/>
        </w:rPr>
        <w:t>on</w:t>
      </w:r>
      <w:r>
        <w:rPr>
          <w:w w:val="99"/>
          <w:sz w:val="20"/>
        </w:rPr>
        <w:t>s</w:t>
      </w:r>
      <w:r>
        <w:rPr>
          <w:spacing w:val="-4"/>
          <w:w w:val="99"/>
          <w:sz w:val="20"/>
        </w:rPr>
        <w:t>a</w:t>
      </w:r>
      <w:r>
        <w:rPr>
          <w:w w:val="99"/>
          <w:sz w:val="20"/>
        </w:rPr>
        <w:t>b</w:t>
      </w:r>
      <w:r>
        <w:rPr>
          <w:spacing w:val="2"/>
          <w:w w:val="99"/>
          <w:sz w:val="20"/>
        </w:rPr>
        <w:t>l</w:t>
      </w:r>
      <w:r>
        <w:rPr>
          <w:w w:val="99"/>
          <w:sz w:val="20"/>
        </w:rPr>
        <w:t>e</w:t>
      </w:r>
      <w:r>
        <w:rPr>
          <w:spacing w:val="-2"/>
          <w:sz w:val="20"/>
        </w:rPr>
        <w:t> </w:t>
      </w:r>
      <w:r>
        <w:rPr>
          <w:w w:val="99"/>
          <w:sz w:val="20"/>
        </w:rPr>
        <w:t>de</w:t>
      </w:r>
      <w:r>
        <w:rPr>
          <w:sz w:val="20"/>
        </w:rPr>
        <w:t> </w:t>
      </w:r>
      <w:r>
        <w:rPr>
          <w:spacing w:val="0"/>
          <w:sz w:val="20"/>
        </w:rPr>
        <w:t> </w:t>
      </w:r>
      <w:r>
        <w:rPr>
          <w:w w:val="99"/>
          <w:sz w:val="20"/>
        </w:rPr>
        <w:t>la</w:t>
      </w:r>
      <w:r>
        <w:rPr>
          <w:spacing w:val="0"/>
          <w:sz w:val="20"/>
        </w:rPr>
        <w:t> </w:t>
      </w:r>
      <w:r>
        <w:rPr>
          <w:w w:val="99"/>
          <w:sz w:val="20"/>
        </w:rPr>
        <w:t>pu</w:t>
      </w:r>
      <w:r>
        <w:rPr>
          <w:spacing w:val="-4"/>
          <w:w w:val="99"/>
          <w:sz w:val="20"/>
        </w:rPr>
        <w:t>b</w:t>
      </w:r>
      <w:r>
        <w:rPr>
          <w:w w:val="99"/>
          <w:sz w:val="20"/>
        </w:rPr>
        <w:t>l</w:t>
      </w:r>
      <w:r>
        <w:rPr>
          <w:spacing w:val="2"/>
          <w:w w:val="99"/>
          <w:sz w:val="20"/>
        </w:rPr>
        <w:t>i</w:t>
      </w:r>
      <w:r>
        <w:rPr>
          <w:w w:val="99"/>
          <w:sz w:val="20"/>
        </w:rPr>
        <w:t>ca</w:t>
      </w:r>
      <w:r>
        <w:rPr>
          <w:spacing w:val="-4"/>
          <w:sz w:val="20"/>
        </w:rPr>
        <w:t>c</w:t>
      </w:r>
      <w:r>
        <w:rPr>
          <w:spacing w:val="2"/>
          <w:w w:val="99"/>
          <w:sz w:val="20"/>
        </w:rPr>
        <w:t>i</w:t>
      </w:r>
      <w:r>
        <w:rPr>
          <w:w w:val="99"/>
          <w:sz w:val="20"/>
        </w:rPr>
        <w:t>ón</w:t>
      </w:r>
      <w:r>
        <w:rPr>
          <w:spacing w:val="-1"/>
          <w:sz w:val="20"/>
        </w:rPr>
        <w:t> </w:t>
      </w:r>
      <w:r>
        <w:rPr>
          <w:spacing w:val="0"/>
          <w:w w:val="33"/>
          <w:sz w:val="20"/>
        </w:rPr>
        <w:t>―</w:t>
      </w:r>
      <w:r>
        <w:rPr>
          <w:sz w:val="20"/>
        </w:rPr>
        <w:t>tít</w:t>
      </w:r>
      <w:r>
        <w:rPr>
          <w:spacing w:val="-3"/>
          <w:sz w:val="20"/>
        </w:rPr>
        <w:t>u</w:t>
      </w:r>
      <w:r>
        <w:rPr>
          <w:spacing w:val="-1"/>
          <w:sz w:val="20"/>
        </w:rPr>
        <w:t>l</w:t>
      </w:r>
      <w:r>
        <w:rPr>
          <w:sz w:val="20"/>
        </w:rPr>
        <w:t>o </w:t>
      </w:r>
      <w:r>
        <w:rPr>
          <w:spacing w:val="0"/>
          <w:sz w:val="20"/>
        </w:rPr>
        <w:t> </w:t>
      </w:r>
      <w:r>
        <w:rPr>
          <w:sz w:val="20"/>
        </w:rPr>
        <w:t>de </w:t>
      </w:r>
      <w:r>
        <w:rPr>
          <w:spacing w:val="0"/>
          <w:sz w:val="20"/>
        </w:rPr>
        <w:t> </w:t>
      </w:r>
      <w:r>
        <w:rPr>
          <w:spacing w:val="2"/>
          <w:sz w:val="20"/>
        </w:rPr>
        <w:t>l</w:t>
      </w:r>
      <w:r>
        <w:rPr>
          <w:sz w:val="20"/>
        </w:rPr>
        <w:t>a</w:t>
      </w:r>
      <w:r>
        <w:rPr>
          <w:spacing w:val="-1"/>
          <w:sz w:val="20"/>
        </w:rPr>
        <w:t> </w:t>
      </w:r>
      <w:r>
        <w:rPr>
          <w:sz w:val="20"/>
        </w:rPr>
        <w:t>pu</w:t>
      </w:r>
      <w:r>
        <w:rPr>
          <w:spacing w:val="-4"/>
          <w:sz w:val="20"/>
        </w:rPr>
        <w:t>b</w:t>
      </w:r>
      <w:r>
        <w:rPr>
          <w:spacing w:val="-1"/>
          <w:sz w:val="20"/>
        </w:rPr>
        <w:t>l</w:t>
      </w:r>
      <w:r>
        <w:rPr>
          <w:spacing w:val="1"/>
          <w:sz w:val="20"/>
        </w:rPr>
        <w:t>i</w:t>
      </w:r>
      <w:r>
        <w:rPr>
          <w:sz w:val="20"/>
        </w:rPr>
        <w:t>ca</w:t>
      </w:r>
      <w:r>
        <w:rPr>
          <w:spacing w:val="-4"/>
          <w:sz w:val="20"/>
        </w:rPr>
        <w:t>c</w:t>
      </w:r>
      <w:r>
        <w:rPr>
          <w:spacing w:val="2"/>
          <w:sz w:val="20"/>
        </w:rPr>
        <w:t>i</w:t>
      </w:r>
      <w:r>
        <w:rPr>
          <w:sz w:val="20"/>
        </w:rPr>
        <w:t>ó</w:t>
      </w:r>
      <w:r>
        <w:rPr>
          <w:spacing w:val="-4"/>
          <w:sz w:val="20"/>
        </w:rPr>
        <w:t>n</w:t>
      </w:r>
      <w:r>
        <w:rPr>
          <w:w w:val="80"/>
          <w:sz w:val="20"/>
        </w:rPr>
        <w:t>‖</w:t>
      </w:r>
      <w:r>
        <w:rPr>
          <w:sz w:val="20"/>
        </w:rPr>
        <w:t> </w:t>
      </w:r>
      <w:r>
        <w:rPr>
          <w:spacing w:val="0"/>
          <w:sz w:val="20"/>
        </w:rPr>
        <w:t> </w:t>
      </w:r>
      <w:r>
        <w:rPr>
          <w:sz w:val="20"/>
        </w:rPr>
        <w:t>decla</w:t>
      </w:r>
      <w:r>
        <w:rPr>
          <w:spacing w:val="0"/>
          <w:sz w:val="20"/>
        </w:rPr>
        <w:t>r</w:t>
      </w:r>
      <w:r>
        <w:rPr>
          <w:sz w:val="20"/>
        </w:rPr>
        <w:t>o </w:t>
      </w:r>
      <w:r>
        <w:rPr>
          <w:spacing w:val="0"/>
          <w:sz w:val="20"/>
        </w:rPr>
        <w:t> </w:t>
      </w:r>
      <w:r>
        <w:rPr>
          <w:sz w:val="20"/>
        </w:rPr>
        <w:t>q</w:t>
      </w:r>
      <w:r>
        <w:rPr>
          <w:spacing w:val="-4"/>
          <w:sz w:val="20"/>
        </w:rPr>
        <w:t>u</w:t>
      </w:r>
      <w:r>
        <w:rPr>
          <w:sz w:val="20"/>
        </w:rPr>
        <w:t>e la publicación se    apegó    a    los principios científicos, éticos y     morales     para     la elaboración de la publicación.</w:t>
      </w:r>
    </w:p>
    <w:p>
      <w:pPr>
        <w:pStyle w:val="ListParagraph"/>
        <w:numPr>
          <w:ilvl w:val="0"/>
          <w:numId w:val="19"/>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5" w:firstLine="0"/>
        <w:jc w:val="both"/>
        <w:rPr>
          <w:sz w:val="20"/>
        </w:rPr>
      </w:pPr>
      <w:r>
        <w:rPr>
          <w:spacing w:val="-2"/>
          <w:sz w:val="20"/>
        </w:rPr>
        <w:t>Y</w:t>
      </w:r>
      <w:r>
        <w:rPr>
          <w:sz w:val="20"/>
        </w:rPr>
        <w:t>o </w:t>
      </w:r>
      <w:r>
        <w:rPr>
          <w:spacing w:val="-23"/>
          <w:sz w:val="20"/>
        </w:rPr>
        <w:t> </w:t>
      </w:r>
      <w:r>
        <w:rPr>
          <w:spacing w:val="0"/>
          <w:w w:val="33"/>
          <w:sz w:val="20"/>
        </w:rPr>
        <w:t>―</w:t>
      </w:r>
      <w:r>
        <w:rPr>
          <w:sz w:val="20"/>
        </w:rPr>
        <w:t>no</w:t>
      </w:r>
      <w:r>
        <w:rPr>
          <w:spacing w:val="-7"/>
          <w:sz w:val="20"/>
        </w:rPr>
        <w:t>m</w:t>
      </w:r>
      <w:r>
        <w:rPr>
          <w:sz w:val="20"/>
        </w:rPr>
        <w:t>b</w:t>
      </w:r>
      <w:r>
        <w:rPr>
          <w:spacing w:val="0"/>
          <w:sz w:val="20"/>
        </w:rPr>
        <w:t>r</w:t>
      </w:r>
      <w:r>
        <w:rPr>
          <w:sz w:val="20"/>
        </w:rPr>
        <w:t>e </w:t>
      </w:r>
      <w:r>
        <w:rPr>
          <w:spacing w:val="-23"/>
          <w:sz w:val="20"/>
        </w:rPr>
        <w:t> </w:t>
      </w:r>
      <w:r>
        <w:rPr>
          <w:sz w:val="20"/>
        </w:rPr>
        <w:t>del </w:t>
      </w:r>
      <w:r>
        <w:rPr>
          <w:spacing w:val="-20"/>
          <w:sz w:val="20"/>
        </w:rPr>
        <w:t> </w:t>
      </w:r>
      <w:r>
        <w:rPr>
          <w:sz w:val="20"/>
        </w:rPr>
        <w:t>aut</w:t>
      </w:r>
      <w:r>
        <w:rPr>
          <w:spacing w:val="0"/>
          <w:sz w:val="20"/>
        </w:rPr>
        <w:t>o</w:t>
      </w:r>
      <w:r>
        <w:rPr>
          <w:spacing w:val="-3"/>
          <w:sz w:val="20"/>
        </w:rPr>
        <w:t>r</w:t>
      </w:r>
      <w:r>
        <w:rPr>
          <w:w w:val="80"/>
          <w:sz w:val="20"/>
        </w:rPr>
        <w:t>‖</w:t>
      </w:r>
      <w:r>
        <w:rPr>
          <w:sz w:val="20"/>
        </w:rPr>
        <w:t> </w:t>
      </w:r>
      <w:r>
        <w:rPr>
          <w:spacing w:val="-23"/>
          <w:sz w:val="20"/>
        </w:rPr>
        <w:t> </w:t>
      </w:r>
      <w:r>
        <w:rPr>
          <w:sz w:val="20"/>
        </w:rPr>
        <w:t>soy </w:t>
      </w:r>
      <w:r>
        <w:rPr>
          <w:spacing w:val="-24"/>
          <w:sz w:val="20"/>
        </w:rPr>
        <w:t> </w:t>
      </w:r>
      <w:r>
        <w:rPr>
          <w:sz w:val="20"/>
        </w:rPr>
        <w:t>aut</w:t>
      </w:r>
      <w:r>
        <w:rPr>
          <w:spacing w:val="-3"/>
          <w:sz w:val="20"/>
        </w:rPr>
        <w:t>o</w:t>
      </w:r>
      <w:r>
        <w:rPr>
          <w:sz w:val="20"/>
        </w:rPr>
        <w:t>r</w:t>
      </w:r>
      <w:r>
        <w:rPr>
          <w:spacing w:val="6"/>
          <w:sz w:val="20"/>
        </w:rPr>
        <w:t> </w:t>
      </w:r>
      <w:r>
        <w:rPr>
          <w:spacing w:val="0"/>
          <w:sz w:val="20"/>
        </w:rPr>
        <w:t>r</w:t>
      </w:r>
      <w:r>
        <w:rPr>
          <w:w w:val="99"/>
          <w:sz w:val="20"/>
        </w:rPr>
        <w:t>e</w:t>
      </w:r>
      <w:r>
        <w:rPr>
          <w:w w:val="99"/>
          <w:sz w:val="20"/>
        </w:rPr>
        <w:t>s</w:t>
      </w:r>
      <w:r>
        <w:rPr>
          <w:spacing w:val="-4"/>
          <w:w w:val="99"/>
          <w:sz w:val="20"/>
        </w:rPr>
        <w:t>p</w:t>
      </w:r>
      <w:r>
        <w:rPr>
          <w:w w:val="99"/>
          <w:sz w:val="20"/>
        </w:rPr>
        <w:t>on</w:t>
      </w:r>
      <w:r>
        <w:rPr>
          <w:w w:val="99"/>
          <w:sz w:val="20"/>
        </w:rPr>
        <w:t>sa</w:t>
      </w:r>
      <w:r>
        <w:rPr>
          <w:spacing w:val="-4"/>
          <w:w w:val="99"/>
          <w:sz w:val="20"/>
        </w:rPr>
        <w:t>b</w:t>
      </w:r>
      <w:r>
        <w:rPr>
          <w:w w:val="99"/>
          <w:sz w:val="20"/>
        </w:rPr>
        <w:t>le</w:t>
      </w:r>
      <w:r>
        <w:rPr>
          <w:spacing w:val="1"/>
          <w:sz w:val="20"/>
        </w:rPr>
        <w:t> </w:t>
      </w:r>
      <w:r>
        <w:rPr>
          <w:w w:val="99"/>
          <w:sz w:val="20"/>
        </w:rPr>
        <w:t>de</w:t>
      </w:r>
      <w:r>
        <w:rPr>
          <w:sz w:val="20"/>
        </w:rPr>
        <w:t> </w:t>
      </w:r>
      <w:r>
        <w:rPr>
          <w:spacing w:val="-23"/>
          <w:sz w:val="20"/>
        </w:rPr>
        <w:t> </w:t>
      </w:r>
      <w:r>
        <w:rPr>
          <w:w w:val="99"/>
          <w:sz w:val="20"/>
        </w:rPr>
        <w:t>la</w:t>
      </w:r>
      <w:r>
        <w:rPr>
          <w:spacing w:val="0"/>
          <w:sz w:val="20"/>
        </w:rPr>
        <w:t> </w:t>
      </w:r>
      <w:r>
        <w:rPr>
          <w:w w:val="99"/>
          <w:sz w:val="20"/>
        </w:rPr>
        <w:t>pu</w:t>
      </w:r>
      <w:r>
        <w:rPr>
          <w:spacing w:val="-4"/>
          <w:w w:val="99"/>
          <w:sz w:val="20"/>
        </w:rPr>
        <w:t>b</w:t>
      </w:r>
      <w:r>
        <w:rPr>
          <w:w w:val="99"/>
          <w:sz w:val="20"/>
        </w:rPr>
        <w:t>l</w:t>
      </w:r>
      <w:r>
        <w:rPr>
          <w:spacing w:val="2"/>
          <w:w w:val="99"/>
          <w:sz w:val="20"/>
        </w:rPr>
        <w:t>i</w:t>
      </w:r>
      <w:r>
        <w:rPr>
          <w:w w:val="99"/>
          <w:sz w:val="20"/>
        </w:rPr>
        <w:t>ca</w:t>
      </w:r>
      <w:r>
        <w:rPr>
          <w:spacing w:val="-4"/>
          <w:sz w:val="20"/>
        </w:rPr>
        <w:t>c</w:t>
      </w:r>
      <w:r>
        <w:rPr>
          <w:spacing w:val="2"/>
          <w:w w:val="99"/>
          <w:sz w:val="20"/>
        </w:rPr>
        <w:t>i</w:t>
      </w:r>
      <w:r>
        <w:rPr>
          <w:spacing w:val="-4"/>
          <w:w w:val="99"/>
          <w:sz w:val="20"/>
        </w:rPr>
        <w:t>ó</w:t>
      </w:r>
      <w:r>
        <w:rPr>
          <w:w w:val="99"/>
          <w:sz w:val="20"/>
        </w:rPr>
        <w:t>n</w:t>
      </w:r>
      <w:r>
        <w:rPr>
          <w:spacing w:val="1"/>
          <w:sz w:val="20"/>
        </w:rPr>
        <w:t> </w:t>
      </w:r>
      <w:r>
        <w:rPr>
          <w:spacing w:val="0"/>
          <w:w w:val="33"/>
          <w:sz w:val="20"/>
        </w:rPr>
        <w:t>―</w:t>
      </w:r>
      <w:r>
        <w:rPr>
          <w:sz w:val="20"/>
        </w:rPr>
        <w:t>tít</w:t>
      </w:r>
      <w:r>
        <w:rPr>
          <w:spacing w:val="-3"/>
          <w:sz w:val="20"/>
        </w:rPr>
        <w:t>u</w:t>
      </w:r>
      <w:r>
        <w:rPr>
          <w:spacing w:val="-1"/>
          <w:sz w:val="20"/>
        </w:rPr>
        <w:t>l</w:t>
      </w:r>
      <w:r>
        <w:rPr>
          <w:sz w:val="20"/>
        </w:rPr>
        <w:t>o </w:t>
      </w:r>
      <w:r>
        <w:rPr>
          <w:spacing w:val="-23"/>
          <w:sz w:val="20"/>
        </w:rPr>
        <w:t> </w:t>
      </w:r>
      <w:r>
        <w:rPr>
          <w:sz w:val="20"/>
        </w:rPr>
        <w:t>de </w:t>
      </w:r>
      <w:r>
        <w:rPr>
          <w:spacing w:val="-23"/>
          <w:sz w:val="20"/>
        </w:rPr>
        <w:t> </w:t>
      </w:r>
      <w:r>
        <w:rPr>
          <w:spacing w:val="-1"/>
          <w:sz w:val="20"/>
        </w:rPr>
        <w:t>l</w:t>
      </w:r>
      <w:r>
        <w:rPr>
          <w:sz w:val="20"/>
        </w:rPr>
        <w:t>a</w:t>
      </w:r>
      <w:r>
        <w:rPr>
          <w:spacing w:val="1"/>
          <w:sz w:val="20"/>
        </w:rPr>
        <w:t> </w:t>
      </w:r>
      <w:r>
        <w:rPr>
          <w:sz w:val="20"/>
        </w:rPr>
        <w:t>pu</w:t>
      </w:r>
      <w:r>
        <w:rPr>
          <w:spacing w:val="-4"/>
          <w:sz w:val="20"/>
        </w:rPr>
        <w:t>b</w:t>
      </w:r>
      <w:r>
        <w:rPr>
          <w:spacing w:val="-1"/>
          <w:sz w:val="20"/>
        </w:rPr>
        <w:t>l</w:t>
      </w:r>
      <w:r>
        <w:rPr>
          <w:spacing w:val="1"/>
          <w:sz w:val="20"/>
        </w:rPr>
        <w:t>i</w:t>
      </w:r>
      <w:r>
        <w:rPr>
          <w:sz w:val="20"/>
        </w:rPr>
        <w:t>ca</w:t>
      </w:r>
      <w:r>
        <w:rPr>
          <w:spacing w:val="-4"/>
          <w:sz w:val="20"/>
        </w:rPr>
        <w:t>c</w:t>
      </w:r>
      <w:r>
        <w:rPr>
          <w:spacing w:val="2"/>
          <w:sz w:val="20"/>
        </w:rPr>
        <w:t>i</w:t>
      </w:r>
      <w:r>
        <w:rPr>
          <w:spacing w:val="-4"/>
          <w:sz w:val="20"/>
        </w:rPr>
        <w:t>ó</w:t>
      </w:r>
      <w:r>
        <w:rPr>
          <w:sz w:val="20"/>
        </w:rPr>
        <w:t>n</w:t>
      </w:r>
      <w:r>
        <w:rPr>
          <w:w w:val="80"/>
          <w:sz w:val="20"/>
        </w:rPr>
        <w:t>‖</w:t>
      </w:r>
      <w:r>
        <w:rPr>
          <w:sz w:val="20"/>
        </w:rPr>
        <w:t> </w:t>
      </w:r>
      <w:r>
        <w:rPr>
          <w:spacing w:val="-27"/>
          <w:sz w:val="20"/>
        </w:rPr>
        <w:t> </w:t>
      </w:r>
      <w:r>
        <w:rPr>
          <w:sz w:val="20"/>
        </w:rPr>
        <w:t>dec</w:t>
      </w:r>
      <w:r>
        <w:rPr>
          <w:spacing w:val="2"/>
          <w:sz w:val="20"/>
        </w:rPr>
        <w:t>l</w:t>
      </w:r>
      <w:r>
        <w:rPr>
          <w:spacing w:val="-4"/>
          <w:sz w:val="20"/>
        </w:rPr>
        <w:t>a</w:t>
      </w:r>
      <w:r>
        <w:rPr>
          <w:spacing w:val="0"/>
          <w:sz w:val="20"/>
        </w:rPr>
        <w:t>r</w:t>
      </w:r>
      <w:r>
        <w:rPr>
          <w:sz w:val="20"/>
        </w:rPr>
        <w:t>o </w:t>
      </w:r>
      <w:r>
        <w:rPr>
          <w:spacing w:val="-23"/>
          <w:sz w:val="20"/>
        </w:rPr>
        <w:t> </w:t>
      </w:r>
      <w:r>
        <w:rPr>
          <w:sz w:val="20"/>
        </w:rPr>
        <w:t>que </w:t>
      </w:r>
      <w:r>
        <w:rPr>
          <w:spacing w:val="-27"/>
          <w:sz w:val="20"/>
        </w:rPr>
        <w:t> </w:t>
      </w:r>
      <w:r>
        <w:rPr>
          <w:spacing w:val="2"/>
          <w:sz w:val="20"/>
        </w:rPr>
        <w:t>l</w:t>
      </w:r>
      <w:r>
        <w:rPr>
          <w:sz w:val="20"/>
        </w:rPr>
        <w:t>a publicación es un artículo original, cuyo contenido no ha sido publicado en otro medio. Además, declaro que los resultados y conclusiones no han sido manipulados para el beneficio de</w:t>
      </w:r>
      <w:r>
        <w:rPr>
          <w:spacing w:val="-15"/>
          <w:sz w:val="20"/>
        </w:rPr>
        <w:t> </w:t>
      </w:r>
      <w:r>
        <w:rPr>
          <w:sz w:val="20"/>
        </w:rPr>
        <w:t>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20"/>
        </w:numPr>
        <w:tabs>
          <w:tab w:pos="1801" w:val="left" w:leader="none"/>
        </w:tabs>
        <w:spacing w:line="276" w:lineRule="auto" w:before="38" w:after="0"/>
        <w:ind w:left="1800" w:right="1434" w:hanging="360"/>
        <w:jc w:val="left"/>
        <w:rPr>
          <w:sz w:val="20"/>
        </w:rPr>
      </w:pPr>
      <w:r>
        <w:rPr>
          <w:sz w:val="20"/>
        </w:rPr>
        <w:t>Enviar un correo electrónico a la dirección electrónica </w:t>
      </w:r>
      <w:hyperlink r:id="rId24">
        <w:r>
          <w:rPr>
            <w:sz w:val="20"/>
          </w:rPr>
          <w:t>revistamedicasinergia@gmail.com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20"/>
        </w:numPr>
        <w:tabs>
          <w:tab w:pos="1801" w:val="left" w:leader="none"/>
        </w:tabs>
        <w:spacing w:line="276" w:lineRule="auto" w:before="0" w:after="0"/>
        <w:ind w:left="1800" w:right="1443" w:hanging="360"/>
        <w:jc w:val="left"/>
        <w:rPr>
          <w:sz w:val="20"/>
        </w:rPr>
      </w:pPr>
      <w:r>
        <w:rPr>
          <w:sz w:val="20"/>
        </w:rPr>
        <w:t>Un coordinador de comunicará usted vía correo electrónico solicitando el articulo y los documentos adjuntos.</w:t>
      </w:r>
    </w:p>
    <w:p>
      <w:pPr>
        <w:pStyle w:val="ListParagraph"/>
        <w:numPr>
          <w:ilvl w:val="0"/>
          <w:numId w:val="20"/>
        </w:numPr>
        <w:tabs>
          <w:tab w:pos="1801" w:val="left" w:leader="none"/>
          <w:tab w:pos="3322" w:val="left" w:leader="none"/>
          <w:tab w:pos="4821" w:val="left" w:leader="none"/>
          <w:tab w:pos="6601" w:val="left" w:leader="none"/>
          <w:tab w:pos="7632" w:val="left" w:leader="none"/>
          <w:tab w:pos="8187" w:val="left" w:leader="none"/>
          <w:tab w:pos="8679"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20"/>
        </w:numPr>
        <w:tabs>
          <w:tab w:pos="1801" w:val="left" w:leader="none"/>
        </w:tabs>
        <w:spacing w:line="276" w:lineRule="auto" w:before="3"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0"/>
          <w:sz w:val="20"/>
        </w:rPr>
        <w:t> </w:t>
      </w:r>
      <w:r>
        <w:rPr>
          <w:sz w:val="20"/>
        </w:rPr>
        <w:t>artículo.</w:t>
      </w:r>
    </w:p>
    <w:p>
      <w:pPr>
        <w:pStyle w:val="ListParagraph"/>
        <w:numPr>
          <w:ilvl w:val="0"/>
          <w:numId w:val="20"/>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20"/>
        </w:numPr>
        <w:tabs>
          <w:tab w:pos="1801" w:val="left" w:leader="none"/>
          <w:tab w:pos="2795" w:val="left" w:leader="none"/>
          <w:tab w:pos="4684" w:val="left" w:leader="none"/>
          <w:tab w:pos="5799" w:val="left" w:leader="none"/>
          <w:tab w:pos="6255" w:val="left" w:leader="none"/>
          <w:tab w:pos="7601" w:val="left" w:leader="none"/>
          <w:tab w:pos="8056" w:val="left" w:leader="none"/>
          <w:tab w:pos="9003" w:val="left" w:leader="none"/>
          <w:tab w:pos="9555" w:val="left" w:leader="none"/>
          <w:tab w:pos="10573" w:val="left" w:leader="none"/>
        </w:tabs>
        <w:spacing w:line="276" w:lineRule="auto" w:before="1" w:after="0"/>
        <w:ind w:left="1800" w:right="1442"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headerReference w:type="default" r:id="rId67"/>
          <w:pgSz w:w="12240" w:h="15840"/>
          <w:pgMar w:header="723" w:footer="882" w:top="940" w:bottom="1080" w:left="0" w:right="0"/>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401167">
            <wp:simplePos x="0" y="0"/>
            <wp:positionH relativeFrom="page">
              <wp:posOffset>-3175</wp:posOffset>
            </wp:positionH>
            <wp:positionV relativeFrom="paragraph">
              <wp:posOffset>85137</wp:posOffset>
            </wp:positionV>
            <wp:extent cx="7778750" cy="485775"/>
            <wp:effectExtent l="0" t="0" r="0" b="0"/>
            <wp:wrapNone/>
            <wp:docPr id="47" name="image37.png" descr=""/>
            <wp:cNvGraphicFramePr>
              <a:graphicFrameLocks noChangeAspect="1"/>
            </wp:cNvGraphicFramePr>
            <a:graphic>
              <a:graphicData uri="http://schemas.openxmlformats.org/drawingml/2006/picture">
                <pic:pic>
                  <pic:nvPicPr>
                    <pic:cNvPr id="48" name="image37.png"/>
                    <pic:cNvPicPr/>
                  </pic:nvPicPr>
                  <pic:blipFill>
                    <a:blip r:embed="rId70"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576">
            <wp:simplePos x="0" y="0"/>
            <wp:positionH relativeFrom="page">
              <wp:posOffset>2643504</wp:posOffset>
            </wp:positionH>
            <wp:positionV relativeFrom="paragraph">
              <wp:posOffset>111927</wp:posOffset>
            </wp:positionV>
            <wp:extent cx="2069862" cy="1859756"/>
            <wp:effectExtent l="0" t="0" r="0" b="0"/>
            <wp:wrapTopAndBottom/>
            <wp:docPr id="49" name="image38.jpeg" descr=""/>
            <wp:cNvGraphicFramePr>
              <a:graphicFrameLocks noChangeAspect="1"/>
            </wp:cNvGraphicFramePr>
            <a:graphic>
              <a:graphicData uri="http://schemas.openxmlformats.org/drawingml/2006/picture">
                <pic:pic>
                  <pic:nvPicPr>
                    <pic:cNvPr id="50" name="image38.jpeg"/>
                    <pic:cNvPicPr/>
                  </pic:nvPicPr>
                  <pic:blipFill>
                    <a:blip r:embed="rId71"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5"/>
        <w:spacing w:line="276" w:lineRule="auto" w:before="92"/>
      </w:pPr>
      <w:r>
        <w:rPr/>
        <w:t>La publicación de un artículo científico, revisiones bibliográficas, etc. Contribuye al desarrollo de la sociedad y a que otros investigadores acorten sus tiempos de investigación.</w:t>
      </w:r>
    </w:p>
    <w:p>
      <w:pPr>
        <w:spacing w:line="448" w:lineRule="auto" w:before="203"/>
        <w:ind w:left="2776" w:right="2781"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5"/>
        <w:ind w:left="2439"/>
      </w:pPr>
      <w:r>
        <w:rPr/>
        <w:t>E-mail: </w:t>
      </w:r>
      <w:hyperlink r:id="rId24">
        <w:r>
          <w:rPr/>
          <w:t>revistamedicasinergia@gmail.com</w:t>
        </w:r>
      </w:hyperlink>
    </w:p>
    <w:p>
      <w:pPr>
        <w:spacing w:after="0"/>
        <w:sectPr>
          <w:headerReference w:type="even" r:id="rId68"/>
          <w:footerReference w:type="even" r:id="rId69"/>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34264"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74" o:title=""/>
            </v:shape>
            <v:shape style="position:absolute;left:-5;top:2945;width:12214;height:175" type="#_x0000_t75" stroked="false">
              <v:imagedata r:id="rId75" o:title=""/>
            </v:shape>
            <w10:wrap type="none"/>
          </v:group>
        </w:pict>
      </w:r>
      <w:r>
        <w:rPr>
          <w:rFonts w:ascii="Calibri"/>
          <w:color w:val="5B9BD4"/>
          <w:sz w:val="96"/>
        </w:rPr>
        <w:t>Indice</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0"/>
        <w:rPr>
          <w:rFonts w:ascii="Calibri"/>
          <w:sz w:val="11"/>
        </w:rPr>
      </w:pPr>
    </w:p>
    <w:tbl>
      <w:tblPr>
        <w:tblW w:w="0" w:type="auto"/>
        <w:jc w:val="left"/>
        <w:tblInd w:w="1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09"/>
      </w:tblGrid>
      <w:tr>
        <w:trPr>
          <w:trHeight w:val="846" w:hRule="atLeast"/>
        </w:trPr>
        <w:tc>
          <w:tcPr>
            <w:tcW w:w="8809" w:type="dxa"/>
            <w:shd w:val="clear" w:color="auto" w:fill="DEEAF6"/>
          </w:tcPr>
          <w:p>
            <w:pPr>
              <w:pStyle w:val="TableParagraph"/>
              <w:spacing w:line="313" w:lineRule="exact"/>
              <w:ind w:left="200"/>
              <w:rPr>
                <w:b/>
                <w:sz w:val="28"/>
              </w:rPr>
            </w:pPr>
            <w:r>
              <w:rPr>
                <w:b/>
                <w:sz w:val="28"/>
              </w:rPr>
              <w:t>REVISIONES BIBLIOGRAFICAS</w:t>
            </w:r>
          </w:p>
        </w:tc>
      </w:tr>
      <w:tr>
        <w:trPr>
          <w:trHeight w:val="1594" w:hRule="atLeast"/>
        </w:trPr>
        <w:tc>
          <w:tcPr>
            <w:tcW w:w="8809" w:type="dxa"/>
            <w:shd w:val="clear" w:color="auto" w:fill="DEEAF6"/>
          </w:tcPr>
          <w:p>
            <w:pPr>
              <w:pStyle w:val="TableParagraph"/>
              <w:rPr>
                <w:rFonts w:ascii="Calibri"/>
                <w:sz w:val="26"/>
              </w:rPr>
            </w:pPr>
          </w:p>
          <w:p>
            <w:pPr>
              <w:pStyle w:val="TableParagraph"/>
              <w:spacing w:before="208"/>
              <w:ind w:left="200"/>
              <w:rPr>
                <w:sz w:val="24"/>
              </w:rPr>
            </w:pPr>
            <w:r>
              <w:rPr>
                <w:sz w:val="24"/>
              </w:rPr>
              <w:t>Obstrucción intestinal</w:t>
            </w:r>
          </w:p>
          <w:p>
            <w:pPr>
              <w:pStyle w:val="TableParagraph"/>
              <w:tabs>
                <w:tab w:pos="8552" w:val="right" w:leader="dot"/>
              </w:tabs>
              <w:spacing w:before="39"/>
              <w:ind w:left="200"/>
              <w:rPr>
                <w:sz w:val="22"/>
              </w:rPr>
            </w:pPr>
            <w:r>
              <w:rPr>
                <w:i/>
                <w:sz w:val="20"/>
              </w:rPr>
              <w:t>Rocío</w:t>
            </w:r>
            <w:r>
              <w:rPr>
                <w:i/>
                <w:spacing w:val="-1"/>
                <w:sz w:val="20"/>
              </w:rPr>
              <w:t> </w:t>
            </w:r>
            <w:r>
              <w:rPr>
                <w:i/>
                <w:sz w:val="20"/>
              </w:rPr>
              <w:t>Arias</w:t>
            </w:r>
            <w:r>
              <w:rPr>
                <w:i/>
                <w:spacing w:val="-1"/>
                <w:sz w:val="20"/>
              </w:rPr>
              <w:t> </w:t>
            </w:r>
            <w:r>
              <w:rPr>
                <w:i/>
                <w:sz w:val="20"/>
              </w:rPr>
              <w:t>Silva</w:t>
              <w:tab/>
            </w:r>
            <w:r>
              <w:rPr>
                <w:sz w:val="22"/>
              </w:rPr>
              <w:t>3</w:t>
            </w:r>
          </w:p>
        </w:tc>
      </w:tr>
      <w:tr>
        <w:trPr>
          <w:trHeight w:val="1516" w:hRule="atLeast"/>
        </w:trPr>
        <w:tc>
          <w:tcPr>
            <w:tcW w:w="8809" w:type="dxa"/>
            <w:shd w:val="clear" w:color="auto" w:fill="DEEAF6"/>
          </w:tcPr>
          <w:p>
            <w:pPr>
              <w:pStyle w:val="TableParagraph"/>
              <w:rPr>
                <w:rFonts w:ascii="Calibri"/>
                <w:sz w:val="26"/>
              </w:rPr>
            </w:pPr>
          </w:p>
          <w:p>
            <w:pPr>
              <w:pStyle w:val="TableParagraph"/>
              <w:spacing w:before="175"/>
              <w:ind w:left="200"/>
              <w:rPr>
                <w:sz w:val="24"/>
              </w:rPr>
            </w:pPr>
            <w:r>
              <w:rPr>
                <w:sz w:val="24"/>
              </w:rPr>
              <w:t>Celulitis preseptal</w:t>
            </w:r>
          </w:p>
          <w:p>
            <w:pPr>
              <w:pStyle w:val="TableParagraph"/>
              <w:tabs>
                <w:tab w:pos="8595" w:val="right" w:leader="dot"/>
              </w:tabs>
              <w:spacing w:before="39"/>
              <w:ind w:left="200"/>
              <w:rPr>
                <w:sz w:val="22"/>
              </w:rPr>
            </w:pPr>
            <w:r>
              <w:rPr>
                <w:i/>
                <w:sz w:val="20"/>
              </w:rPr>
              <w:t>Rebeca</w:t>
            </w:r>
            <w:r>
              <w:rPr>
                <w:i/>
                <w:spacing w:val="-1"/>
                <w:sz w:val="20"/>
              </w:rPr>
              <w:t> </w:t>
            </w:r>
            <w:r>
              <w:rPr>
                <w:i/>
                <w:sz w:val="20"/>
              </w:rPr>
              <w:t>Espinoza</w:t>
            </w:r>
            <w:r>
              <w:rPr>
                <w:i/>
                <w:spacing w:val="-1"/>
                <w:sz w:val="20"/>
              </w:rPr>
              <w:t> </w:t>
            </w:r>
            <w:r>
              <w:rPr>
                <w:i/>
                <w:sz w:val="20"/>
              </w:rPr>
              <w:t>Sánchez</w:t>
              <w:tab/>
            </w:r>
            <w:r>
              <w:rPr>
                <w:sz w:val="22"/>
              </w:rPr>
              <w:t>8</w:t>
            </w:r>
          </w:p>
        </w:tc>
      </w:tr>
      <w:tr>
        <w:trPr>
          <w:trHeight w:val="1672" w:hRule="atLeast"/>
        </w:trPr>
        <w:tc>
          <w:tcPr>
            <w:tcW w:w="8809" w:type="dxa"/>
            <w:shd w:val="clear" w:color="auto" w:fill="DEEAF6"/>
          </w:tcPr>
          <w:p>
            <w:pPr>
              <w:pStyle w:val="TableParagraph"/>
              <w:spacing w:before="8"/>
              <w:rPr>
                <w:rFonts w:ascii="Calibri"/>
                <w:sz w:val="36"/>
              </w:rPr>
            </w:pPr>
          </w:p>
          <w:p>
            <w:pPr>
              <w:pStyle w:val="TableParagraph"/>
              <w:spacing w:line="275" w:lineRule="exact" w:before="1"/>
              <w:ind w:left="200"/>
              <w:rPr>
                <w:sz w:val="24"/>
              </w:rPr>
            </w:pPr>
            <w:r>
              <w:rPr>
                <w:sz w:val="24"/>
              </w:rPr>
              <w:t>Cuerpo extraño en ojo</w:t>
            </w:r>
          </w:p>
          <w:p>
            <w:pPr>
              <w:pStyle w:val="TableParagraph"/>
              <w:tabs>
                <w:tab w:pos="8561" w:val="right" w:leader="dot"/>
              </w:tabs>
              <w:spacing w:line="252" w:lineRule="exact"/>
              <w:ind w:left="200"/>
              <w:rPr>
                <w:sz w:val="22"/>
              </w:rPr>
            </w:pPr>
            <w:r>
              <w:rPr>
                <w:i/>
                <w:sz w:val="20"/>
              </w:rPr>
              <w:t>Giannina</w:t>
            </w:r>
            <w:r>
              <w:rPr>
                <w:i/>
                <w:spacing w:val="0"/>
                <w:sz w:val="20"/>
              </w:rPr>
              <w:t> </w:t>
            </w:r>
            <w:r>
              <w:rPr>
                <w:i/>
                <w:sz w:val="20"/>
              </w:rPr>
              <w:t>Collado</w:t>
            </w:r>
            <w:r>
              <w:rPr>
                <w:i/>
                <w:spacing w:val="-1"/>
                <w:sz w:val="20"/>
              </w:rPr>
              <w:t> </w:t>
            </w:r>
            <w:r>
              <w:rPr>
                <w:i/>
                <w:sz w:val="20"/>
              </w:rPr>
              <w:t>Valverde</w:t>
              <w:tab/>
            </w:r>
            <w:r>
              <w:rPr>
                <w:sz w:val="22"/>
              </w:rPr>
              <w:t>12</w:t>
            </w:r>
          </w:p>
        </w:tc>
      </w:tr>
      <w:tr>
        <w:trPr>
          <w:trHeight w:val="964" w:hRule="atLeast"/>
        </w:trPr>
        <w:tc>
          <w:tcPr>
            <w:tcW w:w="8809" w:type="dxa"/>
            <w:shd w:val="clear" w:color="auto" w:fill="DEEAF6"/>
          </w:tcPr>
          <w:p>
            <w:pPr>
              <w:pStyle w:val="TableParagraph"/>
              <w:tabs>
                <w:tab w:pos="8608" w:val="right" w:leader="dot"/>
              </w:tabs>
              <w:spacing w:line="256" w:lineRule="exact" w:before="688"/>
              <w:ind w:left="200"/>
              <w:rPr>
                <w:sz w:val="22"/>
              </w:rPr>
            </w:pPr>
            <w:r>
              <w:rPr>
                <w:sz w:val="24"/>
              </w:rPr>
              <w:t>Instrucciones</w:t>
            </w:r>
            <w:r>
              <w:rPr>
                <w:spacing w:val="3"/>
                <w:sz w:val="24"/>
              </w:rPr>
              <w:t> </w:t>
            </w:r>
            <w:r>
              <w:rPr>
                <w:sz w:val="24"/>
              </w:rPr>
              <w:t>de</w:t>
            </w:r>
            <w:r>
              <w:rPr>
                <w:spacing w:val="-2"/>
                <w:sz w:val="24"/>
              </w:rPr>
              <w:t> </w:t>
            </w:r>
            <w:r>
              <w:rPr>
                <w:sz w:val="24"/>
              </w:rPr>
              <w:t>publicación</w:t>
              <w:tab/>
            </w:r>
            <w:r>
              <w:rPr>
                <w:sz w:val="22"/>
              </w:rPr>
              <w:t>19</w:t>
            </w:r>
          </w:p>
        </w:tc>
      </w:tr>
    </w:tbl>
    <w:sectPr>
      <w:headerReference w:type="default" r:id="rId72"/>
      <w:footerReference w:type="default" r:id="rId73"/>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591">
          <wp:simplePos x="0" y="0"/>
          <wp:positionH relativeFrom="page">
            <wp:posOffset>916939</wp:posOffset>
          </wp:positionH>
          <wp:positionV relativeFrom="page">
            <wp:posOffset>9441180</wp:posOffset>
          </wp:positionV>
          <wp:extent cx="5910580" cy="203200"/>
          <wp:effectExtent l="0" t="0" r="0" b="0"/>
          <wp:wrapNone/>
          <wp:docPr id="7" name="image27.png" descr=""/>
          <wp:cNvGraphicFramePr>
            <a:graphicFrameLocks noChangeAspect="1"/>
          </wp:cNvGraphicFramePr>
          <a:graphic>
            <a:graphicData uri="http://schemas.openxmlformats.org/drawingml/2006/picture">
              <pic:pic>
                <pic:nvPicPr>
                  <pic:cNvPr id="8"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0615">
          <wp:simplePos x="0" y="0"/>
          <wp:positionH relativeFrom="page">
            <wp:posOffset>485140</wp:posOffset>
          </wp:positionH>
          <wp:positionV relativeFrom="page">
            <wp:posOffset>9390380</wp:posOffset>
          </wp:positionV>
          <wp:extent cx="419100" cy="190500"/>
          <wp:effectExtent l="0" t="0" r="0" b="0"/>
          <wp:wrapNone/>
          <wp:docPr id="9" name="image28.png" descr=""/>
          <wp:cNvGraphicFramePr>
            <a:graphicFrameLocks noChangeAspect="1"/>
          </wp:cNvGraphicFramePr>
          <a:graphic>
            <a:graphicData uri="http://schemas.openxmlformats.org/drawingml/2006/picture">
              <pic:pic>
                <pic:nvPicPr>
                  <pic:cNvPr id="10"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481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4792"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476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839">
          <wp:simplePos x="0" y="0"/>
          <wp:positionH relativeFrom="page">
            <wp:posOffset>916939</wp:posOffset>
          </wp:positionH>
          <wp:positionV relativeFrom="page">
            <wp:posOffset>9441180</wp:posOffset>
          </wp:positionV>
          <wp:extent cx="5890260" cy="203200"/>
          <wp:effectExtent l="0" t="0" r="0" b="0"/>
          <wp:wrapNone/>
          <wp:docPr id="43" name="image29.png" descr=""/>
          <wp:cNvGraphicFramePr>
            <a:graphicFrameLocks noChangeAspect="1"/>
          </wp:cNvGraphicFramePr>
          <a:graphic>
            <a:graphicData uri="http://schemas.openxmlformats.org/drawingml/2006/picture">
              <pic:pic>
                <pic:nvPicPr>
                  <pic:cNvPr id="44"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863">
          <wp:simplePos x="0" y="0"/>
          <wp:positionH relativeFrom="page">
            <wp:posOffset>6870700</wp:posOffset>
          </wp:positionH>
          <wp:positionV relativeFrom="page">
            <wp:posOffset>9385300</wp:posOffset>
          </wp:positionV>
          <wp:extent cx="419100" cy="190500"/>
          <wp:effectExtent l="0" t="0" r="0" b="0"/>
          <wp:wrapNone/>
          <wp:docPr id="45" name="image28.png" descr=""/>
          <wp:cNvGraphicFramePr>
            <a:graphicFrameLocks noChangeAspect="1"/>
          </wp:cNvGraphicFramePr>
          <a:graphic>
            <a:graphicData uri="http://schemas.openxmlformats.org/drawingml/2006/picture">
              <pic:pic>
                <pic:nvPicPr>
                  <pic:cNvPr id="46"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56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544"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9.449997pt;margin-top:742.747253pt;width:249.45pt;height:13.2pt;mso-position-horizontal-relative:page;mso-position-vertical-relative:page;z-index:-33520" type="#_x0000_t202" filled="false" stroked="false">
          <v:textbox inset="0,0,0,0">
            <w:txbxContent>
              <w:p>
                <w:pPr>
                  <w:spacing w:before="13"/>
                  <w:ind w:left="20" w:right="0" w:firstLine="0"/>
                  <w:jc w:val="left"/>
                  <w:rPr>
                    <w:i/>
                    <w:sz w:val="20"/>
                  </w:rPr>
                </w:pPr>
                <w:r>
                  <w:rPr>
                    <w:i/>
                    <w:color w:val="2E5395"/>
                    <w:sz w:val="20"/>
                  </w:rPr>
                  <w:t>REVISTA MEDICA SINERGIA Vol 1 (10), Octubre 2016</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711">
          <wp:simplePos x="0" y="0"/>
          <wp:positionH relativeFrom="page">
            <wp:posOffset>916939</wp:posOffset>
          </wp:positionH>
          <wp:positionV relativeFrom="page">
            <wp:posOffset>9441180</wp:posOffset>
          </wp:positionV>
          <wp:extent cx="5890260" cy="203200"/>
          <wp:effectExtent l="0" t="0" r="0" b="0"/>
          <wp:wrapNone/>
          <wp:docPr id="11" name="image29.png" descr=""/>
          <wp:cNvGraphicFramePr>
            <a:graphicFrameLocks noChangeAspect="1"/>
          </wp:cNvGraphicFramePr>
          <a:graphic>
            <a:graphicData uri="http://schemas.openxmlformats.org/drawingml/2006/picture">
              <pic:pic>
                <pic:nvPicPr>
                  <pic:cNvPr id="12"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0735">
          <wp:simplePos x="0" y="0"/>
          <wp:positionH relativeFrom="page">
            <wp:posOffset>6870700</wp:posOffset>
          </wp:positionH>
          <wp:positionV relativeFrom="page">
            <wp:posOffset>9385300</wp:posOffset>
          </wp:positionV>
          <wp:extent cx="419100" cy="190500"/>
          <wp:effectExtent l="0" t="0" r="0" b="0"/>
          <wp:wrapNone/>
          <wp:docPr id="13" name="image28.png" descr=""/>
          <wp:cNvGraphicFramePr>
            <a:graphicFrameLocks noChangeAspect="1"/>
          </wp:cNvGraphicFramePr>
          <a:graphic>
            <a:graphicData uri="http://schemas.openxmlformats.org/drawingml/2006/picture">
              <pic:pic>
                <pic:nvPicPr>
                  <pic:cNvPr id="14"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469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4672"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79.449997pt;margin-top:742.747253pt;width:249.45pt;height:13.2pt;mso-position-horizontal-relative:page;mso-position-vertical-relative:page;z-index:-34648" type="#_x0000_t202" filled="false" stroked="false">
          <v:textbox inset="0,0,0,0">
            <w:txbxContent>
              <w:p>
                <w:pPr>
                  <w:spacing w:before="13"/>
                  <w:ind w:left="20" w:right="0" w:firstLine="0"/>
                  <w:jc w:val="left"/>
                  <w:rPr>
                    <w:i/>
                    <w:sz w:val="20"/>
                  </w:rPr>
                </w:pPr>
                <w:r>
                  <w:rPr>
                    <w:i/>
                    <w:color w:val="2E5395"/>
                    <w:sz w:val="20"/>
                  </w:rPr>
                  <w:t>REVISTA MEDICA SINERGIA Vol 1 (10), Octubre 2016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879">
          <wp:simplePos x="0" y="0"/>
          <wp:positionH relativeFrom="page">
            <wp:posOffset>916939</wp:posOffset>
          </wp:positionH>
          <wp:positionV relativeFrom="page">
            <wp:posOffset>9441180</wp:posOffset>
          </wp:positionV>
          <wp:extent cx="5910580" cy="203200"/>
          <wp:effectExtent l="0" t="0" r="0" b="0"/>
          <wp:wrapNone/>
          <wp:docPr id="15" name="image27.png" descr=""/>
          <wp:cNvGraphicFramePr>
            <a:graphicFrameLocks noChangeAspect="1"/>
          </wp:cNvGraphicFramePr>
          <a:graphic>
            <a:graphicData uri="http://schemas.openxmlformats.org/drawingml/2006/picture">
              <pic:pic>
                <pic:nvPicPr>
                  <pic:cNvPr id="16"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0903">
          <wp:simplePos x="0" y="0"/>
          <wp:positionH relativeFrom="page">
            <wp:posOffset>485140</wp:posOffset>
          </wp:positionH>
          <wp:positionV relativeFrom="page">
            <wp:posOffset>9390380</wp:posOffset>
          </wp:positionV>
          <wp:extent cx="419100" cy="190500"/>
          <wp:effectExtent l="0" t="0" r="0" b="0"/>
          <wp:wrapNone/>
          <wp:docPr id="17" name="image28.png" descr=""/>
          <wp:cNvGraphicFramePr>
            <a:graphicFrameLocks noChangeAspect="1"/>
          </wp:cNvGraphicFramePr>
          <a:graphic>
            <a:graphicData uri="http://schemas.openxmlformats.org/drawingml/2006/picture">
              <pic:pic>
                <pic:nvPicPr>
                  <pic:cNvPr id="18"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452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4504"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8</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448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999">
          <wp:simplePos x="0" y="0"/>
          <wp:positionH relativeFrom="page">
            <wp:posOffset>916939</wp:posOffset>
          </wp:positionH>
          <wp:positionV relativeFrom="page">
            <wp:posOffset>9441180</wp:posOffset>
          </wp:positionV>
          <wp:extent cx="5890260" cy="203200"/>
          <wp:effectExtent l="0" t="0" r="0" b="0"/>
          <wp:wrapNone/>
          <wp:docPr id="19" name="image29.png" descr=""/>
          <wp:cNvGraphicFramePr>
            <a:graphicFrameLocks noChangeAspect="1"/>
          </wp:cNvGraphicFramePr>
          <a:graphic>
            <a:graphicData uri="http://schemas.openxmlformats.org/drawingml/2006/picture">
              <pic:pic>
                <pic:nvPicPr>
                  <pic:cNvPr id="20"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023">
          <wp:simplePos x="0" y="0"/>
          <wp:positionH relativeFrom="page">
            <wp:posOffset>6870700</wp:posOffset>
          </wp:positionH>
          <wp:positionV relativeFrom="page">
            <wp:posOffset>9385300</wp:posOffset>
          </wp:positionV>
          <wp:extent cx="419100" cy="190500"/>
          <wp:effectExtent l="0" t="0" r="0" b="0"/>
          <wp:wrapNone/>
          <wp:docPr id="21" name="image28.png" descr=""/>
          <wp:cNvGraphicFramePr>
            <a:graphicFrameLocks noChangeAspect="1"/>
          </wp:cNvGraphicFramePr>
          <a:graphic>
            <a:graphicData uri="http://schemas.openxmlformats.org/drawingml/2006/picture">
              <pic:pic>
                <pic:nvPicPr>
                  <pic:cNvPr id="22"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440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4384"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79.449997pt;margin-top:742.747253pt;width:249.45pt;height:13.2pt;mso-position-horizontal-relative:page;mso-position-vertical-relative:page;z-index:-34360" type="#_x0000_t202" filled="false" stroked="false">
          <v:textbox inset="0,0,0,0">
            <w:txbxContent>
              <w:p>
                <w:pPr>
                  <w:spacing w:before="13"/>
                  <w:ind w:left="20" w:right="0" w:firstLine="0"/>
                  <w:jc w:val="left"/>
                  <w:rPr>
                    <w:i/>
                    <w:sz w:val="20"/>
                  </w:rPr>
                </w:pPr>
                <w:r>
                  <w:rPr>
                    <w:i/>
                    <w:color w:val="2E5395"/>
                    <w:sz w:val="20"/>
                  </w:rPr>
                  <w:t>REVISTA MEDICA SINERGIA Vol 1 (10), Octubre 2016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143">
          <wp:simplePos x="0" y="0"/>
          <wp:positionH relativeFrom="page">
            <wp:posOffset>916939</wp:posOffset>
          </wp:positionH>
          <wp:positionV relativeFrom="page">
            <wp:posOffset>9441180</wp:posOffset>
          </wp:positionV>
          <wp:extent cx="5910580" cy="203200"/>
          <wp:effectExtent l="0" t="0" r="0" b="0"/>
          <wp:wrapNone/>
          <wp:docPr id="23" name="image27.png" descr=""/>
          <wp:cNvGraphicFramePr>
            <a:graphicFrameLocks noChangeAspect="1"/>
          </wp:cNvGraphicFramePr>
          <a:graphic>
            <a:graphicData uri="http://schemas.openxmlformats.org/drawingml/2006/picture">
              <pic:pic>
                <pic:nvPicPr>
                  <pic:cNvPr id="24"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167">
          <wp:simplePos x="0" y="0"/>
          <wp:positionH relativeFrom="page">
            <wp:posOffset>485140</wp:posOffset>
          </wp:positionH>
          <wp:positionV relativeFrom="page">
            <wp:posOffset>9390380</wp:posOffset>
          </wp:positionV>
          <wp:extent cx="419100" cy="190500"/>
          <wp:effectExtent l="0" t="0" r="0" b="0"/>
          <wp:wrapNone/>
          <wp:docPr id="25" name="image28.png" descr=""/>
          <wp:cNvGraphicFramePr>
            <a:graphicFrameLocks noChangeAspect="1"/>
          </wp:cNvGraphicFramePr>
          <a:graphic>
            <a:graphicData uri="http://schemas.openxmlformats.org/drawingml/2006/picture">
              <pic:pic>
                <pic:nvPicPr>
                  <pic:cNvPr id="26"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426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424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421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263">
          <wp:simplePos x="0" y="0"/>
          <wp:positionH relativeFrom="page">
            <wp:posOffset>916939</wp:posOffset>
          </wp:positionH>
          <wp:positionV relativeFrom="page">
            <wp:posOffset>9441180</wp:posOffset>
          </wp:positionV>
          <wp:extent cx="5890260" cy="203200"/>
          <wp:effectExtent l="0" t="0" r="0" b="0"/>
          <wp:wrapNone/>
          <wp:docPr id="27" name="image29.png" descr=""/>
          <wp:cNvGraphicFramePr>
            <a:graphicFrameLocks noChangeAspect="1"/>
          </wp:cNvGraphicFramePr>
          <a:graphic>
            <a:graphicData uri="http://schemas.openxmlformats.org/drawingml/2006/picture">
              <pic:pic>
                <pic:nvPicPr>
                  <pic:cNvPr id="28"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287">
          <wp:simplePos x="0" y="0"/>
          <wp:positionH relativeFrom="page">
            <wp:posOffset>6870700</wp:posOffset>
          </wp:positionH>
          <wp:positionV relativeFrom="page">
            <wp:posOffset>9385300</wp:posOffset>
          </wp:positionV>
          <wp:extent cx="419100" cy="190500"/>
          <wp:effectExtent l="0" t="0" r="0" b="0"/>
          <wp:wrapNone/>
          <wp:docPr id="29" name="image28.png" descr=""/>
          <wp:cNvGraphicFramePr>
            <a:graphicFrameLocks noChangeAspect="1"/>
          </wp:cNvGraphicFramePr>
          <a:graphic>
            <a:graphicData uri="http://schemas.openxmlformats.org/drawingml/2006/picture">
              <pic:pic>
                <pic:nvPicPr>
                  <pic:cNvPr id="30"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414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4120"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9.449997pt;margin-top:742.747253pt;width:249.45pt;height:13.2pt;mso-position-horizontal-relative:page;mso-position-vertical-relative:page;z-index:-34096" type="#_x0000_t202" filled="false" stroked="false">
          <v:textbox inset="0,0,0,0">
            <w:txbxContent>
              <w:p>
                <w:pPr>
                  <w:spacing w:before="13"/>
                  <w:ind w:left="20" w:right="0" w:firstLine="0"/>
                  <w:jc w:val="left"/>
                  <w:rPr>
                    <w:i/>
                    <w:sz w:val="20"/>
                  </w:rPr>
                </w:pPr>
                <w:r>
                  <w:rPr>
                    <w:i/>
                    <w:color w:val="2E5395"/>
                    <w:sz w:val="20"/>
                  </w:rPr>
                  <w:t>REVISTA MEDICA SINERGIA Vol 1 (10), Octubre 2016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455">
          <wp:simplePos x="0" y="0"/>
          <wp:positionH relativeFrom="page">
            <wp:posOffset>916939</wp:posOffset>
          </wp:positionH>
          <wp:positionV relativeFrom="page">
            <wp:posOffset>9441180</wp:posOffset>
          </wp:positionV>
          <wp:extent cx="5890260" cy="203200"/>
          <wp:effectExtent l="0" t="0" r="0" b="0"/>
          <wp:wrapNone/>
          <wp:docPr id="31" name="image29.png" descr=""/>
          <wp:cNvGraphicFramePr>
            <a:graphicFrameLocks noChangeAspect="1"/>
          </wp:cNvGraphicFramePr>
          <a:graphic>
            <a:graphicData uri="http://schemas.openxmlformats.org/drawingml/2006/picture">
              <pic:pic>
                <pic:nvPicPr>
                  <pic:cNvPr id="32"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479">
          <wp:simplePos x="0" y="0"/>
          <wp:positionH relativeFrom="page">
            <wp:posOffset>6870700</wp:posOffset>
          </wp:positionH>
          <wp:positionV relativeFrom="page">
            <wp:posOffset>9385300</wp:posOffset>
          </wp:positionV>
          <wp:extent cx="419100" cy="190500"/>
          <wp:effectExtent l="0" t="0" r="0" b="0"/>
          <wp:wrapNone/>
          <wp:docPr id="33" name="image28.png" descr=""/>
          <wp:cNvGraphicFramePr>
            <a:graphicFrameLocks noChangeAspect="1"/>
          </wp:cNvGraphicFramePr>
          <a:graphic>
            <a:graphicData uri="http://schemas.openxmlformats.org/drawingml/2006/picture">
              <pic:pic>
                <pic:nvPicPr>
                  <pic:cNvPr id="34"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95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928"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13</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9.449997pt;margin-top:742.747253pt;width:249.45pt;height:13.2pt;mso-position-horizontal-relative:page;mso-position-vertical-relative:page;z-index:-33904" type="#_x0000_t202" filled="false" stroked="false">
          <v:textbox inset="0,0,0,0">
            <w:txbxContent>
              <w:p>
                <w:pPr>
                  <w:spacing w:before="13"/>
                  <w:ind w:left="20" w:right="0" w:firstLine="0"/>
                  <w:jc w:val="left"/>
                  <w:rPr>
                    <w:i/>
                    <w:sz w:val="20"/>
                  </w:rPr>
                </w:pPr>
                <w:r>
                  <w:rPr>
                    <w:i/>
                    <w:color w:val="2E5395"/>
                    <w:sz w:val="20"/>
                  </w:rPr>
                  <w:t>REVISTA MEDICA SINERGIA Vol 1 (10), Octubre 2016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575">
          <wp:simplePos x="0" y="0"/>
          <wp:positionH relativeFrom="page">
            <wp:posOffset>916939</wp:posOffset>
          </wp:positionH>
          <wp:positionV relativeFrom="page">
            <wp:posOffset>9441180</wp:posOffset>
          </wp:positionV>
          <wp:extent cx="5910580" cy="203200"/>
          <wp:effectExtent l="0" t="0" r="0" b="0"/>
          <wp:wrapNone/>
          <wp:docPr id="35" name="image27.png" descr=""/>
          <wp:cNvGraphicFramePr>
            <a:graphicFrameLocks noChangeAspect="1"/>
          </wp:cNvGraphicFramePr>
          <a:graphic>
            <a:graphicData uri="http://schemas.openxmlformats.org/drawingml/2006/picture">
              <pic:pic>
                <pic:nvPicPr>
                  <pic:cNvPr id="36"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599">
          <wp:simplePos x="0" y="0"/>
          <wp:positionH relativeFrom="page">
            <wp:posOffset>485140</wp:posOffset>
          </wp:positionH>
          <wp:positionV relativeFrom="page">
            <wp:posOffset>9390380</wp:posOffset>
          </wp:positionV>
          <wp:extent cx="419100" cy="190500"/>
          <wp:effectExtent l="0" t="0" r="0" b="0"/>
          <wp:wrapNone/>
          <wp:docPr id="37" name="image28.png" descr=""/>
          <wp:cNvGraphicFramePr>
            <a:graphicFrameLocks noChangeAspect="1"/>
          </wp:cNvGraphicFramePr>
          <a:graphic>
            <a:graphicData uri="http://schemas.openxmlformats.org/drawingml/2006/picture">
              <pic:pic>
                <pic:nvPicPr>
                  <pic:cNvPr id="38"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83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808"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14</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78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719">
          <wp:simplePos x="0" y="0"/>
          <wp:positionH relativeFrom="page">
            <wp:posOffset>916939</wp:posOffset>
          </wp:positionH>
          <wp:positionV relativeFrom="page">
            <wp:posOffset>9441180</wp:posOffset>
          </wp:positionV>
          <wp:extent cx="5910580" cy="203200"/>
          <wp:effectExtent l="0" t="0" r="0" b="0"/>
          <wp:wrapNone/>
          <wp:docPr id="39" name="image27.png" descr=""/>
          <wp:cNvGraphicFramePr>
            <a:graphicFrameLocks noChangeAspect="1"/>
          </wp:cNvGraphicFramePr>
          <a:graphic>
            <a:graphicData uri="http://schemas.openxmlformats.org/drawingml/2006/picture">
              <pic:pic>
                <pic:nvPicPr>
                  <pic:cNvPr id="40"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743">
          <wp:simplePos x="0" y="0"/>
          <wp:positionH relativeFrom="page">
            <wp:posOffset>485140</wp:posOffset>
          </wp:positionH>
          <wp:positionV relativeFrom="page">
            <wp:posOffset>9390380</wp:posOffset>
          </wp:positionV>
          <wp:extent cx="419100" cy="190500"/>
          <wp:effectExtent l="0" t="0" r="0" b="0"/>
          <wp:wrapNone/>
          <wp:docPr id="41" name="image28.png" descr=""/>
          <wp:cNvGraphicFramePr>
            <a:graphicFrameLocks noChangeAspect="1"/>
          </wp:cNvGraphicFramePr>
          <a:graphic>
            <a:graphicData uri="http://schemas.openxmlformats.org/drawingml/2006/picture">
              <pic:pic>
                <pic:nvPicPr>
                  <pic:cNvPr id="42"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68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66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64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9.700012pt;margin-top:47.167267pt;width:221.2pt;height:13.2pt;mso-position-horizontal-relative:page;mso-position-vertical-relative:page;z-index:-34624" type="#_x0000_t202" filled="false" stroked="false">
          <v:textbox inset="0,0,0,0">
            <w:txbxContent>
              <w:p>
                <w:pPr>
                  <w:spacing w:before="13"/>
                  <w:ind w:left="20" w:right="0" w:firstLine="0"/>
                  <w:jc w:val="left"/>
                  <w:rPr>
                    <w:i/>
                    <w:sz w:val="20"/>
                  </w:rPr>
                </w:pPr>
                <w:r>
                  <w:rPr>
                    <w:i/>
                    <w:color w:val="2D74B5"/>
                    <w:sz w:val="20"/>
                  </w:rPr>
                  <w:t>OBSTRUCCION INTESTINAL - Rocío Arias Silva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3760"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3496"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9.700012pt;margin-top:47.167267pt;width:221.2pt;height:13.2pt;mso-position-horizontal-relative:page;mso-position-vertical-relative:page;z-index:-34600" type="#_x0000_t202" filled="false" stroked="false">
          <v:textbox inset="0,0,0,0">
            <w:txbxContent>
              <w:p>
                <w:pPr>
                  <w:spacing w:before="13"/>
                  <w:ind w:left="20" w:right="0" w:firstLine="0"/>
                  <w:jc w:val="left"/>
                  <w:rPr>
                    <w:i/>
                    <w:sz w:val="20"/>
                  </w:rPr>
                </w:pPr>
                <w:r>
                  <w:rPr>
                    <w:i/>
                    <w:color w:val="2D74B5"/>
                    <w:sz w:val="20"/>
                  </w:rPr>
                  <w:t>OBSTRUCCION INTESTINAL - Rocío Arias Silva</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899994pt;margin-top:35.147266pt;width:243.55pt;height:13.2pt;mso-position-horizontal-relative:page;mso-position-vertical-relative:page;z-index:-34336" type="#_x0000_t202" filled="false" stroked="false">
          <v:textbox inset="0,0,0,0">
            <w:txbxContent>
              <w:p>
                <w:pPr>
                  <w:spacing w:before="13"/>
                  <w:ind w:left="20" w:right="0" w:firstLine="0"/>
                  <w:jc w:val="left"/>
                  <w:rPr>
                    <w:i/>
                    <w:sz w:val="20"/>
                  </w:rPr>
                </w:pPr>
                <w:r>
                  <w:rPr>
                    <w:i/>
                    <w:color w:val="2D74B5"/>
                    <w:sz w:val="20"/>
                  </w:rPr>
                  <w:t>CELULITIS PRESEPTAL - Rebeca Espinoza Sánchez</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899994pt;margin-top:35.147266pt;width:243.55pt;height:13.2pt;mso-position-horizontal-relative:page;mso-position-vertical-relative:page;z-index:-34072" type="#_x0000_t202" filled="false" stroked="false">
          <v:textbox inset="0,0,0,0">
            <w:txbxContent>
              <w:p>
                <w:pPr>
                  <w:spacing w:before="13"/>
                  <w:ind w:left="20" w:right="0" w:firstLine="0"/>
                  <w:jc w:val="left"/>
                  <w:rPr>
                    <w:i/>
                    <w:sz w:val="20"/>
                  </w:rPr>
                </w:pPr>
                <w:r>
                  <w:rPr>
                    <w:i/>
                    <w:color w:val="2D74B5"/>
                    <w:sz w:val="20"/>
                  </w:rPr>
                  <w:t>CELULITIS PRESEPTAL - Rebeca Espinoza Sánchez</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2.269989pt;margin-top:35.147266pt;width:278.95pt;height:13.2pt;mso-position-horizontal-relative:page;mso-position-vertical-relative:page;z-index:-34048" type="#_x0000_t202" filled="false" stroked="false">
          <v:textbox inset="0,0,0,0">
            <w:txbxContent>
              <w:p>
                <w:pPr>
                  <w:spacing w:before="13"/>
                  <w:ind w:left="20" w:right="0" w:firstLine="0"/>
                  <w:jc w:val="left"/>
                  <w:rPr>
                    <w:i/>
                    <w:sz w:val="20"/>
                  </w:rPr>
                </w:pPr>
                <w:r>
                  <w:rPr>
                    <w:i/>
                    <w:color w:val="2D74B5"/>
                    <w:sz w:val="20"/>
                  </w:rPr>
                  <w:t>CUERPO EXTRAÑO EN EL OJO - Giannina Collado Valverde</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2.269989pt;margin-top:35.147266pt;width:278.95pt;height:13.2pt;mso-position-horizontal-relative:page;mso-position-vertical-relative:page;z-index:-34024" type="#_x0000_t202" filled="false" stroked="false">
          <v:textbox inset="0,0,0,0">
            <w:txbxContent>
              <w:p>
                <w:pPr>
                  <w:spacing w:before="13"/>
                  <w:ind w:left="20" w:right="0" w:firstLine="0"/>
                  <w:jc w:val="left"/>
                  <w:rPr>
                    <w:i/>
                    <w:sz w:val="20"/>
                  </w:rPr>
                </w:pPr>
                <w:r>
                  <w:rPr>
                    <w:i/>
                    <w:color w:val="2D74B5"/>
                    <w:sz w:val="20"/>
                  </w:rPr>
                  <w:t>CUERPO EXTRAÑO EN EL OJO - Giannina Collado Valverde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2120" w:hanging="360"/>
        <w:jc w:val="right"/>
      </w:pPr>
      <w:rPr>
        <w:rFonts w:hint="default" w:ascii="Arial" w:hAnsi="Arial" w:eastAsia="Arial" w:cs="Arial"/>
        <w:spacing w:val="0"/>
        <w:w w:val="99"/>
        <w:sz w:val="22"/>
        <w:szCs w:val="22"/>
      </w:rPr>
    </w:lvl>
    <w:lvl w:ilvl="1">
      <w:start w:val="0"/>
      <w:numFmt w:val="bullet"/>
      <w:lvlText w:val="•"/>
      <w:lvlJc w:val="left"/>
      <w:pPr>
        <w:ind w:left="2551" w:hanging="360"/>
      </w:pPr>
      <w:rPr>
        <w:rFonts w:hint="default"/>
      </w:rPr>
    </w:lvl>
    <w:lvl w:ilvl="2">
      <w:start w:val="0"/>
      <w:numFmt w:val="bullet"/>
      <w:lvlText w:val="•"/>
      <w:lvlJc w:val="left"/>
      <w:pPr>
        <w:ind w:left="2983" w:hanging="360"/>
      </w:pPr>
      <w:rPr>
        <w:rFonts w:hint="default"/>
      </w:rPr>
    </w:lvl>
    <w:lvl w:ilvl="3">
      <w:start w:val="0"/>
      <w:numFmt w:val="bullet"/>
      <w:lvlText w:val="•"/>
      <w:lvlJc w:val="left"/>
      <w:pPr>
        <w:ind w:left="3415" w:hanging="360"/>
      </w:pPr>
      <w:rPr>
        <w:rFonts w:hint="default"/>
      </w:rPr>
    </w:lvl>
    <w:lvl w:ilvl="4">
      <w:start w:val="0"/>
      <w:numFmt w:val="bullet"/>
      <w:lvlText w:val="•"/>
      <w:lvlJc w:val="left"/>
      <w:pPr>
        <w:ind w:left="3846" w:hanging="360"/>
      </w:pPr>
      <w:rPr>
        <w:rFonts w:hint="default"/>
      </w:rPr>
    </w:lvl>
    <w:lvl w:ilvl="5">
      <w:start w:val="0"/>
      <w:numFmt w:val="bullet"/>
      <w:lvlText w:val="•"/>
      <w:lvlJc w:val="left"/>
      <w:pPr>
        <w:ind w:left="4278" w:hanging="360"/>
      </w:pPr>
      <w:rPr>
        <w:rFonts w:hint="default"/>
      </w:rPr>
    </w:lvl>
    <w:lvl w:ilvl="6">
      <w:start w:val="0"/>
      <w:numFmt w:val="bullet"/>
      <w:lvlText w:val="•"/>
      <w:lvlJc w:val="left"/>
      <w:pPr>
        <w:ind w:left="4710" w:hanging="360"/>
      </w:pPr>
      <w:rPr>
        <w:rFonts w:hint="default"/>
      </w:rPr>
    </w:lvl>
    <w:lvl w:ilvl="7">
      <w:start w:val="0"/>
      <w:numFmt w:val="bullet"/>
      <w:lvlText w:val="•"/>
      <w:lvlJc w:val="left"/>
      <w:pPr>
        <w:ind w:left="5142" w:hanging="360"/>
      </w:pPr>
      <w:rPr>
        <w:rFonts w:hint="default"/>
      </w:rPr>
    </w:lvl>
    <w:lvl w:ilvl="8">
      <w:start w:val="0"/>
      <w:numFmt w:val="bullet"/>
      <w:lvlText w:val="•"/>
      <w:lvlJc w:val="left"/>
      <w:pPr>
        <w:ind w:left="5573" w:hanging="360"/>
      </w:pPr>
      <w:rPr>
        <w:rFonts w:hint="default"/>
      </w:rPr>
    </w:lvl>
  </w:abstractNum>
  <w:abstractNum w:abstractNumId="10">
    <w:multiLevelType w:val="hybridMultilevel"/>
    <w:lvl w:ilvl="0">
      <w:start w:val="0"/>
      <w:numFmt w:val="bullet"/>
      <w:lvlText w:val=""/>
      <w:lvlJc w:val="left"/>
      <w:pPr>
        <w:ind w:left="2160" w:hanging="360"/>
      </w:pPr>
      <w:rPr>
        <w:rFonts w:hint="default" w:ascii="Symbol" w:hAnsi="Symbol" w:eastAsia="Symbol" w:cs="Symbol"/>
        <w:w w:val="100"/>
        <w:sz w:val="22"/>
        <w:szCs w:val="22"/>
      </w:rPr>
    </w:lvl>
    <w:lvl w:ilvl="1">
      <w:start w:val="0"/>
      <w:numFmt w:val="bullet"/>
      <w:lvlText w:val="•"/>
      <w:lvlJc w:val="left"/>
      <w:pPr>
        <w:ind w:left="2560" w:hanging="360"/>
      </w:pPr>
      <w:rPr>
        <w:rFonts w:hint="default"/>
      </w:rPr>
    </w:lvl>
    <w:lvl w:ilvl="2">
      <w:start w:val="0"/>
      <w:numFmt w:val="bullet"/>
      <w:lvlText w:val="•"/>
      <w:lvlJc w:val="left"/>
      <w:pPr>
        <w:ind w:left="2915" w:hanging="360"/>
      </w:pPr>
      <w:rPr>
        <w:rFonts w:hint="default"/>
      </w:rPr>
    </w:lvl>
    <w:lvl w:ilvl="3">
      <w:start w:val="0"/>
      <w:numFmt w:val="bullet"/>
      <w:lvlText w:val="•"/>
      <w:lvlJc w:val="left"/>
      <w:pPr>
        <w:ind w:left="3271" w:hanging="360"/>
      </w:pPr>
      <w:rPr>
        <w:rFonts w:hint="default"/>
      </w:rPr>
    </w:lvl>
    <w:lvl w:ilvl="4">
      <w:start w:val="0"/>
      <w:numFmt w:val="bullet"/>
      <w:lvlText w:val="•"/>
      <w:lvlJc w:val="left"/>
      <w:pPr>
        <w:ind w:left="3627" w:hanging="360"/>
      </w:pPr>
      <w:rPr>
        <w:rFonts w:hint="default"/>
      </w:rPr>
    </w:lvl>
    <w:lvl w:ilvl="5">
      <w:start w:val="0"/>
      <w:numFmt w:val="bullet"/>
      <w:lvlText w:val="•"/>
      <w:lvlJc w:val="left"/>
      <w:pPr>
        <w:ind w:left="3983" w:hanging="360"/>
      </w:pPr>
      <w:rPr>
        <w:rFonts w:hint="default"/>
      </w:rPr>
    </w:lvl>
    <w:lvl w:ilvl="6">
      <w:start w:val="0"/>
      <w:numFmt w:val="bullet"/>
      <w:lvlText w:val="•"/>
      <w:lvlJc w:val="left"/>
      <w:pPr>
        <w:ind w:left="4339" w:hanging="360"/>
      </w:pPr>
      <w:rPr>
        <w:rFonts w:hint="default"/>
      </w:rPr>
    </w:lvl>
    <w:lvl w:ilvl="7">
      <w:start w:val="0"/>
      <w:numFmt w:val="bullet"/>
      <w:lvlText w:val="•"/>
      <w:lvlJc w:val="left"/>
      <w:pPr>
        <w:ind w:left="4695" w:hanging="360"/>
      </w:pPr>
      <w:rPr>
        <w:rFonts w:hint="default"/>
      </w:rPr>
    </w:lvl>
    <w:lvl w:ilvl="8">
      <w:start w:val="0"/>
      <w:numFmt w:val="bullet"/>
      <w:lvlText w:val="•"/>
      <w:lvlJc w:val="left"/>
      <w:pPr>
        <w:ind w:left="5050" w:hanging="360"/>
      </w:pPr>
      <w:rPr>
        <w:rFonts w:hint="default"/>
      </w:rPr>
    </w:lvl>
  </w:abstractNum>
  <w:abstractNum w:abstractNumId="19">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8">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7">
    <w:multiLevelType w:val="hybridMultilevel"/>
    <w:lvl w:ilvl="0">
      <w:start w:val="1"/>
      <w:numFmt w:val="upperRoman"/>
      <w:lvlText w:val="%1."/>
      <w:lvlJc w:val="left"/>
      <w:pPr>
        <w:ind w:left="1800" w:hanging="472"/>
        <w:jc w:val="right"/>
      </w:pPr>
      <w:rPr>
        <w:rFonts w:hint="default" w:ascii="Arial" w:hAnsi="Arial" w:eastAsia="Arial" w:cs="Arial"/>
        <w:b/>
        <w:bCs/>
        <w:spacing w:val="-7"/>
        <w:w w:val="99"/>
        <w:sz w:val="20"/>
        <w:szCs w:val="20"/>
      </w:rPr>
    </w:lvl>
    <w:lvl w:ilvl="1">
      <w:start w:val="1"/>
      <w:numFmt w:val="decimal"/>
      <w:lvlText w:val="%2."/>
      <w:lvlJc w:val="left"/>
      <w:pPr>
        <w:ind w:left="2160" w:hanging="360"/>
        <w:jc w:val="left"/>
      </w:pPr>
      <w:rPr>
        <w:rFonts w:hint="default" w:ascii="Arial" w:hAnsi="Arial" w:eastAsia="Arial" w:cs="Arial"/>
        <w:spacing w:val="-7"/>
        <w:w w:val="99"/>
        <w:sz w:val="20"/>
        <w:szCs w:val="20"/>
      </w:rPr>
    </w:lvl>
    <w:lvl w:ilvl="2">
      <w:start w:val="0"/>
      <w:numFmt w:val="bullet"/>
      <w:lvlText w:val="•"/>
      <w:lvlJc w:val="left"/>
      <w:pPr>
        <w:ind w:left="3280" w:hanging="360"/>
      </w:pPr>
      <w:rPr>
        <w:rFonts w:hint="default"/>
      </w:rPr>
    </w:lvl>
    <w:lvl w:ilvl="3">
      <w:start w:val="0"/>
      <w:numFmt w:val="bullet"/>
      <w:lvlText w:val="•"/>
      <w:lvlJc w:val="left"/>
      <w:pPr>
        <w:ind w:left="4400" w:hanging="360"/>
      </w:pPr>
      <w:rPr>
        <w:rFonts w:hint="default"/>
      </w:rPr>
    </w:lvl>
    <w:lvl w:ilvl="4">
      <w:start w:val="0"/>
      <w:numFmt w:val="bullet"/>
      <w:lvlText w:val="•"/>
      <w:lvlJc w:val="left"/>
      <w:pPr>
        <w:ind w:left="55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760" w:hanging="360"/>
      </w:pPr>
      <w:rPr>
        <w:rFonts w:hint="default"/>
      </w:rPr>
    </w:lvl>
    <w:lvl w:ilvl="7">
      <w:start w:val="0"/>
      <w:numFmt w:val="bullet"/>
      <w:lvlText w:val="•"/>
      <w:lvlJc w:val="left"/>
      <w:pPr>
        <w:ind w:left="8880" w:hanging="360"/>
      </w:pPr>
      <w:rPr>
        <w:rFonts w:hint="default"/>
      </w:rPr>
    </w:lvl>
    <w:lvl w:ilvl="8">
      <w:start w:val="0"/>
      <w:numFmt w:val="bullet"/>
      <w:lvlText w:val="•"/>
      <w:lvlJc w:val="left"/>
      <w:pPr>
        <w:ind w:left="10000" w:hanging="360"/>
      </w:pPr>
      <w:rPr>
        <w:rFonts w:hint="default"/>
      </w:rPr>
    </w:lvl>
  </w:abstractNum>
  <w:abstractNum w:abstractNumId="16">
    <w:multiLevelType w:val="hybridMultilevel"/>
    <w:lvl w:ilvl="0">
      <w:start w:val="0"/>
      <w:numFmt w:val="bullet"/>
      <w:lvlText w:val=""/>
      <w:lvlJc w:val="left"/>
      <w:pPr>
        <w:ind w:left="1800" w:hanging="360"/>
      </w:pPr>
      <w:rPr>
        <w:rFonts w:hint="default" w:ascii="Symbol" w:hAnsi="Symbol" w:eastAsia="Symbol" w:cs="Symbol"/>
        <w:w w:val="100"/>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5">
    <w:multiLevelType w:val="hybridMultilevel"/>
    <w:lvl w:ilvl="0">
      <w:start w:val="1"/>
      <w:numFmt w:val="lowerLetter"/>
      <w:lvlText w:val="%1)"/>
      <w:lvlJc w:val="left"/>
      <w:pPr>
        <w:ind w:left="1696" w:hanging="256"/>
        <w:jc w:val="right"/>
      </w:pPr>
      <w:rPr>
        <w:rFonts w:hint="default" w:ascii="Arial" w:hAnsi="Arial" w:eastAsia="Arial" w:cs="Arial"/>
        <w:spacing w:val="0"/>
        <w:w w:val="99"/>
        <w:sz w:val="22"/>
        <w:szCs w:val="22"/>
      </w:rPr>
    </w:lvl>
    <w:lvl w:ilvl="1">
      <w:start w:val="1"/>
      <w:numFmt w:val="upperRoman"/>
      <w:lvlText w:val="%2."/>
      <w:lvlJc w:val="left"/>
      <w:pPr>
        <w:ind w:left="2160" w:hanging="484"/>
        <w:jc w:val="left"/>
      </w:pPr>
      <w:rPr>
        <w:rFonts w:hint="default" w:ascii="Arial" w:hAnsi="Arial" w:eastAsia="Arial" w:cs="Arial"/>
        <w:spacing w:val="-2"/>
        <w:w w:val="100"/>
        <w:sz w:val="22"/>
        <w:szCs w:val="22"/>
      </w:rPr>
    </w:lvl>
    <w:lvl w:ilvl="2">
      <w:start w:val="0"/>
      <w:numFmt w:val="bullet"/>
      <w:lvlText w:val="•"/>
      <w:lvlJc w:val="left"/>
      <w:pPr>
        <w:ind w:left="2561" w:hanging="484"/>
      </w:pPr>
      <w:rPr>
        <w:rFonts w:hint="default"/>
      </w:rPr>
    </w:lvl>
    <w:lvl w:ilvl="3">
      <w:start w:val="0"/>
      <w:numFmt w:val="bullet"/>
      <w:lvlText w:val="•"/>
      <w:lvlJc w:val="left"/>
      <w:pPr>
        <w:ind w:left="2962" w:hanging="484"/>
      </w:pPr>
      <w:rPr>
        <w:rFonts w:hint="default"/>
      </w:rPr>
    </w:lvl>
    <w:lvl w:ilvl="4">
      <w:start w:val="0"/>
      <w:numFmt w:val="bullet"/>
      <w:lvlText w:val="•"/>
      <w:lvlJc w:val="left"/>
      <w:pPr>
        <w:ind w:left="3363" w:hanging="484"/>
      </w:pPr>
      <w:rPr>
        <w:rFonts w:hint="default"/>
      </w:rPr>
    </w:lvl>
    <w:lvl w:ilvl="5">
      <w:start w:val="0"/>
      <w:numFmt w:val="bullet"/>
      <w:lvlText w:val="•"/>
      <w:lvlJc w:val="left"/>
      <w:pPr>
        <w:ind w:left="3764" w:hanging="484"/>
      </w:pPr>
      <w:rPr>
        <w:rFonts w:hint="default"/>
      </w:rPr>
    </w:lvl>
    <w:lvl w:ilvl="6">
      <w:start w:val="0"/>
      <w:numFmt w:val="bullet"/>
      <w:lvlText w:val="•"/>
      <w:lvlJc w:val="left"/>
      <w:pPr>
        <w:ind w:left="4165" w:hanging="484"/>
      </w:pPr>
      <w:rPr>
        <w:rFonts w:hint="default"/>
      </w:rPr>
    </w:lvl>
    <w:lvl w:ilvl="7">
      <w:start w:val="0"/>
      <w:numFmt w:val="bullet"/>
      <w:lvlText w:val="•"/>
      <w:lvlJc w:val="left"/>
      <w:pPr>
        <w:ind w:left="4566" w:hanging="484"/>
      </w:pPr>
      <w:rPr>
        <w:rFonts w:hint="default"/>
      </w:rPr>
    </w:lvl>
    <w:lvl w:ilvl="8">
      <w:start w:val="0"/>
      <w:numFmt w:val="bullet"/>
      <w:lvlText w:val="•"/>
      <w:lvlJc w:val="left"/>
      <w:pPr>
        <w:ind w:left="4967" w:hanging="484"/>
      </w:pPr>
      <w:rPr>
        <w:rFonts w:hint="default"/>
      </w:rPr>
    </w:lvl>
  </w:abstractNum>
  <w:abstractNum w:abstractNumId="14">
    <w:multiLevelType w:val="hybridMultilevel"/>
    <w:lvl w:ilvl="0">
      <w:start w:val="1"/>
      <w:numFmt w:val="decimal"/>
      <w:lvlText w:val="%1."/>
      <w:lvlJc w:val="left"/>
      <w:pPr>
        <w:ind w:left="679" w:hanging="252"/>
        <w:jc w:val="right"/>
      </w:pPr>
      <w:rPr>
        <w:rFonts w:hint="default" w:ascii="Arial" w:hAnsi="Arial" w:eastAsia="Arial" w:cs="Arial"/>
        <w:spacing w:val="0"/>
        <w:w w:val="99"/>
        <w:sz w:val="22"/>
        <w:szCs w:val="22"/>
      </w:rPr>
    </w:lvl>
    <w:lvl w:ilvl="1">
      <w:start w:val="1"/>
      <w:numFmt w:val="lowerLetter"/>
      <w:lvlText w:val="%2)"/>
      <w:lvlJc w:val="left"/>
      <w:pPr>
        <w:ind w:left="1400" w:hanging="361"/>
        <w:jc w:val="left"/>
      </w:pPr>
      <w:rPr>
        <w:rFonts w:hint="default" w:ascii="Arial" w:hAnsi="Arial" w:eastAsia="Arial" w:cs="Arial"/>
        <w:spacing w:val="0"/>
        <w:w w:val="99"/>
        <w:sz w:val="22"/>
        <w:szCs w:val="22"/>
      </w:rPr>
    </w:lvl>
    <w:lvl w:ilvl="2">
      <w:start w:val="0"/>
      <w:numFmt w:val="bullet"/>
      <w:lvlText w:val="•"/>
      <w:lvlJc w:val="left"/>
      <w:pPr>
        <w:ind w:left="1959" w:hanging="361"/>
      </w:pPr>
      <w:rPr>
        <w:rFonts w:hint="default"/>
      </w:rPr>
    </w:lvl>
    <w:lvl w:ilvl="3">
      <w:start w:val="0"/>
      <w:numFmt w:val="bullet"/>
      <w:lvlText w:val="•"/>
      <w:lvlJc w:val="left"/>
      <w:pPr>
        <w:ind w:left="2519" w:hanging="361"/>
      </w:pPr>
      <w:rPr>
        <w:rFonts w:hint="default"/>
      </w:rPr>
    </w:lvl>
    <w:lvl w:ilvl="4">
      <w:start w:val="0"/>
      <w:numFmt w:val="bullet"/>
      <w:lvlText w:val="•"/>
      <w:lvlJc w:val="left"/>
      <w:pPr>
        <w:ind w:left="3079" w:hanging="361"/>
      </w:pPr>
      <w:rPr>
        <w:rFonts w:hint="default"/>
      </w:rPr>
    </w:lvl>
    <w:lvl w:ilvl="5">
      <w:start w:val="0"/>
      <w:numFmt w:val="bullet"/>
      <w:lvlText w:val="•"/>
      <w:lvlJc w:val="left"/>
      <w:pPr>
        <w:ind w:left="3638" w:hanging="361"/>
      </w:pPr>
      <w:rPr>
        <w:rFonts w:hint="default"/>
      </w:rPr>
    </w:lvl>
    <w:lvl w:ilvl="6">
      <w:start w:val="0"/>
      <w:numFmt w:val="bullet"/>
      <w:lvlText w:val="•"/>
      <w:lvlJc w:val="left"/>
      <w:pPr>
        <w:ind w:left="4198" w:hanging="361"/>
      </w:pPr>
      <w:rPr>
        <w:rFonts w:hint="default"/>
      </w:rPr>
    </w:lvl>
    <w:lvl w:ilvl="7">
      <w:start w:val="0"/>
      <w:numFmt w:val="bullet"/>
      <w:lvlText w:val="•"/>
      <w:lvlJc w:val="left"/>
      <w:pPr>
        <w:ind w:left="4758" w:hanging="361"/>
      </w:pPr>
      <w:rPr>
        <w:rFonts w:hint="default"/>
      </w:rPr>
    </w:lvl>
    <w:lvl w:ilvl="8">
      <w:start w:val="0"/>
      <w:numFmt w:val="bullet"/>
      <w:lvlText w:val="•"/>
      <w:lvlJc w:val="left"/>
      <w:pPr>
        <w:ind w:left="5318" w:hanging="361"/>
      </w:pPr>
      <w:rPr>
        <w:rFonts w:hint="default"/>
      </w:rPr>
    </w:lvl>
  </w:abstractNum>
  <w:abstractNum w:abstractNumId="13">
    <w:multiLevelType w:val="hybridMultilevel"/>
    <w:lvl w:ilvl="0">
      <w:start w:val="1"/>
      <w:numFmt w:val="decimal"/>
      <w:lvlText w:val="%1."/>
      <w:lvlJc w:val="left"/>
      <w:pPr>
        <w:ind w:left="1440" w:hanging="384"/>
        <w:jc w:val="left"/>
      </w:pPr>
      <w:rPr>
        <w:rFonts w:hint="default" w:ascii="Arial" w:hAnsi="Arial" w:eastAsia="Arial" w:cs="Arial"/>
        <w:spacing w:val="0"/>
        <w:w w:val="99"/>
        <w:sz w:val="22"/>
        <w:szCs w:val="22"/>
      </w:rPr>
    </w:lvl>
    <w:lvl w:ilvl="1">
      <w:start w:val="0"/>
      <w:numFmt w:val="bullet"/>
      <w:lvlText w:val=""/>
      <w:lvlJc w:val="left"/>
      <w:pPr>
        <w:ind w:left="2160" w:hanging="360"/>
      </w:pPr>
      <w:rPr>
        <w:rFonts w:hint="default" w:ascii="Symbol" w:hAnsi="Symbol" w:eastAsia="Symbol" w:cs="Symbol"/>
        <w:w w:val="100"/>
        <w:sz w:val="22"/>
        <w:szCs w:val="22"/>
      </w:rPr>
    </w:lvl>
    <w:lvl w:ilvl="2">
      <w:start w:val="0"/>
      <w:numFmt w:val="bullet"/>
      <w:lvlText w:val="•"/>
      <w:lvlJc w:val="left"/>
      <w:pPr>
        <w:ind w:left="2560" w:hanging="360"/>
      </w:pPr>
      <w:rPr>
        <w:rFonts w:hint="default"/>
      </w:rPr>
    </w:lvl>
    <w:lvl w:ilvl="3">
      <w:start w:val="0"/>
      <w:numFmt w:val="bullet"/>
      <w:lvlText w:val="•"/>
      <w:lvlJc w:val="left"/>
      <w:pPr>
        <w:ind w:left="2960" w:hanging="360"/>
      </w:pPr>
      <w:rPr>
        <w:rFonts w:hint="default"/>
      </w:rPr>
    </w:lvl>
    <w:lvl w:ilvl="4">
      <w:start w:val="0"/>
      <w:numFmt w:val="bullet"/>
      <w:lvlText w:val="•"/>
      <w:lvlJc w:val="left"/>
      <w:pPr>
        <w:ind w:left="3360" w:hanging="360"/>
      </w:pPr>
      <w:rPr>
        <w:rFonts w:hint="default"/>
      </w:rPr>
    </w:lvl>
    <w:lvl w:ilvl="5">
      <w:start w:val="0"/>
      <w:numFmt w:val="bullet"/>
      <w:lvlText w:val="•"/>
      <w:lvlJc w:val="left"/>
      <w:pPr>
        <w:ind w:left="3761" w:hanging="360"/>
      </w:pPr>
      <w:rPr>
        <w:rFonts w:hint="default"/>
      </w:rPr>
    </w:lvl>
    <w:lvl w:ilvl="6">
      <w:start w:val="0"/>
      <w:numFmt w:val="bullet"/>
      <w:lvlText w:val="•"/>
      <w:lvlJc w:val="left"/>
      <w:pPr>
        <w:ind w:left="4161" w:hanging="360"/>
      </w:pPr>
      <w:rPr>
        <w:rFonts w:hint="default"/>
      </w:rPr>
    </w:lvl>
    <w:lvl w:ilvl="7">
      <w:start w:val="0"/>
      <w:numFmt w:val="bullet"/>
      <w:lvlText w:val="•"/>
      <w:lvlJc w:val="left"/>
      <w:pPr>
        <w:ind w:left="4561" w:hanging="360"/>
      </w:pPr>
      <w:rPr>
        <w:rFonts w:hint="default"/>
      </w:rPr>
    </w:lvl>
    <w:lvl w:ilvl="8">
      <w:start w:val="0"/>
      <w:numFmt w:val="bullet"/>
      <w:lvlText w:val="•"/>
      <w:lvlJc w:val="left"/>
      <w:pPr>
        <w:ind w:left="4961" w:hanging="360"/>
      </w:pPr>
      <w:rPr>
        <w:rFonts w:hint="default"/>
      </w:rPr>
    </w:lvl>
  </w:abstractNum>
  <w:abstractNum w:abstractNumId="11">
    <w:multiLevelType w:val="hybridMultilevel"/>
    <w:lvl w:ilvl="0">
      <w:start w:val="0"/>
      <w:numFmt w:val="bullet"/>
      <w:lvlText w:val=""/>
      <w:lvlJc w:val="left"/>
      <w:pPr>
        <w:ind w:left="1400" w:hanging="421"/>
      </w:pPr>
      <w:rPr>
        <w:rFonts w:hint="default" w:ascii="Symbol" w:hAnsi="Symbol" w:eastAsia="Symbol" w:cs="Symbol"/>
        <w:w w:val="100"/>
        <w:sz w:val="22"/>
        <w:szCs w:val="22"/>
      </w:rPr>
    </w:lvl>
    <w:lvl w:ilvl="1">
      <w:start w:val="0"/>
      <w:numFmt w:val="bullet"/>
      <w:lvlText w:val=""/>
      <w:lvlJc w:val="left"/>
      <w:pPr>
        <w:ind w:left="1800" w:hanging="360"/>
      </w:pPr>
      <w:rPr>
        <w:rFonts w:hint="default" w:ascii="Symbol" w:hAnsi="Symbol" w:eastAsia="Symbol" w:cs="Symbol"/>
        <w:w w:val="100"/>
        <w:sz w:val="20"/>
        <w:szCs w:val="20"/>
      </w:rPr>
    </w:lvl>
    <w:lvl w:ilvl="2">
      <w:start w:val="0"/>
      <w:numFmt w:val="bullet"/>
      <w:lvlText w:val=""/>
      <w:lvlJc w:val="left"/>
      <w:pPr>
        <w:ind w:left="2160" w:hanging="360"/>
      </w:pPr>
      <w:rPr>
        <w:rFonts w:hint="default" w:ascii="Symbol" w:hAnsi="Symbol" w:eastAsia="Symbol" w:cs="Symbol"/>
        <w:w w:val="100"/>
        <w:sz w:val="22"/>
        <w:szCs w:val="22"/>
      </w:rPr>
    </w:lvl>
    <w:lvl w:ilvl="3">
      <w:start w:val="0"/>
      <w:numFmt w:val="bullet"/>
      <w:lvlText w:val="•"/>
      <w:lvlJc w:val="left"/>
      <w:pPr>
        <w:ind w:left="1884" w:hanging="360"/>
      </w:pPr>
      <w:rPr>
        <w:rFonts w:hint="default"/>
      </w:rPr>
    </w:lvl>
    <w:lvl w:ilvl="4">
      <w:start w:val="0"/>
      <w:numFmt w:val="bullet"/>
      <w:lvlText w:val="•"/>
      <w:lvlJc w:val="left"/>
      <w:pPr>
        <w:ind w:left="1609" w:hanging="360"/>
      </w:pPr>
      <w:rPr>
        <w:rFonts w:hint="default"/>
      </w:rPr>
    </w:lvl>
    <w:lvl w:ilvl="5">
      <w:start w:val="0"/>
      <w:numFmt w:val="bullet"/>
      <w:lvlText w:val="•"/>
      <w:lvlJc w:val="left"/>
      <w:pPr>
        <w:ind w:left="1334" w:hanging="360"/>
      </w:pPr>
      <w:rPr>
        <w:rFonts w:hint="default"/>
      </w:rPr>
    </w:lvl>
    <w:lvl w:ilvl="6">
      <w:start w:val="0"/>
      <w:numFmt w:val="bullet"/>
      <w:lvlText w:val="•"/>
      <w:lvlJc w:val="left"/>
      <w:pPr>
        <w:ind w:left="1059" w:hanging="360"/>
      </w:pPr>
      <w:rPr>
        <w:rFonts w:hint="default"/>
      </w:rPr>
    </w:lvl>
    <w:lvl w:ilvl="7">
      <w:start w:val="0"/>
      <w:numFmt w:val="bullet"/>
      <w:lvlText w:val="•"/>
      <w:lvlJc w:val="left"/>
      <w:pPr>
        <w:ind w:left="784" w:hanging="360"/>
      </w:pPr>
      <w:rPr>
        <w:rFonts w:hint="default"/>
      </w:rPr>
    </w:lvl>
    <w:lvl w:ilvl="8">
      <w:start w:val="0"/>
      <w:numFmt w:val="bullet"/>
      <w:lvlText w:val="•"/>
      <w:lvlJc w:val="left"/>
      <w:pPr>
        <w:ind w:left="509" w:hanging="360"/>
      </w:pPr>
      <w:rPr>
        <w:rFonts w:hint="default"/>
      </w:rPr>
    </w:lvl>
  </w:abstractNum>
  <w:abstractNum w:abstractNumId="9">
    <w:multiLevelType w:val="hybridMultilevel"/>
    <w:lvl w:ilvl="0">
      <w:start w:val="1"/>
      <w:numFmt w:val="lowerLetter"/>
      <w:lvlText w:val="%1."/>
      <w:lvlJc w:val="left"/>
      <w:pPr>
        <w:ind w:left="686" w:hanging="361"/>
        <w:jc w:val="left"/>
      </w:pPr>
      <w:rPr>
        <w:rFonts w:hint="default" w:ascii="Arial" w:hAnsi="Arial" w:eastAsia="Arial" w:cs="Arial"/>
        <w:i/>
        <w:spacing w:val="0"/>
        <w:w w:val="99"/>
        <w:sz w:val="22"/>
        <w:szCs w:val="22"/>
      </w:rPr>
    </w:lvl>
    <w:lvl w:ilvl="1">
      <w:start w:val="0"/>
      <w:numFmt w:val="bullet"/>
      <w:lvlText w:val=""/>
      <w:lvlJc w:val="left"/>
      <w:pPr>
        <w:ind w:left="1800" w:hanging="360"/>
      </w:pPr>
      <w:rPr>
        <w:rFonts w:hint="default" w:ascii="Symbol" w:hAnsi="Symbol" w:eastAsia="Symbol" w:cs="Symbol"/>
        <w:w w:val="100"/>
        <w:sz w:val="20"/>
        <w:szCs w:val="20"/>
      </w:rPr>
    </w:lvl>
    <w:lvl w:ilvl="2">
      <w:start w:val="0"/>
      <w:numFmt w:val="bullet"/>
      <w:lvlText w:val="•"/>
      <w:lvlJc w:val="left"/>
      <w:pPr>
        <w:ind w:left="2316" w:hanging="360"/>
      </w:pPr>
      <w:rPr>
        <w:rFonts w:hint="default"/>
      </w:rPr>
    </w:lvl>
    <w:lvl w:ilvl="3">
      <w:start w:val="0"/>
      <w:numFmt w:val="bullet"/>
      <w:lvlText w:val="•"/>
      <w:lvlJc w:val="left"/>
      <w:pPr>
        <w:ind w:left="2832" w:hanging="360"/>
      </w:pPr>
      <w:rPr>
        <w:rFonts w:hint="default"/>
      </w:rPr>
    </w:lvl>
    <w:lvl w:ilvl="4">
      <w:start w:val="0"/>
      <w:numFmt w:val="bullet"/>
      <w:lvlText w:val="•"/>
      <w:lvlJc w:val="left"/>
      <w:pPr>
        <w:ind w:left="3348" w:hanging="360"/>
      </w:pPr>
      <w:rPr>
        <w:rFonts w:hint="default"/>
      </w:rPr>
    </w:lvl>
    <w:lvl w:ilvl="5">
      <w:start w:val="0"/>
      <w:numFmt w:val="bullet"/>
      <w:lvlText w:val="•"/>
      <w:lvlJc w:val="left"/>
      <w:pPr>
        <w:ind w:left="3864" w:hanging="360"/>
      </w:pPr>
      <w:rPr>
        <w:rFonts w:hint="default"/>
      </w:rPr>
    </w:lvl>
    <w:lvl w:ilvl="6">
      <w:start w:val="0"/>
      <w:numFmt w:val="bullet"/>
      <w:lvlText w:val="•"/>
      <w:lvlJc w:val="left"/>
      <w:pPr>
        <w:ind w:left="4380" w:hanging="360"/>
      </w:pPr>
      <w:rPr>
        <w:rFonts w:hint="default"/>
      </w:rPr>
    </w:lvl>
    <w:lvl w:ilvl="7">
      <w:start w:val="0"/>
      <w:numFmt w:val="bullet"/>
      <w:lvlText w:val="•"/>
      <w:lvlJc w:val="left"/>
      <w:pPr>
        <w:ind w:left="4896" w:hanging="360"/>
      </w:pPr>
      <w:rPr>
        <w:rFonts w:hint="default"/>
      </w:rPr>
    </w:lvl>
    <w:lvl w:ilvl="8">
      <w:start w:val="0"/>
      <w:numFmt w:val="bullet"/>
      <w:lvlText w:val="•"/>
      <w:lvlJc w:val="left"/>
      <w:pPr>
        <w:ind w:left="5412" w:hanging="360"/>
      </w:pPr>
      <w:rPr>
        <w:rFonts w:hint="default"/>
      </w:rPr>
    </w:lvl>
  </w:abstractNum>
  <w:abstractNum w:abstractNumId="8">
    <w:multiLevelType w:val="hybridMultilevel"/>
    <w:lvl w:ilvl="0">
      <w:start w:val="1"/>
      <w:numFmt w:val="lowerLetter"/>
      <w:lvlText w:val="%1."/>
      <w:lvlJc w:val="left"/>
      <w:pPr>
        <w:ind w:left="2160" w:hanging="360"/>
        <w:jc w:val="right"/>
      </w:pPr>
      <w:rPr>
        <w:rFonts w:hint="default"/>
        <w:spacing w:val="-9"/>
        <w:w w:val="99"/>
      </w:rPr>
    </w:lvl>
    <w:lvl w:ilvl="1">
      <w:start w:val="0"/>
      <w:numFmt w:val="bullet"/>
      <w:lvlText w:val="•"/>
      <w:lvlJc w:val="left"/>
      <w:pPr>
        <w:ind w:left="2519" w:hanging="360"/>
      </w:pPr>
      <w:rPr>
        <w:rFonts w:hint="default"/>
      </w:rPr>
    </w:lvl>
    <w:lvl w:ilvl="2">
      <w:start w:val="0"/>
      <w:numFmt w:val="bullet"/>
      <w:lvlText w:val="•"/>
      <w:lvlJc w:val="left"/>
      <w:pPr>
        <w:ind w:left="2879" w:hanging="360"/>
      </w:pPr>
      <w:rPr>
        <w:rFonts w:hint="default"/>
      </w:rPr>
    </w:lvl>
    <w:lvl w:ilvl="3">
      <w:start w:val="0"/>
      <w:numFmt w:val="bullet"/>
      <w:lvlText w:val="•"/>
      <w:lvlJc w:val="left"/>
      <w:pPr>
        <w:ind w:left="3238" w:hanging="360"/>
      </w:pPr>
      <w:rPr>
        <w:rFonts w:hint="default"/>
      </w:rPr>
    </w:lvl>
    <w:lvl w:ilvl="4">
      <w:start w:val="0"/>
      <w:numFmt w:val="bullet"/>
      <w:lvlText w:val="•"/>
      <w:lvlJc w:val="left"/>
      <w:pPr>
        <w:ind w:left="3598" w:hanging="360"/>
      </w:pPr>
      <w:rPr>
        <w:rFonts w:hint="default"/>
      </w:rPr>
    </w:lvl>
    <w:lvl w:ilvl="5">
      <w:start w:val="0"/>
      <w:numFmt w:val="bullet"/>
      <w:lvlText w:val="•"/>
      <w:lvlJc w:val="left"/>
      <w:pPr>
        <w:ind w:left="3957" w:hanging="360"/>
      </w:pPr>
      <w:rPr>
        <w:rFonts w:hint="default"/>
      </w:rPr>
    </w:lvl>
    <w:lvl w:ilvl="6">
      <w:start w:val="0"/>
      <w:numFmt w:val="bullet"/>
      <w:lvlText w:val="•"/>
      <w:lvlJc w:val="left"/>
      <w:pPr>
        <w:ind w:left="4317" w:hanging="360"/>
      </w:pPr>
      <w:rPr>
        <w:rFonts w:hint="default"/>
      </w:rPr>
    </w:lvl>
    <w:lvl w:ilvl="7">
      <w:start w:val="0"/>
      <w:numFmt w:val="bullet"/>
      <w:lvlText w:val="•"/>
      <w:lvlJc w:val="left"/>
      <w:pPr>
        <w:ind w:left="4677" w:hanging="360"/>
      </w:pPr>
      <w:rPr>
        <w:rFonts w:hint="default"/>
      </w:rPr>
    </w:lvl>
    <w:lvl w:ilvl="8">
      <w:start w:val="0"/>
      <w:numFmt w:val="bullet"/>
      <w:lvlText w:val="•"/>
      <w:lvlJc w:val="left"/>
      <w:pPr>
        <w:ind w:left="5036" w:hanging="360"/>
      </w:pPr>
      <w:rPr>
        <w:rFonts w:hint="default"/>
      </w:rPr>
    </w:lvl>
  </w:abstractNum>
  <w:abstractNum w:abstractNumId="7">
    <w:multiLevelType w:val="hybridMultilevel"/>
    <w:lvl w:ilvl="0">
      <w:start w:val="1"/>
      <w:numFmt w:val="lowerLetter"/>
      <w:lvlText w:val="%1."/>
      <w:lvlJc w:val="left"/>
      <w:pPr>
        <w:ind w:left="2160" w:hanging="360"/>
        <w:jc w:val="left"/>
      </w:pPr>
      <w:rPr>
        <w:rFonts w:hint="default" w:ascii="Arial" w:hAnsi="Arial" w:eastAsia="Arial" w:cs="Arial"/>
        <w:i/>
        <w:spacing w:val="0"/>
        <w:w w:val="99"/>
        <w:sz w:val="22"/>
        <w:szCs w:val="22"/>
      </w:rPr>
    </w:lvl>
    <w:lvl w:ilvl="1">
      <w:start w:val="0"/>
      <w:numFmt w:val="bullet"/>
      <w:lvlText w:val="•"/>
      <w:lvlJc w:val="left"/>
      <w:pPr>
        <w:ind w:left="2519" w:hanging="360"/>
      </w:pPr>
      <w:rPr>
        <w:rFonts w:hint="default"/>
      </w:rPr>
    </w:lvl>
    <w:lvl w:ilvl="2">
      <w:start w:val="0"/>
      <w:numFmt w:val="bullet"/>
      <w:lvlText w:val="•"/>
      <w:lvlJc w:val="left"/>
      <w:pPr>
        <w:ind w:left="2879" w:hanging="360"/>
      </w:pPr>
      <w:rPr>
        <w:rFonts w:hint="default"/>
      </w:rPr>
    </w:lvl>
    <w:lvl w:ilvl="3">
      <w:start w:val="0"/>
      <w:numFmt w:val="bullet"/>
      <w:lvlText w:val="•"/>
      <w:lvlJc w:val="left"/>
      <w:pPr>
        <w:ind w:left="3238" w:hanging="360"/>
      </w:pPr>
      <w:rPr>
        <w:rFonts w:hint="default"/>
      </w:rPr>
    </w:lvl>
    <w:lvl w:ilvl="4">
      <w:start w:val="0"/>
      <w:numFmt w:val="bullet"/>
      <w:lvlText w:val="•"/>
      <w:lvlJc w:val="left"/>
      <w:pPr>
        <w:ind w:left="3598" w:hanging="360"/>
      </w:pPr>
      <w:rPr>
        <w:rFonts w:hint="default"/>
      </w:rPr>
    </w:lvl>
    <w:lvl w:ilvl="5">
      <w:start w:val="0"/>
      <w:numFmt w:val="bullet"/>
      <w:lvlText w:val="•"/>
      <w:lvlJc w:val="left"/>
      <w:pPr>
        <w:ind w:left="3957" w:hanging="360"/>
      </w:pPr>
      <w:rPr>
        <w:rFonts w:hint="default"/>
      </w:rPr>
    </w:lvl>
    <w:lvl w:ilvl="6">
      <w:start w:val="0"/>
      <w:numFmt w:val="bullet"/>
      <w:lvlText w:val="•"/>
      <w:lvlJc w:val="left"/>
      <w:pPr>
        <w:ind w:left="4317" w:hanging="360"/>
      </w:pPr>
      <w:rPr>
        <w:rFonts w:hint="default"/>
      </w:rPr>
    </w:lvl>
    <w:lvl w:ilvl="7">
      <w:start w:val="0"/>
      <w:numFmt w:val="bullet"/>
      <w:lvlText w:val="•"/>
      <w:lvlJc w:val="left"/>
      <w:pPr>
        <w:ind w:left="4677" w:hanging="360"/>
      </w:pPr>
      <w:rPr>
        <w:rFonts w:hint="default"/>
      </w:rPr>
    </w:lvl>
    <w:lvl w:ilvl="8">
      <w:start w:val="0"/>
      <w:numFmt w:val="bullet"/>
      <w:lvlText w:val="•"/>
      <w:lvlJc w:val="left"/>
      <w:pPr>
        <w:ind w:left="5036" w:hanging="360"/>
      </w:pPr>
      <w:rPr>
        <w:rFonts w:hint="default"/>
      </w:rPr>
    </w:lvl>
  </w:abstractNum>
  <w:abstractNum w:abstractNumId="6">
    <w:multiLevelType w:val="hybridMultilevel"/>
    <w:lvl w:ilvl="0">
      <w:start w:val="1"/>
      <w:numFmt w:val="lowerLetter"/>
      <w:lvlText w:val="%1."/>
      <w:lvlJc w:val="left"/>
      <w:pPr>
        <w:ind w:left="2160" w:hanging="360"/>
        <w:jc w:val="left"/>
      </w:pPr>
      <w:rPr>
        <w:rFonts w:hint="default" w:ascii="Arial" w:hAnsi="Arial" w:eastAsia="Arial" w:cs="Arial"/>
        <w:spacing w:val="-9"/>
        <w:w w:val="99"/>
        <w:sz w:val="22"/>
        <w:szCs w:val="22"/>
      </w:rPr>
    </w:lvl>
    <w:lvl w:ilvl="1">
      <w:start w:val="0"/>
      <w:numFmt w:val="bullet"/>
      <w:lvlText w:val="•"/>
      <w:lvlJc w:val="left"/>
      <w:pPr>
        <w:ind w:left="2519" w:hanging="360"/>
      </w:pPr>
      <w:rPr>
        <w:rFonts w:hint="default"/>
      </w:rPr>
    </w:lvl>
    <w:lvl w:ilvl="2">
      <w:start w:val="0"/>
      <w:numFmt w:val="bullet"/>
      <w:lvlText w:val="•"/>
      <w:lvlJc w:val="left"/>
      <w:pPr>
        <w:ind w:left="2879" w:hanging="360"/>
      </w:pPr>
      <w:rPr>
        <w:rFonts w:hint="default"/>
      </w:rPr>
    </w:lvl>
    <w:lvl w:ilvl="3">
      <w:start w:val="0"/>
      <w:numFmt w:val="bullet"/>
      <w:lvlText w:val="•"/>
      <w:lvlJc w:val="left"/>
      <w:pPr>
        <w:ind w:left="3238" w:hanging="360"/>
      </w:pPr>
      <w:rPr>
        <w:rFonts w:hint="default"/>
      </w:rPr>
    </w:lvl>
    <w:lvl w:ilvl="4">
      <w:start w:val="0"/>
      <w:numFmt w:val="bullet"/>
      <w:lvlText w:val="•"/>
      <w:lvlJc w:val="left"/>
      <w:pPr>
        <w:ind w:left="3598" w:hanging="360"/>
      </w:pPr>
      <w:rPr>
        <w:rFonts w:hint="default"/>
      </w:rPr>
    </w:lvl>
    <w:lvl w:ilvl="5">
      <w:start w:val="0"/>
      <w:numFmt w:val="bullet"/>
      <w:lvlText w:val="•"/>
      <w:lvlJc w:val="left"/>
      <w:pPr>
        <w:ind w:left="3957" w:hanging="360"/>
      </w:pPr>
      <w:rPr>
        <w:rFonts w:hint="default"/>
      </w:rPr>
    </w:lvl>
    <w:lvl w:ilvl="6">
      <w:start w:val="0"/>
      <w:numFmt w:val="bullet"/>
      <w:lvlText w:val="•"/>
      <w:lvlJc w:val="left"/>
      <w:pPr>
        <w:ind w:left="4317" w:hanging="360"/>
      </w:pPr>
      <w:rPr>
        <w:rFonts w:hint="default"/>
      </w:rPr>
    </w:lvl>
    <w:lvl w:ilvl="7">
      <w:start w:val="0"/>
      <w:numFmt w:val="bullet"/>
      <w:lvlText w:val="•"/>
      <w:lvlJc w:val="left"/>
      <w:pPr>
        <w:ind w:left="4677" w:hanging="360"/>
      </w:pPr>
      <w:rPr>
        <w:rFonts w:hint="default"/>
      </w:rPr>
    </w:lvl>
    <w:lvl w:ilvl="8">
      <w:start w:val="0"/>
      <w:numFmt w:val="bullet"/>
      <w:lvlText w:val="•"/>
      <w:lvlJc w:val="left"/>
      <w:pPr>
        <w:ind w:left="5036" w:hanging="360"/>
      </w:pPr>
      <w:rPr>
        <w:rFonts w:hint="default"/>
      </w:rPr>
    </w:lvl>
  </w:abstractNum>
  <w:abstractNum w:abstractNumId="5">
    <w:multiLevelType w:val="hybridMultilevel"/>
    <w:lvl w:ilvl="0">
      <w:start w:val="1"/>
      <w:numFmt w:val="lowerLetter"/>
      <w:lvlText w:val="%1."/>
      <w:lvlJc w:val="left"/>
      <w:pPr>
        <w:ind w:left="2160" w:hanging="360"/>
        <w:jc w:val="left"/>
      </w:pPr>
      <w:rPr>
        <w:rFonts w:hint="default" w:ascii="Arial" w:hAnsi="Arial" w:eastAsia="Arial" w:cs="Arial"/>
        <w:spacing w:val="-9"/>
        <w:w w:val="99"/>
        <w:sz w:val="22"/>
        <w:szCs w:val="22"/>
      </w:rPr>
    </w:lvl>
    <w:lvl w:ilvl="1">
      <w:start w:val="0"/>
      <w:numFmt w:val="bullet"/>
      <w:lvlText w:val="•"/>
      <w:lvlJc w:val="left"/>
      <w:pPr>
        <w:ind w:left="2519" w:hanging="360"/>
      </w:pPr>
      <w:rPr>
        <w:rFonts w:hint="default"/>
      </w:rPr>
    </w:lvl>
    <w:lvl w:ilvl="2">
      <w:start w:val="0"/>
      <w:numFmt w:val="bullet"/>
      <w:lvlText w:val="•"/>
      <w:lvlJc w:val="left"/>
      <w:pPr>
        <w:ind w:left="2879" w:hanging="360"/>
      </w:pPr>
      <w:rPr>
        <w:rFonts w:hint="default"/>
      </w:rPr>
    </w:lvl>
    <w:lvl w:ilvl="3">
      <w:start w:val="0"/>
      <w:numFmt w:val="bullet"/>
      <w:lvlText w:val="•"/>
      <w:lvlJc w:val="left"/>
      <w:pPr>
        <w:ind w:left="3238" w:hanging="360"/>
      </w:pPr>
      <w:rPr>
        <w:rFonts w:hint="default"/>
      </w:rPr>
    </w:lvl>
    <w:lvl w:ilvl="4">
      <w:start w:val="0"/>
      <w:numFmt w:val="bullet"/>
      <w:lvlText w:val="•"/>
      <w:lvlJc w:val="left"/>
      <w:pPr>
        <w:ind w:left="3598" w:hanging="360"/>
      </w:pPr>
      <w:rPr>
        <w:rFonts w:hint="default"/>
      </w:rPr>
    </w:lvl>
    <w:lvl w:ilvl="5">
      <w:start w:val="0"/>
      <w:numFmt w:val="bullet"/>
      <w:lvlText w:val="•"/>
      <w:lvlJc w:val="left"/>
      <w:pPr>
        <w:ind w:left="3957" w:hanging="360"/>
      </w:pPr>
      <w:rPr>
        <w:rFonts w:hint="default"/>
      </w:rPr>
    </w:lvl>
    <w:lvl w:ilvl="6">
      <w:start w:val="0"/>
      <w:numFmt w:val="bullet"/>
      <w:lvlText w:val="•"/>
      <w:lvlJc w:val="left"/>
      <w:pPr>
        <w:ind w:left="4317" w:hanging="360"/>
      </w:pPr>
      <w:rPr>
        <w:rFonts w:hint="default"/>
      </w:rPr>
    </w:lvl>
    <w:lvl w:ilvl="7">
      <w:start w:val="0"/>
      <w:numFmt w:val="bullet"/>
      <w:lvlText w:val="•"/>
      <w:lvlJc w:val="left"/>
      <w:pPr>
        <w:ind w:left="4677" w:hanging="360"/>
      </w:pPr>
      <w:rPr>
        <w:rFonts w:hint="default"/>
      </w:rPr>
    </w:lvl>
    <w:lvl w:ilvl="8">
      <w:start w:val="0"/>
      <w:numFmt w:val="bullet"/>
      <w:lvlText w:val="•"/>
      <w:lvlJc w:val="left"/>
      <w:pPr>
        <w:ind w:left="5036" w:hanging="360"/>
      </w:pPr>
      <w:rPr>
        <w:rFonts w:hint="default"/>
      </w:rPr>
    </w:lvl>
  </w:abstractNum>
  <w:abstractNum w:abstractNumId="4">
    <w:multiLevelType w:val="hybridMultilevel"/>
    <w:lvl w:ilvl="0">
      <w:start w:val="1"/>
      <w:numFmt w:val="lowerLetter"/>
      <w:lvlText w:val="%1."/>
      <w:lvlJc w:val="left"/>
      <w:pPr>
        <w:ind w:left="2236" w:hanging="436"/>
        <w:jc w:val="left"/>
      </w:pPr>
      <w:rPr>
        <w:rFonts w:hint="default" w:ascii="Arial" w:hAnsi="Arial" w:eastAsia="Arial" w:cs="Arial"/>
        <w:spacing w:val="-5"/>
        <w:w w:val="99"/>
        <w:sz w:val="22"/>
        <w:szCs w:val="22"/>
      </w:rPr>
    </w:lvl>
    <w:lvl w:ilvl="1">
      <w:start w:val="0"/>
      <w:numFmt w:val="bullet"/>
      <w:lvlText w:val="•"/>
      <w:lvlJc w:val="left"/>
      <w:pPr>
        <w:ind w:left="2591" w:hanging="436"/>
      </w:pPr>
      <w:rPr>
        <w:rFonts w:hint="default"/>
      </w:rPr>
    </w:lvl>
    <w:lvl w:ilvl="2">
      <w:start w:val="0"/>
      <w:numFmt w:val="bullet"/>
      <w:lvlText w:val="•"/>
      <w:lvlJc w:val="left"/>
      <w:pPr>
        <w:ind w:left="2943" w:hanging="436"/>
      </w:pPr>
      <w:rPr>
        <w:rFonts w:hint="default"/>
      </w:rPr>
    </w:lvl>
    <w:lvl w:ilvl="3">
      <w:start w:val="0"/>
      <w:numFmt w:val="bullet"/>
      <w:lvlText w:val="•"/>
      <w:lvlJc w:val="left"/>
      <w:pPr>
        <w:ind w:left="3294" w:hanging="436"/>
      </w:pPr>
      <w:rPr>
        <w:rFonts w:hint="default"/>
      </w:rPr>
    </w:lvl>
    <w:lvl w:ilvl="4">
      <w:start w:val="0"/>
      <w:numFmt w:val="bullet"/>
      <w:lvlText w:val="•"/>
      <w:lvlJc w:val="left"/>
      <w:pPr>
        <w:ind w:left="3646" w:hanging="436"/>
      </w:pPr>
      <w:rPr>
        <w:rFonts w:hint="default"/>
      </w:rPr>
    </w:lvl>
    <w:lvl w:ilvl="5">
      <w:start w:val="0"/>
      <w:numFmt w:val="bullet"/>
      <w:lvlText w:val="•"/>
      <w:lvlJc w:val="left"/>
      <w:pPr>
        <w:ind w:left="3997" w:hanging="436"/>
      </w:pPr>
      <w:rPr>
        <w:rFonts w:hint="default"/>
      </w:rPr>
    </w:lvl>
    <w:lvl w:ilvl="6">
      <w:start w:val="0"/>
      <w:numFmt w:val="bullet"/>
      <w:lvlText w:val="•"/>
      <w:lvlJc w:val="left"/>
      <w:pPr>
        <w:ind w:left="4349" w:hanging="436"/>
      </w:pPr>
      <w:rPr>
        <w:rFonts w:hint="default"/>
      </w:rPr>
    </w:lvl>
    <w:lvl w:ilvl="7">
      <w:start w:val="0"/>
      <w:numFmt w:val="bullet"/>
      <w:lvlText w:val="•"/>
      <w:lvlJc w:val="left"/>
      <w:pPr>
        <w:ind w:left="4701" w:hanging="436"/>
      </w:pPr>
      <w:rPr>
        <w:rFonts w:hint="default"/>
      </w:rPr>
    </w:lvl>
    <w:lvl w:ilvl="8">
      <w:start w:val="0"/>
      <w:numFmt w:val="bullet"/>
      <w:lvlText w:val="•"/>
      <w:lvlJc w:val="left"/>
      <w:pPr>
        <w:ind w:left="5052" w:hanging="436"/>
      </w:pPr>
      <w:rPr>
        <w:rFonts w:hint="default"/>
      </w:rPr>
    </w:lvl>
  </w:abstractNum>
  <w:abstractNum w:abstractNumId="3">
    <w:multiLevelType w:val="hybridMultilevel"/>
    <w:lvl w:ilvl="0">
      <w:start w:val="0"/>
      <w:numFmt w:val="bullet"/>
      <w:lvlText w:val=""/>
      <w:lvlJc w:val="left"/>
      <w:pPr>
        <w:ind w:left="2160" w:hanging="360"/>
      </w:pPr>
      <w:rPr>
        <w:rFonts w:hint="default" w:ascii="Symbol" w:hAnsi="Symbol" w:eastAsia="Symbol" w:cs="Symbol"/>
        <w:w w:val="100"/>
        <w:sz w:val="22"/>
        <w:szCs w:val="22"/>
      </w:rPr>
    </w:lvl>
    <w:lvl w:ilvl="1">
      <w:start w:val="0"/>
      <w:numFmt w:val="bullet"/>
      <w:lvlText w:val="•"/>
      <w:lvlJc w:val="left"/>
      <w:pPr>
        <w:ind w:left="2519" w:hanging="360"/>
      </w:pPr>
      <w:rPr>
        <w:rFonts w:hint="default"/>
      </w:rPr>
    </w:lvl>
    <w:lvl w:ilvl="2">
      <w:start w:val="0"/>
      <w:numFmt w:val="bullet"/>
      <w:lvlText w:val="•"/>
      <w:lvlJc w:val="left"/>
      <w:pPr>
        <w:ind w:left="2879" w:hanging="360"/>
      </w:pPr>
      <w:rPr>
        <w:rFonts w:hint="default"/>
      </w:rPr>
    </w:lvl>
    <w:lvl w:ilvl="3">
      <w:start w:val="0"/>
      <w:numFmt w:val="bullet"/>
      <w:lvlText w:val="•"/>
      <w:lvlJc w:val="left"/>
      <w:pPr>
        <w:ind w:left="3238" w:hanging="360"/>
      </w:pPr>
      <w:rPr>
        <w:rFonts w:hint="default"/>
      </w:rPr>
    </w:lvl>
    <w:lvl w:ilvl="4">
      <w:start w:val="0"/>
      <w:numFmt w:val="bullet"/>
      <w:lvlText w:val="•"/>
      <w:lvlJc w:val="left"/>
      <w:pPr>
        <w:ind w:left="3598" w:hanging="360"/>
      </w:pPr>
      <w:rPr>
        <w:rFonts w:hint="default"/>
      </w:rPr>
    </w:lvl>
    <w:lvl w:ilvl="5">
      <w:start w:val="0"/>
      <w:numFmt w:val="bullet"/>
      <w:lvlText w:val="•"/>
      <w:lvlJc w:val="left"/>
      <w:pPr>
        <w:ind w:left="3957" w:hanging="360"/>
      </w:pPr>
      <w:rPr>
        <w:rFonts w:hint="default"/>
      </w:rPr>
    </w:lvl>
    <w:lvl w:ilvl="6">
      <w:start w:val="0"/>
      <w:numFmt w:val="bullet"/>
      <w:lvlText w:val="•"/>
      <w:lvlJc w:val="left"/>
      <w:pPr>
        <w:ind w:left="4317" w:hanging="360"/>
      </w:pPr>
      <w:rPr>
        <w:rFonts w:hint="default"/>
      </w:rPr>
    </w:lvl>
    <w:lvl w:ilvl="7">
      <w:start w:val="0"/>
      <w:numFmt w:val="bullet"/>
      <w:lvlText w:val="•"/>
      <w:lvlJc w:val="left"/>
      <w:pPr>
        <w:ind w:left="4677" w:hanging="360"/>
      </w:pPr>
      <w:rPr>
        <w:rFonts w:hint="default"/>
      </w:rPr>
    </w:lvl>
    <w:lvl w:ilvl="8">
      <w:start w:val="0"/>
      <w:numFmt w:val="bullet"/>
      <w:lvlText w:val="•"/>
      <w:lvlJc w:val="left"/>
      <w:pPr>
        <w:ind w:left="5036" w:hanging="360"/>
      </w:pPr>
      <w:rPr>
        <w:rFonts w:hint="default"/>
      </w:rPr>
    </w:lvl>
  </w:abstractNum>
  <w:abstractNum w:abstractNumId="2">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17" w:hanging="361"/>
      </w:pPr>
      <w:rPr>
        <w:rFonts w:hint="default"/>
      </w:rPr>
    </w:lvl>
    <w:lvl w:ilvl="2">
      <w:start w:val="0"/>
      <w:numFmt w:val="bullet"/>
      <w:lvlText w:val="•"/>
      <w:lvlJc w:val="left"/>
      <w:pPr>
        <w:ind w:left="1074" w:hanging="361"/>
      </w:pPr>
      <w:rPr>
        <w:rFonts w:hint="default"/>
      </w:rPr>
    </w:lvl>
    <w:lvl w:ilvl="3">
      <w:start w:val="0"/>
      <w:numFmt w:val="bullet"/>
      <w:lvlText w:val="•"/>
      <w:lvlJc w:val="left"/>
      <w:pPr>
        <w:ind w:left="1331" w:hanging="361"/>
      </w:pPr>
      <w:rPr>
        <w:rFonts w:hint="default"/>
      </w:rPr>
    </w:lvl>
    <w:lvl w:ilvl="4">
      <w:start w:val="0"/>
      <w:numFmt w:val="bullet"/>
      <w:lvlText w:val="•"/>
      <w:lvlJc w:val="left"/>
      <w:pPr>
        <w:ind w:left="1588" w:hanging="361"/>
      </w:pPr>
      <w:rPr>
        <w:rFonts w:hint="default"/>
      </w:rPr>
    </w:lvl>
    <w:lvl w:ilvl="5">
      <w:start w:val="0"/>
      <w:numFmt w:val="bullet"/>
      <w:lvlText w:val="•"/>
      <w:lvlJc w:val="left"/>
      <w:pPr>
        <w:ind w:left="1846" w:hanging="361"/>
      </w:pPr>
      <w:rPr>
        <w:rFonts w:hint="default"/>
      </w:rPr>
    </w:lvl>
    <w:lvl w:ilvl="6">
      <w:start w:val="0"/>
      <w:numFmt w:val="bullet"/>
      <w:lvlText w:val="•"/>
      <w:lvlJc w:val="left"/>
      <w:pPr>
        <w:ind w:left="2103" w:hanging="361"/>
      </w:pPr>
      <w:rPr>
        <w:rFonts w:hint="default"/>
      </w:rPr>
    </w:lvl>
    <w:lvl w:ilvl="7">
      <w:start w:val="0"/>
      <w:numFmt w:val="bullet"/>
      <w:lvlText w:val="•"/>
      <w:lvlJc w:val="left"/>
      <w:pPr>
        <w:ind w:left="2360" w:hanging="361"/>
      </w:pPr>
      <w:rPr>
        <w:rFonts w:hint="default"/>
      </w:rPr>
    </w:lvl>
    <w:lvl w:ilvl="8">
      <w:start w:val="0"/>
      <w:numFmt w:val="bullet"/>
      <w:lvlText w:val="•"/>
      <w:lvlJc w:val="left"/>
      <w:pPr>
        <w:ind w:left="2617" w:hanging="361"/>
      </w:pPr>
      <w:rPr>
        <w:rFonts w:hint="default"/>
      </w:rPr>
    </w:lvl>
  </w:abstractNum>
  <w:abstractNum w:abstractNumId="1">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17" w:hanging="361"/>
      </w:pPr>
      <w:rPr>
        <w:rFonts w:hint="default"/>
      </w:rPr>
    </w:lvl>
    <w:lvl w:ilvl="2">
      <w:start w:val="0"/>
      <w:numFmt w:val="bullet"/>
      <w:lvlText w:val="•"/>
      <w:lvlJc w:val="left"/>
      <w:pPr>
        <w:ind w:left="1074" w:hanging="361"/>
      </w:pPr>
      <w:rPr>
        <w:rFonts w:hint="default"/>
      </w:rPr>
    </w:lvl>
    <w:lvl w:ilvl="3">
      <w:start w:val="0"/>
      <w:numFmt w:val="bullet"/>
      <w:lvlText w:val="•"/>
      <w:lvlJc w:val="left"/>
      <w:pPr>
        <w:ind w:left="1331" w:hanging="361"/>
      </w:pPr>
      <w:rPr>
        <w:rFonts w:hint="default"/>
      </w:rPr>
    </w:lvl>
    <w:lvl w:ilvl="4">
      <w:start w:val="0"/>
      <w:numFmt w:val="bullet"/>
      <w:lvlText w:val="•"/>
      <w:lvlJc w:val="left"/>
      <w:pPr>
        <w:ind w:left="1588" w:hanging="361"/>
      </w:pPr>
      <w:rPr>
        <w:rFonts w:hint="default"/>
      </w:rPr>
    </w:lvl>
    <w:lvl w:ilvl="5">
      <w:start w:val="0"/>
      <w:numFmt w:val="bullet"/>
      <w:lvlText w:val="•"/>
      <w:lvlJc w:val="left"/>
      <w:pPr>
        <w:ind w:left="1846" w:hanging="361"/>
      </w:pPr>
      <w:rPr>
        <w:rFonts w:hint="default"/>
      </w:rPr>
    </w:lvl>
    <w:lvl w:ilvl="6">
      <w:start w:val="0"/>
      <w:numFmt w:val="bullet"/>
      <w:lvlText w:val="•"/>
      <w:lvlJc w:val="left"/>
      <w:pPr>
        <w:ind w:left="2103" w:hanging="361"/>
      </w:pPr>
      <w:rPr>
        <w:rFonts w:hint="default"/>
      </w:rPr>
    </w:lvl>
    <w:lvl w:ilvl="7">
      <w:start w:val="0"/>
      <w:numFmt w:val="bullet"/>
      <w:lvlText w:val="•"/>
      <w:lvlJc w:val="left"/>
      <w:pPr>
        <w:ind w:left="2360" w:hanging="361"/>
      </w:pPr>
      <w:rPr>
        <w:rFonts w:hint="default"/>
      </w:rPr>
    </w:lvl>
    <w:lvl w:ilvl="8">
      <w:start w:val="0"/>
      <w:numFmt w:val="bullet"/>
      <w:lvlText w:val="•"/>
      <w:lvlJc w:val="left"/>
      <w:pPr>
        <w:ind w:left="2617" w:hanging="361"/>
      </w:pPr>
      <w:rPr>
        <w:rFonts w:hint="default"/>
      </w:rPr>
    </w:lvl>
  </w:abstractNum>
  <w:abstractNum w:abstractNumId="0">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817" w:hanging="361"/>
      </w:pPr>
      <w:rPr>
        <w:rFonts w:hint="default"/>
      </w:rPr>
    </w:lvl>
    <w:lvl w:ilvl="2">
      <w:start w:val="0"/>
      <w:numFmt w:val="bullet"/>
      <w:lvlText w:val="•"/>
      <w:lvlJc w:val="left"/>
      <w:pPr>
        <w:ind w:left="1074" w:hanging="361"/>
      </w:pPr>
      <w:rPr>
        <w:rFonts w:hint="default"/>
      </w:rPr>
    </w:lvl>
    <w:lvl w:ilvl="3">
      <w:start w:val="0"/>
      <w:numFmt w:val="bullet"/>
      <w:lvlText w:val="•"/>
      <w:lvlJc w:val="left"/>
      <w:pPr>
        <w:ind w:left="1331" w:hanging="361"/>
      </w:pPr>
      <w:rPr>
        <w:rFonts w:hint="default"/>
      </w:rPr>
    </w:lvl>
    <w:lvl w:ilvl="4">
      <w:start w:val="0"/>
      <w:numFmt w:val="bullet"/>
      <w:lvlText w:val="•"/>
      <w:lvlJc w:val="left"/>
      <w:pPr>
        <w:ind w:left="1588" w:hanging="361"/>
      </w:pPr>
      <w:rPr>
        <w:rFonts w:hint="default"/>
      </w:rPr>
    </w:lvl>
    <w:lvl w:ilvl="5">
      <w:start w:val="0"/>
      <w:numFmt w:val="bullet"/>
      <w:lvlText w:val="•"/>
      <w:lvlJc w:val="left"/>
      <w:pPr>
        <w:ind w:left="1846" w:hanging="361"/>
      </w:pPr>
      <w:rPr>
        <w:rFonts w:hint="default"/>
      </w:rPr>
    </w:lvl>
    <w:lvl w:ilvl="6">
      <w:start w:val="0"/>
      <w:numFmt w:val="bullet"/>
      <w:lvlText w:val="•"/>
      <w:lvlJc w:val="left"/>
      <w:pPr>
        <w:ind w:left="2103" w:hanging="361"/>
      </w:pPr>
      <w:rPr>
        <w:rFonts w:hint="default"/>
      </w:rPr>
    </w:lvl>
    <w:lvl w:ilvl="7">
      <w:start w:val="0"/>
      <w:numFmt w:val="bullet"/>
      <w:lvlText w:val="•"/>
      <w:lvlJc w:val="left"/>
      <w:pPr>
        <w:ind w:left="2360" w:hanging="361"/>
      </w:pPr>
      <w:rPr>
        <w:rFonts w:hint="default"/>
      </w:rPr>
    </w:lvl>
    <w:lvl w:ilvl="8">
      <w:start w:val="0"/>
      <w:numFmt w:val="bullet"/>
      <w:lvlText w:val="•"/>
      <w:lvlJc w:val="left"/>
      <w:pPr>
        <w:ind w:left="2617" w:hanging="361"/>
      </w:pPr>
      <w:rPr>
        <w:rFonts w:hint="default"/>
      </w:rPr>
    </w:lvl>
  </w:abstractNum>
  <w:num w:numId="13">
    <w:abstractNumId w:val="12"/>
  </w:num>
  <w:num w:numId="11">
    <w:abstractNumId w:val="1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700" w:right="1732"/>
      <w:jc w:val="center"/>
      <w:outlineLvl w:val="1"/>
    </w:pPr>
    <w:rPr>
      <w:rFonts w:ascii="Calibri" w:hAnsi="Calibri" w:eastAsia="Calibri" w:cs="Calibri"/>
      <w:sz w:val="96"/>
      <w:szCs w:val="96"/>
    </w:rPr>
  </w:style>
  <w:style w:styleId="Heading2" w:type="paragraph">
    <w:name w:val="Heading 2"/>
    <w:basedOn w:val="Normal"/>
    <w:uiPriority w:val="1"/>
    <w:qFormat/>
    <w:pPr>
      <w:spacing w:before="89"/>
      <w:ind w:left="1576"/>
      <w:outlineLvl w:val="2"/>
    </w:pPr>
    <w:rPr>
      <w:rFonts w:ascii="Arial" w:hAnsi="Arial" w:eastAsia="Arial" w:cs="Arial"/>
      <w:b/>
      <w:bCs/>
      <w:sz w:val="36"/>
      <w:szCs w:val="36"/>
    </w:rPr>
  </w:style>
  <w:style w:styleId="Heading3" w:type="paragraph">
    <w:name w:val="Heading 3"/>
    <w:basedOn w:val="Normal"/>
    <w:uiPriority w:val="1"/>
    <w:qFormat/>
    <w:pPr>
      <w:spacing w:before="74"/>
      <w:ind w:left="528" w:right="525"/>
      <w:jc w:val="center"/>
      <w:outlineLvl w:val="3"/>
    </w:pPr>
    <w:rPr>
      <w:rFonts w:ascii="Arial" w:hAnsi="Arial" w:eastAsia="Arial" w:cs="Arial"/>
      <w:b/>
      <w:bCs/>
      <w:sz w:val="28"/>
      <w:szCs w:val="28"/>
    </w:rPr>
  </w:style>
  <w:style w:styleId="Heading4" w:type="paragraph">
    <w:name w:val="Heading 4"/>
    <w:basedOn w:val="Normal"/>
    <w:uiPriority w:val="1"/>
    <w:qFormat/>
    <w:pPr>
      <w:spacing w:before="199"/>
      <w:ind w:left="1440"/>
      <w:outlineLvl w:val="4"/>
    </w:pPr>
    <w:rPr>
      <w:rFonts w:ascii="Arial" w:hAnsi="Arial" w:eastAsia="Arial" w:cs="Arial"/>
      <w:b/>
      <w:bCs/>
      <w:sz w:val="24"/>
      <w:szCs w:val="24"/>
    </w:rPr>
  </w:style>
  <w:style w:styleId="Heading5" w:type="paragraph">
    <w:name w:val="Heading 5"/>
    <w:basedOn w:val="Normal"/>
    <w:uiPriority w:val="1"/>
    <w:qFormat/>
    <w:pPr>
      <w:spacing w:before="6"/>
      <w:ind w:left="1721" w:right="1732"/>
      <w:jc w:val="center"/>
      <w:outlineLvl w:val="5"/>
    </w:pPr>
    <w:rPr>
      <w:rFonts w:ascii="Arial" w:hAnsi="Arial" w:eastAsia="Arial" w:cs="Arial"/>
      <w:sz w:val="24"/>
      <w:szCs w:val="24"/>
    </w:rPr>
  </w:style>
  <w:style w:styleId="Heading6" w:type="paragraph">
    <w:name w:val="Heading 6"/>
    <w:basedOn w:val="Normal"/>
    <w:uiPriority w:val="1"/>
    <w:qFormat/>
    <w:pPr>
      <w:ind w:left="1440"/>
      <w:outlineLvl w:val="6"/>
    </w:pPr>
    <w:rPr>
      <w:rFonts w:ascii="Arial" w:hAnsi="Arial" w:eastAsia="Arial" w:cs="Arial"/>
      <w:b/>
      <w:bCs/>
      <w:i/>
      <w:sz w:val="22"/>
      <w:szCs w:val="22"/>
    </w:rPr>
  </w:style>
  <w:style w:styleId="ListParagraph" w:type="paragraph">
    <w:name w:val="List Paragraph"/>
    <w:basedOn w:val="Normal"/>
    <w:uiPriority w:val="1"/>
    <w:qFormat/>
    <w:pPr>
      <w:ind w:left="2160"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hyperlink" Target="mailto:revistamedicasinergia@gmail.com" TargetMode="External"/><Relationship Id="rId25" Type="http://schemas.openxmlformats.org/officeDocument/2006/relationships/hyperlink" Target="mailto:Sociedaddemedicosdeamerica@hotmail.com" TargetMode="External"/><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header" Target="header1.xml"/><Relationship Id="rId39" Type="http://schemas.openxmlformats.org/officeDocument/2006/relationships/header" Target="header2.xml"/><Relationship Id="rId40" Type="http://schemas.openxmlformats.org/officeDocument/2006/relationships/header" Target="header3.xml"/><Relationship Id="rId41" Type="http://schemas.openxmlformats.org/officeDocument/2006/relationships/footer" Target="footer3.xml"/><Relationship Id="rId42" Type="http://schemas.openxmlformats.org/officeDocument/2006/relationships/footer" Target="footer4.xml"/><Relationship Id="rId43" Type="http://schemas.openxmlformats.org/officeDocument/2006/relationships/image" Target="media/image33.png"/><Relationship Id="rId44" Type="http://schemas.openxmlformats.org/officeDocument/2006/relationships/image" Target="media/image34.png"/><Relationship Id="rId45" Type="http://schemas.openxmlformats.org/officeDocument/2006/relationships/header" Target="header4.xml"/><Relationship Id="rId46" Type="http://schemas.openxmlformats.org/officeDocument/2006/relationships/header" Target="header5.xml"/><Relationship Id="rId47" Type="http://schemas.openxmlformats.org/officeDocument/2006/relationships/footer" Target="footer5.xml"/><Relationship Id="rId48" Type="http://schemas.openxmlformats.org/officeDocument/2006/relationships/footer" Target="footer6.xml"/><Relationship Id="rId49" Type="http://schemas.openxmlformats.org/officeDocument/2006/relationships/header" Target="header6.xml"/><Relationship Id="rId50" Type="http://schemas.openxmlformats.org/officeDocument/2006/relationships/header" Target="header7.xml"/><Relationship Id="rId51" Type="http://schemas.openxmlformats.org/officeDocument/2006/relationships/image" Target="media/image35.png"/><Relationship Id="rId52" Type="http://schemas.openxmlformats.org/officeDocument/2006/relationships/image" Target="media/image36.png"/><Relationship Id="rId53" Type="http://schemas.openxmlformats.org/officeDocument/2006/relationships/hyperlink" Target="http://www.netdoctor.co.uk/conditions/eyes/a5329/foreign-body-in-the-eye/" TargetMode="External"/><Relationship Id="rId54" Type="http://schemas.openxmlformats.org/officeDocument/2006/relationships/header" Target="header8.xml"/><Relationship Id="rId55" Type="http://schemas.openxmlformats.org/officeDocument/2006/relationships/header" Target="header9.xml"/><Relationship Id="rId56" Type="http://schemas.openxmlformats.org/officeDocument/2006/relationships/footer" Target="footer7.xml"/><Relationship Id="rId57" Type="http://schemas.openxmlformats.org/officeDocument/2006/relationships/footer" Target="footer8.xml"/><Relationship Id="rId58" Type="http://schemas.openxmlformats.org/officeDocument/2006/relationships/hyperlink" Target="http://eyewiki.aao.org/Intraocular_Foreign_Bodies_(IOFB)" TargetMode="External"/><Relationship Id="rId59" Type="http://schemas.openxmlformats.org/officeDocument/2006/relationships/hyperlink" Target="http://revoftalmologia.sld.cu/index.php/oftalmologia/article/view/156/html_102" TargetMode="External"/><Relationship Id="rId60" Type="http://schemas.openxmlformats.org/officeDocument/2006/relationships/hyperlink" Target="http://scielo.sld.cu/scielo.php?script=sci_arttext&amp;amp;pid=S0864-21762012000400002" TargetMode="External"/><Relationship Id="rId61" Type="http://schemas.openxmlformats.org/officeDocument/2006/relationships/header" Target="header10.xml"/><Relationship Id="rId62" Type="http://schemas.openxmlformats.org/officeDocument/2006/relationships/hyperlink" Target="http://www.icmje.org/" TargetMode="External"/><Relationship Id="rId63" Type="http://schemas.openxmlformats.org/officeDocument/2006/relationships/header" Target="header11.xml"/><Relationship Id="rId64" Type="http://schemas.openxmlformats.org/officeDocument/2006/relationships/footer" Target="footer9.xml"/><Relationship Id="rId65" Type="http://schemas.openxmlformats.org/officeDocument/2006/relationships/footer" Target="footer10.xml"/><Relationship Id="rId66" Type="http://schemas.openxmlformats.org/officeDocument/2006/relationships/hyperlink" Target="http://www.scielo.cl/scielo.php?script=sci_arttext&amp;amp;pid=S0370-41062013000400012&amp;amp;lng=es&amp;amp;tlng=es" TargetMode="External"/><Relationship Id="rId67" Type="http://schemas.openxmlformats.org/officeDocument/2006/relationships/header" Target="header12.xml"/><Relationship Id="rId68" Type="http://schemas.openxmlformats.org/officeDocument/2006/relationships/header" Target="header13.xml"/><Relationship Id="rId69" Type="http://schemas.openxmlformats.org/officeDocument/2006/relationships/footer" Target="footer11.xml"/><Relationship Id="rId70" Type="http://schemas.openxmlformats.org/officeDocument/2006/relationships/image" Target="media/image37.png"/><Relationship Id="rId71" Type="http://schemas.openxmlformats.org/officeDocument/2006/relationships/image" Target="media/image38.jpeg"/><Relationship Id="rId72" Type="http://schemas.openxmlformats.org/officeDocument/2006/relationships/header" Target="header14.xml"/><Relationship Id="rId73" Type="http://schemas.openxmlformats.org/officeDocument/2006/relationships/footer" Target="footer12.xml"/><Relationship Id="rId74" Type="http://schemas.openxmlformats.org/officeDocument/2006/relationships/image" Target="media/image39.png"/><Relationship Id="rId75" Type="http://schemas.openxmlformats.org/officeDocument/2006/relationships/image" Target="media/image40.png"/><Relationship Id="rId7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_rels/footer10.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2.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3.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_rels/footer4.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5.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_rels/footer6.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7.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8.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_rels/footer9.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2018-03-26T21:23:55Z</dcterms:created>
  <dcterms:modified xsi:type="dcterms:W3CDTF">2018-03-26T21:23:55Z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