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Default Extension="jpeg" ContentType="image/jpeg"/>
  <Override PartName="/word/header15.xml" ContentType="application/vnd.openxmlformats-officedocument.wordprocessingml.header+xml"/>
  <Override PartName="/word/footer1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left="1732"/>
      </w:pPr>
      <w:r>
        <w:rPr/>
        <w:pict>
          <v:group style="position:absolute;margin-left:-.25pt;margin-top:0pt;width:612.5pt;height:792pt;mso-position-horizontal-relative:page;mso-position-vertical-relative:page;z-index:-31096" coordorigin="-5,0" coordsize="12250,15840">
            <v:rect style="position:absolute;left:0;top:0;width:11908;height:4680" filled="true" fillcolor="#deeaf6" stroked="false">
              <v:fill type="solid"/>
            </v:rect>
            <v:shape style="position:absolute;left:2160;top:1116;width:8140;height:2152" type="#_x0000_t75" stroked="false">
              <v:imagedata r:id="rId5" o:title=""/>
            </v:shape>
            <v:shape style="position:absolute;left:3636;top:2480;width:5752;height:2152" type="#_x0000_t75" stroked="false">
              <v:imagedata r:id="rId6" o:title=""/>
            </v:shape>
            <v:rect style="position:absolute;left:0;top:5250;width:11908;height:10590" filled="true" fillcolor="#deeaf6" stroked="false">
              <v:fill type="solid"/>
            </v:rect>
            <v:shape style="position:absolute;left:1384;top:12628;width:3156;height:1092" type="#_x0000_t75" stroked="false">
              <v:imagedata r:id="rId7" o:title=""/>
            </v:shape>
            <v:shape style="position:absolute;left:6092;top:5512;width:5736;height:8764" type="#_x0000_t75" stroked="false">
              <v:imagedata r:id="rId8" o:title=""/>
            </v:shape>
            <v:shape style="position:absolute;left:11473;top:5460;width:673;height:10380" coordorigin="11474,5460" coordsize="673,10380" path="m12146,5460l11474,5460,11694,11477,11479,15840,12146,15840,12146,5460xe" filled="true" fillcolor="#5b9bd4" stroked="false">
              <v:path arrowok="t"/>
              <v:fill type="solid"/>
            </v:shape>
            <v:shape style="position:absolute;left:11295;top:5265;width:945;height:10560" type="#_x0000_t75" stroked="false">
              <v:imagedata r:id="rId9" o:title=""/>
            </v:shape>
            <v:shape style="position:absolute;left:584;top:6668;width:5064;height:4660" type="#_x0000_t75" stroked="false">
              <v:imagedata r:id="rId10" o:title=""/>
            </v:shape>
            <v:shape style="position:absolute;left:-5;top:4675;width:12250;height:580" type="#_x0000_t75" stroked="false">
              <v:imagedata r:id="rId11" o:title=""/>
            </v:shape>
            <v:shape style="position:absolute;left:6;top:15130;width:12076;height:513" coordorigin="6,15130" coordsize="12076,513" path="m11849,15130l6,15130,6,15643,11849,15643,12082,15387,11849,15130xe" filled="true" fillcolor="#2e5496" stroked="false">
              <v:path arrowok="t"/>
              <v:fill type="solid"/>
            </v:shape>
            <v:shape style="position:absolute;left:6;top:15130;width:12076;height:513" coordorigin="6,15130" coordsize="12076,513" path="m6,15130l11849,15130,12082,15387,11849,15643,6,15643,6,15130xe" filled="false" stroked="true" strokeweight=".75pt" strokecolor="#1f4e79">
              <v:path arrowok="t"/>
              <v:stroke dashstyle="solid"/>
            </v:shape>
            <v:shape style="position:absolute;left:8;top:15204;width:11956;height:368" type="#_x0000_t75" stroked="false">
              <v:imagedata r:id="rId12" o:title=""/>
            </v:shape>
            <v:shape style="position:absolute;left:8;top:15204;width:11292;height:368" type="#_x0000_t75" stroked="false">
              <v:imagedata r:id="rId13" o:title=""/>
            </v:shape>
            <v:shape style="position:absolute;left:7621;top:11985;width:1650;height:1665" type="#_x0000_t75" stroked="false">
              <v:imagedata r:id="rId14" o:title=""/>
            </v:shape>
            <w10:wrap type="none"/>
          </v:group>
        </w:pict>
      </w:r>
      <w:r>
        <w:rPr>
          <w:color w:val="5B9BD4"/>
        </w:rPr>
        <w:t>REVISTA MEDICA</w:t>
      </w:r>
    </w:p>
    <w:p>
      <w:pPr>
        <w:spacing w:before="192"/>
        <w:ind w:left="1731" w:right="1732" w:firstLine="0"/>
        <w:jc w:val="center"/>
        <w:rPr>
          <w:rFonts w:ascii="Calibri"/>
          <w:sz w:val="96"/>
        </w:rPr>
      </w:pPr>
      <w:r>
        <w:rPr>
          <w:rFonts w:ascii="Calibri"/>
          <w:color w:val="5B9BD4"/>
          <w:sz w:val="96"/>
        </w:rPr>
        <w:t>SINERGIA</w:t>
      </w:r>
    </w:p>
    <w:p>
      <w:pPr>
        <w:pStyle w:val="BodyText"/>
        <w:rPr>
          <w:rFonts w:ascii="Calibri"/>
          <w:sz w:val="20"/>
        </w:rPr>
      </w:pPr>
    </w:p>
    <w:p>
      <w:pPr>
        <w:pStyle w:val="BodyText"/>
        <w:rPr>
          <w:rFonts w:ascii="Calibri"/>
          <w:sz w:val="20"/>
        </w:rPr>
      </w:pPr>
    </w:p>
    <w:p>
      <w:pPr>
        <w:pStyle w:val="BodyText"/>
        <w:rPr>
          <w:rFonts w:ascii="Calibri"/>
          <w:sz w:val="17"/>
        </w:rPr>
      </w:pPr>
    </w:p>
    <w:p>
      <w:pPr>
        <w:tabs>
          <w:tab w:pos="7810" w:val="left" w:leader="none"/>
        </w:tabs>
        <w:spacing w:before="88"/>
        <w:ind w:left="1608" w:right="0" w:firstLine="0"/>
        <w:jc w:val="left"/>
        <w:rPr>
          <w:b/>
          <w:sz w:val="36"/>
        </w:rPr>
      </w:pPr>
      <w:r>
        <w:rPr>
          <w:b/>
          <w:i/>
          <w:color w:val="FFFFFF"/>
          <w:sz w:val="36"/>
        </w:rPr>
        <w:t>Publicación</w:t>
      </w:r>
      <w:r>
        <w:rPr>
          <w:b/>
          <w:i/>
          <w:color w:val="FFFFFF"/>
          <w:spacing w:val="-2"/>
          <w:sz w:val="36"/>
        </w:rPr>
        <w:t> </w:t>
      </w:r>
      <w:r>
        <w:rPr>
          <w:b/>
          <w:i/>
          <w:color w:val="FFFFFF"/>
          <w:sz w:val="36"/>
        </w:rPr>
        <w:t>Medica</w:t>
      </w:r>
      <w:r>
        <w:rPr>
          <w:b/>
          <w:i/>
          <w:color w:val="FFFFFF"/>
          <w:spacing w:val="-3"/>
          <w:sz w:val="36"/>
        </w:rPr>
        <w:t> </w:t>
      </w:r>
      <w:r>
        <w:rPr>
          <w:b/>
          <w:i/>
          <w:color w:val="FFFFFF"/>
          <w:sz w:val="36"/>
        </w:rPr>
        <w:t>Mensual</w:t>
        <w:tab/>
      </w:r>
      <w:r>
        <w:rPr>
          <w:b/>
          <w:color w:val="FFFFFF"/>
          <w:sz w:val="36"/>
        </w:rPr>
        <w:t>ISSN:</w:t>
      </w:r>
      <w:r>
        <w:rPr>
          <w:b/>
          <w:color w:val="FFFFFF"/>
          <w:spacing w:val="-1"/>
          <w:sz w:val="36"/>
        </w:rPr>
        <w:t> </w:t>
      </w:r>
      <w:r>
        <w:rPr>
          <w:b/>
          <w:color w:val="FFFFFF"/>
          <w:sz w:val="36"/>
        </w:rPr>
        <w:t>2215-4523</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5"/>
        </w:rPr>
      </w:pPr>
    </w:p>
    <w:p>
      <w:pPr>
        <w:pStyle w:val="Heading2"/>
        <w:spacing w:before="89"/>
        <w:ind w:left="7910"/>
      </w:pPr>
      <w:r>
        <w:rPr>
          <w:color w:val="3A3838"/>
        </w:rPr>
        <w:t>ARTICULOS</w:t>
      </w:r>
    </w:p>
    <w:p>
      <w:pPr>
        <w:pStyle w:val="BodyText"/>
        <w:rPr>
          <w:b/>
          <w:sz w:val="20"/>
        </w:rPr>
      </w:pPr>
    </w:p>
    <w:p>
      <w:pPr>
        <w:pStyle w:val="BodyText"/>
        <w:rPr>
          <w:b/>
          <w:sz w:val="20"/>
        </w:rPr>
      </w:pPr>
    </w:p>
    <w:p>
      <w:pPr>
        <w:pStyle w:val="BodyText"/>
        <w:spacing w:before="6"/>
        <w:rPr>
          <w:b/>
          <w:sz w:val="24"/>
        </w:rPr>
      </w:pPr>
    </w:p>
    <w:tbl>
      <w:tblPr>
        <w:tblW w:w="0" w:type="auto"/>
        <w:jc w:val="left"/>
        <w:tblInd w:w="6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21"/>
      </w:tblGrid>
      <w:tr>
        <w:trPr>
          <w:trHeight w:val="1879" w:hRule="atLeast"/>
        </w:trPr>
        <w:tc>
          <w:tcPr>
            <w:tcW w:w="4121" w:type="dxa"/>
          </w:tcPr>
          <w:p>
            <w:pPr>
              <w:pStyle w:val="TableParagraph"/>
              <w:numPr>
                <w:ilvl w:val="0"/>
                <w:numId w:val="1"/>
              </w:numPr>
              <w:tabs>
                <w:tab w:pos="560" w:val="left" w:leader="none"/>
                <w:tab w:pos="561" w:val="left" w:leader="none"/>
              </w:tabs>
              <w:spacing w:line="273" w:lineRule="auto" w:before="0" w:after="0"/>
              <w:ind w:left="560" w:right="198" w:hanging="360"/>
              <w:jc w:val="left"/>
              <w:rPr>
                <w:sz w:val="24"/>
              </w:rPr>
            </w:pPr>
            <w:r>
              <w:rPr>
                <w:sz w:val="24"/>
              </w:rPr>
              <w:t>Enfermedad diarrieca aguda</w:t>
            </w:r>
            <w:r>
              <w:rPr>
                <w:spacing w:val="-13"/>
                <w:sz w:val="24"/>
              </w:rPr>
              <w:t> </w:t>
            </w:r>
            <w:r>
              <w:rPr>
                <w:sz w:val="24"/>
              </w:rPr>
              <w:t>en pediatría</w:t>
            </w:r>
          </w:p>
          <w:p>
            <w:pPr>
              <w:pStyle w:val="TableParagraph"/>
              <w:rPr>
                <w:b/>
                <w:sz w:val="26"/>
              </w:rPr>
            </w:pPr>
          </w:p>
          <w:p>
            <w:pPr>
              <w:pStyle w:val="TableParagraph"/>
              <w:spacing w:before="6"/>
              <w:rPr>
                <w:b/>
                <w:sz w:val="29"/>
              </w:rPr>
            </w:pPr>
          </w:p>
          <w:p>
            <w:pPr>
              <w:pStyle w:val="TableParagraph"/>
              <w:numPr>
                <w:ilvl w:val="0"/>
                <w:numId w:val="1"/>
              </w:numPr>
              <w:tabs>
                <w:tab w:pos="560" w:val="left" w:leader="none"/>
                <w:tab w:pos="561" w:val="left" w:leader="none"/>
              </w:tabs>
              <w:spacing w:line="240" w:lineRule="auto" w:before="0" w:after="0"/>
              <w:ind w:left="560" w:right="0" w:hanging="360"/>
              <w:jc w:val="left"/>
              <w:rPr>
                <w:sz w:val="24"/>
              </w:rPr>
            </w:pPr>
            <w:r>
              <w:rPr>
                <w:sz w:val="24"/>
              </w:rPr>
              <w:t>Esófago de</w:t>
            </w:r>
            <w:r>
              <w:rPr>
                <w:spacing w:val="-3"/>
                <w:sz w:val="24"/>
              </w:rPr>
              <w:t> </w:t>
            </w:r>
            <w:r>
              <w:rPr>
                <w:sz w:val="24"/>
              </w:rPr>
              <w:t>barrett</w:t>
            </w:r>
          </w:p>
        </w:tc>
      </w:tr>
      <w:tr>
        <w:trPr>
          <w:trHeight w:val="591" w:hRule="atLeast"/>
        </w:trPr>
        <w:tc>
          <w:tcPr>
            <w:tcW w:w="4121" w:type="dxa"/>
          </w:tcPr>
          <w:p>
            <w:pPr>
              <w:pStyle w:val="TableParagraph"/>
              <w:spacing w:before="9"/>
              <w:rPr>
                <w:b/>
                <w:sz w:val="25"/>
              </w:rPr>
            </w:pPr>
          </w:p>
          <w:p>
            <w:pPr>
              <w:pStyle w:val="TableParagraph"/>
              <w:numPr>
                <w:ilvl w:val="0"/>
                <w:numId w:val="2"/>
              </w:numPr>
              <w:tabs>
                <w:tab w:pos="560" w:val="left" w:leader="none"/>
                <w:tab w:pos="561" w:val="left" w:leader="none"/>
              </w:tabs>
              <w:spacing w:line="274" w:lineRule="exact" w:before="0" w:after="0"/>
              <w:ind w:left="560" w:right="0" w:hanging="360"/>
              <w:jc w:val="left"/>
              <w:rPr>
                <w:sz w:val="24"/>
              </w:rPr>
            </w:pPr>
            <w:r>
              <w:rPr>
                <w:sz w:val="24"/>
              </w:rPr>
              <w:t>Estenosis hipertrófica del</w:t>
            </w:r>
            <w:r>
              <w:rPr>
                <w:spacing w:val="-10"/>
                <w:sz w:val="24"/>
              </w:rPr>
              <w:t> </w:t>
            </w:r>
            <w:r>
              <w:rPr>
                <w:sz w:val="24"/>
              </w:rPr>
              <w:t>píloro</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spacing w:before="179"/>
        <w:ind w:left="2457" w:right="0" w:firstLine="0"/>
        <w:jc w:val="left"/>
        <w:rPr>
          <w:rFonts w:ascii="Calibri"/>
          <w:sz w:val="48"/>
        </w:rPr>
      </w:pPr>
      <w:r>
        <w:rPr>
          <w:rFonts w:ascii="Calibri"/>
          <w:color w:val="2D74B5"/>
          <w:sz w:val="48"/>
        </w:rPr>
        <w:t>SOMEA</w:t>
      </w:r>
    </w:p>
    <w:p>
      <w:pPr>
        <w:spacing w:before="33"/>
        <w:ind w:left="1700" w:right="0" w:firstLine="0"/>
        <w:jc w:val="left"/>
        <w:rPr>
          <w:rFonts w:ascii="Calibri"/>
          <w:i/>
          <w:sz w:val="22"/>
        </w:rPr>
      </w:pPr>
      <w:r>
        <w:rPr>
          <w:rFonts w:ascii="Calibri"/>
          <w:i/>
          <w:color w:val="2D74B5"/>
          <w:sz w:val="22"/>
        </w:rPr>
        <w:t>SOCIEDAD DE MEDICOS DE AMERICA</w:t>
      </w:r>
    </w:p>
    <w:p>
      <w:pPr>
        <w:pStyle w:val="BodyText"/>
        <w:rPr>
          <w:rFonts w:ascii="Calibri"/>
          <w:i/>
          <w:sz w:val="20"/>
        </w:rPr>
      </w:pPr>
    </w:p>
    <w:p>
      <w:pPr>
        <w:pStyle w:val="BodyText"/>
        <w:rPr>
          <w:rFonts w:ascii="Calibri"/>
          <w:i/>
          <w:sz w:val="20"/>
        </w:rPr>
      </w:pPr>
    </w:p>
    <w:p>
      <w:pPr>
        <w:pStyle w:val="BodyText"/>
        <w:rPr>
          <w:rFonts w:ascii="Calibri"/>
          <w:i/>
          <w:sz w:val="20"/>
        </w:rPr>
      </w:pPr>
    </w:p>
    <w:p>
      <w:pPr>
        <w:pStyle w:val="BodyText"/>
        <w:rPr>
          <w:rFonts w:ascii="Calibri"/>
          <w:i/>
          <w:sz w:val="20"/>
        </w:rPr>
      </w:pPr>
    </w:p>
    <w:p>
      <w:pPr>
        <w:pStyle w:val="BodyText"/>
        <w:rPr>
          <w:rFonts w:ascii="Calibri"/>
          <w:i/>
          <w:sz w:val="20"/>
        </w:rPr>
      </w:pPr>
    </w:p>
    <w:p>
      <w:pPr>
        <w:pStyle w:val="BodyText"/>
        <w:spacing w:before="8"/>
        <w:rPr>
          <w:rFonts w:ascii="Calibri"/>
          <w:i/>
          <w:sz w:val="21"/>
        </w:rPr>
      </w:pPr>
    </w:p>
    <w:p>
      <w:pPr>
        <w:tabs>
          <w:tab w:pos="3853" w:val="left" w:leader="none"/>
          <w:tab w:pos="5365" w:val="left" w:leader="none"/>
          <w:tab w:pos="8154" w:val="left" w:leader="none"/>
          <w:tab w:pos="9334" w:val="left" w:leader="none"/>
        </w:tabs>
        <w:spacing w:before="35"/>
        <w:ind w:left="648" w:right="0" w:firstLine="0"/>
        <w:jc w:val="left"/>
        <w:rPr>
          <w:rFonts w:ascii="Calibri" w:hAnsi="Calibri"/>
          <w:b/>
          <w:sz w:val="32"/>
        </w:rPr>
      </w:pPr>
      <w:r>
        <w:rPr>
          <w:rFonts w:ascii="Calibri" w:hAnsi="Calibri"/>
          <w:b/>
          <w:color w:val="FFFFFF"/>
          <w:spacing w:val="6"/>
          <w:sz w:val="32"/>
        </w:rPr>
        <w:t>AGOSTO</w:t>
      </w:r>
      <w:r>
        <w:rPr>
          <w:rFonts w:ascii="Calibri" w:hAnsi="Calibri"/>
          <w:b/>
          <w:color w:val="FFFFFF"/>
          <w:spacing w:val="16"/>
          <w:sz w:val="32"/>
        </w:rPr>
        <w:t> </w:t>
      </w:r>
      <w:r>
        <w:rPr>
          <w:rFonts w:ascii="Calibri" w:hAnsi="Calibri"/>
          <w:b/>
          <w:color w:val="FFFFFF"/>
          <w:spacing w:val="5"/>
          <w:sz w:val="32"/>
        </w:rPr>
        <w:t>2016</w:t>
        <w:tab/>
      </w:r>
      <w:r>
        <w:rPr>
          <w:rFonts w:ascii="Calibri" w:hAnsi="Calibri"/>
          <w:b/>
          <w:color w:val="FFFFFF"/>
          <w:sz w:val="32"/>
        </w:rPr>
        <w:t>-</w:t>
        <w:tab/>
      </w:r>
      <w:r>
        <w:rPr>
          <w:rFonts w:ascii="Calibri" w:hAnsi="Calibri"/>
          <w:b/>
          <w:color w:val="FFFFFF"/>
          <w:spacing w:val="6"/>
          <w:sz w:val="32"/>
        </w:rPr>
        <w:t>VOLUMEN</w:t>
      </w:r>
      <w:r>
        <w:rPr>
          <w:rFonts w:ascii="Calibri" w:hAnsi="Calibri"/>
          <w:b/>
          <w:color w:val="FFFFFF"/>
          <w:spacing w:val="20"/>
          <w:sz w:val="32"/>
        </w:rPr>
        <w:t> </w:t>
      </w:r>
      <w:r>
        <w:rPr>
          <w:rFonts w:ascii="Calibri" w:hAnsi="Calibri"/>
          <w:b/>
          <w:color w:val="FFFFFF"/>
          <w:sz w:val="32"/>
        </w:rPr>
        <w:t>1</w:t>
        <w:tab/>
        <w:t>-</w:t>
        <w:tab/>
      </w:r>
      <w:r>
        <w:rPr>
          <w:rFonts w:ascii="Calibri" w:hAnsi="Calibri"/>
          <w:b/>
          <w:color w:val="FFFFFF"/>
          <w:spacing w:val="6"/>
          <w:sz w:val="32"/>
        </w:rPr>
        <w:t>NÚMERO</w:t>
      </w:r>
      <w:r>
        <w:rPr>
          <w:rFonts w:ascii="Calibri" w:hAnsi="Calibri"/>
          <w:b/>
          <w:color w:val="FFFFFF"/>
          <w:spacing w:val="13"/>
          <w:sz w:val="32"/>
        </w:rPr>
        <w:t> </w:t>
      </w:r>
      <w:r>
        <w:rPr>
          <w:rFonts w:ascii="Calibri" w:hAnsi="Calibri"/>
          <w:b/>
          <w:color w:val="FFFFFF"/>
          <w:sz w:val="32"/>
        </w:rPr>
        <w:t>8</w:t>
      </w:r>
    </w:p>
    <w:p>
      <w:pPr>
        <w:spacing w:after="0"/>
        <w:jc w:val="left"/>
        <w:rPr>
          <w:rFonts w:ascii="Calibri" w:hAnsi="Calibri"/>
          <w:sz w:val="32"/>
        </w:rPr>
        <w:sectPr>
          <w:type w:val="continuous"/>
          <w:pgSz w:w="12240" w:h="15840"/>
          <w:pgMar w:top="1500" w:bottom="0" w:left="0" w:right="0"/>
        </w:sectPr>
      </w:pPr>
    </w:p>
    <w:p>
      <w:pPr>
        <w:pStyle w:val="BodyText"/>
        <w:ind w:left="1080"/>
        <w:rPr>
          <w:rFonts w:ascii="Calibri"/>
          <w:sz w:val="20"/>
        </w:rPr>
      </w:pPr>
      <w:r>
        <w:rPr>
          <w:rFonts w:ascii="Calibri"/>
          <w:sz w:val="20"/>
        </w:rPr>
        <w:pict>
          <v:group style="width:521.2pt;height:277.5pt;mso-position-horizontal-relative:char;mso-position-vertical-relative:line" coordorigin="0,0" coordsize="10424,5550">
            <v:shape style="position:absolute;left:372;top:30;width:4748;height:5445" type="#_x0000_t75" stroked="false">
              <v:imagedata r:id="rId15" o:title=""/>
            </v:shape>
            <v:shape style="position:absolute;left:376;top:1474;width:4740;height:3708" type="#_x0000_t75" stroked="false">
              <v:imagedata r:id="rId16" o:title=""/>
            </v:shape>
            <v:rect style="position:absolute;left:0;top:15;width:373;height:5490" filled="true" fillcolor="#44536a" stroked="false">
              <v:fill type="solid"/>
            </v:rect>
            <v:shape style="position:absolute;left:0;top:294;width:5024;height:465" coordorigin="0,294" coordsize="5024,465" path="m4791,294l0,294,0,759,4791,759,5023,527,4791,294xe" filled="true" fillcolor="#5b9bd4" stroked="false">
              <v:path arrowok="t"/>
              <v:fill type="solid"/>
            </v:shape>
            <v:shape style="position:absolute;left:12;top:306;width:4884;height:444" type="#_x0000_t75" stroked="false">
              <v:imagedata r:id="rId17" o:title=""/>
            </v:shape>
            <v:shape style="position:absolute;left:5535;top:31;width:4889;height:5489" type="#_x0000_t75" stroked="false">
              <v:imagedata r:id="rId18" o:title=""/>
            </v:shape>
            <v:shape style="position:absolute;left:5540;top:1478;width:4880;height:3748" type="#_x0000_t75" stroked="false">
              <v:imagedata r:id="rId19" o:title=""/>
            </v:shape>
            <v:rect style="position:absolute;left:5205;top:0;width:330;height:5550" filled="true" fillcolor="#44536a" stroked="false">
              <v:fill type="solid"/>
            </v:rect>
            <v:shape style="position:absolute;left:5175;top:294;width:5140;height:478" coordorigin="5175,294" coordsize="5140,478" path="m10076,294l5175,294,5175,772,10076,772,10315,533,10076,294xe" filled="true" fillcolor="#5b9bd4" stroked="false">
              <v:path arrowok="t"/>
              <v:fill type="solid"/>
            </v:shape>
            <v:shape style="position:absolute;left:5184;top:306;width:5004;height:456" type="#_x0000_t75" stroked="false">
              <v:imagedata r:id="rId20" o:title=""/>
            </v:shape>
            <v:shapetype id="_x0000_t202" o:spt="202" coordsize="21600,21600" path="m,l,21600r21600,l21600,xe">
              <v:stroke joinstyle="miter"/>
              <v:path gradientshapeok="t" o:connecttype="rect"/>
            </v:shapetype>
            <v:shape style="position:absolute;left:1453;top:405;width:2310;height:269" type="#_x0000_t202" filled="false" stroked="false">
              <v:textbox inset="0,0,0,0">
                <w:txbxContent>
                  <w:p>
                    <w:pPr>
                      <w:spacing w:line="268" w:lineRule="exact" w:before="0"/>
                      <w:ind w:left="0" w:right="0" w:firstLine="0"/>
                      <w:jc w:val="left"/>
                      <w:rPr>
                        <w:b/>
                        <w:sz w:val="24"/>
                      </w:rPr>
                    </w:pPr>
                    <w:r>
                      <w:rPr>
                        <w:b/>
                        <w:color w:val="FFFFFF"/>
                        <w:sz w:val="24"/>
                      </w:rPr>
                      <w:t>COMITE EDITORIAL</w:t>
                    </w:r>
                  </w:p>
                </w:txbxContent>
              </v:textbox>
              <w10:wrap type="none"/>
            </v:shape>
            <v:shape style="position:absolute;left:664;top:1477;width:4092;height:3665" type="#_x0000_t202" filled="false" stroked="false">
              <v:textbox inset="0,0,0,0">
                <w:txbxContent>
                  <w:p>
                    <w:pPr>
                      <w:spacing w:line="223" w:lineRule="exact" w:before="0"/>
                      <w:ind w:left="0" w:right="0" w:firstLine="0"/>
                      <w:jc w:val="left"/>
                      <w:rPr>
                        <w:sz w:val="20"/>
                      </w:rPr>
                    </w:pPr>
                    <w:r>
                      <w:rPr>
                        <w:color w:val="585858"/>
                        <w:sz w:val="20"/>
                      </w:rPr>
                      <w:t>Dr. Esteban Sánchez Gaitán</w:t>
                    </w:r>
                  </w:p>
                  <w:p>
                    <w:pPr>
                      <w:spacing w:line="276" w:lineRule="auto" w:before="34"/>
                      <w:ind w:left="0" w:right="570" w:firstLine="0"/>
                      <w:jc w:val="left"/>
                      <w:rPr>
                        <w:sz w:val="20"/>
                      </w:rPr>
                    </w:pPr>
                    <w:r>
                      <w:rPr>
                        <w:color w:val="585858"/>
                        <w:sz w:val="20"/>
                      </w:rPr>
                      <w:t>Editor en Jefe, Universidad de Ciencias Médicas – Costa Rica</w:t>
                    </w:r>
                  </w:p>
                  <w:p>
                    <w:pPr>
                      <w:spacing w:line="240" w:lineRule="auto" w:before="12"/>
                      <w:rPr>
                        <w:rFonts w:ascii="Calibri"/>
                        <w:b/>
                        <w:sz w:val="21"/>
                      </w:rPr>
                    </w:pPr>
                  </w:p>
                  <w:p>
                    <w:pPr>
                      <w:spacing w:before="0"/>
                      <w:ind w:left="0" w:right="0" w:firstLine="0"/>
                      <w:jc w:val="left"/>
                      <w:rPr>
                        <w:sz w:val="20"/>
                      </w:rPr>
                    </w:pPr>
                    <w:r>
                      <w:rPr>
                        <w:color w:val="585858"/>
                        <w:sz w:val="20"/>
                      </w:rPr>
                      <w:t>Lic. Margarita Ampudia Matos</w:t>
                    </w:r>
                  </w:p>
                  <w:p>
                    <w:pPr>
                      <w:spacing w:line="276" w:lineRule="auto" w:before="34"/>
                      <w:ind w:left="0" w:right="2" w:firstLine="0"/>
                      <w:jc w:val="left"/>
                      <w:rPr>
                        <w:sz w:val="20"/>
                      </w:rPr>
                    </w:pPr>
                    <w:r>
                      <w:rPr>
                        <w:color w:val="585858"/>
                        <w:sz w:val="20"/>
                      </w:rPr>
                      <w:t>Facultad de Tecnología Médica, especialista en Laboratorio Clínico y Anatomía Patológica. Universidad Nacional Villareal. Hospital de Emergencia Grau-EsSalud. Lima, Perú</w:t>
                    </w:r>
                  </w:p>
                  <w:p>
                    <w:pPr>
                      <w:spacing w:line="240" w:lineRule="auto" w:before="8"/>
                      <w:rPr>
                        <w:rFonts w:ascii="Calibri"/>
                        <w:b/>
                        <w:sz w:val="21"/>
                      </w:rPr>
                    </w:pPr>
                  </w:p>
                  <w:p>
                    <w:pPr>
                      <w:spacing w:line="280" w:lineRule="auto" w:before="0"/>
                      <w:ind w:left="0" w:right="914" w:firstLine="0"/>
                      <w:jc w:val="left"/>
                      <w:rPr>
                        <w:sz w:val="20"/>
                      </w:rPr>
                    </w:pPr>
                    <w:r>
                      <w:rPr>
                        <w:color w:val="585858"/>
                        <w:sz w:val="20"/>
                      </w:rPr>
                      <w:t>Ing. Jorge Malpartida Toribio Telefónica del Perú, especialista en</w:t>
                    </w:r>
                  </w:p>
                  <w:p>
                    <w:pPr>
                      <w:spacing w:line="226" w:lineRule="exact" w:before="0"/>
                      <w:ind w:left="0" w:right="0" w:firstLine="0"/>
                      <w:jc w:val="left"/>
                      <w:rPr>
                        <w:sz w:val="20"/>
                      </w:rPr>
                    </w:pPr>
                    <w:r>
                      <w:rPr>
                        <w:color w:val="585858"/>
                        <w:sz w:val="20"/>
                      </w:rPr>
                      <w:t>Telecomunicaciones. Universidad Nacional</w:t>
                    </w:r>
                  </w:p>
                  <w:p>
                    <w:pPr>
                      <w:spacing w:before="34"/>
                      <w:ind w:left="0" w:right="0" w:firstLine="0"/>
                      <w:jc w:val="left"/>
                      <w:rPr>
                        <w:sz w:val="20"/>
                      </w:rPr>
                    </w:pPr>
                    <w:r>
                      <w:rPr>
                        <w:color w:val="585858"/>
                        <w:sz w:val="20"/>
                      </w:rPr>
                      <w:t>Mayor de San Marcos .Lima-Peru</w:t>
                    </w:r>
                  </w:p>
                </w:txbxContent>
              </v:textbox>
              <w10:wrap type="none"/>
            </v:shape>
            <v:shape style="position:absolute;left:6822;top:409;width:2030;height:269" type="#_x0000_t202" filled="false" stroked="false">
              <v:textbox inset="0,0,0,0">
                <w:txbxContent>
                  <w:p>
                    <w:pPr>
                      <w:spacing w:line="268" w:lineRule="exact" w:before="0"/>
                      <w:ind w:left="0" w:right="0" w:firstLine="0"/>
                      <w:jc w:val="left"/>
                      <w:rPr>
                        <w:b/>
                        <w:sz w:val="24"/>
                      </w:rPr>
                    </w:pPr>
                    <w:r>
                      <w:rPr>
                        <w:b/>
                        <w:color w:val="FFFFFF"/>
                        <w:sz w:val="24"/>
                      </w:rPr>
                      <w:t>COMITE ASESOR</w:t>
                    </w:r>
                  </w:p>
                </w:txbxContent>
              </v:textbox>
              <w10:wrap type="none"/>
            </v:shape>
            <v:shape style="position:absolute;left:5830;top:1481;width:4168;height:3661" type="#_x0000_t202" filled="false" stroked="false">
              <v:textbox inset="0,0,0,0">
                <w:txbxContent>
                  <w:p>
                    <w:pPr>
                      <w:spacing w:line="276" w:lineRule="auto" w:before="0"/>
                      <w:ind w:left="0" w:right="557" w:firstLine="0"/>
                      <w:jc w:val="left"/>
                      <w:rPr>
                        <w:sz w:val="20"/>
                      </w:rPr>
                    </w:pPr>
                    <w:r>
                      <w:rPr>
                        <w:color w:val="585858"/>
                        <w:sz w:val="20"/>
                      </w:rPr>
                      <w:t>Dr. Gilberto Malpartida Toribio Especialista en Neumología Universidad Nacional Mayor de San Marcos – Perú</w:t>
                    </w:r>
                  </w:p>
                  <w:p>
                    <w:pPr>
                      <w:spacing w:line="240" w:lineRule="auto" w:before="2"/>
                      <w:rPr>
                        <w:rFonts w:ascii="Calibri"/>
                        <w:b/>
                        <w:sz w:val="22"/>
                      </w:rPr>
                    </w:pPr>
                  </w:p>
                  <w:p>
                    <w:pPr>
                      <w:spacing w:before="0"/>
                      <w:ind w:left="0" w:right="0" w:firstLine="0"/>
                      <w:jc w:val="left"/>
                      <w:rPr>
                        <w:sz w:val="20"/>
                      </w:rPr>
                    </w:pPr>
                    <w:r>
                      <w:rPr>
                        <w:color w:val="585858"/>
                        <w:sz w:val="20"/>
                      </w:rPr>
                      <w:t>Dra. Patricia Santos Carlín</w:t>
                    </w:r>
                  </w:p>
                  <w:p>
                    <w:pPr>
                      <w:spacing w:line="276" w:lineRule="auto" w:before="33"/>
                      <w:ind w:left="0" w:right="27" w:firstLine="0"/>
                      <w:jc w:val="left"/>
                      <w:rPr>
                        <w:sz w:val="20"/>
                      </w:rPr>
                    </w:pPr>
                    <w:r>
                      <w:rPr>
                        <w:color w:val="585858"/>
                        <w:sz w:val="20"/>
                      </w:rPr>
                      <w:t>Especialista Cirugía General. Universidad San Martin de Porras. Hospital Nacional Casimiro Ulloa-MINSA. Lima- Perú</w:t>
                    </w:r>
                  </w:p>
                  <w:p>
                    <w:pPr>
                      <w:spacing w:line="240" w:lineRule="auto" w:before="12"/>
                      <w:rPr>
                        <w:rFonts w:ascii="Calibri"/>
                        <w:b/>
                        <w:sz w:val="21"/>
                      </w:rPr>
                    </w:pPr>
                  </w:p>
                  <w:p>
                    <w:pPr>
                      <w:spacing w:line="276" w:lineRule="auto" w:before="0"/>
                      <w:ind w:left="0" w:right="1511" w:firstLine="0"/>
                      <w:jc w:val="left"/>
                      <w:rPr>
                        <w:sz w:val="20"/>
                      </w:rPr>
                    </w:pPr>
                    <w:r>
                      <w:rPr>
                        <w:color w:val="585858"/>
                        <w:sz w:val="20"/>
                      </w:rPr>
                      <w:t>Dra. Anais  López Especialista Medicina Interna Universidad Nacional</w:t>
                    </w:r>
                    <w:r>
                      <w:rPr>
                        <w:color w:val="585858"/>
                        <w:spacing w:val="-11"/>
                        <w:sz w:val="20"/>
                      </w:rPr>
                      <w:t> </w:t>
                    </w:r>
                    <w:r>
                      <w:rPr>
                        <w:color w:val="585858"/>
                        <w:sz w:val="20"/>
                      </w:rPr>
                      <w:t>Villareal</w:t>
                    </w:r>
                  </w:p>
                  <w:p>
                    <w:pPr>
                      <w:spacing w:before="0"/>
                      <w:ind w:left="0" w:right="0" w:firstLine="0"/>
                      <w:jc w:val="left"/>
                      <w:rPr>
                        <w:sz w:val="20"/>
                      </w:rPr>
                    </w:pPr>
                    <w:r>
                      <w:rPr>
                        <w:color w:val="585858"/>
                        <w:sz w:val="20"/>
                      </w:rPr>
                      <w:t>Hospital Nacional Edgardo Rebagliati Martins -</w:t>
                    </w:r>
                  </w:p>
                  <w:p>
                    <w:pPr>
                      <w:spacing w:before="34"/>
                      <w:ind w:left="0" w:right="0" w:firstLine="0"/>
                      <w:jc w:val="left"/>
                      <w:rPr>
                        <w:sz w:val="20"/>
                      </w:rPr>
                    </w:pPr>
                    <w:r>
                      <w:rPr>
                        <w:color w:val="585858"/>
                        <w:sz w:val="20"/>
                      </w:rPr>
                      <w:t>EsSalud. Lima- Perú</w:t>
                    </w:r>
                  </w:p>
                </w:txbxContent>
              </v:textbox>
              <w10:wrap type="none"/>
            </v:shape>
          </v:group>
        </w:pict>
      </w:r>
      <w:r>
        <w:rPr>
          <w:rFonts w:ascii="Calibri"/>
          <w:sz w:val="20"/>
        </w:rPr>
      </w:r>
    </w:p>
    <w:p>
      <w:pPr>
        <w:pStyle w:val="BodyText"/>
        <w:spacing w:before="1"/>
        <w:rPr>
          <w:rFonts w:ascii="Calibri"/>
          <w:b/>
          <w:sz w:val="20"/>
        </w:rPr>
      </w:pPr>
      <w:r>
        <w:rPr/>
        <w:pict>
          <v:group style="position:absolute;margin-left:198.75pt;margin-top:14.25pt;width:243.1pt;height:124.95pt;mso-position-horizontal-relative:page;mso-position-vertical-relative:paragraph;z-index:1216;mso-wrap-distance-left:0;mso-wrap-distance-right:0" coordorigin="3975,285" coordsize="4862,2499">
            <v:shape style="position:absolute;left:4335;top:285;width:4350;height:2499" type="#_x0000_t75" stroked="false">
              <v:imagedata r:id="rId21" o:title=""/>
            </v:shape>
            <v:shape style="position:absolute;left:4340;top:1729;width:4340;height:764" type="#_x0000_t75" stroked="false">
              <v:imagedata r:id="rId22" o:title=""/>
            </v:shape>
            <v:rect style="position:absolute;left:3975;top:285;width:361;height:2499" filled="true" fillcolor="#44536a" stroked="false">
              <v:fill type="solid"/>
            </v:rect>
            <v:shape style="position:absolute;left:3975;top:392;width:4862;height:432" coordorigin="3975,392" coordsize="4862,432" path="m8621,392l3975,392,3975,824,8621,824,8837,608,8621,392xe" filled="true" fillcolor="#5b9bd4" stroked="false">
              <v:path arrowok="t"/>
              <v:fill type="solid"/>
            </v:shape>
            <v:shape style="position:absolute;left:3984;top:401;width:4736;height:412" type="#_x0000_t75" stroked="false">
              <v:imagedata r:id="rId23" o:title=""/>
            </v:shape>
            <v:shape style="position:absolute;left:4849;top:481;width:3311;height:269" type="#_x0000_t202" filled="false" stroked="false">
              <v:textbox inset="0,0,0,0">
                <w:txbxContent>
                  <w:p>
                    <w:pPr>
                      <w:spacing w:line="268" w:lineRule="exact" w:before="0"/>
                      <w:ind w:left="0" w:right="0" w:firstLine="0"/>
                      <w:jc w:val="left"/>
                      <w:rPr>
                        <w:b/>
                        <w:sz w:val="24"/>
                      </w:rPr>
                    </w:pPr>
                    <w:r>
                      <w:rPr>
                        <w:b/>
                        <w:color w:val="FFFFFF"/>
                        <w:sz w:val="24"/>
                      </w:rPr>
                      <w:t>GERENTE ADMINISTRATIVO</w:t>
                    </w:r>
                  </w:p>
                </w:txbxContent>
              </v:textbox>
              <w10:wrap type="none"/>
            </v:shape>
            <v:shape style="position:absolute;left:4629;top:1733;width:3654;height:721" type="#_x0000_t202" filled="false" stroked="false">
              <v:textbox inset="0,0,0,0">
                <w:txbxContent>
                  <w:p>
                    <w:pPr>
                      <w:spacing w:line="224" w:lineRule="exact" w:before="0"/>
                      <w:ind w:left="0" w:right="0" w:firstLine="0"/>
                      <w:jc w:val="left"/>
                      <w:rPr>
                        <w:sz w:val="20"/>
                      </w:rPr>
                    </w:pPr>
                    <w:r>
                      <w:rPr>
                        <w:color w:val="585858"/>
                        <w:sz w:val="20"/>
                      </w:rPr>
                      <w:t>Dra. Margarita Karol Malpartida Ampudia</w:t>
                    </w:r>
                  </w:p>
                  <w:p>
                    <w:pPr>
                      <w:spacing w:before="2"/>
                      <w:ind w:left="0" w:right="0" w:firstLine="0"/>
                      <w:jc w:val="left"/>
                      <w:rPr>
                        <w:sz w:val="20"/>
                      </w:rPr>
                    </w:pPr>
                    <w:r>
                      <w:rPr>
                        <w:color w:val="585858"/>
                        <w:sz w:val="20"/>
                      </w:rPr>
                      <w:t>Universidad de Iberoamérica</w:t>
                    </w:r>
                  </w:p>
                  <w:p>
                    <w:pPr>
                      <w:spacing w:before="33"/>
                      <w:ind w:left="0" w:right="0" w:firstLine="0"/>
                      <w:jc w:val="left"/>
                      <w:rPr>
                        <w:sz w:val="20"/>
                      </w:rPr>
                    </w:pPr>
                    <w:r>
                      <w:rPr>
                        <w:color w:val="585858"/>
                        <w:sz w:val="20"/>
                      </w:rPr>
                      <w:t>Costa Rica – San José</w:t>
                    </w:r>
                  </w:p>
                </w:txbxContent>
              </v:textbox>
              <w10:wrap type="none"/>
            </v:shape>
            <w10:wrap type="topAndBottom"/>
          </v:group>
        </w:pict>
      </w:r>
    </w:p>
    <w:p>
      <w:pPr>
        <w:pStyle w:val="BodyText"/>
        <w:rPr>
          <w:rFonts w:ascii="Calibri"/>
          <w:b/>
          <w:sz w:val="20"/>
        </w:rPr>
      </w:pPr>
    </w:p>
    <w:p>
      <w:pPr>
        <w:pStyle w:val="BodyText"/>
        <w:spacing w:before="6"/>
        <w:rPr>
          <w:rFonts w:ascii="Calibri"/>
          <w:b/>
          <w:sz w:val="21"/>
        </w:rPr>
      </w:pPr>
    </w:p>
    <w:tbl>
      <w:tblPr>
        <w:tblW w:w="0" w:type="auto"/>
        <w:jc w:val="left"/>
        <w:tblInd w:w="1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23"/>
        <w:gridCol w:w="4590"/>
      </w:tblGrid>
      <w:tr>
        <w:trPr>
          <w:trHeight w:val="2538" w:hRule="atLeast"/>
        </w:trPr>
        <w:tc>
          <w:tcPr>
            <w:tcW w:w="4223" w:type="dxa"/>
          </w:tcPr>
          <w:p>
            <w:pPr>
              <w:pStyle w:val="TableParagraph"/>
              <w:spacing w:line="477" w:lineRule="auto"/>
              <w:ind w:left="200" w:right="1080"/>
              <w:rPr>
                <w:sz w:val="22"/>
              </w:rPr>
            </w:pPr>
            <w:r>
              <w:rPr>
                <w:sz w:val="22"/>
                <w:shd w:fill="D2D2D2" w:color="auto" w:val="clear"/>
              </w:rPr>
              <w:t>Departamento de publicación:</w:t>
            </w:r>
            <w:r>
              <w:rPr>
                <w:sz w:val="22"/>
              </w:rPr>
              <w:t> Editorial Esculapio</w:t>
            </w:r>
          </w:p>
          <w:p>
            <w:pPr>
              <w:pStyle w:val="TableParagraph"/>
              <w:spacing w:before="35"/>
              <w:ind w:left="200" w:right="1369"/>
              <w:rPr>
                <w:rFonts w:ascii="Calibri" w:hAnsi="Calibri"/>
                <w:sz w:val="22"/>
              </w:rPr>
            </w:pPr>
            <w:r>
              <w:rPr>
                <w:rFonts w:ascii="Calibri" w:hAnsi="Calibri"/>
                <w:sz w:val="22"/>
              </w:rPr>
              <w:t>Administración y Dirección: 50 metros norte de UCIMED,</w:t>
            </w:r>
          </w:p>
          <w:p>
            <w:pPr>
              <w:pStyle w:val="TableParagraph"/>
              <w:ind w:left="200" w:right="1080"/>
              <w:rPr>
                <w:rFonts w:ascii="Calibri" w:hAnsi="Calibri"/>
                <w:sz w:val="22"/>
              </w:rPr>
            </w:pPr>
            <w:r>
              <w:rPr>
                <w:rFonts w:ascii="Calibri" w:hAnsi="Calibri"/>
                <w:sz w:val="22"/>
              </w:rPr>
              <w:t>Sabana Sur, San José-Costa Rica Teléfono: 8668002</w:t>
            </w:r>
          </w:p>
          <w:p>
            <w:pPr>
              <w:pStyle w:val="TableParagraph"/>
              <w:spacing w:line="268" w:lineRule="exact" w:before="1"/>
              <w:ind w:left="200"/>
              <w:rPr>
                <w:rFonts w:ascii="Calibri"/>
                <w:sz w:val="22"/>
              </w:rPr>
            </w:pPr>
            <w:r>
              <w:rPr>
                <w:rFonts w:ascii="Calibri"/>
                <w:sz w:val="22"/>
              </w:rPr>
              <w:t>E-mail</w:t>
            </w:r>
            <w:hyperlink r:id="rId24">
              <w:r>
                <w:rPr>
                  <w:rFonts w:ascii="Calibri"/>
                  <w:sz w:val="22"/>
                </w:rPr>
                <w:t>: revistamedicasinergia@gmail.com</w:t>
              </w:r>
            </w:hyperlink>
          </w:p>
        </w:tc>
        <w:tc>
          <w:tcPr>
            <w:tcW w:w="4590" w:type="dxa"/>
          </w:tcPr>
          <w:p>
            <w:pPr>
              <w:pStyle w:val="TableParagraph"/>
              <w:spacing w:line="259" w:lineRule="auto"/>
              <w:ind w:left="394" w:right="1656"/>
              <w:rPr>
                <w:sz w:val="22"/>
              </w:rPr>
            </w:pPr>
            <w:r>
              <w:rPr>
                <w:sz w:val="22"/>
                <w:shd w:fill="D2D2D2" w:color="auto" w:val="clear"/>
              </w:rPr>
              <w:t>Departamento de edición:</w:t>
            </w:r>
            <w:r>
              <w:rPr>
                <w:sz w:val="22"/>
              </w:rPr>
              <w:t> Entidad editora:</w:t>
            </w:r>
          </w:p>
          <w:p>
            <w:pPr>
              <w:pStyle w:val="TableParagraph"/>
              <w:spacing w:before="28"/>
              <w:ind w:left="394"/>
              <w:rPr>
                <w:rFonts w:ascii="Calibri"/>
                <w:sz w:val="48"/>
              </w:rPr>
            </w:pPr>
            <w:r>
              <w:rPr>
                <w:rFonts w:ascii="Calibri"/>
                <w:sz w:val="48"/>
              </w:rPr>
              <w:t>SOMEA</w:t>
            </w:r>
          </w:p>
          <w:p>
            <w:pPr>
              <w:pStyle w:val="TableParagraph"/>
              <w:spacing w:before="37"/>
              <w:ind w:left="394"/>
              <w:rPr>
                <w:rFonts w:ascii="Calibri"/>
                <w:i/>
                <w:sz w:val="22"/>
              </w:rPr>
            </w:pPr>
            <w:r>
              <w:rPr>
                <w:rFonts w:ascii="Calibri"/>
                <w:i/>
                <w:sz w:val="22"/>
              </w:rPr>
              <w:t>SOCIEDAD DE MEDICOS DE AMERICA</w:t>
            </w:r>
          </w:p>
          <w:p>
            <w:pPr>
              <w:pStyle w:val="TableParagraph"/>
              <w:spacing w:before="19"/>
              <w:ind w:left="394" w:right="1023"/>
              <w:rPr>
                <w:rFonts w:ascii="Calibri Light" w:hAnsi="Calibri Light"/>
                <w:b w:val="0"/>
                <w:sz w:val="22"/>
              </w:rPr>
            </w:pPr>
            <w:r>
              <w:rPr>
                <w:rFonts w:ascii="Calibri Light" w:hAnsi="Calibri Light"/>
                <w:b w:val="0"/>
                <w:sz w:val="22"/>
              </w:rPr>
              <w:t>50 metros norte de UCIMED, Sabana Sur, San José-Costa Rica Teléfono: 8668002</w:t>
            </w:r>
          </w:p>
          <w:p>
            <w:pPr>
              <w:pStyle w:val="TableParagraph"/>
              <w:spacing w:line="244" w:lineRule="exact"/>
              <w:ind w:left="394"/>
              <w:rPr>
                <w:rFonts w:ascii="Calibri Light"/>
                <w:b w:val="0"/>
                <w:sz w:val="22"/>
              </w:rPr>
            </w:pPr>
            <w:hyperlink r:id="rId25">
              <w:r>
                <w:rPr>
                  <w:rFonts w:ascii="Calibri Light"/>
                  <w:b w:val="0"/>
                  <w:sz w:val="22"/>
                </w:rPr>
                <w:t>Sociedaddemedicosdeamerica@hotmail.com</w:t>
              </w:r>
            </w:hyperlink>
          </w:p>
        </w:tc>
      </w:tr>
    </w:tbl>
    <w:p>
      <w:pPr>
        <w:pStyle w:val="BodyText"/>
        <w:rPr>
          <w:rFonts w:ascii="Calibri"/>
          <w:b/>
          <w:sz w:val="20"/>
        </w:rPr>
      </w:pPr>
    </w:p>
    <w:p>
      <w:pPr>
        <w:pStyle w:val="BodyText"/>
        <w:spacing w:before="2"/>
        <w:rPr>
          <w:rFonts w:ascii="Calibri"/>
          <w:b/>
          <w:sz w:val="20"/>
        </w:rPr>
      </w:pPr>
    </w:p>
    <w:p>
      <w:pPr>
        <w:spacing w:line="276" w:lineRule="auto" w:before="94"/>
        <w:ind w:left="1700" w:right="1725" w:firstLine="0"/>
        <w:jc w:val="left"/>
        <w:rPr>
          <w:sz w:val="18"/>
        </w:rPr>
      </w:pPr>
      <w:r>
        <w:rPr/>
        <w:drawing>
          <wp:anchor distT="0" distB="0" distL="0" distR="0" allowOverlap="1" layoutInCell="1" locked="0" behindDoc="1" simplePos="0" relativeHeight="268404575">
            <wp:simplePos x="0" y="0"/>
            <wp:positionH relativeFrom="page">
              <wp:posOffset>3815079</wp:posOffset>
            </wp:positionH>
            <wp:positionV relativeFrom="paragraph">
              <wp:posOffset>-1676883</wp:posOffset>
            </wp:positionV>
            <wp:extent cx="1392433" cy="694944"/>
            <wp:effectExtent l="0" t="0" r="0" b="0"/>
            <wp:wrapNone/>
            <wp:docPr id="1" name="image20.png" descr=""/>
            <wp:cNvGraphicFramePr>
              <a:graphicFrameLocks noChangeAspect="1"/>
            </wp:cNvGraphicFramePr>
            <a:graphic>
              <a:graphicData uri="http://schemas.openxmlformats.org/drawingml/2006/picture">
                <pic:pic>
                  <pic:nvPicPr>
                    <pic:cNvPr id="2" name="image20.png"/>
                    <pic:cNvPicPr/>
                  </pic:nvPicPr>
                  <pic:blipFill>
                    <a:blip r:embed="rId26" cstate="print"/>
                    <a:stretch>
                      <a:fillRect/>
                    </a:stretch>
                  </pic:blipFill>
                  <pic:spPr>
                    <a:xfrm>
                      <a:off x="0" y="0"/>
                      <a:ext cx="1392433" cy="694944"/>
                    </a:xfrm>
                    <a:prstGeom prst="rect">
                      <a:avLst/>
                    </a:prstGeom>
                  </pic:spPr>
                </pic:pic>
              </a:graphicData>
            </a:graphic>
          </wp:anchor>
        </w:drawing>
      </w:r>
      <w:r>
        <w:rPr>
          <w:sz w:val="18"/>
          <w:shd w:fill="D2D2D2" w:color="auto" w:val="clear"/>
        </w:rPr>
        <w:t>Nota:</w:t>
      </w:r>
      <w:r>
        <w:rPr>
          <w:sz w:val="18"/>
        </w:rPr>
        <w:t> Las opiniones emitidas en artículos científicos, literarios, revisiones bibliográficas, son de responsabilidad exclusiva de sus autores. Está totalmente prohibida su reproducción de REVISTA MEDICA SINERGIA sin previa autorización</w:t>
      </w:r>
    </w:p>
    <w:p>
      <w:pPr>
        <w:spacing w:after="0" w:line="276" w:lineRule="auto"/>
        <w:jc w:val="left"/>
        <w:rPr>
          <w:sz w:val="18"/>
        </w:rPr>
        <w:sectPr>
          <w:pgSz w:w="12240" w:h="15840"/>
          <w:pgMar w:top="1400" w:bottom="280" w:left="0" w:right="0"/>
        </w:sectPr>
      </w:pPr>
    </w:p>
    <w:p>
      <w:pPr>
        <w:pStyle w:val="BodyText"/>
        <w:rPr>
          <w:sz w:val="20"/>
        </w:rPr>
      </w:pPr>
    </w:p>
    <w:p>
      <w:pPr>
        <w:pStyle w:val="BodyText"/>
        <w:spacing w:before="8"/>
        <w:rPr>
          <w:sz w:val="13"/>
        </w:rPr>
      </w:pPr>
    </w:p>
    <w:p>
      <w:pPr>
        <w:pStyle w:val="BodyText"/>
        <w:ind w:left="3812"/>
        <w:rPr>
          <w:sz w:val="20"/>
        </w:rPr>
      </w:pPr>
      <w:r>
        <w:rPr>
          <w:sz w:val="20"/>
        </w:rPr>
        <w:pict>
          <v:group style="width:253.6pt;height:130.4pt;mso-position-horizontal-relative:char;mso-position-vertical-relative:line" coordorigin="0,0" coordsize="5072,2608">
            <v:shape style="position:absolute;left:0;top:0;width:5072;height:976" type="#_x0000_t75" stroked="false">
              <v:imagedata r:id="rId27" o:title=""/>
            </v:shape>
            <v:shape style="position:absolute;left:289;top:213;width:4081;height:366" type="#_x0000_t75" stroked="false">
              <v:imagedata r:id="rId28" o:title=""/>
            </v:shape>
            <v:shape style="position:absolute;left:892;top:856;width:3284;height:976" type="#_x0000_t75" stroked="false">
              <v:imagedata r:id="rId29" o:title=""/>
            </v:shape>
            <v:shape style="position:absolute;left:1164;top:1069;width:2322;height:366" type="#_x0000_t75" stroked="false">
              <v:imagedata r:id="rId30" o:title=""/>
            </v:shape>
            <v:shape style="position:absolute;left:2048;top:1632;width:832;height:976" type="#_x0000_t75" stroked="false">
              <v:imagedata r:id="rId31" o:title=""/>
            </v:shape>
          </v:group>
        </w:pict>
      </w:r>
      <w:r>
        <w:rPr>
          <w:sz w:val="20"/>
        </w:rPr>
      </w:r>
    </w:p>
    <w:p>
      <w:pPr>
        <w:pStyle w:val="BodyText"/>
        <w:spacing w:before="7"/>
        <w:rPr>
          <w:sz w:val="25"/>
        </w:rPr>
      </w:pPr>
      <w:r>
        <w:rPr/>
        <w:drawing>
          <wp:anchor distT="0" distB="0" distL="0" distR="0" allowOverlap="1" layoutInCell="1" locked="0" behindDoc="0" simplePos="0" relativeHeight="1288">
            <wp:simplePos x="0" y="0"/>
            <wp:positionH relativeFrom="page">
              <wp:posOffset>2278379</wp:posOffset>
            </wp:positionH>
            <wp:positionV relativeFrom="paragraph">
              <wp:posOffset>212090</wp:posOffset>
            </wp:positionV>
            <wp:extent cx="3219838" cy="2958083"/>
            <wp:effectExtent l="0" t="0" r="0" b="0"/>
            <wp:wrapTopAndBottom/>
            <wp:docPr id="3" name="image26.png" descr=""/>
            <wp:cNvGraphicFramePr>
              <a:graphicFrameLocks noChangeAspect="1"/>
            </wp:cNvGraphicFramePr>
            <a:graphic>
              <a:graphicData uri="http://schemas.openxmlformats.org/drawingml/2006/picture">
                <pic:pic>
                  <pic:nvPicPr>
                    <pic:cNvPr id="4" name="image26.png"/>
                    <pic:cNvPicPr/>
                  </pic:nvPicPr>
                  <pic:blipFill>
                    <a:blip r:embed="rId32" cstate="print"/>
                    <a:stretch>
                      <a:fillRect/>
                    </a:stretch>
                  </pic:blipFill>
                  <pic:spPr>
                    <a:xfrm>
                      <a:off x="0" y="0"/>
                      <a:ext cx="3219838" cy="2958083"/>
                    </a:xfrm>
                    <a:prstGeom prst="rect">
                      <a:avLst/>
                    </a:prstGeom>
                  </pic:spPr>
                </pic:pic>
              </a:graphicData>
            </a:graphic>
          </wp:anchor>
        </w:drawing>
      </w:r>
    </w:p>
    <w:p>
      <w:pPr>
        <w:pStyle w:val="BodyText"/>
        <w:rPr>
          <w:sz w:val="20"/>
        </w:rPr>
      </w:pPr>
    </w:p>
    <w:p>
      <w:pPr>
        <w:pStyle w:val="BodyText"/>
        <w:spacing w:before="3"/>
        <w:rPr>
          <w:sz w:val="26"/>
        </w:rPr>
      </w:pPr>
    </w:p>
    <w:p>
      <w:pPr>
        <w:spacing w:before="94"/>
        <w:ind w:left="1734" w:right="1732" w:firstLine="0"/>
        <w:jc w:val="center"/>
        <w:rPr>
          <w:sz w:val="18"/>
        </w:rPr>
      </w:pPr>
      <w:r>
        <w:rPr>
          <w:sz w:val="18"/>
          <w:shd w:fill="D2D2D2" w:color="auto" w:val="clear"/>
        </w:rPr>
        <w:t>Publicación Mensua</w:t>
      </w:r>
      <w:r>
        <w:rPr>
          <w:sz w:val="18"/>
        </w:rPr>
        <w:t>l</w:t>
      </w:r>
    </w:p>
    <w:p>
      <w:pPr>
        <w:pStyle w:val="BodyText"/>
        <w:spacing w:before="7"/>
        <w:rPr>
          <w:sz w:val="20"/>
        </w:rPr>
      </w:pPr>
    </w:p>
    <w:p>
      <w:pPr>
        <w:tabs>
          <w:tab w:pos="5673" w:val="left" w:leader="none"/>
          <w:tab w:pos="6025" w:val="left" w:leader="none"/>
        </w:tabs>
        <w:spacing w:line="259" w:lineRule="auto" w:before="0"/>
        <w:ind w:left="4609" w:right="4603" w:firstLine="0"/>
        <w:jc w:val="center"/>
        <w:rPr>
          <w:sz w:val="18"/>
        </w:rPr>
      </w:pPr>
      <w:r>
        <w:rPr>
          <w:sz w:val="18"/>
        </w:rPr>
        <w:t>Fecha de publicación: AGOSTO</w:t>
      </w:r>
      <w:r>
        <w:rPr>
          <w:spacing w:val="-7"/>
          <w:sz w:val="18"/>
        </w:rPr>
        <w:t> </w:t>
      </w:r>
      <w:r>
        <w:rPr>
          <w:sz w:val="18"/>
        </w:rPr>
        <w:t>2016 Volumen:1</w:t>
        <w:tab/>
        <w:t>–</w:t>
        <w:tab/>
        <w:t>Numero:8</w:t>
      </w:r>
    </w:p>
    <w:p>
      <w:pPr>
        <w:spacing w:line="259" w:lineRule="auto" w:before="1"/>
        <w:ind w:left="4245" w:right="4103" w:firstLine="300"/>
        <w:jc w:val="left"/>
        <w:rPr>
          <w:sz w:val="18"/>
        </w:rPr>
      </w:pPr>
      <w:r>
        <w:rPr>
          <w:sz w:val="18"/>
        </w:rPr>
        <w:t>Nombre de editorial: Editorial Esculapio Lugar de edición: 50 metros norte de UCIMED,</w:t>
      </w:r>
    </w:p>
    <w:p>
      <w:pPr>
        <w:spacing w:line="259" w:lineRule="auto" w:before="1"/>
        <w:ind w:left="4608" w:right="4603" w:firstLine="0"/>
        <w:jc w:val="center"/>
        <w:rPr>
          <w:sz w:val="18"/>
        </w:rPr>
      </w:pPr>
      <w:r>
        <w:rPr>
          <w:sz w:val="18"/>
        </w:rPr>
        <w:t>Sabana Sur, San José-Costa Rica Teléfono: 8668002</w:t>
      </w:r>
    </w:p>
    <w:p>
      <w:pPr>
        <w:spacing w:before="13"/>
        <w:ind w:left="1735" w:right="1732" w:firstLine="0"/>
        <w:jc w:val="center"/>
        <w:rPr>
          <w:sz w:val="18"/>
        </w:rPr>
      </w:pPr>
      <w:r>
        <w:rPr>
          <w:sz w:val="18"/>
        </w:rPr>
        <w:t>E-mail: </w:t>
      </w:r>
      <w:hyperlink r:id="rId24">
        <w:r>
          <w:rPr>
            <w:sz w:val="18"/>
          </w:rPr>
          <w:t>revistamedicasinergia@gmail.com</w:t>
        </w:r>
      </w:hyperlink>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0"/>
        </w:rPr>
      </w:pPr>
      <w:r>
        <w:rPr/>
        <w:drawing>
          <wp:anchor distT="0" distB="0" distL="0" distR="0" allowOverlap="1" layoutInCell="1" locked="0" behindDoc="0" simplePos="0" relativeHeight="1312">
            <wp:simplePos x="0" y="0"/>
            <wp:positionH relativeFrom="page">
              <wp:posOffset>3721100</wp:posOffset>
            </wp:positionH>
            <wp:positionV relativeFrom="paragraph">
              <wp:posOffset>177186</wp:posOffset>
            </wp:positionV>
            <wp:extent cx="519009" cy="608838"/>
            <wp:effectExtent l="0" t="0" r="0" b="0"/>
            <wp:wrapTopAndBottom/>
            <wp:docPr id="5" name="image25.png" descr=""/>
            <wp:cNvGraphicFramePr>
              <a:graphicFrameLocks noChangeAspect="1"/>
            </wp:cNvGraphicFramePr>
            <a:graphic>
              <a:graphicData uri="http://schemas.openxmlformats.org/drawingml/2006/picture">
                <pic:pic>
                  <pic:nvPicPr>
                    <pic:cNvPr id="6" name="image25.png"/>
                    <pic:cNvPicPr/>
                  </pic:nvPicPr>
                  <pic:blipFill>
                    <a:blip r:embed="rId31" cstate="print"/>
                    <a:stretch>
                      <a:fillRect/>
                    </a:stretch>
                  </pic:blipFill>
                  <pic:spPr>
                    <a:xfrm>
                      <a:off x="0" y="0"/>
                      <a:ext cx="519009" cy="608838"/>
                    </a:xfrm>
                    <a:prstGeom prst="rect">
                      <a:avLst/>
                    </a:prstGeom>
                  </pic:spPr>
                </pic:pic>
              </a:graphicData>
            </a:graphic>
          </wp:anchor>
        </w:drawing>
      </w:r>
    </w:p>
    <w:p>
      <w:pPr>
        <w:spacing w:after="0"/>
        <w:rPr>
          <w:sz w:val="20"/>
        </w:rPr>
        <w:sectPr>
          <w:pgSz w:w="12240" w:h="15840"/>
          <w:pgMar w:top="1500" w:bottom="280" w:left="0" w:right="0"/>
        </w:sectPr>
      </w:pPr>
    </w:p>
    <w:p>
      <w:pPr>
        <w:pStyle w:val="Heading2"/>
        <w:ind w:right="1732"/>
        <w:jc w:val="center"/>
      </w:pPr>
      <w:r>
        <w:rPr/>
        <w:drawing>
          <wp:anchor distT="0" distB="0" distL="0" distR="0" allowOverlap="1" layoutInCell="1" locked="0" behindDoc="1" simplePos="0" relativeHeight="268404671">
            <wp:simplePos x="0" y="0"/>
            <wp:positionH relativeFrom="page">
              <wp:posOffset>-3175</wp:posOffset>
            </wp:positionH>
            <wp:positionV relativeFrom="paragraph">
              <wp:posOffset>-3634</wp:posOffset>
            </wp:positionV>
            <wp:extent cx="7755255" cy="485775"/>
            <wp:effectExtent l="0" t="0" r="0" b="0"/>
            <wp:wrapNone/>
            <wp:docPr id="15" name="image30.png" descr=""/>
            <wp:cNvGraphicFramePr>
              <a:graphicFrameLocks noChangeAspect="1"/>
            </wp:cNvGraphicFramePr>
            <a:graphic>
              <a:graphicData uri="http://schemas.openxmlformats.org/drawingml/2006/picture">
                <pic:pic>
                  <pic:nvPicPr>
                    <pic:cNvPr id="16" name="image30.png"/>
                    <pic:cNvPicPr/>
                  </pic:nvPicPr>
                  <pic:blipFill>
                    <a:blip r:embed="rId35" cstate="print"/>
                    <a:stretch>
                      <a:fillRect/>
                    </a:stretch>
                  </pic:blipFill>
                  <pic:spPr>
                    <a:xfrm>
                      <a:off x="0" y="0"/>
                      <a:ext cx="7755255" cy="485775"/>
                    </a:xfrm>
                    <a:prstGeom prst="rect">
                      <a:avLst/>
                    </a:prstGeom>
                  </pic:spPr>
                </pic:pic>
              </a:graphicData>
            </a:graphic>
          </wp:anchor>
        </w:drawing>
      </w:r>
      <w:r>
        <w:rPr/>
        <w:t>AUTORES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3"/>
        </w:rPr>
      </w:pPr>
    </w:p>
    <w:p>
      <w:pPr>
        <w:pStyle w:val="BodyText"/>
        <w:spacing w:before="1"/>
        <w:ind w:left="1440"/>
      </w:pPr>
      <w:r>
        <w:rPr/>
        <w:t>Shary Abadía Guerrero</w:t>
      </w:r>
    </w:p>
    <w:p>
      <w:pPr>
        <w:pStyle w:val="BodyText"/>
        <w:spacing w:before="127"/>
        <w:ind w:left="1440"/>
      </w:pPr>
      <w:r>
        <w:rPr/>
        <w:t>Médico General. Universidad de Ciencias Médicas. San José - Costa Rica</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0"/>
      </w:pPr>
    </w:p>
    <w:p>
      <w:pPr>
        <w:pStyle w:val="BodyText"/>
        <w:ind w:left="1440"/>
      </w:pPr>
      <w:r>
        <w:rPr/>
        <w:t>Daniel Mondragón Bustos</w:t>
      </w:r>
    </w:p>
    <w:p>
      <w:pPr>
        <w:pStyle w:val="BodyText"/>
        <w:spacing w:before="126"/>
        <w:ind w:left="1440"/>
      </w:pPr>
      <w:r>
        <w:rPr/>
        <w:t>Médico General. Universidad de Ciencias Médicas. San José -Costa Rica</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8"/>
        <w:rPr>
          <w:sz w:val="19"/>
        </w:rPr>
      </w:pPr>
    </w:p>
    <w:p>
      <w:pPr>
        <w:pStyle w:val="BodyText"/>
        <w:ind w:left="1440"/>
      </w:pPr>
      <w:r>
        <w:rPr/>
        <w:t>Nohelia Zeledón Rojas</w:t>
      </w:r>
    </w:p>
    <w:p>
      <w:pPr>
        <w:pStyle w:val="BodyText"/>
        <w:spacing w:before="127"/>
        <w:ind w:left="1440"/>
      </w:pPr>
      <w:r>
        <w:rPr/>
        <w:t>Médico General. Universidad de Ciencias Médicas. San José -Costa Rica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6"/>
        </w:rPr>
      </w:pPr>
    </w:p>
    <w:p>
      <w:pPr>
        <w:spacing w:line="259" w:lineRule="auto" w:before="94"/>
        <w:ind w:left="1440" w:right="1918" w:firstLine="0"/>
        <w:jc w:val="both"/>
        <w:rPr>
          <w:sz w:val="18"/>
        </w:rPr>
      </w:pPr>
      <w:r>
        <w:rPr>
          <w:sz w:val="18"/>
          <w:shd w:fill="D2D2D2" w:color="auto" w:val="clear"/>
        </w:rPr>
        <w:t>Nota:</w:t>
      </w:r>
      <w:r>
        <w:rPr>
          <w:sz w:val="18"/>
        </w:rPr>
        <w:t> Las opiniones emitidas en artículos científicos, literarios, revisiones bibliográficas, son de</w:t>
      </w:r>
      <w:r>
        <w:rPr>
          <w:spacing w:val="-33"/>
          <w:sz w:val="18"/>
        </w:rPr>
        <w:t> </w:t>
      </w:r>
      <w:r>
        <w:rPr>
          <w:sz w:val="18"/>
        </w:rPr>
        <w:t>responsabilidad exclusiva de sus autores. Está totalmente prohibida su reproducción de REVISTA MEDICA SINRGIA sin previa autorización</w:t>
      </w:r>
    </w:p>
    <w:p>
      <w:pPr>
        <w:spacing w:after="0" w:line="259" w:lineRule="auto"/>
        <w:jc w:val="both"/>
        <w:rPr>
          <w:sz w:val="18"/>
        </w:rPr>
        <w:sectPr>
          <w:footerReference w:type="even" r:id="rId33"/>
          <w:footerReference w:type="default" r:id="rId34"/>
          <w:pgSz w:w="12240" w:h="15840"/>
          <w:pgMar w:footer="872" w:header="0" w:top="1320" w:bottom="1060" w:left="0" w:right="0"/>
          <w:pgNumType w:start="2"/>
        </w:sectPr>
      </w:pPr>
    </w:p>
    <w:p>
      <w:pPr>
        <w:pStyle w:val="BodyText"/>
        <w:rPr>
          <w:sz w:val="18"/>
        </w:rPr>
      </w:pPr>
    </w:p>
    <w:p>
      <w:pPr>
        <w:pStyle w:val="BodyText"/>
        <w:spacing w:before="6"/>
        <w:rPr>
          <w:sz w:val="14"/>
        </w:rPr>
      </w:pPr>
    </w:p>
    <w:p>
      <w:pPr>
        <w:spacing w:line="400" w:lineRule="atLeast" w:before="0"/>
        <w:ind w:left="1660" w:right="0" w:firstLine="0"/>
        <w:jc w:val="center"/>
        <w:rPr>
          <w:sz w:val="16"/>
        </w:rPr>
      </w:pPr>
      <w:r>
        <w:rPr>
          <w:sz w:val="16"/>
        </w:rPr>
        <w:t>Revista Médica</w:t>
      </w:r>
      <w:r>
        <w:rPr>
          <w:spacing w:val="-15"/>
          <w:sz w:val="16"/>
        </w:rPr>
        <w:t> </w:t>
      </w:r>
      <w:r>
        <w:rPr>
          <w:sz w:val="16"/>
        </w:rPr>
        <w:t>Sinergia ISSN</w:t>
      </w:r>
      <w:r>
        <w:rPr>
          <w:spacing w:val="-1"/>
          <w:sz w:val="16"/>
        </w:rPr>
        <w:t> </w:t>
      </w:r>
      <w:r>
        <w:rPr>
          <w:sz w:val="16"/>
        </w:rPr>
        <w:t>2215-4523</w:t>
      </w:r>
    </w:p>
    <w:p>
      <w:pPr>
        <w:spacing w:before="11"/>
        <w:ind w:left="1663" w:right="0" w:firstLine="0"/>
        <w:jc w:val="center"/>
        <w:rPr>
          <w:sz w:val="16"/>
        </w:rPr>
      </w:pPr>
      <w:r>
        <w:rPr>
          <w:sz w:val="16"/>
        </w:rPr>
        <w:t>Vol.1 Num: 8</w:t>
      </w:r>
    </w:p>
    <w:p>
      <w:pPr>
        <w:spacing w:before="15"/>
        <w:ind w:left="1664" w:right="0" w:firstLine="0"/>
        <w:jc w:val="center"/>
        <w:rPr>
          <w:sz w:val="16"/>
        </w:rPr>
      </w:pPr>
      <w:r>
        <w:rPr>
          <w:sz w:val="16"/>
        </w:rPr>
        <w:t>Agosto 2016 pp:3-6</w:t>
      </w:r>
    </w:p>
    <w:p>
      <w:pPr>
        <w:pStyle w:val="BodyText"/>
        <w:rPr>
          <w:sz w:val="24"/>
        </w:rPr>
      </w:pPr>
      <w:r>
        <w:rPr/>
        <w:br w:type="column"/>
      </w:r>
      <w:r>
        <w:rPr>
          <w:sz w:val="24"/>
        </w:rPr>
      </w: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86"/>
        <w:ind w:left="302"/>
      </w:pPr>
      <w:r>
        <w:rPr/>
        <w:t>RESUMEN</w:t>
      </w:r>
    </w:p>
    <w:p>
      <w:pPr>
        <w:pStyle w:val="Heading3"/>
        <w:spacing w:line="259" w:lineRule="auto"/>
        <w:ind w:left="1920" w:right="625" w:hanging="1841"/>
      </w:pPr>
      <w:r>
        <w:rPr>
          <w:b w:val="0"/>
        </w:rPr>
        <w:br w:type="column"/>
      </w:r>
      <w:r>
        <w:rPr/>
        <w:t>ENFERMEDAD DIARREICA AGUDA EN PEDIATRIA</w:t>
      </w:r>
    </w:p>
    <w:p>
      <w:pPr>
        <w:spacing w:before="6"/>
        <w:ind w:left="147" w:right="0" w:firstLine="0"/>
        <w:jc w:val="left"/>
        <w:rPr>
          <w:sz w:val="24"/>
        </w:rPr>
      </w:pPr>
      <w:r>
        <w:rPr/>
        <w:pict>
          <v:group style="position:absolute;margin-left:73.800003pt;margin-top:-8.474170pt;width:465.45pt;height:340.6pt;mso-position-horizontal-relative:page;mso-position-vertical-relative:paragraph;z-index:-30760" coordorigin="1476,-169" coordsize="9309,6812">
            <v:shape style="position:absolute;left:3570;top:717;width:7215;height:5925" type="#_x0000_t75" stroked="false">
              <v:imagedata r:id="rId36" o:title=""/>
            </v:shape>
            <v:shape style="position:absolute;left:1476;top:-170;width:2088;height:6812" type="#_x0000_t75" stroked="false">
              <v:imagedata r:id="rId37" o:title=""/>
            </v:shape>
            <w10:wrap type="none"/>
          </v:group>
        </w:pict>
      </w:r>
      <w:r>
        <w:rPr>
          <w:sz w:val="24"/>
        </w:rPr>
        <w:t>(</w:t>
      </w:r>
      <w:hyperlink r:id="rId38">
        <w:r>
          <w:rPr>
            <w:sz w:val="20"/>
          </w:rPr>
          <w:t>ACUTE INFECTIOUS DIARRHEA IN CHILDREN</w:t>
        </w:r>
      </w:hyperlink>
      <w:r>
        <w:rPr>
          <w:sz w:val="24"/>
        </w:rPr>
        <w:t>)</w:t>
      </w:r>
    </w:p>
    <w:p>
      <w:pPr>
        <w:pStyle w:val="BodyText"/>
        <w:spacing w:before="38"/>
        <w:ind w:left="3516"/>
      </w:pPr>
      <w:r>
        <w:rPr/>
        <w:t>* Shary Abadía Guerrero</w:t>
      </w:r>
    </w:p>
    <w:p>
      <w:pPr>
        <w:spacing w:after="0"/>
        <w:sectPr>
          <w:pgSz w:w="12240" w:h="15840"/>
          <w:pgMar w:header="0" w:footer="882" w:top="1360" w:bottom="1080" w:left="0" w:right="0"/>
          <w:cols w:num="3" w:equalWidth="0">
            <w:col w:w="3379" w:space="40"/>
            <w:col w:w="1408" w:space="39"/>
            <w:col w:w="7374"/>
          </w:cols>
        </w:sectPr>
      </w:pPr>
    </w:p>
    <w:p>
      <w:pPr>
        <w:pStyle w:val="BodyText"/>
        <w:spacing w:line="276" w:lineRule="auto"/>
        <w:ind w:left="3721" w:right="1588"/>
        <w:jc w:val="both"/>
      </w:pPr>
      <w:r>
        <w:rPr/>
        <w:t>La diarrea aguda en </w:t>
      </w:r>
      <w:r>
        <w:rPr>
          <w:spacing w:val="-3"/>
        </w:rPr>
        <w:t>la </w:t>
      </w:r>
      <w:r>
        <w:rPr/>
        <w:t>población pediátrica es un ítem a considerar por </w:t>
      </w:r>
      <w:r>
        <w:rPr>
          <w:spacing w:val="-3"/>
        </w:rPr>
        <w:t>lo </w:t>
      </w:r>
      <w:r>
        <w:rPr/>
        <w:t>variada que puede ser su evolución, es una de las patologías más frecuentes de consulta y puede llegar a ser potencialmente grave. El examen físico es primordial, ningún examen complementario puede reemplazar </w:t>
      </w:r>
      <w:r>
        <w:rPr>
          <w:spacing w:val="-3"/>
        </w:rPr>
        <w:t>la </w:t>
      </w:r>
      <w:r>
        <w:rPr/>
        <w:t>exploración del médico, sin embargo puede ser una herramienta de apoyo</w:t>
      </w:r>
      <w:r>
        <w:rPr>
          <w:spacing w:val="-1"/>
        </w:rPr>
        <w:t> </w:t>
      </w:r>
      <w:r>
        <w:rPr/>
        <w:t>diagnóstico.</w:t>
      </w:r>
    </w:p>
    <w:p>
      <w:pPr>
        <w:pStyle w:val="BodyText"/>
        <w:spacing w:before="8"/>
        <w:rPr>
          <w:sz w:val="17"/>
        </w:rPr>
      </w:pPr>
    </w:p>
    <w:p>
      <w:pPr>
        <w:spacing w:after="0"/>
        <w:rPr>
          <w:sz w:val="17"/>
        </w:rPr>
        <w:sectPr>
          <w:type w:val="continuous"/>
          <w:pgSz w:w="12240" w:h="15840"/>
          <w:pgMar w:top="1500" w:bottom="0" w:left="0" w:right="0"/>
        </w:sect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7"/>
        <w:rPr>
          <w:sz w:val="21"/>
        </w:rPr>
      </w:pPr>
    </w:p>
    <w:p>
      <w:pPr>
        <w:spacing w:line="278" w:lineRule="auto" w:before="0"/>
        <w:ind w:left="1476" w:right="-18" w:firstLine="0"/>
        <w:jc w:val="left"/>
        <w:rPr>
          <w:sz w:val="16"/>
        </w:rPr>
      </w:pPr>
      <w:r>
        <w:rPr>
          <w:sz w:val="16"/>
        </w:rPr>
        <w:t>*Médico General. Universidad de Ciencia Médica (UCIMED) . San José - Costa Rica</w:t>
      </w:r>
    </w:p>
    <w:p>
      <w:pPr>
        <w:pStyle w:val="BodyText"/>
        <w:spacing w:before="93"/>
        <w:ind w:left="487"/>
      </w:pPr>
      <w:r>
        <w:rPr/>
        <w:br w:type="column"/>
      </w:r>
      <w:r>
        <w:rPr/>
        <w:t>DESCRIPTORES</w:t>
      </w:r>
    </w:p>
    <w:p>
      <w:pPr>
        <w:pStyle w:val="BodyText"/>
        <w:spacing w:before="39"/>
        <w:ind w:left="487"/>
      </w:pPr>
      <w:r>
        <w:rPr/>
        <w:t>Pediatría, enfermedad aguda, infección, rehidratación.</w:t>
      </w:r>
    </w:p>
    <w:p>
      <w:pPr>
        <w:pStyle w:val="BodyText"/>
        <w:spacing w:before="5"/>
        <w:rPr>
          <w:sz w:val="20"/>
        </w:rPr>
      </w:pPr>
    </w:p>
    <w:p>
      <w:pPr>
        <w:pStyle w:val="BodyText"/>
        <w:ind w:left="487"/>
      </w:pPr>
      <w:r>
        <w:rPr/>
        <w:t>SUMMARY:</w:t>
      </w:r>
    </w:p>
    <w:p>
      <w:pPr>
        <w:pStyle w:val="BodyText"/>
        <w:spacing w:line="276" w:lineRule="auto" w:before="38"/>
        <w:ind w:left="487" w:right="1740"/>
      </w:pPr>
      <w:r>
        <w:rPr/>
        <w:t>Acute diarrhea </w:t>
      </w:r>
      <w:r>
        <w:rPr>
          <w:spacing w:val="-3"/>
        </w:rPr>
        <w:t>in </w:t>
      </w:r>
      <w:r>
        <w:rPr/>
        <w:t>pediatric population has a varied evolution may be, it </w:t>
      </w:r>
      <w:r>
        <w:rPr>
          <w:spacing w:val="-3"/>
        </w:rPr>
        <w:t>is </w:t>
      </w:r>
      <w:r>
        <w:rPr/>
        <w:t>one of the most frequent pathologies for pediatrics</w:t>
      </w:r>
      <w:r>
        <w:rPr>
          <w:spacing w:val="-17"/>
        </w:rPr>
        <w:t> </w:t>
      </w:r>
      <w:r>
        <w:rPr/>
        <w:t>consultation.</w:t>
      </w:r>
    </w:p>
    <w:p>
      <w:pPr>
        <w:pStyle w:val="BodyText"/>
        <w:spacing w:line="276" w:lineRule="auto" w:before="2"/>
        <w:ind w:left="487" w:right="1645"/>
      </w:pPr>
      <w:r>
        <w:rPr/>
        <w:t>The physical examination is paramount, no complementary examination can replace the doctor's examination, however it can be a diagnostic support tool.</w:t>
      </w:r>
    </w:p>
    <w:p>
      <w:pPr>
        <w:pStyle w:val="BodyText"/>
        <w:spacing w:before="2"/>
        <w:rPr>
          <w:sz w:val="25"/>
        </w:rPr>
      </w:pPr>
    </w:p>
    <w:p>
      <w:pPr>
        <w:pStyle w:val="BodyText"/>
        <w:ind w:left="487"/>
      </w:pPr>
      <w:r>
        <w:rPr/>
        <w:t>KEYWORDS</w:t>
      </w:r>
    </w:p>
    <w:p>
      <w:pPr>
        <w:pStyle w:val="BodyText"/>
        <w:spacing w:before="38"/>
        <w:ind w:left="487"/>
      </w:pPr>
      <w:r>
        <w:rPr/>
        <w:t>Pediatrics, acute illness, infection, rehydration.</w:t>
      </w:r>
    </w:p>
    <w:p>
      <w:pPr>
        <w:spacing w:after="0"/>
        <w:sectPr>
          <w:type w:val="continuous"/>
          <w:pgSz w:w="12240" w:h="15840"/>
          <w:pgMar w:top="1500" w:bottom="0" w:left="0" w:right="0"/>
          <w:cols w:num="2" w:equalWidth="0">
            <w:col w:w="3194" w:space="40"/>
            <w:col w:w="9006"/>
          </w:cols>
        </w:sectPr>
      </w:pPr>
    </w:p>
    <w:p>
      <w:pPr>
        <w:pStyle w:val="BodyText"/>
        <w:spacing w:before="6"/>
        <w:rPr>
          <w:sz w:val="16"/>
        </w:rPr>
      </w:pPr>
    </w:p>
    <w:p>
      <w:pPr>
        <w:spacing w:after="0"/>
        <w:rPr>
          <w:sz w:val="16"/>
        </w:rPr>
        <w:sectPr>
          <w:type w:val="continuous"/>
          <w:pgSz w:w="12240" w:h="15840"/>
          <w:pgMar w:top="1500" w:bottom="0" w:left="0" w:right="0"/>
        </w:sectPr>
      </w:pPr>
    </w:p>
    <w:p>
      <w:pPr>
        <w:pStyle w:val="BodyText"/>
        <w:spacing w:before="8"/>
        <w:rPr>
          <w:sz w:val="29"/>
        </w:rPr>
      </w:pPr>
    </w:p>
    <w:p>
      <w:pPr>
        <w:pStyle w:val="Heading4"/>
      </w:pPr>
      <w:r>
        <w:rPr/>
        <w:t>INTRODUCCION</w:t>
      </w:r>
    </w:p>
    <w:p>
      <w:pPr>
        <w:pStyle w:val="BodyText"/>
        <w:spacing w:before="6"/>
        <w:rPr>
          <w:b/>
          <w:sz w:val="24"/>
        </w:rPr>
      </w:pPr>
    </w:p>
    <w:p>
      <w:pPr>
        <w:pStyle w:val="BodyText"/>
        <w:spacing w:line="276" w:lineRule="auto"/>
        <w:ind w:left="1440"/>
        <w:jc w:val="both"/>
      </w:pPr>
      <w:r>
        <w:rPr/>
        <w:t>Habitualmente se trata de un cuadro autolimitado que no requiere estudios de laboratorio específicos y cuyo manejo debe basarse en </w:t>
      </w:r>
      <w:r>
        <w:rPr>
          <w:spacing w:val="-3"/>
        </w:rPr>
        <w:t>la </w:t>
      </w:r>
      <w:r>
        <w:rPr/>
        <w:t>reposición hidroelectrolítica oral o intravenosa, dependiendo del grado de deshidratación. Ante una diarrea persistente debe investigarse el riesgo de paso a </w:t>
      </w:r>
      <w:r>
        <w:rPr>
          <w:spacing w:val="-3"/>
        </w:rPr>
        <w:t>la </w:t>
      </w:r>
      <w:r>
        <w:rPr/>
        <w:t>cronicidad, pues es una de las principales causas de desnutrición que debe prevenirse de manera</w:t>
      </w:r>
      <w:r>
        <w:rPr>
          <w:spacing w:val="-8"/>
        </w:rPr>
        <w:t> </w:t>
      </w:r>
      <w:r>
        <w:rPr/>
        <w:t>oportuna.</w:t>
      </w:r>
    </w:p>
    <w:p>
      <w:pPr>
        <w:pStyle w:val="BodyText"/>
        <w:spacing w:before="5"/>
        <w:rPr>
          <w:sz w:val="27"/>
        </w:rPr>
      </w:pPr>
    </w:p>
    <w:p>
      <w:pPr>
        <w:pStyle w:val="Heading4"/>
        <w:spacing w:line="276" w:lineRule="auto"/>
        <w:ind w:right="83"/>
        <w:jc w:val="both"/>
      </w:pPr>
      <w:r>
        <w:rPr/>
        <w:t>IMPACTO DE </w:t>
      </w:r>
      <w:r>
        <w:rPr>
          <w:spacing w:val="1"/>
        </w:rPr>
        <w:t>LA</w:t>
      </w:r>
      <w:r>
        <w:rPr>
          <w:spacing w:val="-21"/>
        </w:rPr>
        <w:t> </w:t>
      </w:r>
      <w:r>
        <w:rPr/>
        <w:t>GASTROENTERITIS AGUDA A NIVEL</w:t>
      </w:r>
      <w:r>
        <w:rPr>
          <w:spacing w:val="-7"/>
        </w:rPr>
        <w:t> </w:t>
      </w:r>
      <w:r>
        <w:rPr/>
        <w:t>MUNDIAL</w:t>
      </w:r>
    </w:p>
    <w:p>
      <w:pPr>
        <w:pStyle w:val="BodyText"/>
        <w:spacing w:line="276" w:lineRule="auto" w:before="2"/>
        <w:ind w:left="1440"/>
        <w:jc w:val="both"/>
      </w:pPr>
      <w:r>
        <w:rPr/>
        <w:t>En los últimos 30 años se ha observado una disminución en </w:t>
      </w:r>
      <w:r>
        <w:rPr>
          <w:spacing w:val="-3"/>
        </w:rPr>
        <w:t>la </w:t>
      </w:r>
      <w:r>
        <w:rPr/>
        <w:t>mortalidad por gastroenteritis aguda infecciosa,</w:t>
      </w:r>
      <w:r>
        <w:rPr>
          <w:spacing w:val="55"/>
        </w:rPr>
        <w:t> </w:t>
      </w:r>
      <w:r>
        <w:rPr/>
        <w:t>esto</w:t>
      </w:r>
    </w:p>
    <w:p>
      <w:pPr>
        <w:pStyle w:val="BodyText"/>
        <w:spacing w:line="276" w:lineRule="auto" w:before="93"/>
        <w:ind w:left="679" w:right="1431"/>
        <w:jc w:val="both"/>
      </w:pPr>
      <w:r>
        <w:rPr/>
        <w:br w:type="column"/>
      </w:r>
      <w:r>
        <w:rPr/>
        <w:t>debido a las grandes mejorías en las condiciones sanitarias, nutricionales y guías de tratamiento enfocadas en la rehidratación, sin embargo en la actualidad sigue siendo una causa importante de morbilidad. Las poblaciones más afectadas son los extremos de la vida, con 1700 millones de episodios por año y 700 mil muertes en menores de cinco años a nivel mundial. En mayores de cinco años el impacto está en el ausentismo escolar y la disminución de la funcionalidad transitoria.</w:t>
      </w:r>
    </w:p>
    <w:p>
      <w:pPr>
        <w:pStyle w:val="BodyText"/>
        <w:spacing w:before="9"/>
        <w:rPr>
          <w:sz w:val="35"/>
        </w:rPr>
      </w:pPr>
    </w:p>
    <w:p>
      <w:pPr>
        <w:pStyle w:val="Heading4"/>
        <w:ind w:left="679"/>
      </w:pPr>
      <w:r>
        <w:rPr/>
        <w:t>FISIOPATOLOGÍA</w:t>
      </w:r>
    </w:p>
    <w:p>
      <w:pPr>
        <w:pStyle w:val="BodyText"/>
        <w:spacing w:line="276" w:lineRule="auto" w:before="142"/>
        <w:ind w:left="679" w:right="1435"/>
        <w:jc w:val="both"/>
      </w:pPr>
      <w:r>
        <w:rPr/>
        <w:t>La gastroenteritis aguda se define como una disminución de </w:t>
      </w:r>
      <w:r>
        <w:rPr>
          <w:spacing w:val="-3"/>
        </w:rPr>
        <w:t>la </w:t>
      </w:r>
      <w:r>
        <w:rPr/>
        <w:t>consistencia de las heces acompañado por un aumento en su frecuencia</w:t>
      </w:r>
      <w:r>
        <w:rPr>
          <w:spacing w:val="20"/>
        </w:rPr>
        <w:t> </w:t>
      </w:r>
      <w:r>
        <w:rPr/>
        <w:t>(mayor</w:t>
      </w:r>
      <w:r>
        <w:rPr>
          <w:spacing w:val="17"/>
        </w:rPr>
        <w:t> </w:t>
      </w:r>
      <w:r>
        <w:rPr/>
        <w:t>o</w:t>
      </w:r>
      <w:r>
        <w:rPr>
          <w:spacing w:val="20"/>
        </w:rPr>
        <w:t> </w:t>
      </w:r>
      <w:r>
        <w:rPr/>
        <w:t>igual</w:t>
      </w:r>
      <w:r>
        <w:rPr>
          <w:spacing w:val="13"/>
        </w:rPr>
        <w:t> </w:t>
      </w:r>
      <w:r>
        <w:rPr/>
        <w:t>a</w:t>
      </w:r>
      <w:r>
        <w:rPr>
          <w:spacing w:val="20"/>
        </w:rPr>
        <w:t> </w:t>
      </w:r>
      <w:r>
        <w:rPr/>
        <w:t>3</w:t>
      </w:r>
      <w:r>
        <w:rPr>
          <w:spacing w:val="20"/>
        </w:rPr>
        <w:t> </w:t>
      </w:r>
      <w:r>
        <w:rPr/>
        <w:t>deposiciones</w:t>
      </w:r>
    </w:p>
    <w:p>
      <w:pPr>
        <w:spacing w:after="0" w:line="276" w:lineRule="auto"/>
        <w:jc w:val="both"/>
        <w:sectPr>
          <w:type w:val="continuous"/>
          <w:pgSz w:w="12240" w:h="15840"/>
          <w:pgMar w:top="1500" w:bottom="0" w:left="0" w:right="0"/>
          <w:cols w:num="2" w:equalWidth="0">
            <w:col w:w="5763" w:space="40"/>
            <w:col w:w="6437"/>
          </w:cols>
        </w:sectPr>
      </w:pPr>
    </w:p>
    <w:p>
      <w:pPr>
        <w:pStyle w:val="BodyText"/>
        <w:rPr>
          <w:sz w:val="20"/>
        </w:rPr>
      </w:pPr>
    </w:p>
    <w:p>
      <w:pPr>
        <w:spacing w:after="0"/>
        <w:rPr>
          <w:sz w:val="20"/>
        </w:rPr>
        <w:sectPr>
          <w:headerReference w:type="even" r:id="rId39"/>
          <w:pgSz w:w="12240" w:h="15840"/>
          <w:pgMar w:header="723" w:footer="872" w:top="940" w:bottom="1060" w:left="0" w:right="0"/>
        </w:sectPr>
      </w:pPr>
    </w:p>
    <w:p>
      <w:pPr>
        <w:pStyle w:val="BodyText"/>
        <w:spacing w:before="8"/>
      </w:pPr>
    </w:p>
    <w:p>
      <w:pPr>
        <w:pStyle w:val="BodyText"/>
        <w:spacing w:line="276" w:lineRule="auto"/>
        <w:ind w:left="1440"/>
        <w:jc w:val="both"/>
      </w:pPr>
      <w:r>
        <w:rPr/>
        <w:t>anormales en 24 horas) acompañada en ocasiones por vómitos, dolor abdominal y fiebre. Su duración es de 7-14 días considerada en un rango aceptable y agudo.</w:t>
      </w:r>
    </w:p>
    <w:p>
      <w:pPr>
        <w:pStyle w:val="BodyText"/>
        <w:spacing w:line="276" w:lineRule="auto" w:before="2"/>
        <w:ind w:left="1440"/>
        <w:jc w:val="both"/>
      </w:pPr>
      <w:r>
        <w:rPr/>
        <w:t>Se da una eliminación muy rápida de las deposiciones de contenido acuoso principalmente. Existen 3 mecanismos por los que se da esta eliminación rápida:</w:t>
      </w:r>
    </w:p>
    <w:p>
      <w:pPr>
        <w:pStyle w:val="ListParagraph"/>
        <w:numPr>
          <w:ilvl w:val="0"/>
          <w:numId w:val="3"/>
        </w:numPr>
        <w:tabs>
          <w:tab w:pos="2161" w:val="left" w:leader="none"/>
        </w:tabs>
        <w:spacing w:line="276" w:lineRule="auto" w:before="2" w:after="0"/>
        <w:ind w:left="2160" w:right="0" w:hanging="360"/>
        <w:jc w:val="both"/>
        <w:rPr>
          <w:sz w:val="22"/>
        </w:rPr>
      </w:pPr>
      <w:r>
        <w:rPr>
          <w:sz w:val="22"/>
          <w:u w:val="single"/>
        </w:rPr>
        <w:t>Trastornos de secreción</w:t>
      </w:r>
      <w:r>
        <w:rPr>
          <w:sz w:val="22"/>
        </w:rPr>
        <w:t>: las toxinas de ciertos patógenos causan aumento de </w:t>
      </w:r>
      <w:r>
        <w:rPr>
          <w:spacing w:val="-3"/>
          <w:sz w:val="22"/>
        </w:rPr>
        <w:t>la </w:t>
      </w:r>
      <w:r>
        <w:rPr>
          <w:sz w:val="22"/>
        </w:rPr>
        <w:t>secreción de sodio y cloro a </w:t>
      </w:r>
      <w:r>
        <w:rPr>
          <w:spacing w:val="-3"/>
          <w:sz w:val="22"/>
        </w:rPr>
        <w:t>la </w:t>
      </w:r>
      <w:r>
        <w:rPr>
          <w:sz w:val="22"/>
        </w:rPr>
        <w:t>luz intestinal, esto arrastra agua y produce una diarrea de tipo acuoso.</w:t>
      </w:r>
    </w:p>
    <w:p>
      <w:pPr>
        <w:pStyle w:val="ListParagraph"/>
        <w:numPr>
          <w:ilvl w:val="0"/>
          <w:numId w:val="3"/>
        </w:numPr>
        <w:tabs>
          <w:tab w:pos="2161" w:val="left" w:leader="none"/>
        </w:tabs>
        <w:spacing w:line="276" w:lineRule="auto" w:before="2" w:after="0"/>
        <w:ind w:left="2160" w:right="1" w:hanging="360"/>
        <w:jc w:val="both"/>
        <w:rPr>
          <w:sz w:val="22"/>
        </w:rPr>
      </w:pPr>
      <w:r>
        <w:rPr>
          <w:sz w:val="22"/>
          <w:u w:val="single"/>
        </w:rPr>
        <w:t>Trastornos de absorción</w:t>
      </w:r>
      <w:r>
        <w:rPr>
          <w:sz w:val="22"/>
        </w:rPr>
        <w:t>: (diarreas invasivas): destrucción de enterocitos y pérdida de </w:t>
      </w:r>
      <w:r>
        <w:rPr>
          <w:spacing w:val="-3"/>
          <w:sz w:val="22"/>
        </w:rPr>
        <w:t>la </w:t>
      </w:r>
      <w:r>
        <w:rPr>
          <w:sz w:val="22"/>
        </w:rPr>
        <w:t>continuidad vellositaria ya sea en el intestino delgado (por virus) o en </w:t>
      </w:r>
      <w:r>
        <w:rPr>
          <w:spacing w:val="-3"/>
          <w:sz w:val="22"/>
        </w:rPr>
        <w:t>la </w:t>
      </w:r>
      <w:r>
        <w:rPr>
          <w:sz w:val="22"/>
        </w:rPr>
        <w:t>porción ileocólica (por</w:t>
      </w:r>
      <w:r>
        <w:rPr>
          <w:spacing w:val="-8"/>
          <w:sz w:val="22"/>
        </w:rPr>
        <w:t> </w:t>
      </w:r>
      <w:r>
        <w:rPr>
          <w:sz w:val="22"/>
        </w:rPr>
        <w:t>bacterias).</w:t>
      </w:r>
    </w:p>
    <w:p>
      <w:pPr>
        <w:pStyle w:val="ListParagraph"/>
        <w:numPr>
          <w:ilvl w:val="0"/>
          <w:numId w:val="3"/>
        </w:numPr>
        <w:tabs>
          <w:tab w:pos="2161" w:val="left" w:leader="none"/>
        </w:tabs>
        <w:spacing w:line="276" w:lineRule="auto" w:before="0" w:after="0"/>
        <w:ind w:left="2160" w:right="0" w:hanging="360"/>
        <w:jc w:val="both"/>
        <w:rPr>
          <w:sz w:val="22"/>
        </w:rPr>
      </w:pPr>
      <w:r>
        <w:rPr>
          <w:sz w:val="22"/>
          <w:u w:val="single"/>
        </w:rPr>
        <w:t>Trastorno de secreción + absorción</w:t>
      </w:r>
      <w:r>
        <w:rPr>
          <w:sz w:val="22"/>
        </w:rPr>
        <w:t>: el problema de absorción de los líquidos intraluminales se asocia a </w:t>
      </w:r>
      <w:r>
        <w:rPr>
          <w:spacing w:val="-3"/>
          <w:sz w:val="22"/>
        </w:rPr>
        <w:t>la </w:t>
      </w:r>
      <w:r>
        <w:rPr>
          <w:sz w:val="22"/>
        </w:rPr>
        <w:t>necrosis celular y se produce un síndrome</w:t>
      </w:r>
      <w:r>
        <w:rPr>
          <w:spacing w:val="-1"/>
          <w:sz w:val="22"/>
        </w:rPr>
        <w:t> </w:t>
      </w:r>
      <w:r>
        <w:rPr>
          <w:sz w:val="22"/>
        </w:rPr>
        <w:t>disentérico.</w:t>
      </w:r>
    </w:p>
    <w:p>
      <w:pPr>
        <w:pStyle w:val="BodyText"/>
        <w:spacing w:before="6"/>
        <w:rPr>
          <w:sz w:val="25"/>
        </w:rPr>
      </w:pPr>
    </w:p>
    <w:p>
      <w:pPr>
        <w:pStyle w:val="Heading4"/>
      </w:pPr>
      <w:r>
        <w:rPr/>
        <w:t>CAUSAS</w:t>
      </w:r>
    </w:p>
    <w:p>
      <w:pPr>
        <w:pStyle w:val="BodyText"/>
        <w:rPr>
          <w:b/>
          <w:sz w:val="21"/>
        </w:rPr>
      </w:pPr>
    </w:p>
    <w:p>
      <w:pPr>
        <w:pStyle w:val="BodyText"/>
        <w:spacing w:line="276" w:lineRule="auto" w:before="1"/>
        <w:ind w:left="1440" w:right="1"/>
        <w:jc w:val="both"/>
      </w:pPr>
      <w:r>
        <w:rPr/>
        <w:t>Los agentes más frecuentemente involucrados, varían dependiendo de las condiciones socioeconómicas y sanitarias de cada región. Existen 3 causa principales:</w:t>
      </w:r>
    </w:p>
    <w:p>
      <w:pPr>
        <w:pStyle w:val="ListParagraph"/>
        <w:numPr>
          <w:ilvl w:val="0"/>
          <w:numId w:val="4"/>
        </w:numPr>
        <w:tabs>
          <w:tab w:pos="2161" w:val="left" w:leader="none"/>
        </w:tabs>
        <w:spacing w:line="276" w:lineRule="auto" w:before="198" w:after="0"/>
        <w:ind w:left="2160" w:right="2" w:hanging="360"/>
        <w:jc w:val="both"/>
        <w:rPr>
          <w:sz w:val="22"/>
        </w:rPr>
      </w:pPr>
      <w:r>
        <w:rPr>
          <w:sz w:val="22"/>
          <w:u w:val="single"/>
        </w:rPr>
        <w:t>Viral</w:t>
      </w:r>
      <w:r>
        <w:rPr>
          <w:sz w:val="22"/>
        </w:rPr>
        <w:t> (más frecuentes): </w:t>
      </w:r>
      <w:r>
        <w:rPr>
          <w:b/>
          <w:sz w:val="22"/>
        </w:rPr>
        <w:t>Rotavirus </w:t>
      </w:r>
      <w:r>
        <w:rPr>
          <w:sz w:val="22"/>
        </w:rPr>
        <w:t>(principal causa de gastroenteritis aguda infecciosa endémica en niños menores de cinco años), Norovirus, Sapovirus, Adenovirus</w:t>
      </w:r>
      <w:r>
        <w:rPr>
          <w:spacing w:val="-6"/>
          <w:sz w:val="22"/>
        </w:rPr>
        <w:t> </w:t>
      </w:r>
      <w:r>
        <w:rPr>
          <w:sz w:val="22"/>
        </w:rPr>
        <w:t>entéricos</w:t>
      </w:r>
    </w:p>
    <w:p>
      <w:pPr>
        <w:pStyle w:val="ListParagraph"/>
        <w:numPr>
          <w:ilvl w:val="0"/>
          <w:numId w:val="4"/>
        </w:numPr>
        <w:tabs>
          <w:tab w:pos="2161" w:val="left" w:leader="none"/>
        </w:tabs>
        <w:spacing w:line="276" w:lineRule="auto" w:before="0" w:after="0"/>
        <w:ind w:left="2160" w:right="0" w:hanging="360"/>
        <w:jc w:val="both"/>
        <w:rPr>
          <w:sz w:val="22"/>
        </w:rPr>
      </w:pPr>
      <w:r>
        <w:rPr>
          <w:sz w:val="22"/>
          <w:u w:val="single"/>
        </w:rPr>
        <w:t>Bacteriana</w:t>
      </w:r>
      <w:r>
        <w:rPr>
          <w:sz w:val="22"/>
        </w:rPr>
        <w:t>: </w:t>
      </w:r>
      <w:r>
        <w:rPr>
          <w:b/>
          <w:sz w:val="22"/>
        </w:rPr>
        <w:t>Escherichia coli </w:t>
      </w:r>
      <w:r>
        <w:rPr>
          <w:sz w:val="22"/>
        </w:rPr>
        <w:t>(principal causa de gastroenteritis aguda infecciosa endémica en niños mayores a cinco años) enterotoxigénica / enteropatogénica, Salmonella, Shigella,</w:t>
      </w:r>
      <w:r>
        <w:rPr>
          <w:spacing w:val="-14"/>
          <w:sz w:val="22"/>
        </w:rPr>
        <w:t> </w:t>
      </w:r>
      <w:r>
        <w:rPr>
          <w:sz w:val="22"/>
        </w:rPr>
        <w:t>Campylobacter</w:t>
      </w:r>
    </w:p>
    <w:p>
      <w:pPr>
        <w:pStyle w:val="BodyText"/>
        <w:spacing w:before="8"/>
      </w:pPr>
      <w:r>
        <w:rPr/>
        <w:br w:type="column"/>
      </w:r>
      <w:r>
        <w:rPr/>
      </w:r>
    </w:p>
    <w:p>
      <w:pPr>
        <w:pStyle w:val="ListParagraph"/>
        <w:numPr>
          <w:ilvl w:val="0"/>
          <w:numId w:val="4"/>
        </w:numPr>
        <w:tabs>
          <w:tab w:pos="1398" w:val="left" w:leader="none"/>
        </w:tabs>
        <w:spacing w:line="278" w:lineRule="auto" w:before="0" w:after="0"/>
        <w:ind w:left="1397" w:right="1436" w:hanging="361"/>
        <w:jc w:val="both"/>
        <w:rPr>
          <w:sz w:val="22"/>
        </w:rPr>
      </w:pPr>
      <w:r>
        <w:rPr>
          <w:sz w:val="22"/>
          <w:u w:val="single"/>
        </w:rPr>
        <w:t>Parasitaria</w:t>
      </w:r>
      <w:r>
        <w:rPr>
          <w:sz w:val="22"/>
        </w:rPr>
        <w:t>: Cryptosporidium sp., Giardia</w:t>
      </w:r>
      <w:r>
        <w:rPr>
          <w:spacing w:val="2"/>
          <w:sz w:val="22"/>
        </w:rPr>
        <w:t> </w:t>
      </w:r>
      <w:r>
        <w:rPr>
          <w:sz w:val="22"/>
        </w:rPr>
        <w:t>intestinalis</w:t>
      </w:r>
    </w:p>
    <w:p>
      <w:pPr>
        <w:pStyle w:val="BodyText"/>
        <w:spacing w:before="8"/>
        <w:rPr>
          <w:sz w:val="24"/>
        </w:rPr>
      </w:pPr>
    </w:p>
    <w:p>
      <w:pPr>
        <w:pStyle w:val="Heading4"/>
        <w:ind w:left="676"/>
      </w:pPr>
      <w:r>
        <w:rPr/>
        <w:t>DIAGNÓSTICO</w:t>
      </w:r>
    </w:p>
    <w:p>
      <w:pPr>
        <w:pStyle w:val="BodyText"/>
        <w:spacing w:before="5"/>
        <w:rPr>
          <w:b/>
          <w:sz w:val="21"/>
        </w:rPr>
      </w:pPr>
    </w:p>
    <w:p>
      <w:pPr>
        <w:pStyle w:val="BodyText"/>
        <w:spacing w:line="276" w:lineRule="auto" w:before="1"/>
        <w:ind w:left="676" w:right="1431"/>
        <w:jc w:val="both"/>
      </w:pPr>
      <w:r>
        <w:rPr/>
        <w:t>El diagnóstico de </w:t>
      </w:r>
      <w:r>
        <w:rPr>
          <w:spacing w:val="-3"/>
        </w:rPr>
        <w:t>la </w:t>
      </w:r>
      <w:r>
        <w:rPr/>
        <w:t>gastroenteritis aguda se basa en </w:t>
      </w:r>
      <w:r>
        <w:rPr>
          <w:spacing w:val="-3"/>
        </w:rPr>
        <w:t>la </w:t>
      </w:r>
      <w:r>
        <w:rPr/>
        <w:t>historia clínica y examen físico inicialmente, pues </w:t>
      </w:r>
      <w:r>
        <w:rPr>
          <w:spacing w:val="-3"/>
        </w:rPr>
        <w:t>la </w:t>
      </w:r>
      <w:r>
        <w:rPr/>
        <w:t>causa más común es </w:t>
      </w:r>
      <w:r>
        <w:rPr>
          <w:spacing w:val="-3"/>
        </w:rPr>
        <w:t>la </w:t>
      </w:r>
      <w:r>
        <w:rPr/>
        <w:t>viral (rotavirus). En </w:t>
      </w:r>
      <w:r>
        <w:rPr>
          <w:spacing w:val="-3"/>
        </w:rPr>
        <w:t>la </w:t>
      </w:r>
      <w:r>
        <w:rPr/>
        <w:t>evaluación  inicial es importante determinar que estemos ante a un cuadro agudo (menos de 2 semanas de duración) y no crónico, determinar su severidad (grado de deshidratación) y posibles complicaciones, y distinguir </w:t>
      </w:r>
      <w:r>
        <w:rPr>
          <w:spacing w:val="-3"/>
        </w:rPr>
        <w:t>la </w:t>
      </w:r>
      <w:r>
        <w:rPr/>
        <w:t>causa más probable. Siempre debe descartarse por medio de historia clínica exhaustiva, </w:t>
      </w:r>
      <w:r>
        <w:rPr>
          <w:spacing w:val="-3"/>
        </w:rPr>
        <w:t>la </w:t>
      </w:r>
      <w:r>
        <w:rPr/>
        <w:t>diarrea secundaria a fármacos, intolerancia a alimentos (lactosa, gluten) o de causas no</w:t>
      </w:r>
      <w:r>
        <w:rPr>
          <w:spacing w:val="-7"/>
        </w:rPr>
        <w:t> </w:t>
      </w:r>
      <w:r>
        <w:rPr/>
        <w:t>infecciosas.</w:t>
      </w:r>
    </w:p>
    <w:p>
      <w:pPr>
        <w:pStyle w:val="BodyText"/>
        <w:spacing w:line="276" w:lineRule="auto" w:before="3"/>
        <w:ind w:left="676" w:right="1438"/>
        <w:jc w:val="both"/>
      </w:pPr>
      <w:r>
        <w:rPr/>
        <w:t>Los tres estadios de gravedad de la deshidratación basados en signos y síntomas son:</w:t>
      </w:r>
    </w:p>
    <w:p>
      <w:pPr>
        <w:pStyle w:val="BodyText"/>
        <w:spacing w:line="276" w:lineRule="auto" w:before="2"/>
        <w:ind w:left="676" w:right="1429"/>
        <w:jc w:val="both"/>
      </w:pPr>
      <w:r>
        <w:rPr>
          <w:u w:val="single"/>
        </w:rPr>
        <w:t>Sin signos de deshidratación o</w:t>
      </w:r>
      <w:r>
        <w:rPr/>
        <w:t> </w:t>
      </w:r>
      <w:r>
        <w:rPr>
          <w:u w:val="single"/>
        </w:rPr>
        <w:t>deshidratación leve</w:t>
      </w:r>
      <w:r>
        <w:rPr/>
        <w:t>: Niño alerta, agitado, irritable, ojos normales, lágrimas presentes, boca y lengua húmedas, no tiene sed y bebe.</w:t>
      </w:r>
    </w:p>
    <w:p>
      <w:pPr>
        <w:pStyle w:val="BodyText"/>
        <w:spacing w:before="9"/>
        <w:rPr>
          <w:sz w:val="24"/>
        </w:rPr>
      </w:pPr>
    </w:p>
    <w:p>
      <w:pPr>
        <w:pStyle w:val="ListParagraph"/>
        <w:numPr>
          <w:ilvl w:val="0"/>
          <w:numId w:val="5"/>
        </w:numPr>
        <w:tabs>
          <w:tab w:pos="1398" w:val="left" w:leader="none"/>
        </w:tabs>
        <w:spacing w:line="360" w:lineRule="auto" w:before="0" w:after="0"/>
        <w:ind w:left="1397" w:right="1434" w:hanging="361"/>
        <w:jc w:val="both"/>
        <w:rPr>
          <w:sz w:val="22"/>
        </w:rPr>
      </w:pPr>
      <w:r>
        <w:rPr>
          <w:sz w:val="22"/>
        </w:rPr>
        <w:t>normalmente, pliegue cutáneo se retrae inmediatamente, pérdida de peso menor al 5%, flujo urinario normal o</w:t>
      </w:r>
      <w:r>
        <w:rPr>
          <w:spacing w:val="-7"/>
          <w:sz w:val="22"/>
        </w:rPr>
        <w:t> </w:t>
      </w:r>
      <w:r>
        <w:rPr>
          <w:sz w:val="22"/>
        </w:rPr>
        <w:t>disminuido.</w:t>
      </w:r>
    </w:p>
    <w:p>
      <w:pPr>
        <w:pStyle w:val="ListParagraph"/>
        <w:numPr>
          <w:ilvl w:val="0"/>
          <w:numId w:val="5"/>
        </w:numPr>
        <w:tabs>
          <w:tab w:pos="1398" w:val="left" w:leader="none"/>
        </w:tabs>
        <w:spacing w:line="276" w:lineRule="auto" w:before="8" w:after="0"/>
        <w:ind w:left="1397" w:right="1430" w:hanging="361"/>
        <w:jc w:val="both"/>
        <w:rPr>
          <w:sz w:val="22"/>
        </w:rPr>
      </w:pPr>
      <w:r>
        <w:rPr>
          <w:sz w:val="22"/>
          <w:u w:val="single"/>
        </w:rPr>
        <w:t>Deshidratación moderada</w:t>
      </w:r>
      <w:r>
        <w:rPr>
          <w:sz w:val="22"/>
        </w:rPr>
        <w:t>: Niño agitado, irritable, ojos hundidos, lágrimas ausentes, boca y lengua secas, sediento, bebe con avidez, pliegue cutáneo se retrae lentamente, pérdida de peso 5-10%, flujo urinario</w:t>
      </w:r>
      <w:r>
        <w:rPr>
          <w:spacing w:val="-2"/>
          <w:sz w:val="22"/>
        </w:rPr>
        <w:t> </w:t>
      </w:r>
      <w:r>
        <w:rPr>
          <w:sz w:val="22"/>
        </w:rPr>
        <w:t>disminuido.</w:t>
      </w:r>
    </w:p>
    <w:p>
      <w:pPr>
        <w:pStyle w:val="ListParagraph"/>
        <w:numPr>
          <w:ilvl w:val="0"/>
          <w:numId w:val="5"/>
        </w:numPr>
        <w:tabs>
          <w:tab w:pos="1398" w:val="left" w:leader="none"/>
        </w:tabs>
        <w:spacing w:line="276" w:lineRule="auto" w:before="2" w:after="0"/>
        <w:ind w:left="1397" w:right="1432" w:hanging="361"/>
        <w:jc w:val="both"/>
        <w:rPr>
          <w:sz w:val="22"/>
        </w:rPr>
      </w:pPr>
      <w:r>
        <w:rPr>
          <w:sz w:val="22"/>
          <w:u w:val="single"/>
        </w:rPr>
        <w:t>Deshidratación severa</w:t>
      </w:r>
      <w:r>
        <w:rPr>
          <w:sz w:val="22"/>
        </w:rPr>
        <w:t>: Niño letárgico o inconsciente, flácido. Ojos muy hundidos y secos, lágrimas ausentes, boca y</w:t>
      </w:r>
      <w:r>
        <w:rPr>
          <w:spacing w:val="0"/>
          <w:sz w:val="22"/>
        </w:rPr>
        <w:t> </w:t>
      </w:r>
      <w:r>
        <w:rPr>
          <w:sz w:val="22"/>
        </w:rPr>
        <w:t>lengua</w:t>
      </w:r>
    </w:p>
    <w:p>
      <w:pPr>
        <w:spacing w:after="0" w:line="276" w:lineRule="auto"/>
        <w:jc w:val="both"/>
        <w:rPr>
          <w:sz w:val="22"/>
        </w:rPr>
        <w:sectPr>
          <w:type w:val="continuous"/>
          <w:pgSz w:w="12240" w:h="15840"/>
          <w:pgMar w:top="1500" w:bottom="0" w:left="0" w:right="0"/>
          <w:cols w:num="2" w:equalWidth="0">
            <w:col w:w="5766" w:space="40"/>
            <w:col w:w="6434"/>
          </w:cols>
        </w:sectPr>
      </w:pPr>
    </w:p>
    <w:p>
      <w:pPr>
        <w:spacing w:before="76"/>
        <w:ind w:left="4577" w:right="0" w:firstLine="0"/>
        <w:jc w:val="left"/>
        <w:rPr>
          <w:i/>
          <w:sz w:val="20"/>
        </w:rPr>
      </w:pPr>
      <w:r>
        <w:rPr>
          <w:i/>
          <w:color w:val="2D74B5"/>
          <w:sz w:val="20"/>
        </w:rPr>
        <w:t>ENFERMEDAD DIARREICA EN PEDIATRIA - Shary Abadia Guerrero</w:t>
      </w:r>
    </w:p>
    <w:p>
      <w:pPr>
        <w:pStyle w:val="BodyText"/>
        <w:rPr>
          <w:i/>
          <w:sz w:val="20"/>
        </w:rPr>
      </w:pPr>
    </w:p>
    <w:p>
      <w:pPr>
        <w:spacing w:after="0"/>
        <w:rPr>
          <w:sz w:val="20"/>
        </w:rPr>
        <w:sectPr>
          <w:headerReference w:type="default" r:id="rId40"/>
          <w:pgSz w:w="12240" w:h="15840"/>
          <w:pgMar w:header="0" w:footer="882" w:top="640" w:bottom="1080" w:left="0" w:right="0"/>
        </w:sectPr>
      </w:pPr>
    </w:p>
    <w:p>
      <w:pPr>
        <w:pStyle w:val="BodyText"/>
        <w:spacing w:before="8"/>
        <w:rPr>
          <w:i/>
        </w:rPr>
      </w:pPr>
    </w:p>
    <w:p>
      <w:pPr>
        <w:pStyle w:val="BodyText"/>
        <w:spacing w:line="276" w:lineRule="auto"/>
        <w:ind w:left="2160"/>
        <w:jc w:val="both"/>
      </w:pPr>
      <w:r>
        <w:rPr/>
        <w:t>muy secas, bebe inadecuadamente o no es capaz de beber, pliegue cutáneo se retrae muy lentamente, pérdida de peso mayor al 10%, flujo urinario</w:t>
      </w:r>
      <w:r>
        <w:rPr>
          <w:spacing w:val="-1"/>
        </w:rPr>
        <w:t> </w:t>
      </w:r>
      <w:r>
        <w:rPr/>
        <w:t>mínimo.</w:t>
      </w:r>
    </w:p>
    <w:p>
      <w:pPr>
        <w:pStyle w:val="BodyText"/>
        <w:spacing w:before="2"/>
        <w:ind w:left="1440"/>
      </w:pPr>
      <w:r>
        <w:rPr/>
        <w:t>Factores de riesgo de deshidratación:</w:t>
      </w:r>
    </w:p>
    <w:p>
      <w:pPr>
        <w:pStyle w:val="ListParagraph"/>
        <w:numPr>
          <w:ilvl w:val="1"/>
          <w:numId w:val="5"/>
        </w:numPr>
        <w:tabs>
          <w:tab w:pos="2161" w:val="left" w:leader="none"/>
        </w:tabs>
        <w:spacing w:line="240" w:lineRule="auto" w:before="34" w:after="0"/>
        <w:ind w:left="2160" w:right="0" w:hanging="360"/>
        <w:jc w:val="left"/>
        <w:rPr>
          <w:sz w:val="22"/>
        </w:rPr>
      </w:pPr>
      <w:r>
        <w:rPr>
          <w:sz w:val="22"/>
        </w:rPr>
        <w:t>Edad menor a 6</w:t>
      </w:r>
      <w:r>
        <w:rPr>
          <w:spacing w:val="-7"/>
          <w:sz w:val="22"/>
        </w:rPr>
        <w:t> </w:t>
      </w:r>
      <w:r>
        <w:rPr>
          <w:sz w:val="22"/>
        </w:rPr>
        <w:t>meses</w:t>
      </w:r>
    </w:p>
    <w:p>
      <w:pPr>
        <w:pStyle w:val="ListParagraph"/>
        <w:numPr>
          <w:ilvl w:val="1"/>
          <w:numId w:val="5"/>
        </w:numPr>
        <w:tabs>
          <w:tab w:pos="2161" w:val="left" w:leader="none"/>
        </w:tabs>
        <w:spacing w:line="276" w:lineRule="auto" w:before="38" w:after="0"/>
        <w:ind w:left="2160" w:right="6" w:hanging="360"/>
        <w:jc w:val="both"/>
        <w:rPr>
          <w:sz w:val="22"/>
        </w:rPr>
      </w:pPr>
      <w:r>
        <w:rPr>
          <w:sz w:val="22"/>
        </w:rPr>
        <w:t>Antecedentes de prematuridad, restricción del crecimiento intrauterino</w:t>
      </w:r>
    </w:p>
    <w:p>
      <w:pPr>
        <w:pStyle w:val="ListParagraph"/>
        <w:numPr>
          <w:ilvl w:val="1"/>
          <w:numId w:val="5"/>
        </w:numPr>
        <w:tabs>
          <w:tab w:pos="2161" w:val="left" w:leader="none"/>
          <w:tab w:pos="4563" w:val="left" w:leader="none"/>
        </w:tabs>
        <w:spacing w:line="276" w:lineRule="auto" w:before="0" w:after="0"/>
        <w:ind w:left="2160" w:right="2" w:hanging="360"/>
        <w:jc w:val="both"/>
        <w:rPr>
          <w:sz w:val="22"/>
        </w:rPr>
      </w:pPr>
      <w:r>
        <w:rPr>
          <w:sz w:val="22"/>
        </w:rPr>
        <w:t>Cardiopatía,</w:t>
        <w:tab/>
      </w:r>
      <w:r>
        <w:rPr>
          <w:spacing w:val="-1"/>
          <w:sz w:val="22"/>
        </w:rPr>
        <w:t>insuficiencia </w:t>
      </w:r>
      <w:r>
        <w:rPr>
          <w:sz w:val="22"/>
        </w:rPr>
        <w:t>respiratoria crónica, enfermedad metabólica, diabetes, insuficiencia renal crónica e insuficiencia suprarrenal</w:t>
      </w:r>
    </w:p>
    <w:p>
      <w:pPr>
        <w:pStyle w:val="ListParagraph"/>
        <w:numPr>
          <w:ilvl w:val="1"/>
          <w:numId w:val="5"/>
        </w:numPr>
        <w:tabs>
          <w:tab w:pos="2161" w:val="left" w:leader="none"/>
        </w:tabs>
        <w:spacing w:line="276" w:lineRule="auto" w:before="4" w:after="0"/>
        <w:ind w:left="2160" w:right="6" w:hanging="360"/>
        <w:jc w:val="both"/>
        <w:rPr>
          <w:sz w:val="22"/>
        </w:rPr>
      </w:pPr>
      <w:r>
        <w:rPr>
          <w:sz w:val="22"/>
        </w:rPr>
        <w:t>Frecuencia de deposiciones mayor a 8 / día o vómitos mayor a 4 /</w:t>
      </w:r>
      <w:r>
        <w:rPr>
          <w:spacing w:val="-13"/>
          <w:sz w:val="22"/>
        </w:rPr>
        <w:t> </w:t>
      </w:r>
      <w:r>
        <w:rPr>
          <w:sz w:val="22"/>
        </w:rPr>
        <w:t>día</w:t>
      </w:r>
    </w:p>
    <w:p>
      <w:pPr>
        <w:pStyle w:val="BodyText"/>
        <w:spacing w:line="276" w:lineRule="auto"/>
        <w:ind w:left="1440" w:right="2"/>
        <w:jc w:val="both"/>
      </w:pPr>
      <w:r>
        <w:rPr>
          <w:u w:val="single"/>
        </w:rPr>
        <w:t>Signos de gravedad</w:t>
      </w:r>
      <w:r>
        <w:rPr/>
        <w:t>: Pliegue cutáneo persistente, llenado capilar mayor a 2 segundos, alteración del estado general, ausencia de lágrima en el llanto, taquipnea, mucosas secas, ojeras, taquicardia.</w:t>
      </w:r>
    </w:p>
    <w:p>
      <w:pPr>
        <w:pStyle w:val="BodyText"/>
        <w:spacing w:before="6"/>
        <w:rPr>
          <w:sz w:val="25"/>
        </w:rPr>
      </w:pPr>
    </w:p>
    <w:p>
      <w:pPr>
        <w:pStyle w:val="Heading4"/>
      </w:pPr>
      <w:r>
        <w:rPr/>
        <w:t>ESTUDIOS COMPLEMENTARIOS</w:t>
      </w:r>
    </w:p>
    <w:p>
      <w:pPr>
        <w:pStyle w:val="BodyText"/>
        <w:rPr>
          <w:b/>
          <w:sz w:val="21"/>
        </w:rPr>
      </w:pPr>
    </w:p>
    <w:p>
      <w:pPr>
        <w:pStyle w:val="BodyText"/>
        <w:spacing w:line="276" w:lineRule="auto" w:before="1"/>
        <w:ind w:left="1440" w:right="5"/>
        <w:jc w:val="both"/>
      </w:pPr>
      <w:r>
        <w:rPr/>
        <w:t>La mayoría de los cuadros son leves a moderados, autolimitados y es posible establecer una sospecha epidemiológica y clínica, por lo que no es necesario realizar exámenes de laboratorio. Sin embargo existen casos en donde hay sospecha de sepsis o se debe hacer diagnóstico diferencial (neumonía o infección del tracto urinario) por lo que sería de gran utilidad utilizar los exámenes complementarios como apoyo diagnóstico:</w:t>
      </w:r>
    </w:p>
    <w:p>
      <w:pPr>
        <w:pStyle w:val="ListParagraph"/>
        <w:numPr>
          <w:ilvl w:val="0"/>
          <w:numId w:val="6"/>
        </w:numPr>
        <w:tabs>
          <w:tab w:pos="2161" w:val="left" w:leader="none"/>
        </w:tabs>
        <w:spacing w:line="360" w:lineRule="auto" w:before="0" w:after="0"/>
        <w:ind w:left="2160" w:right="3" w:hanging="360"/>
        <w:jc w:val="both"/>
        <w:rPr>
          <w:sz w:val="22"/>
        </w:rPr>
      </w:pPr>
      <w:r>
        <w:rPr>
          <w:sz w:val="22"/>
        </w:rPr>
        <w:t>Hemograma, PCR, hemocultivos, examen general de orina, urocultivo y radiografía de tórax según corresponda.</w:t>
      </w:r>
    </w:p>
    <w:p>
      <w:pPr>
        <w:pStyle w:val="BodyText"/>
        <w:spacing w:line="276" w:lineRule="auto" w:before="10"/>
        <w:ind w:left="1440" w:right="4"/>
        <w:jc w:val="both"/>
      </w:pPr>
      <w:r>
        <w:rPr/>
        <w:t>En el caso de deposiciones con sangre, fiebre alta persistente, compromiso del estado general severo, diarrea persistente</w:t>
      </w:r>
    </w:p>
    <w:p>
      <w:pPr>
        <w:pStyle w:val="BodyText"/>
        <w:spacing w:before="8"/>
      </w:pPr>
      <w:r>
        <w:rPr/>
        <w:br w:type="column"/>
      </w:r>
      <w:r>
        <w:rPr/>
      </w:r>
    </w:p>
    <w:p>
      <w:pPr>
        <w:pStyle w:val="BodyText"/>
        <w:spacing w:line="276" w:lineRule="auto"/>
        <w:ind w:left="674" w:right="1432"/>
        <w:jc w:val="both"/>
      </w:pPr>
      <w:r>
        <w:rPr/>
        <w:t>mayor a 7 días, uso reciente de antibióticos, paciente inmunocomprometido, son situaciones clínicas en las cuales es recomendable realizar un estudio etiológico de gastroenteritis aguda por medio de un examen general de heces y un coprocultivo pues existe </w:t>
      </w:r>
      <w:r>
        <w:rPr>
          <w:spacing w:val="-3"/>
        </w:rPr>
        <w:t>la </w:t>
      </w:r>
      <w:r>
        <w:rPr/>
        <w:t>alta sospecha de un agente invasor. Se debe buscar leucocitos fecales y lactoferrina en heces para diagnosticar Disentería. El examen parasitológico seriado de deposiciones sigue siendo el examen de primera línea para </w:t>
      </w:r>
      <w:r>
        <w:rPr>
          <w:spacing w:val="-3"/>
        </w:rPr>
        <w:t>la </w:t>
      </w:r>
      <w:r>
        <w:rPr/>
        <w:t>identificación de estos agentes pese a que tiene baja sensibilidad y es operador dependiente.</w:t>
      </w:r>
    </w:p>
    <w:p>
      <w:pPr>
        <w:pStyle w:val="BodyText"/>
        <w:spacing w:before="3"/>
        <w:rPr>
          <w:sz w:val="25"/>
        </w:rPr>
      </w:pPr>
    </w:p>
    <w:p>
      <w:pPr>
        <w:pStyle w:val="Heading4"/>
        <w:ind w:left="674"/>
      </w:pPr>
      <w:r>
        <w:rPr/>
        <w:t>TRATAMIENTO</w:t>
      </w:r>
    </w:p>
    <w:p>
      <w:pPr>
        <w:pStyle w:val="BodyText"/>
        <w:spacing w:before="2"/>
        <w:rPr>
          <w:b/>
          <w:sz w:val="29"/>
        </w:rPr>
      </w:pPr>
    </w:p>
    <w:p>
      <w:pPr>
        <w:pStyle w:val="Heading5"/>
        <w:jc w:val="left"/>
      </w:pPr>
      <w:r>
        <w:rPr>
          <w:u w:val="single"/>
        </w:rPr>
        <w:t>Rehidratación vía oral</w:t>
      </w:r>
    </w:p>
    <w:p>
      <w:pPr>
        <w:pStyle w:val="BodyText"/>
        <w:spacing w:line="276" w:lineRule="auto" w:before="135"/>
        <w:ind w:left="674" w:right="1437"/>
        <w:jc w:val="both"/>
      </w:pPr>
      <w:r>
        <w:rPr/>
        <w:t>Favorecen </w:t>
      </w:r>
      <w:r>
        <w:rPr>
          <w:spacing w:val="-3"/>
        </w:rPr>
        <w:t>la </w:t>
      </w:r>
      <w:r>
        <w:rPr/>
        <w:t>absorción de electrolitos y a su vez de agua por </w:t>
      </w:r>
      <w:r>
        <w:rPr>
          <w:spacing w:val="-3"/>
        </w:rPr>
        <w:t>la </w:t>
      </w:r>
      <w:r>
        <w:rPr/>
        <w:t>presencia concomitante de glucosa y sodio. Debe darse en pocas cantidades pero con mucha frecuencia. La presencia de vómitos no contraindica su uso. La cantidad varía según </w:t>
      </w:r>
      <w:r>
        <w:rPr>
          <w:spacing w:val="-3"/>
        </w:rPr>
        <w:t>la </w:t>
      </w:r>
      <w:r>
        <w:rPr/>
        <w:t>edad, peso, grado de deshidratación y estado clínico del</w:t>
      </w:r>
      <w:r>
        <w:rPr>
          <w:spacing w:val="-15"/>
        </w:rPr>
        <w:t> </w:t>
      </w:r>
      <w:r>
        <w:rPr/>
        <w:t>menor.</w:t>
      </w:r>
    </w:p>
    <w:p>
      <w:pPr>
        <w:pStyle w:val="BodyText"/>
        <w:spacing w:line="276" w:lineRule="auto" w:before="2"/>
        <w:ind w:left="674" w:right="1437"/>
        <w:jc w:val="both"/>
      </w:pPr>
      <w:r>
        <w:rPr/>
        <w:t>Bebidas como gaseosas, zumos de frutas y bebidas hidratantes no deben ser utilizadas para terapia de rehidratación. Cuando fracasa esta vía se implementa la rehidratación por sonda nasogástrica</w:t>
      </w:r>
    </w:p>
    <w:p>
      <w:pPr>
        <w:pStyle w:val="BodyText"/>
        <w:spacing w:before="8"/>
        <w:rPr>
          <w:sz w:val="25"/>
        </w:rPr>
      </w:pPr>
    </w:p>
    <w:p>
      <w:pPr>
        <w:pStyle w:val="Heading5"/>
        <w:jc w:val="left"/>
      </w:pPr>
      <w:r>
        <w:rPr>
          <w:u w:val="single"/>
        </w:rPr>
        <w:t>Rehidratación vía venosa</w:t>
      </w:r>
    </w:p>
    <w:p>
      <w:pPr>
        <w:pStyle w:val="BodyText"/>
        <w:spacing w:line="276" w:lineRule="auto" w:before="134"/>
        <w:ind w:left="674" w:right="1436"/>
        <w:jc w:val="both"/>
      </w:pPr>
      <w:r>
        <w:rPr/>
        <w:t>Se toma en cuenta </w:t>
      </w:r>
      <w:r>
        <w:rPr>
          <w:spacing w:val="-3"/>
        </w:rPr>
        <w:t>la </w:t>
      </w:r>
      <w:r>
        <w:rPr/>
        <w:t>edad, el peso actual, </w:t>
      </w:r>
      <w:r>
        <w:rPr>
          <w:spacing w:val="-3"/>
        </w:rPr>
        <w:t>la </w:t>
      </w:r>
      <w:r>
        <w:rPr/>
        <w:t>pérdida de peso y las necesidades básicas del niño por medio de las fórmulas aplicadas en los servicios de urgencias. Esto implica hospitalización. En un inicio </w:t>
      </w:r>
      <w:r>
        <w:rPr>
          <w:spacing w:val="-3"/>
        </w:rPr>
        <w:t>la </w:t>
      </w:r>
      <w:r>
        <w:rPr/>
        <w:t>perfusión debe durar al menos 6</w:t>
      </w:r>
      <w:r>
        <w:rPr>
          <w:spacing w:val="-12"/>
        </w:rPr>
        <w:t> </w:t>
      </w:r>
      <w:r>
        <w:rPr/>
        <w:t>horas.</w:t>
      </w:r>
    </w:p>
    <w:p>
      <w:pPr>
        <w:pStyle w:val="BodyText"/>
        <w:spacing w:before="3"/>
        <w:rPr>
          <w:sz w:val="25"/>
        </w:rPr>
      </w:pPr>
    </w:p>
    <w:p>
      <w:pPr>
        <w:pStyle w:val="Heading5"/>
        <w:jc w:val="both"/>
      </w:pPr>
      <w:r>
        <w:rPr>
          <w:u w:val="single"/>
        </w:rPr>
        <w:t>Tratamiento farmacológico</w:t>
      </w:r>
    </w:p>
    <w:p>
      <w:pPr>
        <w:spacing w:after="0"/>
        <w:jc w:val="both"/>
        <w:sectPr>
          <w:type w:val="continuous"/>
          <w:pgSz w:w="12240" w:h="15840"/>
          <w:pgMar w:top="1500" w:bottom="0" w:left="0" w:right="0"/>
          <w:cols w:num="2" w:equalWidth="0">
            <w:col w:w="5768" w:space="40"/>
            <w:col w:w="6432"/>
          </w:cols>
        </w:sectPr>
      </w:pPr>
    </w:p>
    <w:p>
      <w:pPr>
        <w:pStyle w:val="BodyText"/>
        <w:rPr>
          <w:sz w:val="20"/>
        </w:rPr>
      </w:pPr>
    </w:p>
    <w:p>
      <w:pPr>
        <w:spacing w:after="0"/>
        <w:rPr>
          <w:sz w:val="20"/>
        </w:rPr>
        <w:sectPr>
          <w:headerReference w:type="even" r:id="rId41"/>
          <w:footerReference w:type="even" r:id="rId42"/>
          <w:footerReference w:type="default" r:id="rId43"/>
          <w:pgSz w:w="12240" w:h="15840"/>
          <w:pgMar w:header="723" w:footer="872" w:top="940" w:bottom="1060" w:left="0" w:right="0"/>
          <w:pgNumType w:start="6"/>
        </w:sectPr>
      </w:pPr>
    </w:p>
    <w:p>
      <w:pPr>
        <w:pStyle w:val="BodyText"/>
        <w:spacing w:before="8"/>
      </w:pPr>
    </w:p>
    <w:p>
      <w:pPr>
        <w:pStyle w:val="BodyText"/>
        <w:spacing w:line="276" w:lineRule="auto"/>
        <w:ind w:left="1440" w:right="1"/>
        <w:jc w:val="both"/>
      </w:pPr>
      <w:r>
        <w:rPr/>
        <w:t>Probióticos (Lactobacillus): eficaz en la reducción de la duración de la diarrea. No está demostrado que reduzcan el volumen de las heces. Estimulan la respuesta inflamatoria.</w:t>
      </w:r>
    </w:p>
    <w:p>
      <w:pPr>
        <w:pStyle w:val="BodyText"/>
        <w:spacing w:line="276" w:lineRule="auto" w:before="2"/>
        <w:ind w:left="1440"/>
        <w:jc w:val="both"/>
      </w:pPr>
      <w:r>
        <w:rPr/>
        <w:t>Antidiarreicos (Loperamida): opiáceo antisecretor y disminuye la motilidad intestinal. Eficaces disminuyendo la</w:t>
      </w:r>
    </w:p>
    <w:p>
      <w:pPr>
        <w:pStyle w:val="BodyText"/>
        <w:spacing w:before="8"/>
      </w:pPr>
      <w:r>
        <w:rPr/>
        <w:br w:type="column"/>
      </w:r>
      <w:r>
        <w:rPr/>
      </w:r>
    </w:p>
    <w:p>
      <w:pPr>
        <w:pStyle w:val="BodyText"/>
        <w:spacing w:line="276" w:lineRule="auto"/>
        <w:ind w:left="682" w:right="1435"/>
        <w:jc w:val="both"/>
      </w:pPr>
      <w:r>
        <w:rPr/>
        <w:t>duración de la diarrea y el volumen de las heces, pero pueden causar íleo paralítico. Contraindicado en menores de 2 años.</w:t>
      </w:r>
    </w:p>
    <w:p>
      <w:pPr>
        <w:pStyle w:val="BodyText"/>
        <w:tabs>
          <w:tab w:pos="2492" w:val="left" w:leader="none"/>
          <w:tab w:pos="3412" w:val="left" w:leader="none"/>
          <w:tab w:pos="4252" w:val="left" w:leader="none"/>
        </w:tabs>
        <w:spacing w:line="360" w:lineRule="auto"/>
        <w:ind w:left="682" w:right="1434"/>
        <w:jc w:val="both"/>
      </w:pPr>
      <w:r>
        <w:rPr/>
        <w:t>Antibióticos: indicados en las diarreas invasivas graves. Es importante educar a </w:t>
      </w:r>
      <w:r>
        <w:rPr>
          <w:spacing w:val="-3"/>
        </w:rPr>
        <w:t>la </w:t>
      </w:r>
      <w:r>
        <w:rPr/>
        <w:t>población acerca de las medidas preventidas</w:t>
        <w:tab/>
        <w:t>de</w:t>
        <w:tab/>
      </w:r>
      <w:r>
        <w:rPr>
          <w:spacing w:val="-3"/>
        </w:rPr>
        <w:t>la</w:t>
        <w:tab/>
      </w:r>
      <w:r>
        <w:rPr/>
        <w:t>diarrea.</w:t>
      </w:r>
    </w:p>
    <w:p>
      <w:pPr>
        <w:spacing w:after="0" w:line="360" w:lineRule="auto"/>
        <w:jc w:val="both"/>
        <w:sectPr>
          <w:type w:val="continuous"/>
          <w:pgSz w:w="12240" w:h="15840"/>
          <w:pgMar w:top="1500" w:bottom="0" w:left="0" w:right="0"/>
          <w:cols w:num="2" w:equalWidth="0">
            <w:col w:w="5760" w:space="40"/>
            <w:col w:w="6440"/>
          </w:cols>
        </w:sectPr>
      </w:pPr>
    </w:p>
    <w:p>
      <w:pPr>
        <w:pStyle w:val="BodyText"/>
        <w:rPr>
          <w:sz w:val="20"/>
        </w:rPr>
      </w:pPr>
    </w:p>
    <w:p>
      <w:pPr>
        <w:pStyle w:val="BodyText"/>
        <w:rPr>
          <w:sz w:val="21"/>
        </w:rPr>
      </w:pPr>
    </w:p>
    <w:p>
      <w:pPr>
        <w:pStyle w:val="Heading4"/>
        <w:spacing w:before="92"/>
      </w:pPr>
      <w:r>
        <w:rPr/>
        <w:t>BIBLIOGRAFIA</w:t>
      </w:r>
    </w:p>
    <w:p>
      <w:pPr>
        <w:pStyle w:val="BodyText"/>
        <w:spacing w:before="4"/>
        <w:rPr>
          <w:b/>
          <w:sz w:val="24"/>
        </w:rPr>
      </w:pPr>
    </w:p>
    <w:p>
      <w:pPr>
        <w:pStyle w:val="ListParagraph"/>
        <w:numPr>
          <w:ilvl w:val="0"/>
          <w:numId w:val="7"/>
        </w:numPr>
        <w:tabs>
          <w:tab w:pos="1800" w:val="left" w:leader="none"/>
          <w:tab w:pos="1801" w:val="left" w:leader="none"/>
        </w:tabs>
        <w:spacing w:line="240" w:lineRule="auto" w:before="0" w:after="0"/>
        <w:ind w:left="1800" w:right="1598" w:hanging="360"/>
        <w:jc w:val="left"/>
        <w:rPr>
          <w:sz w:val="20"/>
        </w:rPr>
      </w:pPr>
      <w:r>
        <w:rPr>
          <w:sz w:val="20"/>
        </w:rPr>
        <w:t>Dra. Yalda Lucero, Etiología y Manejo de Gastroenteritis Aguda Infecciosa en Niños y Adultos, Rev. Med. Clin. Condes – 2014; 25(3)</w:t>
      </w:r>
      <w:r>
        <w:rPr>
          <w:spacing w:val="-1"/>
          <w:sz w:val="20"/>
        </w:rPr>
        <w:t> </w:t>
      </w:r>
      <w:r>
        <w:rPr>
          <w:sz w:val="20"/>
        </w:rPr>
        <w:t>463-472</w:t>
      </w:r>
    </w:p>
    <w:p>
      <w:pPr>
        <w:pStyle w:val="ListParagraph"/>
        <w:numPr>
          <w:ilvl w:val="0"/>
          <w:numId w:val="7"/>
        </w:numPr>
        <w:tabs>
          <w:tab w:pos="1800" w:val="left" w:leader="none"/>
          <w:tab w:pos="1801" w:val="left" w:leader="none"/>
        </w:tabs>
        <w:spacing w:line="245" w:lineRule="exact" w:before="0" w:after="0"/>
        <w:ind w:left="1800" w:right="0" w:hanging="360"/>
        <w:jc w:val="left"/>
        <w:rPr>
          <w:sz w:val="20"/>
        </w:rPr>
      </w:pPr>
      <w:r>
        <w:rPr>
          <w:sz w:val="20"/>
        </w:rPr>
        <w:t>C. Dupont, Diarreas agudas del niño, Elsevier Masson SAS Paris, Pediatrie, 4-014-N-10,</w:t>
      </w:r>
      <w:r>
        <w:rPr>
          <w:spacing w:val="-16"/>
          <w:sz w:val="20"/>
        </w:rPr>
        <w:t> </w:t>
      </w:r>
      <w:r>
        <w:rPr>
          <w:sz w:val="20"/>
        </w:rPr>
        <w:t>2009</w:t>
      </w:r>
    </w:p>
    <w:p>
      <w:pPr>
        <w:pStyle w:val="ListParagraph"/>
        <w:numPr>
          <w:ilvl w:val="0"/>
          <w:numId w:val="7"/>
        </w:numPr>
        <w:tabs>
          <w:tab w:pos="1800" w:val="left" w:leader="none"/>
          <w:tab w:pos="1801" w:val="left" w:leader="none"/>
        </w:tabs>
        <w:spacing w:line="235" w:lineRule="auto" w:before="4" w:after="0"/>
        <w:ind w:left="1800" w:right="1432" w:hanging="360"/>
        <w:jc w:val="left"/>
        <w:rPr>
          <w:sz w:val="20"/>
        </w:rPr>
      </w:pPr>
      <w:r>
        <w:rPr>
          <w:sz w:val="20"/>
        </w:rPr>
        <w:t>Paris, Sánchez, Beltramino, Copto, Meneghello Pediatría, 2013, Editorial Panamericana, </w:t>
      </w:r>
      <w:r>
        <w:rPr>
          <w:spacing w:val="5"/>
          <w:sz w:val="20"/>
        </w:rPr>
        <w:t>6ª </w:t>
      </w:r>
      <w:r>
        <w:rPr>
          <w:sz w:val="20"/>
        </w:rPr>
        <w:t>Edición, Tomo 2, Pag</w:t>
      </w:r>
      <w:r>
        <w:rPr>
          <w:spacing w:val="-1"/>
          <w:sz w:val="20"/>
        </w:rPr>
        <w:t> </w:t>
      </w:r>
      <w:r>
        <w:rPr>
          <w:sz w:val="20"/>
        </w:rPr>
        <w:t>1414-1419</w:t>
      </w:r>
    </w:p>
    <w:p>
      <w:pPr>
        <w:pStyle w:val="BodyText"/>
        <w:spacing w:before="1"/>
        <w:rPr>
          <w:sz w:val="23"/>
        </w:rPr>
      </w:pPr>
    </w:p>
    <w:p>
      <w:pPr>
        <w:tabs>
          <w:tab w:pos="7358" w:val="left" w:leader="none"/>
        </w:tabs>
        <w:spacing w:before="0"/>
        <w:ind w:left="1440" w:right="0" w:firstLine="0"/>
        <w:jc w:val="left"/>
        <w:rPr>
          <w:sz w:val="20"/>
        </w:rPr>
      </w:pPr>
      <w:r>
        <w:rPr>
          <w:sz w:val="20"/>
        </w:rPr>
        <w:t>Recepción: 11 Julio</w:t>
      </w:r>
      <w:r>
        <w:rPr>
          <w:spacing w:val="-2"/>
          <w:sz w:val="20"/>
        </w:rPr>
        <w:t> </w:t>
      </w:r>
      <w:r>
        <w:rPr>
          <w:sz w:val="20"/>
        </w:rPr>
        <w:t>de</w:t>
      </w:r>
      <w:r>
        <w:rPr>
          <w:spacing w:val="-2"/>
          <w:sz w:val="20"/>
        </w:rPr>
        <w:t> </w:t>
      </w:r>
      <w:r>
        <w:rPr>
          <w:sz w:val="20"/>
        </w:rPr>
        <w:t>2016</w:t>
        <w:tab/>
        <w:t>Aprobación:17 Julio de</w:t>
      </w:r>
      <w:r>
        <w:rPr>
          <w:spacing w:val="-1"/>
          <w:sz w:val="20"/>
        </w:rPr>
        <w:t> </w:t>
      </w:r>
      <w:r>
        <w:rPr>
          <w:sz w:val="20"/>
        </w:rPr>
        <w:t>2016</w:t>
      </w:r>
    </w:p>
    <w:p>
      <w:pPr>
        <w:spacing w:after="0"/>
        <w:jc w:val="left"/>
        <w:rPr>
          <w:sz w:val="20"/>
        </w:rPr>
        <w:sectPr>
          <w:type w:val="continuous"/>
          <w:pgSz w:w="12240" w:h="15840"/>
          <w:pgMar w:top="1500" w:bottom="0" w:left="0" w:right="0"/>
        </w:sectPr>
      </w:pPr>
    </w:p>
    <w:p>
      <w:pPr>
        <w:pStyle w:val="Heading3"/>
        <w:ind w:left="2776" w:right="521"/>
        <w:jc w:val="center"/>
      </w:pPr>
      <w:r>
        <w:rPr/>
        <w:pict>
          <v:group style="position:absolute;margin-left:72.199997pt;margin-top:4.179631pt;width:103pt;height:292.850pt;mso-position-horizontal-relative:page;mso-position-vertical-relative:paragraph;z-index:1480" coordorigin="1444,84" coordsize="2060,5857">
            <v:shape style="position:absolute;left:1444;top:84;width:2060;height:5856" type="#_x0000_t75" stroked="false">
              <v:imagedata r:id="rId45" o:title=""/>
            </v:shape>
            <v:shape style="position:absolute;left:1612;top:83;width:1740;height:975" type="#_x0000_t202" filled="false" stroked="false">
              <v:textbox inset="0,0,0,0">
                <w:txbxContent>
                  <w:p>
                    <w:pPr>
                      <w:spacing w:line="179" w:lineRule="exact" w:before="0"/>
                      <w:ind w:left="0" w:right="0" w:firstLine="0"/>
                      <w:jc w:val="left"/>
                      <w:rPr>
                        <w:sz w:val="16"/>
                      </w:rPr>
                    </w:pPr>
                    <w:r>
                      <w:rPr>
                        <w:sz w:val="16"/>
                      </w:rPr>
                      <w:t>Revista Médica Sinergia</w:t>
                    </w:r>
                  </w:p>
                  <w:p>
                    <w:pPr>
                      <w:spacing w:line="240" w:lineRule="auto" w:before="9"/>
                      <w:rPr>
                        <w:sz w:val="18"/>
                      </w:rPr>
                    </w:pPr>
                  </w:p>
                  <w:p>
                    <w:pPr>
                      <w:spacing w:before="0"/>
                      <w:ind w:left="268" w:right="0" w:firstLine="0"/>
                      <w:jc w:val="left"/>
                      <w:rPr>
                        <w:sz w:val="16"/>
                      </w:rPr>
                    </w:pPr>
                    <w:r>
                      <w:rPr>
                        <w:sz w:val="16"/>
                      </w:rPr>
                      <w:t>ISSN 2215-4523</w:t>
                    </w:r>
                  </w:p>
                  <w:p>
                    <w:pPr>
                      <w:spacing w:line="261" w:lineRule="auto" w:before="12"/>
                      <w:ind w:left="51" w:right="0" w:firstLine="367"/>
                      <w:jc w:val="left"/>
                      <w:rPr>
                        <w:sz w:val="16"/>
                      </w:rPr>
                    </w:pPr>
                    <w:r>
                      <w:rPr>
                        <w:sz w:val="16"/>
                      </w:rPr>
                      <w:t>Vol.1 Num:8 Agosto 2016 pp:7 -11</w:t>
                    </w:r>
                  </w:p>
                </w:txbxContent>
              </v:textbox>
              <w10:wrap type="none"/>
            </v:shape>
            <v:shape style="position:absolute;left:1444;top:4852;width:1774;height:776" type="#_x0000_t202" filled="false" stroked="false">
              <v:textbox inset="0,0,0,0">
                <w:txbxContent>
                  <w:p>
                    <w:pPr>
                      <w:spacing w:line="259" w:lineRule="auto" w:before="0"/>
                      <w:ind w:left="0" w:right="2" w:firstLine="0"/>
                      <w:jc w:val="left"/>
                      <w:rPr>
                        <w:sz w:val="16"/>
                      </w:rPr>
                    </w:pPr>
                    <w:r>
                      <w:rPr>
                        <w:sz w:val="16"/>
                      </w:rPr>
                      <w:t>*Médico General. Universidad Ciencias Médicas (UCIMED). San José - Costa Rica</w:t>
                    </w:r>
                  </w:p>
                </w:txbxContent>
              </v:textbox>
              <w10:wrap type="none"/>
            </v:shape>
            <w10:wrap type="none"/>
          </v:group>
        </w:pict>
      </w:r>
      <w:r>
        <w:rPr/>
        <w:t>ESOFAGO DE BARRET</w:t>
      </w:r>
    </w:p>
    <w:p>
      <w:pPr>
        <w:spacing w:before="53"/>
        <w:ind w:left="2776" w:right="522" w:firstLine="0"/>
        <w:jc w:val="center"/>
        <w:rPr>
          <w:sz w:val="20"/>
        </w:rPr>
      </w:pPr>
      <w:r>
        <w:rPr>
          <w:sz w:val="20"/>
        </w:rPr>
        <w:t>(BARRETT ESOPHAGUS)</w:t>
      </w:r>
    </w:p>
    <w:p>
      <w:pPr>
        <w:pStyle w:val="BodyText"/>
        <w:spacing w:before="6"/>
        <w:rPr>
          <w:sz w:val="23"/>
        </w:rPr>
      </w:pPr>
    </w:p>
    <w:p>
      <w:pPr>
        <w:pStyle w:val="BodyText"/>
        <w:ind w:left="8122"/>
      </w:pPr>
      <w:r>
        <w:rPr/>
        <w:t>* Daniel Mondragón Bustos</w:t>
      </w:r>
    </w:p>
    <w:p>
      <w:pPr>
        <w:pStyle w:val="BodyText"/>
        <w:spacing w:before="10"/>
        <w:rPr>
          <w:sz w:val="18"/>
        </w:rPr>
      </w:pPr>
      <w:r>
        <w:rPr/>
        <w:pict>
          <v:group style="position:absolute;margin-left:183.75pt;margin-top:12.804956pt;width:365.25pt;height:228.75pt;mso-position-horizontal-relative:page;mso-position-vertical-relative:paragraph;z-index:1408;mso-wrap-distance-left:0;mso-wrap-distance-right:0" coordorigin="3675,256" coordsize="7305,4575">
            <v:shape style="position:absolute;left:3675;top:256;width:7305;height:4575" type="#_x0000_t75" stroked="false">
              <v:imagedata r:id="rId46" o:title=""/>
            </v:shape>
            <v:shape style="position:absolute;left:3675;top:256;width:7305;height:4575" type="#_x0000_t202" filled="false" stroked="false">
              <v:textbox inset="0,0,0,0">
                <w:txbxContent>
                  <w:p>
                    <w:pPr>
                      <w:spacing w:before="78"/>
                      <w:ind w:left="154" w:right="0" w:firstLine="0"/>
                      <w:jc w:val="left"/>
                      <w:rPr>
                        <w:sz w:val="22"/>
                      </w:rPr>
                    </w:pPr>
                    <w:r>
                      <w:rPr>
                        <w:sz w:val="22"/>
                      </w:rPr>
                      <w:t>RESUMEN</w:t>
                    </w:r>
                  </w:p>
                  <w:p>
                    <w:pPr>
                      <w:spacing w:line="276" w:lineRule="auto" w:before="34"/>
                      <w:ind w:left="154" w:right="140" w:firstLine="0"/>
                      <w:jc w:val="both"/>
                      <w:rPr>
                        <w:sz w:val="22"/>
                      </w:rPr>
                    </w:pPr>
                    <w:r>
                      <w:rPr>
                        <w:sz w:val="22"/>
                      </w:rPr>
                      <w:t>Esta condición es un factor de riesgo para desarrollar carcinoma de esófago, por lo que debe conocerse sus rangos de evolución a cáncer por año, métodos de vigilancia y las nuevas terapias endoscópicas.</w:t>
                    </w:r>
                  </w:p>
                  <w:p>
                    <w:pPr>
                      <w:spacing w:before="201"/>
                      <w:ind w:left="154" w:right="0" w:firstLine="0"/>
                      <w:jc w:val="left"/>
                      <w:rPr>
                        <w:sz w:val="22"/>
                      </w:rPr>
                    </w:pPr>
                    <w:r>
                      <w:rPr>
                        <w:sz w:val="22"/>
                      </w:rPr>
                      <w:t>DESCRIPTORES</w:t>
                    </w:r>
                  </w:p>
                  <w:p>
                    <w:pPr>
                      <w:spacing w:before="34"/>
                      <w:ind w:left="154" w:right="0" w:firstLine="0"/>
                      <w:jc w:val="left"/>
                      <w:rPr>
                        <w:sz w:val="22"/>
                      </w:rPr>
                    </w:pPr>
                    <w:r>
                      <w:rPr>
                        <w:sz w:val="22"/>
                      </w:rPr>
                      <w:t>Esofago de Barret, displasia, adenocarcinoma, reflujo.</w:t>
                    </w:r>
                  </w:p>
                  <w:p>
                    <w:pPr>
                      <w:spacing w:line="240" w:lineRule="auto" w:before="9"/>
                      <w:rPr>
                        <w:sz w:val="28"/>
                      </w:rPr>
                    </w:pPr>
                  </w:p>
                  <w:p>
                    <w:pPr>
                      <w:spacing w:before="0"/>
                      <w:ind w:left="154" w:right="0" w:firstLine="0"/>
                      <w:jc w:val="left"/>
                      <w:rPr>
                        <w:sz w:val="22"/>
                      </w:rPr>
                    </w:pPr>
                    <w:r>
                      <w:rPr>
                        <w:sz w:val="22"/>
                      </w:rPr>
                      <w:t>SUMMARY</w:t>
                    </w:r>
                  </w:p>
                  <w:p>
                    <w:pPr>
                      <w:spacing w:line="276" w:lineRule="auto" w:before="38"/>
                      <w:ind w:left="154" w:right="0" w:firstLine="0"/>
                      <w:jc w:val="left"/>
                      <w:rPr>
                        <w:sz w:val="22"/>
                      </w:rPr>
                    </w:pPr>
                    <w:r>
                      <w:rPr>
                        <w:sz w:val="22"/>
                      </w:rPr>
                      <w:t>This condition is a risk factor for the development of esophageal carcinoma. Therefore, it is necessary to know its ranges of evolution to cancer per year, surveillance methods and new endoscopic therapies.</w:t>
                    </w:r>
                  </w:p>
                  <w:p>
                    <w:pPr>
                      <w:spacing w:line="240" w:lineRule="auto" w:before="6"/>
                      <w:rPr>
                        <w:sz w:val="25"/>
                      </w:rPr>
                    </w:pPr>
                  </w:p>
                  <w:p>
                    <w:pPr>
                      <w:spacing w:before="0"/>
                      <w:ind w:left="154" w:right="0" w:firstLine="0"/>
                      <w:jc w:val="left"/>
                      <w:rPr>
                        <w:sz w:val="22"/>
                      </w:rPr>
                    </w:pPr>
                    <w:r>
                      <w:rPr>
                        <w:sz w:val="22"/>
                      </w:rPr>
                      <w:t>KEYWORDS</w:t>
                    </w:r>
                  </w:p>
                  <w:p>
                    <w:pPr>
                      <w:spacing w:before="39"/>
                      <w:ind w:left="154" w:right="0" w:firstLine="0"/>
                      <w:jc w:val="left"/>
                      <w:rPr>
                        <w:sz w:val="22"/>
                      </w:rPr>
                    </w:pPr>
                    <w:r>
                      <w:rPr>
                        <w:sz w:val="22"/>
                      </w:rPr>
                      <w:t>Barrett's esophagus, dysplasia, adenocarcinoma, reflux.</w:t>
                    </w:r>
                  </w:p>
                </w:txbxContent>
              </v:textbox>
              <w10:wrap type="none"/>
            </v:shape>
            <w10:wrap type="topAndBottom"/>
          </v:group>
        </w:pict>
      </w:r>
    </w:p>
    <w:p>
      <w:pPr>
        <w:pStyle w:val="BodyText"/>
        <w:spacing w:before="5"/>
        <w:rPr>
          <w:sz w:val="9"/>
        </w:rPr>
      </w:pPr>
    </w:p>
    <w:p>
      <w:pPr>
        <w:spacing w:after="0"/>
        <w:rPr>
          <w:sz w:val="9"/>
        </w:rPr>
        <w:sectPr>
          <w:headerReference w:type="default" r:id="rId44"/>
          <w:pgSz w:w="12240" w:h="15840"/>
          <w:pgMar w:header="0" w:footer="882" w:top="1360" w:bottom="1080" w:left="0" w:right="0"/>
        </w:sectPr>
      </w:pPr>
    </w:p>
    <w:p>
      <w:pPr>
        <w:pStyle w:val="Heading4"/>
        <w:spacing w:before="92"/>
      </w:pPr>
      <w:r>
        <w:rPr/>
        <w:t>INTRODUCCIÓN</w:t>
      </w:r>
    </w:p>
    <w:p>
      <w:pPr>
        <w:pStyle w:val="BodyText"/>
        <w:spacing w:before="4"/>
        <w:rPr>
          <w:b/>
          <w:sz w:val="21"/>
        </w:rPr>
      </w:pPr>
    </w:p>
    <w:p>
      <w:pPr>
        <w:pStyle w:val="BodyText"/>
        <w:spacing w:line="276" w:lineRule="auto" w:before="1"/>
        <w:ind w:left="1440" w:right="1"/>
        <w:jc w:val="both"/>
      </w:pPr>
      <w:r>
        <w:rPr/>
        <w:t>El esófago de Barrett (EB) se refiere a la condición en la que el epitelio escamoso estratificado del esófago sufre una metaplasia, y se transforma en epitelio columnar similar al del intestino, por lo que se le ha llamado metaplasia intestinal o metaplasia intestinal especializada. Este proceso se da como resultado de una enfermedad por reflujo gastroesofágico (ERGE) de larga data, donde el epitelio dañado por el material de reflujo gástrico y biliar sana mediante este proceso.</w:t>
      </w:r>
    </w:p>
    <w:p>
      <w:pPr>
        <w:pStyle w:val="Heading4"/>
        <w:spacing w:before="195"/>
      </w:pPr>
      <w:r>
        <w:rPr/>
        <w:t>EPIDEMIOLOGÍA</w:t>
      </w:r>
    </w:p>
    <w:p>
      <w:pPr>
        <w:pStyle w:val="BodyText"/>
        <w:spacing w:before="4"/>
        <w:rPr>
          <w:b/>
          <w:sz w:val="21"/>
        </w:rPr>
      </w:pPr>
    </w:p>
    <w:p>
      <w:pPr>
        <w:pStyle w:val="BodyText"/>
        <w:spacing w:line="276" w:lineRule="auto" w:before="1"/>
        <w:ind w:left="1440"/>
        <w:jc w:val="both"/>
      </w:pPr>
      <w:r>
        <w:rPr/>
        <w:t>El esófago de Barrett comúnmente se identifica en pacientes evaluados por síntomas de ERGE (acidez, regurgitación, disfagia, pirosis, nausea y vómitos), el EB es un hallazgo endoscópico del 15% de los pacientes con ERGE y 1-2% de </w:t>
      </w:r>
      <w:r>
        <w:rPr>
          <w:spacing w:val="-3"/>
        </w:rPr>
        <w:t>la </w:t>
      </w:r>
      <w:r>
        <w:rPr/>
        <w:t>población. Estudios recientes han</w:t>
      </w:r>
      <w:r>
        <w:rPr>
          <w:spacing w:val="-12"/>
        </w:rPr>
        <w:t> </w:t>
      </w:r>
      <w:r>
        <w:rPr/>
        <w:t>sugerido</w:t>
      </w:r>
    </w:p>
    <w:p>
      <w:pPr>
        <w:pStyle w:val="BodyText"/>
        <w:spacing w:line="276" w:lineRule="auto" w:before="95"/>
        <w:ind w:left="678" w:right="1438"/>
        <w:jc w:val="both"/>
      </w:pPr>
      <w:r>
        <w:rPr/>
        <w:br w:type="column"/>
      </w:r>
      <w:r>
        <w:rPr/>
        <w:t>que el riesgo de cáncer en pacientes con EB sin displasia es de 0.12-0.33% al</w:t>
      </w:r>
      <w:r>
        <w:rPr>
          <w:spacing w:val="-10"/>
        </w:rPr>
        <w:t> </w:t>
      </w:r>
      <w:r>
        <w:rPr/>
        <w:t>año.</w:t>
      </w:r>
    </w:p>
    <w:p>
      <w:pPr>
        <w:pStyle w:val="Heading4"/>
        <w:spacing w:line="276" w:lineRule="auto" w:before="199"/>
        <w:ind w:left="678" w:right="2271"/>
      </w:pPr>
      <w:r>
        <w:rPr/>
        <w:t>FACTORES DE RIESGO PARA ESÓFAGO DE BARRETT</w:t>
      </w:r>
    </w:p>
    <w:p>
      <w:pPr>
        <w:pStyle w:val="BodyText"/>
        <w:spacing w:line="276" w:lineRule="auto" w:before="199"/>
        <w:ind w:left="678" w:right="1434"/>
        <w:jc w:val="both"/>
      </w:pPr>
      <w:r>
        <w:rPr>
          <w:i/>
          <w:u w:val="single"/>
        </w:rPr>
        <w:t>Edad:</w:t>
      </w:r>
      <w:r>
        <w:rPr>
          <w:i/>
        </w:rPr>
        <w:t> </w:t>
      </w:r>
      <w:r>
        <w:rPr/>
        <w:t>se ha visto un aumento linear del riesgo de EB en pacientes con inicio temprano de síntomas ERGE, se documentó un riesgo de 2% y 9%, para pacientes de raza blanca con ERGE de 30 y 60 años</w:t>
      </w:r>
      <w:r>
        <w:rPr>
          <w:spacing w:val="-5"/>
        </w:rPr>
        <w:t> </w:t>
      </w:r>
      <w:r>
        <w:rPr/>
        <w:t>respectivamente.</w:t>
      </w:r>
    </w:p>
    <w:p>
      <w:pPr>
        <w:pStyle w:val="BodyText"/>
        <w:spacing w:line="276" w:lineRule="auto" w:before="198"/>
        <w:ind w:left="678" w:right="1438"/>
        <w:jc w:val="both"/>
      </w:pPr>
      <w:r>
        <w:rPr>
          <w:i/>
          <w:u w:val="single"/>
        </w:rPr>
        <w:t>Género masculino</w:t>
      </w:r>
      <w:r>
        <w:rPr>
          <w:u w:val="single"/>
        </w:rPr>
        <w:t>:</w:t>
      </w:r>
      <w:r>
        <w:rPr/>
        <w:t> tiene una prevalencia predominante en los casos reportados de EB y mayor incidencia de carcinoma de esófago.</w:t>
      </w:r>
    </w:p>
    <w:p>
      <w:pPr>
        <w:pStyle w:val="BodyText"/>
        <w:spacing w:line="276" w:lineRule="auto" w:before="197"/>
        <w:ind w:left="678" w:right="1437"/>
        <w:jc w:val="both"/>
      </w:pPr>
      <w:r>
        <w:rPr>
          <w:i/>
          <w:u w:val="single"/>
        </w:rPr>
        <w:t>Obesidad:</w:t>
      </w:r>
      <w:r>
        <w:rPr>
          <w:i/>
        </w:rPr>
        <w:t> </w:t>
      </w:r>
      <w:r>
        <w:rPr/>
        <w:t>se considera un factor independiente para EB, especialmente </w:t>
      </w:r>
      <w:r>
        <w:rPr>
          <w:spacing w:val="-3"/>
        </w:rPr>
        <w:t>la </w:t>
      </w:r>
      <w:r>
        <w:rPr/>
        <w:t>obesidad central, se cree que es debido a </w:t>
      </w:r>
      <w:r>
        <w:rPr>
          <w:spacing w:val="-3"/>
        </w:rPr>
        <w:t>la </w:t>
      </w:r>
      <w:r>
        <w:rPr/>
        <w:t>predisposición a desarrollar ERGE, ya que </w:t>
      </w:r>
      <w:r>
        <w:rPr>
          <w:spacing w:val="-3"/>
        </w:rPr>
        <w:t>la </w:t>
      </w:r>
      <w:r>
        <w:rPr/>
        <w:t>obesidad aumenta </w:t>
      </w:r>
      <w:r>
        <w:rPr>
          <w:spacing w:val="-3"/>
        </w:rPr>
        <w:t>la </w:t>
      </w:r>
      <w:r>
        <w:rPr/>
        <w:t>presión intra gástrica y el gradiente de presión</w:t>
      </w:r>
      <w:r>
        <w:rPr>
          <w:spacing w:val="-14"/>
        </w:rPr>
        <w:t> </w:t>
      </w:r>
      <w:r>
        <w:rPr/>
        <w:t>abdomen-</w:t>
      </w:r>
    </w:p>
    <w:p>
      <w:pPr>
        <w:spacing w:after="0" w:line="276" w:lineRule="auto"/>
        <w:jc w:val="both"/>
        <w:sectPr>
          <w:type w:val="continuous"/>
          <w:pgSz w:w="12240" w:h="15840"/>
          <w:pgMar w:top="1500" w:bottom="0" w:left="0" w:right="0"/>
          <w:cols w:num="2" w:equalWidth="0">
            <w:col w:w="5764" w:space="40"/>
            <w:col w:w="6436"/>
          </w:cols>
        </w:sectPr>
      </w:pPr>
    </w:p>
    <w:p>
      <w:pPr>
        <w:pStyle w:val="BodyText"/>
        <w:rPr>
          <w:sz w:val="20"/>
        </w:rPr>
      </w:pPr>
    </w:p>
    <w:p>
      <w:pPr>
        <w:spacing w:after="0"/>
        <w:rPr>
          <w:sz w:val="20"/>
        </w:rPr>
        <w:sectPr>
          <w:headerReference w:type="even" r:id="rId47"/>
          <w:headerReference w:type="default" r:id="rId48"/>
          <w:footerReference w:type="even" r:id="rId49"/>
          <w:footerReference w:type="default" r:id="rId50"/>
          <w:pgSz w:w="12240" w:h="15840"/>
          <w:pgMar w:header="723" w:footer="872" w:top="940" w:bottom="1060" w:left="0" w:right="0"/>
          <w:pgNumType w:start="8"/>
        </w:sectPr>
      </w:pPr>
    </w:p>
    <w:p>
      <w:pPr>
        <w:pStyle w:val="BodyText"/>
        <w:spacing w:before="8"/>
      </w:pPr>
    </w:p>
    <w:p>
      <w:pPr>
        <w:pStyle w:val="BodyText"/>
        <w:spacing w:line="259" w:lineRule="auto"/>
        <w:ind w:left="1440" w:right="72"/>
      </w:pPr>
      <w:r>
        <w:rPr/>
        <w:t>tórax, además se asocia niveles elevados de hormonas proliferativas (IGF 1 y leptina) y disminución de hormonas antiproliferativas (adiponectina).</w:t>
      </w:r>
    </w:p>
    <w:p>
      <w:pPr>
        <w:pStyle w:val="BodyText"/>
        <w:spacing w:line="276" w:lineRule="auto" w:before="154"/>
        <w:ind w:left="1440"/>
        <w:jc w:val="both"/>
      </w:pPr>
      <w:r>
        <w:rPr>
          <w:i/>
          <w:u w:val="single"/>
        </w:rPr>
        <w:t>Historia familiar</w:t>
      </w:r>
      <w:r>
        <w:rPr/>
        <w:t>: se identificó mayor prevalencia de EB en pacientes con familiares de primer o segundo grado con EB. Apoyando esto, se realizó un estudio en familiares de primer grado de sujetos con EB, </w:t>
      </w:r>
      <w:r>
        <w:rPr>
          <w:spacing w:val="-3"/>
        </w:rPr>
        <w:t>lo </w:t>
      </w:r>
      <w:r>
        <w:rPr/>
        <w:t>que documento un rendimiento diagnóstico del</w:t>
      </w:r>
      <w:r>
        <w:rPr>
          <w:spacing w:val="-7"/>
        </w:rPr>
        <w:t> </w:t>
      </w:r>
      <w:r>
        <w:rPr/>
        <w:t>20%.</w:t>
      </w:r>
    </w:p>
    <w:p>
      <w:pPr>
        <w:pStyle w:val="BodyText"/>
        <w:spacing w:line="276" w:lineRule="auto" w:before="198"/>
        <w:ind w:left="1440" w:right="1"/>
        <w:jc w:val="both"/>
      </w:pPr>
      <w:r>
        <w:rPr>
          <w:i/>
          <w:u w:val="single"/>
        </w:rPr>
        <w:t>Raza blanca</w:t>
      </w:r>
      <w:r>
        <w:rPr/>
        <w:t>: por razones desconocidas </w:t>
      </w:r>
      <w:r>
        <w:rPr>
          <w:spacing w:val="-3"/>
        </w:rPr>
        <w:t>la </w:t>
      </w:r>
      <w:r>
        <w:rPr/>
        <w:t>raza blanca es </w:t>
      </w:r>
      <w:r>
        <w:rPr>
          <w:spacing w:val="-3"/>
        </w:rPr>
        <w:t>la </w:t>
      </w:r>
      <w:r>
        <w:rPr/>
        <w:t>predominante en los casos de EB, siendo muy inusual en asiáticos y en raza</w:t>
      </w:r>
      <w:r>
        <w:rPr>
          <w:spacing w:val="-5"/>
        </w:rPr>
        <w:t> </w:t>
      </w:r>
      <w:r>
        <w:rPr/>
        <w:t>negra.</w:t>
      </w:r>
    </w:p>
    <w:p>
      <w:pPr>
        <w:pStyle w:val="BodyText"/>
        <w:spacing w:line="276" w:lineRule="auto" w:before="198"/>
        <w:ind w:left="1440"/>
        <w:jc w:val="both"/>
      </w:pPr>
      <w:r>
        <w:rPr>
          <w:i/>
          <w:u w:val="single"/>
        </w:rPr>
        <w:t>Tabaco y alcohol</w:t>
      </w:r>
      <w:r>
        <w:rPr/>
        <w:t>: Se ha visto un aumento muy leve en el riesgo de EB con el fumado de cigarrillo. El alcohol no ha mostrado riesgo significante, incluso hay estudios que sugieren algún efecto protector por el consumo de vino.</w:t>
      </w:r>
    </w:p>
    <w:p>
      <w:pPr>
        <w:pStyle w:val="Heading4"/>
        <w:spacing w:line="276" w:lineRule="auto" w:before="195"/>
        <w:ind w:right="62"/>
      </w:pPr>
      <w:r>
        <w:rPr/>
        <w:t>FACTORES DE RIESGO ASOCIADOS CON DISPLASIA Y ADENOCARCINOMA DE ESÓFAGO EN PACIENTES CON EB</w:t>
      </w:r>
    </w:p>
    <w:p>
      <w:pPr>
        <w:pStyle w:val="BodyText"/>
        <w:spacing w:line="276" w:lineRule="auto" w:before="206"/>
        <w:ind w:left="1440"/>
        <w:jc w:val="both"/>
      </w:pPr>
      <w:r>
        <w:rPr/>
        <w:t>La edad avanzada cuenta con 3.3% aumento de riesgo de displasia por año. La longitud del segmento del EB es otro factor importante, se ha documentado un aumento de riesgo de displasia si el segmento mide más de 3 cm, y un riesgo de 14 % por cada cm de EB.</w:t>
      </w:r>
    </w:p>
    <w:p>
      <w:pPr>
        <w:pStyle w:val="BodyText"/>
        <w:spacing w:line="276" w:lineRule="auto" w:before="201"/>
        <w:ind w:left="1440" w:right="1"/>
        <w:jc w:val="both"/>
      </w:pPr>
      <w:r>
        <w:rPr/>
        <w:t>Algunos fármacos han mostrado una disminución de progresión a displasia o cáncer de esófago, entre ellos la aspirina y los antiinflamatorios no esteroideos (AINES) sin importar la duración de la terapia. Según algunos estudios que incluyeron 2,813 pacientes se documentó un riesgo reducido en el 71% de displasia o cáncer de esófago</w:t>
      </w:r>
    </w:p>
    <w:p>
      <w:pPr>
        <w:pStyle w:val="BodyText"/>
        <w:spacing w:before="8"/>
      </w:pPr>
      <w:r>
        <w:rPr/>
        <w:br w:type="column"/>
      </w:r>
      <w:r>
        <w:rPr/>
      </w:r>
    </w:p>
    <w:p>
      <w:pPr>
        <w:pStyle w:val="BodyText"/>
        <w:spacing w:line="276" w:lineRule="auto"/>
        <w:ind w:left="679" w:right="1437"/>
        <w:jc w:val="both"/>
      </w:pPr>
      <w:r>
        <w:rPr/>
        <w:t>con el uso de inhibidores de bombas de protones. Las estatinas documentaron un riesgo reducido de cáncer de esófago en el 41%, se cree que esto es debido a su efecto antiproliferativo, proapoptótico e inmunomodulador.</w:t>
      </w:r>
    </w:p>
    <w:p>
      <w:pPr>
        <w:pStyle w:val="Heading4"/>
        <w:spacing w:before="194"/>
        <w:ind w:left="679"/>
        <w:jc w:val="both"/>
      </w:pPr>
      <w:r>
        <w:rPr/>
        <w:t>DIAGNÓSTICO</w:t>
      </w:r>
    </w:p>
    <w:p>
      <w:pPr>
        <w:pStyle w:val="BodyText"/>
        <w:spacing w:before="4"/>
        <w:rPr>
          <w:b/>
          <w:sz w:val="21"/>
        </w:rPr>
      </w:pPr>
    </w:p>
    <w:p>
      <w:pPr>
        <w:pStyle w:val="BodyText"/>
        <w:spacing w:line="276" w:lineRule="auto"/>
        <w:ind w:left="679" w:right="1434"/>
        <w:jc w:val="both"/>
      </w:pPr>
      <w:r>
        <w:rPr/>
        <w:t>Para realizar el diagnóstico del esófago de Barrett se necesitan 2 criterios a nivel endoscópico. El médico debe comprobar que hay metaplasia intestinal a nivel esófago distal, colocándose en </w:t>
      </w:r>
      <w:r>
        <w:rPr>
          <w:spacing w:val="-3"/>
        </w:rPr>
        <w:t>la </w:t>
      </w:r>
      <w:r>
        <w:rPr/>
        <w:t>unión gastroesofágica (UGE) y determinando que este epitelio color salmón o rojizo con textura de terciopelo se extienda 1 cm o más por encima de </w:t>
      </w:r>
      <w:r>
        <w:rPr>
          <w:spacing w:val="-3"/>
        </w:rPr>
        <w:t>la </w:t>
      </w:r>
      <w:r>
        <w:rPr/>
        <w:t>UGE. La biopsia debe documentar metaplasia</w:t>
      </w:r>
      <w:r>
        <w:rPr>
          <w:spacing w:val="-5"/>
        </w:rPr>
        <w:t> </w:t>
      </w:r>
      <w:r>
        <w:rPr/>
        <w:t>intestinal.</w:t>
      </w:r>
    </w:p>
    <w:p>
      <w:pPr>
        <w:pStyle w:val="BodyText"/>
        <w:spacing w:line="276" w:lineRule="auto" w:before="202"/>
        <w:ind w:left="679" w:right="1434"/>
        <w:jc w:val="both"/>
      </w:pPr>
      <w:r>
        <w:rPr/>
        <w:t>Según las recomendaciones del Colegio Americano de Gastroenterología no se debería realizar biopsia si la línea Z esta normal, o hay variabilidad menor a 1cm. Si hubiera sospecha EB se deberían tomar por lo menos 8 biopsias para maximizar el rendimiento de la histología, si el segmento en el que hay sospecha de EB es muy corto (1-2 cm) se deberían tomar por lo menos 4 biopsias. En pacientes con sospecha de EB y ausencia histológica de metaplasia intestinal se debería considerar repetir la endoscopía en 1-2 años para descartar EB.</w:t>
      </w:r>
    </w:p>
    <w:p>
      <w:pPr>
        <w:pStyle w:val="Heading4"/>
        <w:spacing w:before="199"/>
        <w:ind w:left="679"/>
        <w:jc w:val="both"/>
      </w:pPr>
      <w:r>
        <w:rPr/>
        <w:t>PATOGÉNESIS</w:t>
      </w:r>
    </w:p>
    <w:p>
      <w:pPr>
        <w:pStyle w:val="BodyText"/>
        <w:rPr>
          <w:b/>
          <w:sz w:val="21"/>
        </w:rPr>
      </w:pPr>
    </w:p>
    <w:p>
      <w:pPr>
        <w:pStyle w:val="BodyText"/>
        <w:spacing w:line="276" w:lineRule="auto"/>
        <w:ind w:left="679" w:right="1434"/>
        <w:jc w:val="both"/>
      </w:pPr>
      <w:r>
        <w:rPr/>
        <w:t>El EB es una consecuencia de </w:t>
      </w:r>
      <w:r>
        <w:rPr>
          <w:spacing w:val="-3"/>
        </w:rPr>
        <w:t>la </w:t>
      </w:r>
      <w:r>
        <w:rPr/>
        <w:t>inflamación crónica, inducida por el reflujo de acido, bilis y otras sustancias al esófago, en algunos casos este tejido dañado se va sanar por medio de una metaplasia intestinal, que es un tejido más resistente al daño inducido por el reflujo, algunas características que </w:t>
      </w:r>
      <w:r>
        <w:rPr>
          <w:spacing w:val="-3"/>
        </w:rPr>
        <w:t>le </w:t>
      </w:r>
      <w:r>
        <w:rPr/>
        <w:t>brindan esta resistencia, son </w:t>
      </w:r>
      <w:r>
        <w:rPr>
          <w:spacing w:val="-3"/>
        </w:rPr>
        <w:t>la </w:t>
      </w:r>
      <w:r>
        <w:rPr/>
        <w:t>secreción de mucina y </w:t>
      </w:r>
      <w:r>
        <w:rPr>
          <w:spacing w:val="-3"/>
        </w:rPr>
        <w:t>la </w:t>
      </w:r>
      <w:r>
        <w:rPr/>
        <w:t>expresión de proteína Claudina 18 en</w:t>
      </w:r>
      <w:r>
        <w:rPr>
          <w:spacing w:val="-12"/>
        </w:rPr>
        <w:t> </w:t>
      </w:r>
      <w:r>
        <w:rPr/>
        <w:t>las</w:t>
      </w:r>
    </w:p>
    <w:p>
      <w:pPr>
        <w:spacing w:after="0" w:line="276" w:lineRule="auto"/>
        <w:jc w:val="both"/>
        <w:sectPr>
          <w:type w:val="continuous"/>
          <w:pgSz w:w="12240" w:h="15840"/>
          <w:pgMar w:top="1500" w:bottom="0" w:left="0" w:right="0"/>
          <w:cols w:num="2" w:equalWidth="0">
            <w:col w:w="5763" w:space="40"/>
            <w:col w:w="6437"/>
          </w:cols>
        </w:sectPr>
      </w:pPr>
    </w:p>
    <w:p>
      <w:pPr>
        <w:pStyle w:val="BodyText"/>
        <w:rPr>
          <w:sz w:val="20"/>
        </w:rPr>
      </w:pPr>
    </w:p>
    <w:p>
      <w:pPr>
        <w:pStyle w:val="BodyText"/>
        <w:rPr>
          <w:sz w:val="20"/>
        </w:rPr>
      </w:pPr>
    </w:p>
    <w:p>
      <w:pPr>
        <w:pStyle w:val="BodyText"/>
        <w:spacing w:before="4"/>
        <w:rPr>
          <w:sz w:val="21"/>
        </w:rPr>
      </w:pPr>
    </w:p>
    <w:tbl>
      <w:tblPr>
        <w:tblW w:w="0" w:type="auto"/>
        <w:jc w:val="left"/>
        <w:tblInd w:w="1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58"/>
        <w:gridCol w:w="4538"/>
      </w:tblGrid>
      <w:tr>
        <w:trPr>
          <w:trHeight w:val="778" w:hRule="atLeast"/>
        </w:trPr>
        <w:tc>
          <w:tcPr>
            <w:tcW w:w="9996" w:type="dxa"/>
            <w:gridSpan w:val="2"/>
          </w:tcPr>
          <w:p>
            <w:pPr>
              <w:pStyle w:val="TableParagraph"/>
              <w:spacing w:line="276" w:lineRule="auto"/>
              <w:ind w:left="4616" w:right="212" w:hanging="4386"/>
              <w:rPr>
                <w:b/>
                <w:sz w:val="22"/>
              </w:rPr>
            </w:pPr>
            <w:r>
              <w:rPr>
                <w:b/>
                <w:sz w:val="22"/>
              </w:rPr>
              <w:t>Tabla 1.1 Anormalidades fisiológicas propuestas que contribuyen al ERGE in los pacientes con EB</w:t>
            </w:r>
          </w:p>
        </w:tc>
      </w:tr>
      <w:tr>
        <w:trPr>
          <w:trHeight w:val="493" w:hRule="atLeast"/>
        </w:trPr>
        <w:tc>
          <w:tcPr>
            <w:tcW w:w="5458" w:type="dxa"/>
          </w:tcPr>
          <w:p>
            <w:pPr>
              <w:pStyle w:val="TableParagraph"/>
              <w:ind w:left="2086" w:right="2086"/>
              <w:jc w:val="center"/>
              <w:rPr>
                <w:sz w:val="22"/>
              </w:rPr>
            </w:pPr>
            <w:r>
              <w:rPr>
                <w:sz w:val="22"/>
              </w:rPr>
              <w:t>Anormalidad</w:t>
            </w:r>
          </w:p>
        </w:tc>
        <w:tc>
          <w:tcPr>
            <w:tcW w:w="4538" w:type="dxa"/>
          </w:tcPr>
          <w:p>
            <w:pPr>
              <w:pStyle w:val="TableParagraph"/>
              <w:ind w:left="910"/>
              <w:rPr>
                <w:sz w:val="22"/>
              </w:rPr>
            </w:pPr>
            <w:r>
              <w:rPr>
                <w:sz w:val="22"/>
              </w:rPr>
              <w:t>Consecuencias Potenciales</w:t>
            </w:r>
          </w:p>
        </w:tc>
      </w:tr>
      <w:tr>
        <w:trPr>
          <w:trHeight w:val="502" w:hRule="atLeast"/>
        </w:trPr>
        <w:tc>
          <w:tcPr>
            <w:tcW w:w="5458" w:type="dxa"/>
          </w:tcPr>
          <w:p>
            <w:pPr>
              <w:pStyle w:val="TableParagraph"/>
              <w:spacing w:line="250" w:lineRule="exact"/>
              <w:ind w:left="106"/>
              <w:rPr>
                <w:sz w:val="22"/>
              </w:rPr>
            </w:pPr>
            <w:r>
              <w:rPr>
                <w:sz w:val="22"/>
              </w:rPr>
              <w:t>Hipotensión extrema del esfínter esofágico inferior</w:t>
            </w:r>
          </w:p>
        </w:tc>
        <w:tc>
          <w:tcPr>
            <w:tcW w:w="4538" w:type="dxa"/>
          </w:tcPr>
          <w:p>
            <w:pPr>
              <w:pStyle w:val="TableParagraph"/>
              <w:spacing w:line="250" w:lineRule="exact"/>
              <w:ind w:left="107"/>
              <w:rPr>
                <w:sz w:val="22"/>
              </w:rPr>
            </w:pPr>
            <w:r>
              <w:rPr>
                <w:sz w:val="22"/>
              </w:rPr>
              <w:t>Reflujo gastroesofágico</w:t>
            </w:r>
          </w:p>
        </w:tc>
      </w:tr>
      <w:tr>
        <w:trPr>
          <w:trHeight w:val="581" w:hRule="atLeast"/>
        </w:trPr>
        <w:tc>
          <w:tcPr>
            <w:tcW w:w="5458" w:type="dxa"/>
          </w:tcPr>
          <w:p>
            <w:pPr>
              <w:pStyle w:val="TableParagraph"/>
              <w:spacing w:line="250" w:lineRule="exact"/>
              <w:ind w:left="106"/>
              <w:rPr>
                <w:sz w:val="22"/>
              </w:rPr>
            </w:pPr>
            <w:r>
              <w:rPr>
                <w:sz w:val="22"/>
              </w:rPr>
              <w:t>Motilidad esofágica inefectiva</w:t>
            </w:r>
          </w:p>
        </w:tc>
        <w:tc>
          <w:tcPr>
            <w:tcW w:w="4538" w:type="dxa"/>
          </w:tcPr>
          <w:p>
            <w:pPr>
              <w:pStyle w:val="TableParagraph"/>
              <w:spacing w:line="250" w:lineRule="exact"/>
              <w:ind w:left="107"/>
              <w:rPr>
                <w:sz w:val="22"/>
              </w:rPr>
            </w:pPr>
            <w:r>
              <w:rPr>
                <w:sz w:val="22"/>
              </w:rPr>
              <w:t>Aclaramiento defectuoso del material</w:t>
            </w:r>
          </w:p>
          <w:p>
            <w:pPr>
              <w:pStyle w:val="TableParagraph"/>
              <w:spacing w:before="39"/>
              <w:ind w:left="107"/>
              <w:rPr>
                <w:sz w:val="22"/>
              </w:rPr>
            </w:pPr>
            <w:r>
              <w:rPr>
                <w:sz w:val="22"/>
              </w:rPr>
              <w:t>refluido</w:t>
            </w:r>
          </w:p>
        </w:tc>
      </w:tr>
      <w:tr>
        <w:trPr>
          <w:trHeight w:val="290" w:hRule="atLeast"/>
        </w:trPr>
        <w:tc>
          <w:tcPr>
            <w:tcW w:w="5458" w:type="dxa"/>
          </w:tcPr>
          <w:p>
            <w:pPr>
              <w:pStyle w:val="TableParagraph"/>
              <w:spacing w:line="250" w:lineRule="exact"/>
              <w:ind w:left="106"/>
              <w:rPr>
                <w:sz w:val="22"/>
              </w:rPr>
            </w:pPr>
            <w:r>
              <w:rPr>
                <w:sz w:val="22"/>
              </w:rPr>
              <w:t>Hipersecreción gástrica</w:t>
            </w:r>
          </w:p>
        </w:tc>
        <w:tc>
          <w:tcPr>
            <w:tcW w:w="4538" w:type="dxa"/>
          </w:tcPr>
          <w:p>
            <w:pPr>
              <w:pStyle w:val="TableParagraph"/>
              <w:spacing w:line="250" w:lineRule="exact"/>
              <w:ind w:left="107"/>
              <w:rPr>
                <w:sz w:val="22"/>
              </w:rPr>
            </w:pPr>
            <w:r>
              <w:rPr>
                <w:sz w:val="22"/>
              </w:rPr>
              <w:t>Reflujo de jugo gástrico altamente acido</w:t>
            </w:r>
          </w:p>
        </w:tc>
      </w:tr>
      <w:tr>
        <w:trPr>
          <w:trHeight w:val="582" w:hRule="atLeast"/>
        </w:trPr>
        <w:tc>
          <w:tcPr>
            <w:tcW w:w="5458" w:type="dxa"/>
          </w:tcPr>
          <w:p>
            <w:pPr>
              <w:pStyle w:val="TableParagraph"/>
              <w:ind w:left="106"/>
              <w:rPr>
                <w:sz w:val="22"/>
              </w:rPr>
            </w:pPr>
            <w:r>
              <w:rPr>
                <w:sz w:val="22"/>
              </w:rPr>
              <w:t>Reflujo duodeno-gástrico</w:t>
            </w:r>
          </w:p>
        </w:tc>
        <w:tc>
          <w:tcPr>
            <w:tcW w:w="4538" w:type="dxa"/>
          </w:tcPr>
          <w:p>
            <w:pPr>
              <w:pStyle w:val="TableParagraph"/>
              <w:ind w:left="107"/>
              <w:rPr>
                <w:sz w:val="22"/>
              </w:rPr>
            </w:pPr>
            <w:r>
              <w:rPr>
                <w:sz w:val="22"/>
              </w:rPr>
              <w:t>Lesión esofágica causada por reflujo de</w:t>
            </w:r>
          </w:p>
          <w:p>
            <w:pPr>
              <w:pStyle w:val="TableParagraph"/>
              <w:spacing w:before="34"/>
              <w:ind w:left="107"/>
              <w:rPr>
                <w:sz w:val="22"/>
              </w:rPr>
            </w:pPr>
            <w:r>
              <w:rPr>
                <w:sz w:val="22"/>
              </w:rPr>
              <w:t>ácidos biliares y enzimas pancreáticas</w:t>
            </w:r>
          </w:p>
        </w:tc>
      </w:tr>
      <w:tr>
        <w:trPr>
          <w:trHeight w:val="582" w:hRule="atLeast"/>
        </w:trPr>
        <w:tc>
          <w:tcPr>
            <w:tcW w:w="5458" w:type="dxa"/>
          </w:tcPr>
          <w:p>
            <w:pPr>
              <w:pStyle w:val="TableParagraph"/>
              <w:spacing w:before="1"/>
              <w:ind w:left="106"/>
              <w:rPr>
                <w:sz w:val="22"/>
              </w:rPr>
            </w:pPr>
            <w:r>
              <w:rPr>
                <w:sz w:val="22"/>
              </w:rPr>
              <w:t>Disminución de la secreción salivar de EGF</w:t>
            </w:r>
          </w:p>
        </w:tc>
        <w:tc>
          <w:tcPr>
            <w:tcW w:w="4538" w:type="dxa"/>
          </w:tcPr>
          <w:p>
            <w:pPr>
              <w:pStyle w:val="TableParagraph"/>
              <w:spacing w:before="1"/>
              <w:ind w:left="107"/>
              <w:rPr>
                <w:sz w:val="22"/>
              </w:rPr>
            </w:pPr>
            <w:r>
              <w:rPr>
                <w:sz w:val="22"/>
              </w:rPr>
              <w:t>Curación retardada de la mucosa esofágica</w:t>
            </w:r>
          </w:p>
          <w:p>
            <w:pPr>
              <w:pStyle w:val="TableParagraph"/>
              <w:spacing w:before="35"/>
              <w:ind w:left="107"/>
              <w:rPr>
                <w:sz w:val="22"/>
              </w:rPr>
            </w:pPr>
            <w:r>
              <w:rPr>
                <w:sz w:val="22"/>
              </w:rPr>
              <w:t>dañada por reflujo</w:t>
            </w:r>
          </w:p>
        </w:tc>
      </w:tr>
      <w:tr>
        <w:trPr>
          <w:trHeight w:val="581" w:hRule="atLeast"/>
        </w:trPr>
        <w:tc>
          <w:tcPr>
            <w:tcW w:w="5458" w:type="dxa"/>
          </w:tcPr>
          <w:p>
            <w:pPr>
              <w:pStyle w:val="TableParagraph"/>
              <w:ind w:left="106"/>
              <w:rPr>
                <w:sz w:val="22"/>
              </w:rPr>
            </w:pPr>
            <w:r>
              <w:rPr>
                <w:sz w:val="22"/>
              </w:rPr>
              <w:t>Diminución esofágica de la sensibilidad dolorosa al</w:t>
            </w:r>
          </w:p>
          <w:p>
            <w:pPr>
              <w:pStyle w:val="TableParagraph"/>
              <w:spacing w:before="34"/>
              <w:ind w:left="106"/>
              <w:rPr>
                <w:sz w:val="22"/>
              </w:rPr>
            </w:pPr>
            <w:r>
              <w:rPr>
                <w:sz w:val="22"/>
              </w:rPr>
              <w:t>material cáustico del reflujo</w:t>
            </w:r>
          </w:p>
        </w:tc>
        <w:tc>
          <w:tcPr>
            <w:tcW w:w="4538" w:type="dxa"/>
          </w:tcPr>
          <w:p>
            <w:pPr>
              <w:pStyle w:val="TableParagraph"/>
              <w:ind w:left="107"/>
              <w:rPr>
                <w:sz w:val="22"/>
              </w:rPr>
            </w:pPr>
            <w:r>
              <w:rPr>
                <w:sz w:val="22"/>
              </w:rPr>
              <w:t>Fallo para iniciar terapia</w:t>
            </w:r>
          </w:p>
        </w:tc>
      </w:tr>
      <w:tr>
        <w:trPr>
          <w:trHeight w:val="810" w:hRule="atLeast"/>
        </w:trPr>
        <w:tc>
          <w:tcPr>
            <w:tcW w:w="9996" w:type="dxa"/>
            <w:gridSpan w:val="2"/>
          </w:tcPr>
          <w:p>
            <w:pPr>
              <w:pStyle w:val="TableParagraph"/>
              <w:spacing w:before="6"/>
              <w:rPr>
                <w:sz w:val="20"/>
              </w:rPr>
            </w:pPr>
          </w:p>
          <w:p>
            <w:pPr>
              <w:pStyle w:val="TableParagraph"/>
              <w:spacing w:before="1"/>
              <w:ind w:left="70"/>
              <w:rPr>
                <w:i/>
                <w:sz w:val="16"/>
              </w:rPr>
            </w:pPr>
            <w:r>
              <w:rPr>
                <w:i/>
                <w:sz w:val="16"/>
              </w:rPr>
              <w:t>Sleisenger and Fordtran´s GASTROINTESTINAL AND LIVER DISEASE. Barrett´s Esophagus 2015. 10</w:t>
            </w:r>
            <w:r>
              <w:rPr>
                <w:i/>
                <w:sz w:val="16"/>
                <w:vertAlign w:val="superscript"/>
              </w:rPr>
              <w:t>th</w:t>
            </w:r>
            <w:r>
              <w:rPr>
                <w:i/>
                <w:sz w:val="16"/>
                <w:vertAlign w:val="baseline"/>
              </w:rPr>
              <w:t> Edition, Vol 1, Chapter 45 page </w:t>
            </w:r>
            <w:r>
              <w:rPr>
                <w:i/>
                <w:sz w:val="16"/>
                <w:vertAlign w:val="baseline"/>
              </w:rPr>
              <w:t>756</w:t>
            </w:r>
          </w:p>
        </w:tc>
      </w:tr>
    </w:tbl>
    <w:p>
      <w:pPr>
        <w:spacing w:after="0"/>
        <w:rPr>
          <w:sz w:val="16"/>
        </w:rPr>
        <w:sectPr>
          <w:pgSz w:w="12240" w:h="15840"/>
          <w:pgMar w:header="723" w:footer="882" w:top="940" w:bottom="1080" w:left="0" w:right="0"/>
        </w:sectPr>
      </w:pPr>
    </w:p>
    <w:p>
      <w:pPr>
        <w:pStyle w:val="BodyText"/>
        <w:spacing w:before="5"/>
        <w:rPr>
          <w:sz w:val="23"/>
        </w:rPr>
      </w:pPr>
    </w:p>
    <w:p>
      <w:pPr>
        <w:pStyle w:val="BodyText"/>
        <w:spacing w:line="276" w:lineRule="auto"/>
        <w:ind w:left="1440" w:right="3"/>
        <w:jc w:val="both"/>
      </w:pPr>
      <w:r>
        <w:rPr/>
        <w:t>Uniones estrechas, desafortunadamente este tejido metaplásico predispone a cáncer de esófago.</w:t>
      </w:r>
    </w:p>
    <w:p>
      <w:pPr>
        <w:pStyle w:val="BodyText"/>
        <w:spacing w:line="276" w:lineRule="auto" w:before="197"/>
        <w:ind w:left="1440"/>
        <w:jc w:val="both"/>
      </w:pPr>
      <w:r>
        <w:rPr/>
        <w:t>Aun no se conoce el mecanismo exacto por el cual se da </w:t>
      </w:r>
      <w:r>
        <w:rPr>
          <w:spacing w:val="-3"/>
        </w:rPr>
        <w:t>la </w:t>
      </w:r>
      <w:r>
        <w:rPr/>
        <w:t>metaplasia intestinal, no hay evidencia de cuál sea </w:t>
      </w:r>
      <w:r>
        <w:rPr>
          <w:spacing w:val="-3"/>
        </w:rPr>
        <w:t>la </w:t>
      </w:r>
      <w:r>
        <w:rPr/>
        <w:t>célula progenitora. Se postuló </w:t>
      </w:r>
      <w:r>
        <w:rPr>
          <w:spacing w:val="-3"/>
        </w:rPr>
        <w:t>la </w:t>
      </w:r>
      <w:r>
        <w:rPr/>
        <w:t>hipótesis en </w:t>
      </w:r>
      <w:r>
        <w:rPr>
          <w:spacing w:val="-3"/>
        </w:rPr>
        <w:t>la </w:t>
      </w:r>
      <w:r>
        <w:rPr/>
        <w:t>cual </w:t>
      </w:r>
      <w:r>
        <w:rPr>
          <w:spacing w:val="-3"/>
        </w:rPr>
        <w:t>la </w:t>
      </w:r>
      <w:r>
        <w:rPr/>
        <w:t>metaplasia de Barrett es el resultado de un proceso en el que las células progenitoras en el esófago que normalmente se diferencien en células escamosas, se diferencian en células columnares; sin embargo estudios recientes sugieren que </w:t>
      </w:r>
      <w:r>
        <w:rPr>
          <w:spacing w:val="-3"/>
        </w:rPr>
        <w:t>la </w:t>
      </w:r>
      <w:r>
        <w:rPr/>
        <w:t>metaplasia de Barrett podría ser el resultado de </w:t>
      </w:r>
      <w:r>
        <w:rPr>
          <w:spacing w:val="-3"/>
        </w:rPr>
        <w:t>la </w:t>
      </w:r>
      <w:r>
        <w:rPr/>
        <w:t>migración proximal de las células madre del cardias gástrico, o de </w:t>
      </w:r>
      <w:r>
        <w:rPr>
          <w:spacing w:val="-3"/>
        </w:rPr>
        <w:t>la </w:t>
      </w:r>
      <w:r>
        <w:rPr/>
        <w:t>expansión de un nido de células embrionarias residuales en </w:t>
      </w:r>
      <w:r>
        <w:rPr>
          <w:spacing w:val="-3"/>
        </w:rPr>
        <w:t>la</w:t>
      </w:r>
      <w:r>
        <w:rPr>
          <w:spacing w:val="0"/>
        </w:rPr>
        <w:t> </w:t>
      </w:r>
      <w:r>
        <w:rPr/>
        <w:t>UGE.</w:t>
      </w:r>
    </w:p>
    <w:p>
      <w:pPr>
        <w:pStyle w:val="BodyText"/>
        <w:spacing w:line="276" w:lineRule="auto" w:before="198"/>
        <w:ind w:left="1440" w:right="5"/>
        <w:jc w:val="both"/>
      </w:pPr>
      <w:r>
        <w:rPr/>
        <w:t>Usualmente estos pacientes van a tener un reflujo gastroesofágico severo y se cree que es debido a ciertas anormalidades, como se ven en la tabla 1.1.</w:t>
      </w:r>
    </w:p>
    <w:p>
      <w:pPr>
        <w:pStyle w:val="Heading4"/>
        <w:spacing w:before="35"/>
        <w:ind w:left="676"/>
      </w:pPr>
      <w:r>
        <w:rPr>
          <w:b w:val="0"/>
        </w:rPr>
        <w:br w:type="column"/>
      </w:r>
      <w:r>
        <w:rPr/>
        <w:t>VIGILANCIA</w:t>
      </w:r>
    </w:p>
    <w:p>
      <w:pPr>
        <w:pStyle w:val="BodyText"/>
        <w:rPr>
          <w:b/>
          <w:sz w:val="26"/>
        </w:rPr>
      </w:pPr>
    </w:p>
    <w:p>
      <w:pPr>
        <w:pStyle w:val="BodyText"/>
        <w:spacing w:before="10"/>
        <w:rPr>
          <w:b/>
          <w:sz w:val="37"/>
        </w:rPr>
      </w:pPr>
    </w:p>
    <w:p>
      <w:pPr>
        <w:pStyle w:val="BodyText"/>
        <w:spacing w:line="276" w:lineRule="auto"/>
        <w:ind w:left="676" w:right="1435"/>
        <w:jc w:val="both"/>
      </w:pPr>
      <w:r>
        <w:rPr/>
        <w:t>El Colegio Americano de Gastroenterología recomienda en cuanto la vigilancia del esófago de Barrett:</w:t>
      </w:r>
    </w:p>
    <w:p>
      <w:pPr>
        <w:pStyle w:val="ListParagraph"/>
        <w:numPr>
          <w:ilvl w:val="0"/>
          <w:numId w:val="8"/>
        </w:numPr>
        <w:tabs>
          <w:tab w:pos="1397" w:val="left" w:leader="none"/>
        </w:tabs>
        <w:spacing w:line="273" w:lineRule="auto" w:before="200" w:after="0"/>
        <w:ind w:left="1396" w:right="1432" w:hanging="360"/>
        <w:jc w:val="both"/>
        <w:rPr>
          <w:sz w:val="22"/>
        </w:rPr>
      </w:pPr>
      <w:r>
        <w:rPr>
          <w:sz w:val="22"/>
        </w:rPr>
        <w:t>Realizar vigilancia después de un asesoramiento adecuado acerca de los riesgos y beneficios de </w:t>
      </w:r>
      <w:r>
        <w:rPr>
          <w:spacing w:val="-3"/>
          <w:sz w:val="22"/>
        </w:rPr>
        <w:t>la </w:t>
      </w:r>
      <w:r>
        <w:rPr>
          <w:sz w:val="22"/>
        </w:rPr>
        <w:t>vigilancia.</w:t>
      </w:r>
    </w:p>
    <w:p>
      <w:pPr>
        <w:pStyle w:val="ListParagraph"/>
        <w:numPr>
          <w:ilvl w:val="0"/>
          <w:numId w:val="8"/>
        </w:numPr>
        <w:tabs>
          <w:tab w:pos="1397" w:val="left" w:leader="none"/>
        </w:tabs>
        <w:spacing w:line="273" w:lineRule="auto" w:before="5" w:after="0"/>
        <w:ind w:left="1396" w:right="1437" w:hanging="360"/>
        <w:jc w:val="both"/>
        <w:rPr>
          <w:sz w:val="22"/>
        </w:rPr>
      </w:pPr>
      <w:r>
        <w:rPr>
          <w:sz w:val="22"/>
        </w:rPr>
        <w:t>Para pacientes con EB sin displasia, realizar vigilancia endoscópica cada 3-5</w:t>
      </w:r>
      <w:r>
        <w:rPr>
          <w:spacing w:val="-1"/>
          <w:sz w:val="22"/>
        </w:rPr>
        <w:t> </w:t>
      </w:r>
      <w:r>
        <w:rPr>
          <w:sz w:val="22"/>
        </w:rPr>
        <w:t>años.</w:t>
      </w:r>
    </w:p>
    <w:p>
      <w:pPr>
        <w:pStyle w:val="ListParagraph"/>
        <w:numPr>
          <w:ilvl w:val="0"/>
          <w:numId w:val="8"/>
        </w:numPr>
        <w:tabs>
          <w:tab w:pos="1397" w:val="left" w:leader="none"/>
        </w:tabs>
        <w:spacing w:line="273" w:lineRule="auto" w:before="5" w:after="0"/>
        <w:ind w:left="1396" w:right="1436" w:hanging="360"/>
        <w:jc w:val="both"/>
        <w:rPr>
          <w:sz w:val="22"/>
        </w:rPr>
      </w:pPr>
      <w:r>
        <w:rPr>
          <w:sz w:val="22"/>
        </w:rPr>
        <w:t>Se debe realizar vigilancia con endoscopio de luz blanca de alta resolución.</w:t>
      </w:r>
    </w:p>
    <w:p>
      <w:pPr>
        <w:pStyle w:val="ListParagraph"/>
        <w:numPr>
          <w:ilvl w:val="0"/>
          <w:numId w:val="8"/>
        </w:numPr>
        <w:tabs>
          <w:tab w:pos="1397" w:val="left" w:leader="none"/>
        </w:tabs>
        <w:spacing w:line="273" w:lineRule="auto" w:before="5" w:after="0"/>
        <w:ind w:left="1396" w:right="1436" w:hanging="360"/>
        <w:jc w:val="both"/>
        <w:rPr>
          <w:sz w:val="22"/>
        </w:rPr>
      </w:pPr>
      <w:r>
        <w:rPr>
          <w:sz w:val="22"/>
        </w:rPr>
        <w:t>La vigilancia endoscópica debería emplear una biopsia en los 4 cuadrantes a intervalos de 2 cm sin displasia e intervalos de 1 cm en pacientes con displasia</w:t>
      </w:r>
      <w:r>
        <w:rPr>
          <w:spacing w:val="-4"/>
          <w:sz w:val="22"/>
        </w:rPr>
        <w:t> </w:t>
      </w:r>
      <w:r>
        <w:rPr>
          <w:sz w:val="22"/>
        </w:rPr>
        <w:t>previa.</w:t>
      </w:r>
    </w:p>
    <w:p>
      <w:pPr>
        <w:pStyle w:val="Heading4"/>
        <w:spacing w:before="201"/>
        <w:ind w:left="676"/>
        <w:jc w:val="both"/>
      </w:pPr>
      <w:r>
        <w:rPr/>
        <w:t>TRATAMIENTO</w:t>
      </w:r>
    </w:p>
    <w:p>
      <w:pPr>
        <w:spacing w:after="0"/>
        <w:jc w:val="both"/>
        <w:sectPr>
          <w:type w:val="continuous"/>
          <w:pgSz w:w="12240" w:h="15840"/>
          <w:pgMar w:top="1500" w:bottom="0" w:left="0" w:right="0"/>
          <w:cols w:num="2" w:equalWidth="0">
            <w:col w:w="5766" w:space="40"/>
            <w:col w:w="6434"/>
          </w:cols>
        </w:sectPr>
      </w:pPr>
    </w:p>
    <w:p>
      <w:pPr>
        <w:pStyle w:val="BodyText"/>
        <w:rPr>
          <w:b/>
          <w:sz w:val="20"/>
        </w:rPr>
      </w:pPr>
    </w:p>
    <w:p>
      <w:pPr>
        <w:spacing w:after="0"/>
        <w:rPr>
          <w:sz w:val="20"/>
        </w:rPr>
        <w:sectPr>
          <w:footerReference w:type="even" r:id="rId51"/>
          <w:footerReference w:type="default" r:id="rId52"/>
          <w:pgSz w:w="12240" w:h="15840"/>
          <w:pgMar w:footer="872" w:header="723" w:top="940" w:bottom="1060" w:left="0" w:right="0"/>
          <w:pgNumType w:start="10"/>
        </w:sectPr>
      </w:pPr>
    </w:p>
    <w:p>
      <w:pPr>
        <w:pStyle w:val="BodyText"/>
        <w:spacing w:before="6"/>
        <w:rPr>
          <w:b/>
        </w:rPr>
      </w:pPr>
    </w:p>
    <w:p>
      <w:pPr>
        <w:pStyle w:val="Heading4"/>
      </w:pPr>
      <w:r>
        <w:rPr/>
        <w:t>Manejo del reflujo</w:t>
      </w:r>
    </w:p>
    <w:p>
      <w:pPr>
        <w:pStyle w:val="BodyText"/>
        <w:spacing w:before="1"/>
        <w:rPr>
          <w:b/>
          <w:sz w:val="21"/>
        </w:rPr>
      </w:pPr>
    </w:p>
    <w:p>
      <w:pPr>
        <w:pStyle w:val="BodyText"/>
        <w:spacing w:line="276" w:lineRule="auto"/>
        <w:ind w:left="1440" w:right="6"/>
        <w:jc w:val="both"/>
      </w:pPr>
      <w:r>
        <w:rPr/>
        <w:t>Debido a la importante evidencia sobre la relación del reflujo acido con la carcinogénesis, en la actualidad se</w:t>
      </w:r>
    </w:p>
    <w:p>
      <w:pPr>
        <w:pStyle w:val="BodyText"/>
        <w:spacing w:line="259" w:lineRule="auto" w:before="202"/>
        <w:ind w:left="1440" w:right="108"/>
        <w:rPr>
          <w:sz w:val="24"/>
        </w:rPr>
      </w:pPr>
      <w:r>
        <w:rPr/>
        <w:t>recomienda el uso de terapia con inhibidores de bomba de protones de inicio y mantenimiento. Se debe dar una dosis diaria y no se recomienda dar dos dosis diarias al menos que haya poco control de los síntomas</w:t>
      </w:r>
      <w:r>
        <w:rPr>
          <w:sz w:val="24"/>
        </w:rPr>
        <w:t>.</w:t>
      </w:r>
    </w:p>
    <w:p>
      <w:pPr>
        <w:pStyle w:val="Heading4"/>
        <w:spacing w:before="154"/>
      </w:pPr>
      <w:r>
        <w:rPr/>
        <w:t>Aspirina y AINES</w:t>
      </w:r>
    </w:p>
    <w:p>
      <w:pPr>
        <w:pStyle w:val="BodyText"/>
        <w:spacing w:before="4"/>
        <w:rPr>
          <w:b/>
          <w:sz w:val="21"/>
        </w:rPr>
      </w:pPr>
    </w:p>
    <w:p>
      <w:pPr>
        <w:pStyle w:val="BodyText"/>
        <w:spacing w:line="276" w:lineRule="auto" w:before="1"/>
        <w:ind w:left="1440"/>
        <w:jc w:val="both"/>
      </w:pPr>
      <w:r>
        <w:rPr/>
        <w:t>Los AINES y la aspirina por medio de la inhibición de la COX-2 y otros mecanismos como disminución de angiogénesis y proliferación celular, aumento en la apoptosis, han demostrado una disminución del riesgo de cáncer de esófago sin embargo no se recomienda su uso para quimio prevención, ya que no se ha comprobado que sus beneficios superen los riesgos de efectos secundarios a nivel gastrointestinal y cardiovascular.</w:t>
      </w:r>
    </w:p>
    <w:p>
      <w:pPr>
        <w:pStyle w:val="Heading4"/>
        <w:spacing w:before="200"/>
      </w:pPr>
      <w:r>
        <w:rPr/>
        <w:t>Terapias endoscópicas</w:t>
      </w:r>
    </w:p>
    <w:p>
      <w:pPr>
        <w:pStyle w:val="BodyText"/>
        <w:spacing w:before="1"/>
        <w:rPr>
          <w:b/>
          <w:sz w:val="21"/>
        </w:rPr>
      </w:pPr>
    </w:p>
    <w:p>
      <w:pPr>
        <w:pStyle w:val="BodyText"/>
        <w:spacing w:line="276" w:lineRule="auto"/>
        <w:ind w:left="1440"/>
        <w:jc w:val="both"/>
      </w:pPr>
      <w:r>
        <w:rPr/>
        <w:t>Se han desarrollado dos terapias a nivel endoscópico, al usar una o ambas se les denomina: terapia de erradicación endoscópica. La primera es la terapia ablativa que consiste en la destrucción de tejido metaplásico y la segunda es la resección mucosa endoscópica (EMR), que consiste en remover un segmento del epitelio de Barrett. Los ensayos controlados aleatorios se han realizado con la terapia fotodinámica (PDT) y la Ablación por radio frecuencia (RFA). La RFA ha documentado</w:t>
      </w:r>
    </w:p>
    <w:p>
      <w:pPr>
        <w:pStyle w:val="BodyText"/>
        <w:spacing w:before="8"/>
      </w:pPr>
      <w:r>
        <w:rPr/>
        <w:br w:type="column"/>
      </w:r>
      <w:r>
        <w:rPr/>
      </w:r>
    </w:p>
    <w:p>
      <w:pPr>
        <w:pStyle w:val="BodyText"/>
        <w:spacing w:line="276" w:lineRule="auto"/>
        <w:ind w:left="678" w:right="1432"/>
        <w:jc w:val="both"/>
      </w:pPr>
      <w:r>
        <w:rPr/>
        <w:t>menor cantidad de efectos adversos y un perfil similar a </w:t>
      </w:r>
      <w:r>
        <w:rPr>
          <w:spacing w:val="-3"/>
        </w:rPr>
        <w:t>la </w:t>
      </w:r>
      <w:r>
        <w:rPr/>
        <w:t>PDT para ablación del EB, por </w:t>
      </w:r>
      <w:r>
        <w:rPr>
          <w:spacing w:val="-3"/>
        </w:rPr>
        <w:t>lo </w:t>
      </w:r>
      <w:r>
        <w:rPr/>
        <w:t>que se está volviendo el procedimiento de elección para terapia ablativa. La EMR que nació como un procedimiento terapéutico, se ha visto su valor importante en el estadiaje de neoplasias en el EB. Los pacientes en los que </w:t>
      </w:r>
      <w:r>
        <w:rPr>
          <w:spacing w:val="-3"/>
        </w:rPr>
        <w:t>la </w:t>
      </w:r>
      <w:r>
        <w:rPr/>
        <w:t>neoplasia involucra </w:t>
      </w:r>
      <w:r>
        <w:rPr>
          <w:spacing w:val="-3"/>
        </w:rPr>
        <w:t>la </w:t>
      </w:r>
      <w:r>
        <w:rPr/>
        <w:t>submucosa tienen riesgo alto de metástasis a nódulos linfáticos, debido a esto el estadiaje es de suma importancia para valorar </w:t>
      </w:r>
      <w:r>
        <w:rPr>
          <w:spacing w:val="-3"/>
        </w:rPr>
        <w:t>la </w:t>
      </w:r>
      <w:r>
        <w:rPr/>
        <w:t>siguiente forma de actuar. Se recomienda tomar biopsia de las lesiones sospechosas, en lesiones nodulares realizar primeramente EMR como uso terapéutico  y diagnóstico, si </w:t>
      </w:r>
      <w:r>
        <w:rPr>
          <w:spacing w:val="-3"/>
        </w:rPr>
        <w:t>la </w:t>
      </w:r>
      <w:r>
        <w:rPr/>
        <w:t>muestra documenta displasia de bajo, alto grado o carcinoma confinado a </w:t>
      </w:r>
      <w:r>
        <w:rPr>
          <w:spacing w:val="-3"/>
        </w:rPr>
        <w:t>la </w:t>
      </w:r>
      <w:r>
        <w:rPr/>
        <w:t>mucosa el siguiente paso sería dar terapia endoscópica de ablación, pero si </w:t>
      </w:r>
      <w:r>
        <w:rPr>
          <w:spacing w:val="-3"/>
        </w:rPr>
        <w:t>la </w:t>
      </w:r>
      <w:r>
        <w:rPr/>
        <w:t>biopsia documenta un estadio T1b (invade submucosa) se recomienda dar un manejo integral con cirujanos</w:t>
      </w:r>
      <w:r>
        <w:rPr>
          <w:spacing w:val="-4"/>
        </w:rPr>
        <w:t> </w:t>
      </w:r>
      <w:r>
        <w:rPr/>
        <w:t>oncólogos.</w:t>
      </w:r>
    </w:p>
    <w:p>
      <w:pPr>
        <w:pStyle w:val="Heading4"/>
        <w:spacing w:before="198"/>
        <w:ind w:left="678"/>
      </w:pPr>
      <w:r>
        <w:rPr/>
        <w:t>Terapia Quirúrgica</w:t>
      </w:r>
    </w:p>
    <w:p>
      <w:pPr>
        <w:pStyle w:val="BodyText"/>
        <w:spacing w:before="1"/>
        <w:rPr>
          <w:b/>
          <w:sz w:val="21"/>
        </w:rPr>
      </w:pPr>
    </w:p>
    <w:p>
      <w:pPr>
        <w:pStyle w:val="BodyText"/>
        <w:spacing w:line="276" w:lineRule="auto"/>
        <w:ind w:left="678" w:right="1429"/>
        <w:jc w:val="both"/>
      </w:pPr>
      <w:r>
        <w:rPr/>
        <w:t>La esofagectomía es el tratamiento de elección para estadios T1b sm 2-3 o pacientes con T1a o T1b sm1 con pronóstico desfavorable. Tiene una importante asociación de complicaciones posoperatorias (infarto de miocardio, neumonía e infección de herida) en el 30- 50%. En pacientes con enfermedad invasiva se ha descrito una mortalidad operatoria del 20 % Se ha documentado una calidad de vida favorable a largo plazo con este</w:t>
      </w:r>
      <w:r>
        <w:rPr>
          <w:spacing w:val="-1"/>
        </w:rPr>
        <w:t> </w:t>
      </w:r>
      <w:r>
        <w:rPr/>
        <w:t>procedimiento.</w:t>
      </w:r>
    </w:p>
    <w:p>
      <w:pPr>
        <w:spacing w:after="0" w:line="276" w:lineRule="auto"/>
        <w:jc w:val="both"/>
        <w:sectPr>
          <w:type w:val="continuous"/>
          <w:pgSz w:w="12240" w:h="15840"/>
          <w:pgMar w:top="1500" w:bottom="0" w:left="0" w:right="0"/>
          <w:cols w:num="2" w:equalWidth="0">
            <w:col w:w="5764" w:space="40"/>
            <w:col w:w="6436"/>
          </w:cols>
        </w:sectPr>
      </w:pPr>
    </w:p>
    <w:p>
      <w:pPr>
        <w:pStyle w:val="BodyText"/>
        <w:rPr>
          <w:sz w:val="20"/>
        </w:rPr>
      </w:pPr>
    </w:p>
    <w:p>
      <w:pPr>
        <w:pStyle w:val="BodyText"/>
        <w:spacing w:before="9"/>
        <w:rPr>
          <w:sz w:val="16"/>
        </w:rPr>
      </w:pPr>
    </w:p>
    <w:p>
      <w:pPr>
        <w:pStyle w:val="Heading4"/>
        <w:spacing w:before="92"/>
      </w:pPr>
      <w:r>
        <w:rPr/>
        <w:t>BIBLIOGRAFIA</w:t>
      </w:r>
    </w:p>
    <w:p>
      <w:pPr>
        <w:spacing w:after="0"/>
        <w:sectPr>
          <w:type w:val="continuous"/>
          <w:pgSz w:w="12240" w:h="15840"/>
          <w:pgMar w:top="1500" w:bottom="0" w:left="0" w:right="0"/>
        </w:sectPr>
      </w:pPr>
    </w:p>
    <w:p>
      <w:pPr>
        <w:pStyle w:val="BodyText"/>
        <w:rPr>
          <w:b/>
          <w:sz w:val="20"/>
        </w:rPr>
      </w:pPr>
    </w:p>
    <w:p>
      <w:pPr>
        <w:pStyle w:val="BodyText"/>
        <w:spacing w:before="6"/>
        <w:rPr>
          <w:b/>
        </w:rPr>
      </w:pPr>
    </w:p>
    <w:p>
      <w:pPr>
        <w:pStyle w:val="ListParagraph"/>
        <w:numPr>
          <w:ilvl w:val="1"/>
          <w:numId w:val="8"/>
        </w:numPr>
        <w:tabs>
          <w:tab w:pos="1801" w:val="left" w:leader="none"/>
        </w:tabs>
        <w:spacing w:line="240" w:lineRule="auto" w:before="0" w:after="0"/>
        <w:ind w:left="1800" w:right="1431" w:hanging="360"/>
        <w:jc w:val="both"/>
        <w:rPr>
          <w:rFonts w:ascii="Symbol" w:hAnsi="Symbol"/>
          <w:color w:val="212121"/>
          <w:sz w:val="20"/>
        </w:rPr>
      </w:pPr>
      <w:r>
        <w:rPr>
          <w:sz w:val="20"/>
        </w:rPr>
        <w:t>American College of Gastroenterology. (2015, november). ACG Clinical Guideline: Diagnosis and Management of Barrett’s Esophagus. The American Journal of GASTROENTEROLOGY, </w:t>
      </w:r>
      <w:r>
        <w:rPr>
          <w:spacing w:val="1"/>
          <w:sz w:val="20"/>
        </w:rPr>
        <w:t>1-21. </w:t>
      </w:r>
      <w:r>
        <w:rPr>
          <w:sz w:val="20"/>
        </w:rPr>
        <w:t>Retrieved from</w:t>
      </w:r>
      <w:r>
        <w:rPr>
          <w:spacing w:val="-8"/>
          <w:sz w:val="20"/>
        </w:rPr>
        <w:t> </w:t>
      </w:r>
      <w:hyperlink r:id="rId53">
        <w:r>
          <w:rPr>
            <w:sz w:val="20"/>
          </w:rPr>
          <w:t>http://www.nature.com/ajg</w:t>
        </w:r>
      </w:hyperlink>
    </w:p>
    <w:p>
      <w:pPr>
        <w:pStyle w:val="ListParagraph"/>
        <w:numPr>
          <w:ilvl w:val="1"/>
          <w:numId w:val="8"/>
        </w:numPr>
        <w:tabs>
          <w:tab w:pos="1801" w:val="left" w:leader="none"/>
        </w:tabs>
        <w:spacing w:line="271" w:lineRule="auto" w:before="0" w:after="0"/>
        <w:ind w:left="1800" w:right="1432" w:hanging="360"/>
        <w:jc w:val="both"/>
        <w:rPr>
          <w:rFonts w:ascii="Symbol" w:hAnsi="Symbol"/>
          <w:sz w:val="20"/>
        </w:rPr>
      </w:pPr>
      <w:r>
        <w:rPr>
          <w:sz w:val="20"/>
        </w:rPr>
        <w:t>Feldman, M., Friedman, L. S., &amp; Brandt, L. J. (2015). Barret´s Esophagus. Sleisenger and Fordtran's Gastrintestinal and Liver Disease (10th ed., pp. 755-761). Retrieved from</w:t>
      </w:r>
      <w:r>
        <w:rPr>
          <w:spacing w:val="-16"/>
          <w:sz w:val="20"/>
        </w:rPr>
        <w:t> </w:t>
      </w:r>
      <w:hyperlink r:id="rId54">
        <w:r>
          <w:rPr>
            <w:sz w:val="20"/>
          </w:rPr>
          <w:t>Expertconsult.com</w:t>
        </w:r>
      </w:hyperlink>
    </w:p>
    <w:p>
      <w:pPr>
        <w:pStyle w:val="ListParagraph"/>
        <w:numPr>
          <w:ilvl w:val="1"/>
          <w:numId w:val="8"/>
        </w:numPr>
        <w:tabs>
          <w:tab w:pos="1801" w:val="left" w:leader="none"/>
        </w:tabs>
        <w:spacing w:line="242" w:lineRule="auto" w:before="3" w:after="0"/>
        <w:ind w:left="1800" w:right="1435" w:hanging="360"/>
        <w:jc w:val="both"/>
        <w:rPr>
          <w:rFonts w:ascii="Symbol" w:hAnsi="Symbol"/>
          <w:color w:val="212121"/>
          <w:sz w:val="20"/>
        </w:rPr>
      </w:pPr>
      <w:r>
        <w:rPr>
          <w:color w:val="212121"/>
          <w:sz w:val="20"/>
        </w:rPr>
        <w:t>D. L. Longo, A. S. Fauci, D.L. Kasper, S.L. Hauser (2012). Enfermedades del Esófago HARRISON PRINCIPIOS DE MEDICINA INTERNA (18th ed., pp. 2427-2437). New York, United States: McGRAW-HILL INTERMERICANA</w:t>
      </w:r>
      <w:r>
        <w:rPr>
          <w:color w:val="212121"/>
          <w:spacing w:val="0"/>
          <w:sz w:val="20"/>
        </w:rPr>
        <w:t> </w:t>
      </w:r>
      <w:r>
        <w:rPr>
          <w:color w:val="212121"/>
          <w:sz w:val="20"/>
        </w:rPr>
        <w:t>EDITORES.</w:t>
      </w:r>
    </w:p>
    <w:p>
      <w:pPr>
        <w:pStyle w:val="BodyText"/>
        <w:spacing w:before="8"/>
        <w:rPr>
          <w:sz w:val="19"/>
        </w:rPr>
      </w:pPr>
    </w:p>
    <w:p>
      <w:pPr>
        <w:tabs>
          <w:tab w:pos="7482" w:val="left" w:leader="none"/>
        </w:tabs>
        <w:spacing w:before="1"/>
        <w:ind w:left="1440" w:right="0" w:firstLine="0"/>
        <w:jc w:val="left"/>
        <w:rPr>
          <w:sz w:val="20"/>
        </w:rPr>
      </w:pPr>
      <w:r>
        <w:rPr>
          <w:sz w:val="20"/>
        </w:rPr>
        <w:t>Recepción: 28 Junio</w:t>
      </w:r>
      <w:r>
        <w:rPr>
          <w:spacing w:val="0"/>
          <w:sz w:val="20"/>
        </w:rPr>
        <w:t> </w:t>
      </w:r>
      <w:r>
        <w:rPr>
          <w:sz w:val="20"/>
        </w:rPr>
        <w:t>de</w:t>
      </w:r>
      <w:r>
        <w:rPr>
          <w:spacing w:val="-5"/>
          <w:sz w:val="20"/>
        </w:rPr>
        <w:t> </w:t>
      </w:r>
      <w:r>
        <w:rPr>
          <w:sz w:val="20"/>
        </w:rPr>
        <w:t>2016</w:t>
        <w:tab/>
        <w:t>Aprobación: 10 Julio de</w:t>
      </w:r>
      <w:r>
        <w:rPr>
          <w:spacing w:val="-7"/>
          <w:sz w:val="20"/>
        </w:rPr>
        <w:t> </w:t>
      </w:r>
      <w:r>
        <w:rPr>
          <w:sz w:val="20"/>
        </w:rPr>
        <w:t>2016</w:t>
      </w:r>
    </w:p>
    <w:p>
      <w:pPr>
        <w:spacing w:after="0"/>
        <w:jc w:val="left"/>
        <w:rPr>
          <w:sz w:val="20"/>
        </w:rPr>
        <w:sectPr>
          <w:pgSz w:w="12240" w:h="15840"/>
          <w:pgMar w:header="723" w:footer="882" w:top="940" w:bottom="1080" w:left="0" w:right="0"/>
        </w:sectPr>
      </w:pPr>
    </w:p>
    <w:p>
      <w:pPr>
        <w:spacing w:before="78"/>
        <w:ind w:left="1544" w:right="0" w:firstLine="0"/>
        <w:jc w:val="left"/>
        <w:rPr>
          <w:sz w:val="16"/>
        </w:rPr>
      </w:pPr>
      <w:r>
        <w:rPr/>
        <w:pict>
          <v:group style="position:absolute;margin-left:72.199997pt;margin-top:4.183923pt;width:472.3pt;height:445.8pt;mso-position-horizontal-relative:page;mso-position-vertical-relative:paragraph;z-index:-30616" coordorigin="1444,84" coordsize="9446,8916">
            <v:shape style="position:absolute;left:3375;top:1324;width:7515;height:7515" type="#_x0000_t75" stroked="false">
              <v:imagedata r:id="rId58" o:title=""/>
            </v:shape>
            <v:shape style="position:absolute;left:1444;top:83;width:1928;height:8916" type="#_x0000_t75" stroked="false">
              <v:imagedata r:id="rId59" o:title=""/>
            </v:shape>
            <w10:wrap type="none"/>
          </v:group>
        </w:pict>
      </w:r>
      <w:r>
        <w:rPr>
          <w:sz w:val="16"/>
        </w:rPr>
        <w:t>Revista Médica</w:t>
      </w:r>
      <w:r>
        <w:rPr>
          <w:spacing w:val="-12"/>
          <w:sz w:val="16"/>
        </w:rPr>
        <w:t> </w:t>
      </w:r>
      <w:r>
        <w:rPr>
          <w:sz w:val="16"/>
        </w:rPr>
        <w:t>Sinergia</w:t>
      </w:r>
    </w:p>
    <w:p>
      <w:pPr>
        <w:pStyle w:val="BodyText"/>
        <w:spacing w:before="8"/>
        <w:rPr>
          <w:sz w:val="18"/>
        </w:rPr>
      </w:pPr>
    </w:p>
    <w:p>
      <w:pPr>
        <w:spacing w:before="0"/>
        <w:ind w:left="1812" w:right="0" w:firstLine="0"/>
        <w:jc w:val="left"/>
        <w:rPr>
          <w:sz w:val="16"/>
        </w:rPr>
      </w:pPr>
      <w:r>
        <w:rPr>
          <w:sz w:val="16"/>
        </w:rPr>
        <w:t>ISSN 2215-4523</w:t>
      </w:r>
    </w:p>
    <w:p>
      <w:pPr>
        <w:spacing w:line="261" w:lineRule="auto" w:before="11"/>
        <w:ind w:left="1572" w:right="0" w:firstLine="392"/>
        <w:jc w:val="left"/>
        <w:rPr>
          <w:sz w:val="16"/>
        </w:rPr>
      </w:pPr>
      <w:r>
        <w:rPr>
          <w:sz w:val="16"/>
        </w:rPr>
        <w:t>Vol.1 Num:8 Agosto 2016 pp:12-15</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6"/>
        <w:rPr>
          <w:sz w:val="19"/>
        </w:rPr>
      </w:pPr>
    </w:p>
    <w:p>
      <w:pPr>
        <w:spacing w:line="259" w:lineRule="auto" w:before="1"/>
        <w:ind w:left="1444" w:right="75" w:firstLine="0"/>
        <w:jc w:val="left"/>
        <w:rPr>
          <w:sz w:val="16"/>
        </w:rPr>
      </w:pPr>
      <w:r>
        <w:rPr>
          <w:sz w:val="16"/>
        </w:rPr>
        <w:t>*Médico General. Universidad de Ciencias Médicas (UCIMED) San José -Costa Rica</w:t>
      </w:r>
    </w:p>
    <w:p>
      <w:pPr>
        <w:pStyle w:val="Heading3"/>
        <w:ind w:right="2334"/>
        <w:jc w:val="center"/>
      </w:pPr>
      <w:r>
        <w:rPr>
          <w:b w:val="0"/>
        </w:rPr>
        <w:br w:type="column"/>
      </w:r>
      <w:r>
        <w:rPr/>
        <w:t>ESTENOSIS HIPERTROFICA DE PILORO</w:t>
      </w:r>
    </w:p>
    <w:p>
      <w:pPr>
        <w:spacing w:before="53"/>
        <w:ind w:left="1162" w:right="2333" w:firstLine="0"/>
        <w:jc w:val="center"/>
        <w:rPr>
          <w:sz w:val="20"/>
        </w:rPr>
      </w:pPr>
      <w:r>
        <w:rPr>
          <w:sz w:val="20"/>
        </w:rPr>
        <w:t>(HYPERTROPHIC PYLORIC STENOSIS)</w:t>
      </w:r>
    </w:p>
    <w:p>
      <w:pPr>
        <w:pStyle w:val="BodyText"/>
        <w:spacing w:before="10"/>
        <w:rPr>
          <w:sz w:val="23"/>
        </w:rPr>
      </w:pPr>
    </w:p>
    <w:p>
      <w:pPr>
        <w:pStyle w:val="BodyText"/>
        <w:ind w:left="5270"/>
      </w:pPr>
      <w:r>
        <w:rPr/>
        <w:t>* Noelia Zeledón Rojas</w:t>
      </w:r>
    </w:p>
    <w:p>
      <w:pPr>
        <w:pStyle w:val="BodyText"/>
        <w:spacing w:before="194"/>
        <w:ind w:left="224"/>
      </w:pPr>
      <w:r>
        <w:rPr/>
        <w:t>RESUMEN</w:t>
      </w:r>
    </w:p>
    <w:p>
      <w:pPr>
        <w:pStyle w:val="BodyText"/>
        <w:spacing w:line="276" w:lineRule="auto" w:before="38"/>
        <w:ind w:left="224" w:right="1496"/>
        <w:jc w:val="both"/>
      </w:pPr>
      <w:r>
        <w:rPr/>
        <w:t>La estenosis pilórica, es una de las principales causas de obstrucción intestinal en lactantes. Su diagnóstico es principalmente clínico, se utiliza imágenes radiológicas en caso de duda diagnostica o cuando </w:t>
      </w:r>
      <w:r>
        <w:rPr>
          <w:spacing w:val="-3"/>
        </w:rPr>
        <w:t>la</w:t>
      </w:r>
      <w:r>
        <w:rPr>
          <w:spacing w:val="55"/>
        </w:rPr>
        <w:t> </w:t>
      </w:r>
      <w:r>
        <w:rPr/>
        <w:t>enfermedad se encuentra en etapa inicial, considerándose el ultrasonido de primera líneas por su alta sensibilidad y especificidad. Se desconoce su etiología a pesar de que se han descrito distintas teorías.</w:t>
      </w:r>
    </w:p>
    <w:p>
      <w:pPr>
        <w:pStyle w:val="BodyText"/>
        <w:spacing w:line="276" w:lineRule="auto" w:before="2"/>
        <w:ind w:left="224" w:right="1369"/>
      </w:pPr>
      <w:r>
        <w:rPr/>
        <w:t>La piloromiotomia es su tratamiento de elección el cual produce mínimas complicaciones y pocas resididas.</w:t>
      </w:r>
    </w:p>
    <w:p>
      <w:pPr>
        <w:pStyle w:val="BodyText"/>
        <w:spacing w:before="2"/>
        <w:rPr>
          <w:sz w:val="25"/>
        </w:rPr>
      </w:pPr>
    </w:p>
    <w:p>
      <w:pPr>
        <w:pStyle w:val="BodyText"/>
        <w:ind w:left="224"/>
      </w:pPr>
      <w:r>
        <w:rPr/>
        <w:t>DESCRIPTORES</w:t>
      </w:r>
    </w:p>
    <w:p>
      <w:pPr>
        <w:pStyle w:val="BodyText"/>
        <w:spacing w:before="39"/>
        <w:ind w:left="224"/>
      </w:pPr>
      <w:r>
        <w:rPr/>
        <w:t>Piloro, estenosis, patología pediátrica, obstrucción intestinal.</w:t>
      </w:r>
    </w:p>
    <w:p>
      <w:pPr>
        <w:pStyle w:val="BodyText"/>
        <w:spacing w:before="8"/>
        <w:rPr>
          <w:sz w:val="28"/>
        </w:rPr>
      </w:pPr>
    </w:p>
    <w:p>
      <w:pPr>
        <w:pStyle w:val="BodyText"/>
        <w:spacing w:before="1"/>
        <w:ind w:left="224"/>
      </w:pPr>
      <w:r>
        <w:rPr/>
        <w:t>SUMMARY</w:t>
      </w:r>
    </w:p>
    <w:p>
      <w:pPr>
        <w:pStyle w:val="BodyText"/>
        <w:spacing w:line="276" w:lineRule="auto" w:before="35"/>
        <w:ind w:left="224" w:right="1369"/>
      </w:pPr>
      <w:r>
        <w:rPr/>
        <w:t>Pyloric stenosis, is one of the main causes of intestinal obstruction in infants. Its diagnosis is mainly clinical, radiological images are used in cases of diagnostic doubt or when the disease is in the initial stage, considering the first-line ultrasound because of its high sensitivity and specificity. Its etiology is unknown despite the fact that different theories have been described.</w:t>
      </w:r>
    </w:p>
    <w:p>
      <w:pPr>
        <w:pStyle w:val="BodyText"/>
        <w:spacing w:before="1"/>
        <w:ind w:left="224"/>
      </w:pPr>
      <w:r>
        <w:rPr/>
        <w:t>A Pyloromyotomy is the treatment of choice which produces minimal</w:t>
      </w:r>
    </w:p>
    <w:p>
      <w:pPr>
        <w:pStyle w:val="BodyText"/>
        <w:spacing w:before="35"/>
        <w:ind w:left="224"/>
      </w:pPr>
      <w:r>
        <w:rPr/>
        <w:t>complications and few residences.</w:t>
      </w:r>
    </w:p>
    <w:p>
      <w:pPr>
        <w:pStyle w:val="BodyText"/>
        <w:spacing w:before="8"/>
        <w:rPr>
          <w:sz w:val="28"/>
        </w:rPr>
      </w:pPr>
    </w:p>
    <w:p>
      <w:pPr>
        <w:pStyle w:val="BodyText"/>
        <w:spacing w:before="1"/>
        <w:ind w:left="224"/>
      </w:pPr>
      <w:r>
        <w:rPr/>
        <w:t>KEYWORDS</w:t>
      </w:r>
    </w:p>
    <w:p>
      <w:pPr>
        <w:pStyle w:val="BodyText"/>
        <w:spacing w:before="39"/>
        <w:ind w:left="224"/>
      </w:pPr>
      <w:r>
        <w:rPr/>
        <w:t>Piloro, stenosis, pediatric pathology, intestinal obstruction.</w:t>
      </w:r>
    </w:p>
    <w:p>
      <w:pPr>
        <w:spacing w:after="0"/>
        <w:sectPr>
          <w:headerReference w:type="even" r:id="rId55"/>
          <w:footerReference w:type="even" r:id="rId56"/>
          <w:footerReference w:type="default" r:id="rId57"/>
          <w:pgSz w:w="12240" w:h="15840"/>
          <w:pgMar w:header="0" w:footer="872" w:top="1360" w:bottom="1060" w:left="0" w:right="0"/>
          <w:pgNumType w:start="12"/>
          <w:cols w:num="2" w:equalWidth="0">
            <w:col w:w="3265" w:space="40"/>
            <w:col w:w="8935"/>
          </w:cols>
        </w:sectPr>
      </w:pPr>
    </w:p>
    <w:p>
      <w:pPr>
        <w:pStyle w:val="BodyText"/>
        <w:spacing w:before="9"/>
        <w:rPr>
          <w:sz w:val="16"/>
        </w:rPr>
      </w:pPr>
    </w:p>
    <w:p>
      <w:pPr>
        <w:spacing w:after="0"/>
        <w:rPr>
          <w:sz w:val="16"/>
        </w:rPr>
        <w:sectPr>
          <w:type w:val="continuous"/>
          <w:pgSz w:w="12240" w:h="15840"/>
          <w:pgMar w:top="1500" w:bottom="0" w:left="0" w:right="0"/>
        </w:sectPr>
      </w:pPr>
    </w:p>
    <w:p>
      <w:pPr>
        <w:pStyle w:val="BodyText"/>
        <w:spacing w:before="4"/>
        <w:rPr>
          <w:sz w:val="35"/>
        </w:rPr>
      </w:pPr>
    </w:p>
    <w:p>
      <w:pPr>
        <w:pStyle w:val="Heading4"/>
      </w:pPr>
      <w:r>
        <w:rPr/>
        <w:t>Introducción</w:t>
      </w:r>
    </w:p>
    <w:p>
      <w:pPr>
        <w:pStyle w:val="BodyText"/>
        <w:spacing w:before="1"/>
        <w:rPr>
          <w:b/>
          <w:sz w:val="21"/>
        </w:rPr>
      </w:pPr>
    </w:p>
    <w:p>
      <w:pPr>
        <w:pStyle w:val="BodyText"/>
        <w:spacing w:line="276" w:lineRule="auto"/>
        <w:ind w:left="1440"/>
        <w:jc w:val="both"/>
      </w:pPr>
      <w:r>
        <w:rPr/>
        <w:t>La estenosis pilórica es un trastorno producido por la hipertrofia del musculo pilórico, generando una obstrucción progresiva de la salida gástrica, siendo esta patología la causa quirúrgica más común asociada a vómitos no biliosos en la infancia.</w:t>
      </w:r>
    </w:p>
    <w:p>
      <w:pPr>
        <w:pStyle w:val="BodyText"/>
        <w:spacing w:line="273" w:lineRule="auto" w:before="202"/>
        <w:ind w:left="1440"/>
        <w:jc w:val="both"/>
      </w:pPr>
      <w:r>
        <w:rPr/>
        <w:t>Se presenta en 2-5 de cada 1.000 nacimientos, con mayor prevalencia</w:t>
      </w:r>
      <w:r>
        <w:rPr>
          <w:spacing w:val="57"/>
        </w:rPr>
        <w:t> </w:t>
      </w:r>
      <w:r>
        <w:rPr/>
        <w:t>en</w:t>
      </w:r>
    </w:p>
    <w:p>
      <w:pPr>
        <w:pStyle w:val="BodyText"/>
        <w:spacing w:line="273" w:lineRule="auto" w:before="93"/>
        <w:ind w:left="679" w:right="1432"/>
        <w:jc w:val="both"/>
      </w:pPr>
      <w:r>
        <w:rPr/>
        <w:br w:type="column"/>
      </w:r>
      <w:r>
        <w:rPr/>
        <w:t>población blanca, con predominio menor en las poblaciones asiáticas y negras.</w:t>
      </w:r>
    </w:p>
    <w:p>
      <w:pPr>
        <w:pStyle w:val="BodyText"/>
        <w:spacing w:line="276" w:lineRule="auto" w:before="4"/>
        <w:ind w:left="679" w:right="1432"/>
        <w:jc w:val="both"/>
      </w:pPr>
      <w:r>
        <w:rPr/>
        <w:t>Los varones se ven afectados cuatro veces más que las mujeres, con una mayor incidencia en los varones primogénitos.</w:t>
      </w:r>
    </w:p>
    <w:p>
      <w:pPr>
        <w:pStyle w:val="BodyText"/>
        <w:spacing w:line="276" w:lineRule="auto"/>
        <w:ind w:left="679" w:right="1432"/>
        <w:jc w:val="both"/>
      </w:pPr>
      <w:r>
        <w:rPr/>
        <w:t>Existe una clara predisposición familiar, 5 veces mayor entre las parientes de primer grado. El noventa y cinco por ciento de los casos de estenosis pilórica hipertrófica se observan entre las semanas 3 al 12 de vida, con mayor incidencia en la cuarta semana y rara vez se confirma el diagnostico en pacientes menores de 10 días de edad.</w:t>
      </w:r>
    </w:p>
    <w:p>
      <w:pPr>
        <w:spacing w:after="0" w:line="276" w:lineRule="auto"/>
        <w:jc w:val="both"/>
        <w:sectPr>
          <w:type w:val="continuous"/>
          <w:pgSz w:w="12240" w:h="15840"/>
          <w:pgMar w:top="1500" w:bottom="0" w:left="0" w:right="0"/>
          <w:cols w:num="2" w:equalWidth="0">
            <w:col w:w="5763" w:space="40"/>
            <w:col w:w="6437"/>
          </w:cols>
        </w:sectPr>
      </w:pPr>
    </w:p>
    <w:p>
      <w:pPr>
        <w:pStyle w:val="BodyText"/>
        <w:rPr>
          <w:sz w:val="20"/>
        </w:rPr>
      </w:pPr>
    </w:p>
    <w:p>
      <w:pPr>
        <w:spacing w:after="0"/>
        <w:rPr>
          <w:sz w:val="20"/>
        </w:rPr>
        <w:sectPr>
          <w:headerReference w:type="default" r:id="rId60"/>
          <w:pgSz w:w="12240" w:h="15840"/>
          <w:pgMar w:header="723" w:footer="882" w:top="940" w:bottom="1080" w:left="0" w:right="0"/>
        </w:sectPr>
      </w:pPr>
    </w:p>
    <w:p>
      <w:pPr>
        <w:pStyle w:val="BodyText"/>
        <w:spacing w:before="8"/>
      </w:pPr>
    </w:p>
    <w:p>
      <w:pPr>
        <w:pStyle w:val="BodyText"/>
        <w:spacing w:line="259" w:lineRule="auto"/>
        <w:ind w:left="1440" w:right="84"/>
      </w:pPr>
      <w:r>
        <w:rPr/>
        <w:t>Se desconoce etiología pero la literatura describe múltiples hipótesis: factores genéticos y ambientales, exceso de trabajo de la región pilórica, anormalidades de la actividad neuronal y elevaciones en la concentración de gastrina.</w:t>
      </w:r>
    </w:p>
    <w:p>
      <w:pPr>
        <w:pStyle w:val="BodyText"/>
        <w:spacing w:before="9"/>
        <w:rPr>
          <w:sz w:val="20"/>
        </w:rPr>
      </w:pPr>
    </w:p>
    <w:p>
      <w:pPr>
        <w:pStyle w:val="Heading4"/>
        <w:spacing w:before="1"/>
      </w:pPr>
      <w:r>
        <w:rPr/>
        <w:t>CLÍNICA</w:t>
      </w:r>
    </w:p>
    <w:p>
      <w:pPr>
        <w:pStyle w:val="BodyText"/>
        <w:spacing w:before="1"/>
        <w:rPr>
          <w:b/>
          <w:sz w:val="21"/>
        </w:rPr>
      </w:pPr>
    </w:p>
    <w:p>
      <w:pPr>
        <w:pStyle w:val="BodyText"/>
        <w:spacing w:line="276" w:lineRule="auto"/>
        <w:ind w:left="1440"/>
        <w:jc w:val="both"/>
      </w:pPr>
      <w:r>
        <w:rPr/>
        <w:t>La presentación clínica depende de </w:t>
      </w:r>
      <w:r>
        <w:rPr>
          <w:spacing w:val="-3"/>
        </w:rPr>
        <w:t>la </w:t>
      </w:r>
      <w:r>
        <w:rPr/>
        <w:t>duración de los síntomas. Los vómitos se hacen cada vez más frecuentes y forzados conforme pasa el tiempo de evolución, por su naturaleza de emesis forzada y con frecuencia en proyectil se diferencia de los producidos por regurgitación. Siendo estos de característica no biliosa, esto es debido a que </w:t>
      </w:r>
      <w:r>
        <w:rPr>
          <w:spacing w:val="-3"/>
        </w:rPr>
        <w:t>la </w:t>
      </w:r>
      <w:r>
        <w:rPr/>
        <w:t>obstrucción es proximal al duodeno, diferenciándose así con el resto de patologías obstructivas de </w:t>
      </w:r>
      <w:r>
        <w:rPr>
          <w:spacing w:val="-3"/>
        </w:rPr>
        <w:t>la </w:t>
      </w:r>
      <w:r>
        <w:rPr/>
        <w:t>niñez temprana.</w:t>
      </w:r>
    </w:p>
    <w:p>
      <w:pPr>
        <w:pStyle w:val="BodyText"/>
        <w:spacing w:line="276" w:lineRule="auto" w:before="201"/>
        <w:ind w:left="1440" w:right="2"/>
        <w:jc w:val="both"/>
      </w:pPr>
      <w:r>
        <w:rPr/>
        <w:t>Los lactantes se presenta muy hambrientos al inicio de </w:t>
      </w:r>
      <w:r>
        <w:rPr>
          <w:spacing w:val="-3"/>
        </w:rPr>
        <w:t>la </w:t>
      </w:r>
      <w:r>
        <w:rPr/>
        <w:t>enfermedad mostrándose posteriormente letárgicos conforme aumenta </w:t>
      </w:r>
      <w:r>
        <w:rPr>
          <w:spacing w:val="-3"/>
        </w:rPr>
        <w:t>la </w:t>
      </w:r>
      <w:r>
        <w:rPr/>
        <w:t>deshidratación y </w:t>
      </w:r>
      <w:r>
        <w:rPr>
          <w:spacing w:val="-3"/>
        </w:rPr>
        <w:t>la</w:t>
      </w:r>
      <w:r>
        <w:rPr/>
        <w:t> desnutrición.</w:t>
      </w:r>
    </w:p>
    <w:p>
      <w:pPr>
        <w:pStyle w:val="BodyText"/>
        <w:rPr>
          <w:sz w:val="21"/>
        </w:rPr>
      </w:pPr>
    </w:p>
    <w:p>
      <w:pPr>
        <w:pStyle w:val="BodyText"/>
        <w:spacing w:line="276" w:lineRule="auto"/>
        <w:ind w:left="1440"/>
        <w:jc w:val="both"/>
      </w:pPr>
      <w:r>
        <w:rPr/>
        <w:t>Así mismo se produce alcalosis metabólica hipopotasemica, hipocloremica y hiperbilirrubinemia de predominio indirecta secundaria al aumento de la circulación enterohepática e ictericia por la disminución de la glucoronil transferasa.</w:t>
      </w:r>
    </w:p>
    <w:p>
      <w:pPr>
        <w:pStyle w:val="BodyText"/>
        <w:spacing w:line="276" w:lineRule="auto" w:before="202"/>
        <w:ind w:left="1440"/>
        <w:jc w:val="both"/>
      </w:pPr>
      <w:r>
        <w:rPr/>
        <w:t>En la cámara gástrica se produce un agrandamiento masivo por los alimentos retenidos y las secreciones, y en muchas ocasiones se logran observar ondas peristálticas gástricas en el cuadrante superior izquierdo. Y quizás se palpe “la oliva” el píloro hipertrófico. Conforme el cuadro avance la cantidad de alimento que atraviesa el píloro es menor por lo que la apariencia del niño es cada vez más delgada y con mayor deshidratación.</w:t>
      </w:r>
    </w:p>
    <w:p>
      <w:pPr>
        <w:pStyle w:val="BodyText"/>
        <w:spacing w:before="8"/>
      </w:pPr>
      <w:r>
        <w:rPr/>
        <w:br w:type="column"/>
      </w:r>
      <w:r>
        <w:rPr/>
      </w:r>
    </w:p>
    <w:p>
      <w:pPr>
        <w:pStyle w:val="BodyText"/>
        <w:spacing w:line="276" w:lineRule="auto"/>
        <w:ind w:left="678" w:right="1436"/>
        <w:jc w:val="both"/>
      </w:pPr>
      <w:r>
        <w:rPr/>
        <w:t>Es importante realizar una diferenciación entre el vómito bilioso y no bilioso. Los pacientes que se presentan con vómitos biliosos deben de ser evaluados para descartar obstrucciones más distales al píloro como por ejemplo mala rotación con vólvulo del intestino medio.</w:t>
      </w:r>
    </w:p>
    <w:p>
      <w:pPr>
        <w:pStyle w:val="BodyText"/>
        <w:spacing w:before="8"/>
        <w:rPr>
          <w:sz w:val="20"/>
        </w:rPr>
      </w:pPr>
    </w:p>
    <w:p>
      <w:pPr>
        <w:pStyle w:val="Heading4"/>
        <w:ind w:left="678"/>
        <w:jc w:val="both"/>
      </w:pPr>
      <w:r>
        <w:rPr/>
        <w:t>DIAGNOSTICO</w:t>
      </w:r>
    </w:p>
    <w:p>
      <w:pPr>
        <w:pStyle w:val="BodyText"/>
        <w:rPr>
          <w:b/>
          <w:sz w:val="21"/>
        </w:rPr>
      </w:pPr>
    </w:p>
    <w:p>
      <w:pPr>
        <w:pStyle w:val="BodyText"/>
        <w:spacing w:line="276" w:lineRule="auto"/>
        <w:ind w:left="678" w:right="1433"/>
        <w:jc w:val="both"/>
      </w:pPr>
      <w:r>
        <w:rPr/>
        <w:t>Se realiza un diagnostico basado en </w:t>
      </w:r>
      <w:r>
        <w:rPr>
          <w:spacing w:val="-3"/>
        </w:rPr>
        <w:t>la </w:t>
      </w:r>
      <w:r>
        <w:rPr/>
        <w:t>historia clínica y </w:t>
      </w:r>
      <w:r>
        <w:rPr>
          <w:spacing w:val="1"/>
        </w:rPr>
        <w:t>el </w:t>
      </w:r>
      <w:r>
        <w:rPr/>
        <w:t>examen físico cuidadoso, el cual puede proporcionar un diagnóstico definitivo en el 80-90% de los pacientes, utilizando los estudios radiológicos como alternativa en casos de duda</w:t>
      </w:r>
      <w:r>
        <w:rPr>
          <w:spacing w:val="-1"/>
        </w:rPr>
        <w:t> </w:t>
      </w:r>
      <w:r>
        <w:rPr/>
        <w:t>diagnóstica.</w:t>
      </w:r>
    </w:p>
    <w:p>
      <w:pPr>
        <w:pStyle w:val="BodyText"/>
        <w:spacing w:line="276" w:lineRule="auto" w:before="201"/>
        <w:ind w:left="678" w:right="1434"/>
        <w:jc w:val="both"/>
      </w:pPr>
      <w:r>
        <w:rPr/>
        <w:t>Los estudios radiológicos empleados consisten en </w:t>
      </w:r>
      <w:r>
        <w:rPr>
          <w:spacing w:val="-3"/>
        </w:rPr>
        <w:t>la </w:t>
      </w:r>
      <w:r>
        <w:rPr/>
        <w:t>radiografía simple de abdomen, el ultrasonido y los estudios del tracto digestivo superior con medio de contraste. A </w:t>
      </w:r>
      <w:r>
        <w:rPr>
          <w:spacing w:val="-3"/>
        </w:rPr>
        <w:t>la </w:t>
      </w:r>
      <w:r>
        <w:rPr/>
        <w:t>exploración física los pacientes van a lucir irritables, con distensión de </w:t>
      </w:r>
      <w:r>
        <w:rPr>
          <w:spacing w:val="-3"/>
        </w:rPr>
        <w:t>la </w:t>
      </w:r>
      <w:r>
        <w:rPr/>
        <w:t>cámara gástrica y ondas peristálticas visibles desde el borde costal izquierdo hasta el epigastrio. Se podría palpar una masa “olivar” </w:t>
      </w:r>
      <w:r>
        <w:rPr>
          <w:spacing w:val="-3"/>
        </w:rPr>
        <w:t>la </w:t>
      </w:r>
      <w:r>
        <w:rPr/>
        <w:t>cual es firme, dura, mide aproximadamente 2 cm, localizándose en el epigastrio medio  junto al reborde hepático, siendo esta un signo patognomónico. Sin embargo estos signos pueden estar ausentes en estadios tempranos de </w:t>
      </w:r>
      <w:r>
        <w:rPr>
          <w:spacing w:val="-3"/>
        </w:rPr>
        <w:t>la </w:t>
      </w:r>
      <w:r>
        <w:rPr/>
        <w:t>enfermedad. Se deben realizar estudios por imagen cuando no es posible palpar </w:t>
      </w:r>
      <w:r>
        <w:rPr>
          <w:spacing w:val="-3"/>
        </w:rPr>
        <w:t>la </w:t>
      </w:r>
      <w:r>
        <w:rPr/>
        <w:t>masa pilórica o en casos donde el diagnóstico es</w:t>
      </w:r>
      <w:r>
        <w:rPr>
          <w:spacing w:val="-7"/>
        </w:rPr>
        <w:t> </w:t>
      </w:r>
      <w:r>
        <w:rPr/>
        <w:t>dudoso.</w:t>
      </w:r>
    </w:p>
    <w:p>
      <w:pPr>
        <w:pStyle w:val="BodyText"/>
        <w:spacing w:line="276" w:lineRule="auto" w:before="197"/>
        <w:ind w:left="678" w:right="1438"/>
        <w:jc w:val="both"/>
      </w:pPr>
      <w:r>
        <w:rPr/>
        <w:t>La radiografía de abdomen lo que se observa es una distención gástrica con disminución o ausencia de gas en el intestino.</w:t>
      </w:r>
    </w:p>
    <w:p>
      <w:pPr>
        <w:pStyle w:val="BodyText"/>
        <w:spacing w:line="276" w:lineRule="auto"/>
        <w:ind w:left="678" w:right="1438"/>
        <w:jc w:val="both"/>
      </w:pPr>
      <w:r>
        <w:rPr/>
        <w:t>El ultrasonido es el estudio de imagen de primera línea en esta patología por su costo menor, procedimiento rápido y al no</w:t>
      </w:r>
    </w:p>
    <w:p>
      <w:pPr>
        <w:spacing w:after="0" w:line="276" w:lineRule="auto"/>
        <w:jc w:val="both"/>
        <w:sectPr>
          <w:type w:val="continuous"/>
          <w:pgSz w:w="12240" w:h="15840"/>
          <w:pgMar w:top="1500" w:bottom="0" w:left="0" w:right="0"/>
          <w:cols w:num="2" w:equalWidth="0">
            <w:col w:w="5764" w:space="40"/>
            <w:col w:w="6436"/>
          </w:cols>
        </w:sectPr>
      </w:pPr>
    </w:p>
    <w:p>
      <w:pPr>
        <w:spacing w:before="76"/>
        <w:ind w:left="4765" w:right="0" w:firstLine="0"/>
        <w:jc w:val="left"/>
        <w:rPr>
          <w:i/>
          <w:sz w:val="20"/>
        </w:rPr>
      </w:pPr>
      <w:r>
        <w:rPr>
          <w:i/>
          <w:color w:val="2D74B5"/>
          <w:sz w:val="20"/>
        </w:rPr>
        <w:t>ESTENOSIS HIPERTROFICA DE PILORO - Nohelia Zeledón Rojas</w:t>
      </w:r>
    </w:p>
    <w:p>
      <w:pPr>
        <w:pStyle w:val="BodyText"/>
        <w:rPr>
          <w:i/>
          <w:sz w:val="20"/>
        </w:rPr>
      </w:pPr>
    </w:p>
    <w:p>
      <w:pPr>
        <w:spacing w:after="0"/>
        <w:rPr>
          <w:sz w:val="20"/>
        </w:rPr>
        <w:sectPr>
          <w:headerReference w:type="even" r:id="rId61"/>
          <w:pgSz w:w="12240" w:h="15840"/>
          <w:pgMar w:header="0" w:footer="872" w:top="640" w:bottom="1060" w:left="0" w:right="0"/>
        </w:sectPr>
      </w:pPr>
    </w:p>
    <w:p>
      <w:pPr>
        <w:pStyle w:val="BodyText"/>
        <w:spacing w:before="8"/>
        <w:rPr>
          <w:i/>
        </w:rPr>
      </w:pPr>
    </w:p>
    <w:p>
      <w:pPr>
        <w:pStyle w:val="BodyText"/>
        <w:spacing w:line="259" w:lineRule="auto"/>
        <w:ind w:left="1440" w:right="9"/>
      </w:pPr>
      <w:r>
        <w:rPr/>
        <w:t>producir exposición a la radiación. En personal con experiencia tiene una sensibilidad del 97% y una especificidad del 100%. En el que se debe evaluar el diámetro, longitud y grosor de la pared muscular del canal pilórico. Se realiza en decúbito lateral derecho y en posición supina. Se pueden identificar dos signos ultrasonograficos que son:</w:t>
      </w:r>
    </w:p>
    <w:p>
      <w:pPr>
        <w:pStyle w:val="BodyText"/>
        <w:spacing w:line="276" w:lineRule="auto" w:before="159"/>
        <w:ind w:left="1440"/>
        <w:jc w:val="both"/>
      </w:pPr>
      <w:r>
        <w:rPr/>
        <w:t>En forma transversal “el signo de la diana”, observándose una mucosa (ecogénica) rodeada de un anillo hipoecoico de musculo pilórico hipertrofiado, y de forma longitudinal se observa “el signo del cérvix” por su semejanza con el cérvix uterino.</w:t>
      </w:r>
    </w:p>
    <w:p>
      <w:pPr>
        <w:pStyle w:val="BodyText"/>
        <w:spacing w:line="276" w:lineRule="auto" w:before="202"/>
        <w:ind w:left="1440"/>
        <w:jc w:val="both"/>
      </w:pPr>
      <w:r>
        <w:rPr/>
        <w:t>En </w:t>
      </w:r>
      <w:r>
        <w:rPr>
          <w:spacing w:val="-3"/>
        </w:rPr>
        <w:t>la </w:t>
      </w:r>
      <w:r>
        <w:rPr/>
        <w:t>seria gastrointestinal alta con bario, el signo radiológico es </w:t>
      </w:r>
      <w:r>
        <w:rPr>
          <w:spacing w:val="-3"/>
        </w:rPr>
        <w:t>“la </w:t>
      </w:r>
      <w:r>
        <w:rPr/>
        <w:t>cuerda” un fino hilo de medio de contrate que atraviesa el canal. En ocasiones se visualiza </w:t>
      </w:r>
      <w:r>
        <w:rPr>
          <w:spacing w:val="1"/>
        </w:rPr>
        <w:t>el </w:t>
      </w:r>
      <w:r>
        <w:rPr/>
        <w:t>“signo del rail” </w:t>
      </w:r>
      <w:r>
        <w:rPr>
          <w:spacing w:val="1"/>
        </w:rPr>
        <w:t>el </w:t>
      </w:r>
      <w:r>
        <w:rPr/>
        <w:t>cual es producido por los pliegues invaginados de mucosa en el canal pilórico estrecho y alargado. El “signo del hombro” provocado por de </w:t>
      </w:r>
      <w:r>
        <w:rPr>
          <w:spacing w:val="-3"/>
        </w:rPr>
        <w:t>la </w:t>
      </w:r>
      <w:r>
        <w:rPr/>
        <w:t>indentación el músculo del antro pilórico hipertrófico. Se debe realizar un diagnóstico diferencial con un piloroespamo, el cual presenta obstrucción transitoria. Este estudio está indicado en casos en los que el US no es concluyente.</w:t>
      </w:r>
    </w:p>
    <w:p>
      <w:pPr>
        <w:pStyle w:val="BodyText"/>
        <w:spacing w:line="276" w:lineRule="auto" w:before="202"/>
        <w:ind w:left="1440" w:right="1"/>
        <w:jc w:val="both"/>
      </w:pPr>
      <w:r>
        <w:rPr/>
        <w:t>Se han descrito otras técnicas diagnósticas invasivas como el uso de una sonda nasogástrica para descomprimir el</w:t>
      </w:r>
    </w:p>
    <w:p>
      <w:pPr>
        <w:pStyle w:val="BodyText"/>
        <w:spacing w:before="8"/>
      </w:pPr>
      <w:r>
        <w:rPr/>
        <w:br w:type="column"/>
      </w:r>
      <w:r>
        <w:rPr/>
      </w:r>
    </w:p>
    <w:p>
      <w:pPr>
        <w:pStyle w:val="BodyText"/>
        <w:spacing w:line="278" w:lineRule="auto"/>
        <w:ind w:left="680" w:right="1438"/>
        <w:jc w:val="both"/>
      </w:pPr>
      <w:r>
        <w:rPr/>
        <w:t>estómago y de sedantes, pero no se utilizan cuando hay estudios no invasivos.</w:t>
      </w:r>
    </w:p>
    <w:p>
      <w:pPr>
        <w:pStyle w:val="BodyText"/>
        <w:spacing w:before="2"/>
        <w:rPr>
          <w:sz w:val="20"/>
        </w:rPr>
      </w:pPr>
    </w:p>
    <w:p>
      <w:pPr>
        <w:pStyle w:val="Heading4"/>
        <w:ind w:left="680"/>
      </w:pPr>
      <w:r>
        <w:rPr/>
        <w:t>DIAGNÓSTICOS DIFERENCIALES</w:t>
      </w:r>
    </w:p>
    <w:p>
      <w:pPr>
        <w:pStyle w:val="BodyText"/>
        <w:spacing w:before="4"/>
        <w:rPr>
          <w:b/>
          <w:sz w:val="21"/>
        </w:rPr>
      </w:pPr>
    </w:p>
    <w:p>
      <w:pPr>
        <w:pStyle w:val="BodyText"/>
        <w:spacing w:line="278" w:lineRule="auto"/>
        <w:ind w:left="680" w:right="1438"/>
        <w:jc w:val="both"/>
      </w:pPr>
      <w:r>
        <w:rPr/>
        <w:t>Se realiza diferenciación entre el tipo de vomito no biliosos y biliosos.</w:t>
      </w:r>
    </w:p>
    <w:p>
      <w:pPr>
        <w:pStyle w:val="BodyText"/>
        <w:spacing w:line="276" w:lineRule="auto"/>
        <w:ind w:left="680" w:right="1438"/>
        <w:jc w:val="both"/>
      </w:pPr>
      <w:r>
        <w:rPr/>
        <w:t>Diagnósticos diferenciales en patología asociada a vómitos no biliosos:</w:t>
      </w:r>
    </w:p>
    <w:p>
      <w:pPr>
        <w:pStyle w:val="BodyText"/>
        <w:spacing w:line="276" w:lineRule="auto" w:before="7"/>
        <w:ind w:left="680" w:right="1433"/>
        <w:jc w:val="both"/>
      </w:pPr>
      <w:r>
        <w:rPr/>
        <w:t>Reflujo gastroesofágico, gastroenteritis, vólvulos gástrico, piloroespasmo, enfermedad metabólica, aumento de presión intracraneana, entre</w:t>
      </w:r>
      <w:r>
        <w:rPr>
          <w:spacing w:val="-6"/>
        </w:rPr>
        <w:t> </w:t>
      </w:r>
      <w:r>
        <w:rPr/>
        <w:t>otras.</w:t>
      </w:r>
    </w:p>
    <w:p>
      <w:pPr>
        <w:pStyle w:val="BodyText"/>
        <w:spacing w:before="9"/>
        <w:rPr>
          <w:sz w:val="20"/>
        </w:rPr>
      </w:pPr>
    </w:p>
    <w:p>
      <w:pPr>
        <w:pStyle w:val="Heading4"/>
        <w:ind w:left="680"/>
      </w:pPr>
      <w:r>
        <w:rPr/>
        <w:t>TRATAMIENTO</w:t>
      </w:r>
    </w:p>
    <w:p>
      <w:pPr>
        <w:pStyle w:val="BodyText"/>
        <w:spacing w:before="1"/>
        <w:rPr>
          <w:b/>
          <w:sz w:val="21"/>
        </w:rPr>
      </w:pPr>
    </w:p>
    <w:p>
      <w:pPr>
        <w:pStyle w:val="BodyText"/>
        <w:spacing w:line="276" w:lineRule="auto"/>
        <w:ind w:left="680" w:right="1438"/>
        <w:jc w:val="both"/>
      </w:pPr>
      <w:r>
        <w:rPr/>
        <w:t>El manejo inicial es corregir el desequilibrio hidroelectrolítico que presenta el paciente y posteriormente se procede con el tratamiento definitivo que es quirúrgico.</w:t>
      </w:r>
    </w:p>
    <w:p>
      <w:pPr>
        <w:pStyle w:val="BodyText"/>
        <w:spacing w:line="276" w:lineRule="auto" w:before="202"/>
        <w:ind w:left="680" w:right="1432"/>
        <w:jc w:val="both"/>
      </w:pPr>
      <w:r>
        <w:rPr/>
        <w:t>Desde 1912 se realiza La  piloromiotomía de Ramstedt que es el Gold standard; catalogado como un procedimiento seguro que permite </w:t>
      </w:r>
      <w:r>
        <w:rPr>
          <w:spacing w:val="-3"/>
        </w:rPr>
        <w:t>la </w:t>
      </w:r>
      <w:r>
        <w:rPr/>
        <w:t>liberación de </w:t>
      </w:r>
      <w:r>
        <w:rPr>
          <w:spacing w:val="-3"/>
        </w:rPr>
        <w:t>la  </w:t>
      </w:r>
      <w:r>
        <w:rPr/>
        <w:t>constricción y el paso del contenido gástrico a </w:t>
      </w:r>
      <w:r>
        <w:rPr>
          <w:spacing w:val="-3"/>
        </w:rPr>
        <w:t>la </w:t>
      </w:r>
      <w:r>
        <w:rPr/>
        <w:t>primera porción del duodeno. Se evidencia que </w:t>
      </w:r>
      <w:r>
        <w:rPr>
          <w:spacing w:val="-3"/>
        </w:rPr>
        <w:t>la </w:t>
      </w:r>
      <w:r>
        <w:rPr/>
        <w:t>técnica laparoscópica produce menos estadía hospitalaria y regreso a </w:t>
      </w:r>
      <w:r>
        <w:rPr>
          <w:spacing w:val="-3"/>
        </w:rPr>
        <w:t>la </w:t>
      </w:r>
      <w:r>
        <w:rPr/>
        <w:t>alimentación en lapso menor que </w:t>
      </w:r>
      <w:r>
        <w:rPr>
          <w:spacing w:val="-3"/>
        </w:rPr>
        <w:t>la </w:t>
      </w:r>
      <w:r>
        <w:rPr/>
        <w:t>cirugía abierta.Otra técnica descrita es </w:t>
      </w:r>
      <w:r>
        <w:rPr>
          <w:spacing w:val="-3"/>
        </w:rPr>
        <w:t>la </w:t>
      </w:r>
      <w:r>
        <w:rPr/>
        <w:t>dilatación con balón de manera endoscópica se describe como posible terapia, </w:t>
      </w:r>
      <w:r>
        <w:rPr>
          <w:spacing w:val="1"/>
        </w:rPr>
        <w:t>al </w:t>
      </w:r>
      <w:r>
        <w:rPr/>
        <w:t>no interrumpir de forma confiable </w:t>
      </w:r>
      <w:r>
        <w:rPr>
          <w:spacing w:val="-3"/>
        </w:rPr>
        <w:t>la </w:t>
      </w:r>
      <w:r>
        <w:rPr/>
        <w:t>estenosis del anillo muscular se utiliza solo cuando el procedimiento quirúrgico no es</w:t>
      </w:r>
      <w:r>
        <w:rPr>
          <w:spacing w:val="-8"/>
        </w:rPr>
        <w:t> </w:t>
      </w:r>
      <w:r>
        <w:rPr/>
        <w:t>posible.</w:t>
      </w:r>
    </w:p>
    <w:p>
      <w:pPr>
        <w:spacing w:after="0" w:line="276" w:lineRule="auto"/>
        <w:jc w:val="both"/>
        <w:sectPr>
          <w:type w:val="continuous"/>
          <w:pgSz w:w="12240" w:h="15840"/>
          <w:pgMar w:top="1500" w:bottom="0" w:left="0" w:right="0"/>
          <w:cols w:num="2" w:equalWidth="0">
            <w:col w:w="5762" w:space="40"/>
            <w:col w:w="6438"/>
          </w:cols>
        </w:sectPr>
      </w:pPr>
    </w:p>
    <w:p>
      <w:pPr>
        <w:pStyle w:val="BodyText"/>
        <w:spacing w:before="3"/>
        <w:rPr>
          <w:sz w:val="17"/>
        </w:rPr>
      </w:pPr>
    </w:p>
    <w:p>
      <w:pPr>
        <w:pStyle w:val="Heading4"/>
        <w:spacing w:before="92"/>
      </w:pPr>
      <w:r>
        <w:rPr/>
        <w:t>BIBLIOGRAFIA</w:t>
      </w:r>
    </w:p>
    <w:p>
      <w:pPr>
        <w:pStyle w:val="BodyText"/>
        <w:spacing w:before="9"/>
        <w:rPr>
          <w:b/>
          <w:sz w:val="28"/>
        </w:rPr>
      </w:pPr>
    </w:p>
    <w:p>
      <w:pPr>
        <w:pStyle w:val="ListParagraph"/>
        <w:numPr>
          <w:ilvl w:val="1"/>
          <w:numId w:val="8"/>
        </w:numPr>
        <w:tabs>
          <w:tab w:pos="1800" w:val="left" w:leader="none"/>
          <w:tab w:pos="1801" w:val="left" w:leader="none"/>
        </w:tabs>
        <w:spacing w:line="271" w:lineRule="auto" w:before="0" w:after="0"/>
        <w:ind w:left="1800" w:right="1433" w:hanging="360"/>
        <w:jc w:val="left"/>
        <w:rPr>
          <w:rFonts w:ascii="Symbol"/>
          <w:sz w:val="20"/>
        </w:rPr>
      </w:pPr>
      <w:r>
        <w:rPr>
          <w:sz w:val="20"/>
        </w:rPr>
        <w:t>Brian W Davies.(2013). The vomiting infant: pyloric stenosis, pediatric surgery II, Elsevier Ltd, </w:t>
      </w:r>
      <w:r>
        <w:rPr>
          <w:spacing w:val="1"/>
          <w:sz w:val="20"/>
        </w:rPr>
        <w:t>622- </w:t>
      </w:r>
      <w:r>
        <w:rPr>
          <w:sz w:val="20"/>
        </w:rPr>
        <w:t>625.</w:t>
      </w:r>
    </w:p>
    <w:p>
      <w:pPr>
        <w:pStyle w:val="ListParagraph"/>
        <w:numPr>
          <w:ilvl w:val="1"/>
          <w:numId w:val="8"/>
        </w:numPr>
        <w:tabs>
          <w:tab w:pos="1800" w:val="left" w:leader="none"/>
          <w:tab w:pos="1801" w:val="left" w:leader="none"/>
        </w:tabs>
        <w:spacing w:line="276" w:lineRule="auto" w:before="3" w:after="0"/>
        <w:ind w:left="1800" w:right="1444" w:hanging="360"/>
        <w:jc w:val="left"/>
        <w:rPr>
          <w:rFonts w:ascii="Symbol" w:hAnsi="Symbol"/>
          <w:sz w:val="20"/>
        </w:rPr>
      </w:pPr>
      <w:r>
        <w:rPr>
          <w:sz w:val="20"/>
        </w:rPr>
        <w:t>Costa, Silvia, Et al. ( 2012, May).Hypertrophic pyloric stenosis: tips and tricks for ultrasound diagnosis. Insights Imaging; May 2012</w:t>
      </w:r>
      <w:r>
        <w:rPr>
          <w:spacing w:val="2"/>
          <w:sz w:val="20"/>
        </w:rPr>
        <w:t> </w:t>
      </w:r>
      <w:r>
        <w:rPr>
          <w:sz w:val="20"/>
        </w:rPr>
        <w:t>3:247–250.</w:t>
      </w:r>
    </w:p>
    <w:p>
      <w:pPr>
        <w:spacing w:after="0" w:line="276" w:lineRule="auto"/>
        <w:jc w:val="left"/>
        <w:rPr>
          <w:rFonts w:ascii="Symbol" w:hAnsi="Symbol"/>
          <w:sz w:val="20"/>
        </w:rPr>
        <w:sectPr>
          <w:type w:val="continuous"/>
          <w:pgSz w:w="12240" w:h="15840"/>
          <w:pgMar w:top="1500" w:bottom="0" w:left="0" w:right="0"/>
        </w:sectPr>
      </w:pPr>
    </w:p>
    <w:p>
      <w:pPr>
        <w:pStyle w:val="BodyText"/>
        <w:rPr>
          <w:sz w:val="20"/>
        </w:rPr>
      </w:pPr>
    </w:p>
    <w:p>
      <w:pPr>
        <w:pStyle w:val="BodyText"/>
        <w:spacing w:before="6"/>
      </w:pPr>
    </w:p>
    <w:p>
      <w:pPr>
        <w:pStyle w:val="ListParagraph"/>
        <w:numPr>
          <w:ilvl w:val="1"/>
          <w:numId w:val="8"/>
        </w:numPr>
        <w:tabs>
          <w:tab w:pos="1800" w:val="left" w:leader="none"/>
          <w:tab w:pos="1801" w:val="left" w:leader="none"/>
        </w:tabs>
        <w:spacing w:line="271" w:lineRule="auto" w:before="0" w:after="0"/>
        <w:ind w:left="1800" w:right="1445" w:hanging="360"/>
        <w:jc w:val="left"/>
        <w:rPr>
          <w:rFonts w:ascii="Symbol" w:hAnsi="Symbol"/>
          <w:sz w:val="20"/>
        </w:rPr>
      </w:pPr>
      <w:r>
        <w:rPr>
          <w:sz w:val="20"/>
        </w:rPr>
        <w:t>Aragón Vargas José Ignacio.(2015). Diagnostico de la estenosis pilórica hipertrófica, cirugía pediátrica, revista médica de Costa Rica y Centroamérica, LXXII (615)</w:t>
      </w:r>
      <w:r>
        <w:rPr>
          <w:spacing w:val="-9"/>
          <w:sz w:val="20"/>
        </w:rPr>
        <w:t> </w:t>
      </w:r>
      <w:r>
        <w:rPr>
          <w:sz w:val="20"/>
        </w:rPr>
        <w:t>335-338.</w:t>
      </w:r>
    </w:p>
    <w:p>
      <w:pPr>
        <w:pStyle w:val="ListParagraph"/>
        <w:numPr>
          <w:ilvl w:val="1"/>
          <w:numId w:val="8"/>
        </w:numPr>
        <w:tabs>
          <w:tab w:pos="1800" w:val="left" w:leader="none"/>
          <w:tab w:pos="1801" w:val="left" w:leader="none"/>
        </w:tabs>
        <w:spacing w:line="235" w:lineRule="auto" w:before="12" w:after="0"/>
        <w:ind w:left="1800" w:right="1439" w:hanging="360"/>
        <w:jc w:val="left"/>
        <w:rPr>
          <w:rFonts w:ascii="Symbol"/>
          <w:sz w:val="20"/>
        </w:rPr>
      </w:pPr>
      <w:r>
        <w:rPr>
          <w:sz w:val="20"/>
        </w:rPr>
        <w:t>Cogley, Jonathan R, Et al.(2012, May-Jun) Emergent Pediatric US: What Every Radiologist Should Know. RadioGraphics: Vol. 32 Number 3</w:t>
      </w:r>
      <w:r>
        <w:rPr>
          <w:spacing w:val="52"/>
          <w:sz w:val="20"/>
        </w:rPr>
        <w:t> </w:t>
      </w:r>
      <w:r>
        <w:rPr>
          <w:sz w:val="20"/>
        </w:rPr>
        <w:t>(651-665).</w:t>
      </w:r>
    </w:p>
    <w:p>
      <w:pPr>
        <w:pStyle w:val="ListParagraph"/>
        <w:numPr>
          <w:ilvl w:val="1"/>
          <w:numId w:val="8"/>
        </w:numPr>
        <w:tabs>
          <w:tab w:pos="1800" w:val="left" w:leader="none"/>
          <w:tab w:pos="1801" w:val="left" w:leader="none"/>
        </w:tabs>
        <w:spacing w:line="240" w:lineRule="auto" w:before="0" w:after="0"/>
        <w:ind w:left="1800" w:right="1445" w:hanging="360"/>
        <w:jc w:val="left"/>
        <w:rPr>
          <w:rFonts w:ascii="Symbol" w:hAnsi="Symbol"/>
          <w:sz w:val="20"/>
        </w:rPr>
      </w:pPr>
      <w:r>
        <w:rPr>
          <w:sz w:val="20"/>
        </w:rPr>
        <w:t>Aymerich Bolaños Oscar. (2014, Marzo). Estenosis hipertrófica pilórica infantil, revisión bibliográfica, medicina legal de Costa Rica - Edición virtual. Vol. 31(1). ISSN</w:t>
      </w:r>
      <w:r>
        <w:rPr>
          <w:spacing w:val="-12"/>
          <w:sz w:val="20"/>
        </w:rPr>
        <w:t> </w:t>
      </w:r>
      <w:r>
        <w:rPr>
          <w:sz w:val="20"/>
        </w:rPr>
        <w:t>1409-0015</w:t>
      </w:r>
    </w:p>
    <w:p>
      <w:pPr>
        <w:pStyle w:val="ListParagraph"/>
        <w:numPr>
          <w:ilvl w:val="1"/>
          <w:numId w:val="8"/>
        </w:numPr>
        <w:tabs>
          <w:tab w:pos="1800" w:val="left" w:leader="none"/>
          <w:tab w:pos="1801" w:val="left" w:leader="none"/>
        </w:tabs>
        <w:spacing w:line="240" w:lineRule="auto" w:before="0" w:after="0"/>
        <w:ind w:left="1800" w:right="1436" w:hanging="360"/>
        <w:jc w:val="left"/>
        <w:rPr>
          <w:rFonts w:ascii="Symbol" w:hAnsi="Symbol"/>
          <w:sz w:val="20"/>
        </w:rPr>
      </w:pPr>
      <w:r>
        <w:rPr>
          <w:sz w:val="20"/>
        </w:rPr>
        <w:t>Karen J. Marcdante, Roberte M. Kliegman (2015). Nelson Pediatría esencial. 7 Edición, Editorial Elsevier Saunders. Pag</w:t>
      </w:r>
      <w:r>
        <w:rPr>
          <w:spacing w:val="-1"/>
          <w:sz w:val="20"/>
        </w:rPr>
        <w:t> </w:t>
      </w:r>
      <w:r>
        <w:rPr>
          <w:sz w:val="20"/>
        </w:rPr>
        <w:t>435.</w:t>
      </w:r>
    </w:p>
    <w:p>
      <w:pPr>
        <w:pStyle w:val="ListParagraph"/>
        <w:numPr>
          <w:ilvl w:val="1"/>
          <w:numId w:val="8"/>
        </w:numPr>
        <w:tabs>
          <w:tab w:pos="1800" w:val="left" w:leader="none"/>
          <w:tab w:pos="1801" w:val="left" w:leader="none"/>
        </w:tabs>
        <w:spacing w:line="240" w:lineRule="auto" w:before="3" w:after="0"/>
        <w:ind w:left="1800" w:right="1448" w:hanging="360"/>
        <w:jc w:val="left"/>
        <w:rPr>
          <w:rFonts w:ascii="Symbol" w:hAnsi="Symbol"/>
          <w:sz w:val="20"/>
        </w:rPr>
      </w:pPr>
      <w:r>
        <w:rPr>
          <w:sz w:val="20"/>
        </w:rPr>
        <w:t>Franković, Marija, Et al.(2001) Diagnostic imaging of hypertrophic pyloric stenosis (HPS). Radiol Oncol; 35(1):</w:t>
      </w:r>
      <w:r>
        <w:rPr>
          <w:spacing w:val="-4"/>
          <w:sz w:val="20"/>
        </w:rPr>
        <w:t> </w:t>
      </w:r>
      <w:r>
        <w:rPr>
          <w:sz w:val="20"/>
        </w:rPr>
        <w:t>11-6.</w:t>
      </w:r>
    </w:p>
    <w:p>
      <w:pPr>
        <w:pStyle w:val="ListParagraph"/>
        <w:numPr>
          <w:ilvl w:val="1"/>
          <w:numId w:val="8"/>
        </w:numPr>
        <w:tabs>
          <w:tab w:pos="1800" w:val="left" w:leader="none"/>
          <w:tab w:pos="1801" w:val="left" w:leader="none"/>
        </w:tabs>
        <w:spacing w:line="240" w:lineRule="auto" w:before="0" w:after="0"/>
        <w:ind w:left="1800" w:right="1637" w:hanging="360"/>
        <w:jc w:val="left"/>
        <w:rPr>
          <w:rFonts w:ascii="Symbol" w:hAnsi="Symbol"/>
          <w:sz w:val="20"/>
        </w:rPr>
      </w:pPr>
      <w:r>
        <w:rPr>
          <w:sz w:val="20"/>
        </w:rPr>
        <w:t>Askew N.(2012). “An overview of Infantile Hypertrophic Pyloric Stenosis”. Literature review</w:t>
      </w:r>
      <w:r>
        <w:rPr>
          <w:spacing w:val="-39"/>
          <w:sz w:val="20"/>
        </w:rPr>
        <w:t> </w:t>
      </w:r>
      <w:r>
        <w:rPr>
          <w:sz w:val="20"/>
        </w:rPr>
        <w:t>pediatric nursing. volume 22, number 8, p. 1-5.</w:t>
      </w:r>
    </w:p>
    <w:p>
      <w:pPr>
        <w:pStyle w:val="ListParagraph"/>
        <w:numPr>
          <w:ilvl w:val="1"/>
          <w:numId w:val="8"/>
        </w:numPr>
        <w:tabs>
          <w:tab w:pos="1800" w:val="left" w:leader="none"/>
          <w:tab w:pos="1801" w:val="left" w:leader="none"/>
        </w:tabs>
        <w:spacing w:line="240" w:lineRule="auto" w:before="0" w:after="0"/>
        <w:ind w:left="1800" w:right="1589" w:hanging="360"/>
        <w:jc w:val="left"/>
        <w:rPr>
          <w:rFonts w:ascii="Symbol" w:hAnsi="Symbol"/>
          <w:sz w:val="20"/>
        </w:rPr>
      </w:pPr>
      <w:r>
        <w:rPr>
          <w:sz w:val="20"/>
        </w:rPr>
        <w:t>Yan G, Guy B et al. (2008).“Infantile hypertrophic pyloric stenosis: An association in twins”. Pediatric Child Health. volume 13, p.</w:t>
      </w:r>
      <w:r>
        <w:rPr>
          <w:spacing w:val="1"/>
          <w:sz w:val="20"/>
        </w:rPr>
        <w:t> </w:t>
      </w:r>
      <w:r>
        <w:rPr>
          <w:sz w:val="20"/>
        </w:rPr>
        <w:t>1-4.</w:t>
      </w:r>
    </w:p>
    <w:p>
      <w:pPr>
        <w:pStyle w:val="ListParagraph"/>
        <w:numPr>
          <w:ilvl w:val="1"/>
          <w:numId w:val="8"/>
        </w:numPr>
        <w:tabs>
          <w:tab w:pos="1800" w:val="left" w:leader="none"/>
          <w:tab w:pos="1801" w:val="left" w:leader="none"/>
        </w:tabs>
        <w:spacing w:line="240" w:lineRule="auto" w:before="0" w:after="0"/>
        <w:ind w:left="1800" w:right="1534" w:hanging="360"/>
        <w:jc w:val="left"/>
        <w:rPr>
          <w:rFonts w:ascii="Symbol" w:hAnsi="Symbol"/>
          <w:sz w:val="20"/>
        </w:rPr>
      </w:pPr>
      <w:r>
        <w:rPr>
          <w:sz w:val="20"/>
        </w:rPr>
        <w:t>Tencio Araya José, Gil Yee Milen.(2015). Estenosis hipertrófica del píloro, cirugía pediátrica,</w:t>
      </w:r>
      <w:r>
        <w:rPr>
          <w:spacing w:val="-31"/>
          <w:sz w:val="20"/>
        </w:rPr>
        <w:t> </w:t>
      </w:r>
      <w:r>
        <w:rPr>
          <w:sz w:val="20"/>
        </w:rPr>
        <w:t>Revista de Costa Rica y Centro América LXXII (614)</w:t>
      </w:r>
      <w:r>
        <w:rPr>
          <w:spacing w:val="0"/>
          <w:sz w:val="20"/>
        </w:rPr>
        <w:t> </w:t>
      </w:r>
      <w:r>
        <w:rPr>
          <w:sz w:val="20"/>
        </w:rPr>
        <w:t>83-86.</w:t>
      </w:r>
    </w:p>
    <w:p>
      <w:pPr>
        <w:pStyle w:val="ListParagraph"/>
        <w:numPr>
          <w:ilvl w:val="1"/>
          <w:numId w:val="8"/>
        </w:numPr>
        <w:tabs>
          <w:tab w:pos="1800" w:val="left" w:leader="none"/>
          <w:tab w:pos="1801" w:val="left" w:leader="none"/>
        </w:tabs>
        <w:spacing w:line="240" w:lineRule="auto" w:before="0" w:after="0"/>
        <w:ind w:left="1800" w:right="1574" w:hanging="360"/>
        <w:jc w:val="left"/>
        <w:rPr>
          <w:rFonts w:ascii="Symbol" w:hAnsi="Symbol"/>
          <w:sz w:val="20"/>
        </w:rPr>
      </w:pPr>
      <w:r>
        <w:rPr>
          <w:sz w:val="20"/>
        </w:rPr>
        <w:t>Soto Dien Mario.(2014). Diagnóstico de la estenosis hipertrófica del píloro, imagen, revista de Costa Rica y Centro América LXXI (613) 807-810.</w:t>
      </w:r>
    </w:p>
    <w:p>
      <w:pPr>
        <w:pStyle w:val="BodyText"/>
      </w:pPr>
    </w:p>
    <w:p>
      <w:pPr>
        <w:pStyle w:val="BodyText"/>
        <w:spacing w:before="1"/>
        <w:rPr>
          <w:sz w:val="18"/>
        </w:rPr>
      </w:pPr>
    </w:p>
    <w:p>
      <w:pPr>
        <w:tabs>
          <w:tab w:pos="7470" w:val="left" w:leader="none"/>
        </w:tabs>
        <w:spacing w:before="1"/>
        <w:ind w:left="1496" w:right="0" w:firstLine="0"/>
        <w:jc w:val="left"/>
        <w:rPr>
          <w:sz w:val="20"/>
        </w:rPr>
      </w:pPr>
      <w:r>
        <w:rPr>
          <w:sz w:val="20"/>
        </w:rPr>
        <w:t>Recepción: 30 Julio</w:t>
      </w:r>
      <w:r>
        <w:rPr>
          <w:spacing w:val="-2"/>
          <w:sz w:val="20"/>
        </w:rPr>
        <w:t> </w:t>
      </w:r>
      <w:r>
        <w:rPr>
          <w:sz w:val="20"/>
        </w:rPr>
        <w:t>de</w:t>
      </w:r>
      <w:r>
        <w:rPr>
          <w:spacing w:val="-3"/>
          <w:sz w:val="20"/>
        </w:rPr>
        <w:t> </w:t>
      </w:r>
      <w:r>
        <w:rPr>
          <w:sz w:val="20"/>
        </w:rPr>
        <w:t>2016</w:t>
        <w:tab/>
        <w:t>Aprobación:15 Julio de</w:t>
      </w:r>
      <w:r>
        <w:rPr>
          <w:spacing w:val="-3"/>
          <w:sz w:val="20"/>
        </w:rPr>
        <w:t> </w:t>
      </w:r>
      <w:r>
        <w:rPr>
          <w:sz w:val="20"/>
        </w:rPr>
        <w:t>2016</w:t>
      </w:r>
    </w:p>
    <w:p>
      <w:pPr>
        <w:spacing w:after="0"/>
        <w:jc w:val="left"/>
        <w:rPr>
          <w:sz w:val="20"/>
        </w:rPr>
        <w:sectPr>
          <w:headerReference w:type="default" r:id="rId62"/>
          <w:headerReference w:type="even" r:id="rId63"/>
          <w:footerReference w:type="default" r:id="rId64"/>
          <w:footerReference w:type="even" r:id="rId65"/>
          <w:pgSz w:w="12240" w:h="15840"/>
          <w:pgMar w:header="723" w:footer="882" w:top="940" w:bottom="1080" w:left="0" w:right="0"/>
          <w:pgNumType w:start="15"/>
        </w:sectPr>
      </w:pPr>
    </w:p>
    <w:p>
      <w:pPr>
        <w:pStyle w:val="BodyText"/>
        <w:rPr>
          <w:sz w:val="20"/>
        </w:rPr>
      </w:pPr>
    </w:p>
    <w:p>
      <w:pPr>
        <w:pStyle w:val="BodyText"/>
        <w:spacing w:before="6"/>
      </w:pPr>
    </w:p>
    <w:p>
      <w:pPr>
        <w:pStyle w:val="Heading4"/>
        <w:ind w:left="4101"/>
      </w:pPr>
      <w:r>
        <w:rPr/>
        <w:t>INSTRUCCIONES PARA PUBLICAR</w:t>
      </w:r>
    </w:p>
    <w:p>
      <w:pPr>
        <w:pStyle w:val="BodyText"/>
        <w:spacing w:before="6"/>
        <w:rPr>
          <w:b/>
          <w:sz w:val="26"/>
        </w:rPr>
      </w:pPr>
    </w:p>
    <w:p>
      <w:pPr>
        <w:spacing w:line="276" w:lineRule="auto" w:before="0"/>
        <w:ind w:left="1440" w:right="1434" w:firstLine="0"/>
        <w:jc w:val="both"/>
        <w:rPr>
          <w:sz w:val="20"/>
        </w:rPr>
      </w:pPr>
      <w:r>
        <w:rPr>
          <w:sz w:val="20"/>
        </w:rPr>
        <w:t>La Revista Médica Sinergia, es una revista científica costarricense, con arbitraje, de periodicidad mensual.  La  cual nació para   ser   una   puerta   abierta   a   todas   las   personas   involucradas   en   el área biocientífico con el fin de difundir sus manuscritos, ya sean trabajos originales, investigación, comunicación científica, reporte de casos, revisión bibliográfica. Las publicaciones deben cumplir con las normas y parámetros requeridos por el comité</w:t>
      </w:r>
      <w:r>
        <w:rPr>
          <w:spacing w:val="-5"/>
          <w:sz w:val="20"/>
        </w:rPr>
        <w:t> </w:t>
      </w:r>
      <w:r>
        <w:rPr>
          <w:sz w:val="20"/>
        </w:rPr>
        <w:t>editorial.</w:t>
      </w:r>
    </w:p>
    <w:p>
      <w:pPr>
        <w:spacing w:line="276" w:lineRule="auto" w:before="0"/>
        <w:ind w:left="1440" w:right="1433" w:firstLine="0"/>
        <w:jc w:val="both"/>
        <w:rPr>
          <w:sz w:val="20"/>
        </w:rPr>
      </w:pPr>
      <w:r>
        <w:rPr>
          <w:sz w:val="20"/>
        </w:rPr>
        <w:t>Todos los trabajos deben ser de alto interés para la comunidad médica y para el área de la salud en general.</w:t>
      </w:r>
    </w:p>
    <w:p>
      <w:pPr>
        <w:spacing w:line="278" w:lineRule="auto" w:before="0"/>
        <w:ind w:left="1440" w:right="1435" w:firstLine="0"/>
        <w:jc w:val="both"/>
        <w:rPr>
          <w:sz w:val="20"/>
        </w:rPr>
      </w:pPr>
      <w:r>
        <w:rPr>
          <w:sz w:val="20"/>
        </w:rPr>
        <w:t>Las publicaciones serán presentadas bajo la estructura del Comité Internacional de Editores de Revistas Médicas, cuya información se puede encontrar </w:t>
      </w:r>
      <w:hyperlink r:id="rId66">
        <w:r>
          <w:rPr>
            <w:sz w:val="20"/>
          </w:rPr>
          <w:t>www.icmje.org.</w:t>
        </w:r>
      </w:hyperlink>
      <w:r>
        <w:rPr>
          <w:sz w:val="20"/>
        </w:rPr>
        <w:t> Las publicaciones que no mantengan  esta estructura serán devueltas.</w:t>
      </w:r>
    </w:p>
    <w:p>
      <w:pPr>
        <w:pStyle w:val="BodyText"/>
        <w:spacing w:before="4"/>
        <w:rPr>
          <w:sz w:val="14"/>
        </w:rPr>
      </w:pPr>
    </w:p>
    <w:p>
      <w:pPr>
        <w:spacing w:before="93"/>
        <w:ind w:left="1732" w:right="1732" w:firstLine="0"/>
        <w:jc w:val="center"/>
        <w:rPr>
          <w:b/>
          <w:sz w:val="20"/>
        </w:rPr>
      </w:pPr>
      <w:r>
        <w:rPr>
          <w:b/>
          <w:sz w:val="20"/>
        </w:rPr>
        <w:t>Instrucciones Generales</w:t>
      </w:r>
    </w:p>
    <w:p>
      <w:pPr>
        <w:spacing w:before="33"/>
        <w:ind w:left="1440" w:right="0" w:firstLine="0"/>
        <w:jc w:val="left"/>
        <w:rPr>
          <w:b/>
          <w:sz w:val="20"/>
        </w:rPr>
      </w:pPr>
      <w:r>
        <w:rPr>
          <w:b/>
          <w:sz w:val="20"/>
        </w:rPr>
        <w:t>Página de título</w:t>
      </w:r>
    </w:p>
    <w:p>
      <w:pPr>
        <w:spacing w:line="276" w:lineRule="auto" w:before="33"/>
        <w:ind w:left="1440" w:right="1431" w:firstLine="0"/>
        <w:jc w:val="left"/>
        <w:rPr>
          <w:sz w:val="20"/>
        </w:rPr>
      </w:pPr>
      <w:r>
        <w:rPr>
          <w:b/>
          <w:sz w:val="20"/>
        </w:rPr>
        <w:t>Título: </w:t>
      </w:r>
      <w:r>
        <w:rPr>
          <w:sz w:val="20"/>
        </w:rPr>
        <w:t>Debe de ser conciso, especifico y sin abreviaturas, debe de ser redactado en español e inglés. </w:t>
      </w:r>
      <w:r>
        <w:rPr>
          <w:b/>
          <w:sz w:val="20"/>
        </w:rPr>
        <w:t>Autores: </w:t>
      </w:r>
      <w:r>
        <w:rPr>
          <w:sz w:val="20"/>
        </w:rPr>
        <w:t>Debe de consignarse el nombre completo del autor(es), debe de estar alineado a la derecha. </w:t>
      </w:r>
      <w:r>
        <w:rPr>
          <w:b/>
          <w:sz w:val="20"/>
        </w:rPr>
        <w:t>Nombre de departamento o institución: </w:t>
      </w:r>
      <w:r>
        <w:rPr>
          <w:sz w:val="20"/>
        </w:rPr>
        <w:t>Lugar donde el autor perteneció durante la elaboración del trabajo.</w:t>
      </w:r>
    </w:p>
    <w:p>
      <w:pPr>
        <w:spacing w:line="278" w:lineRule="auto" w:before="0"/>
        <w:ind w:left="1440" w:right="2852" w:firstLine="0"/>
        <w:jc w:val="left"/>
        <w:rPr>
          <w:b/>
          <w:sz w:val="20"/>
        </w:rPr>
      </w:pPr>
      <w:r>
        <w:rPr>
          <w:b/>
          <w:sz w:val="20"/>
        </w:rPr>
        <w:t>Descriptores: </w:t>
      </w:r>
      <w:r>
        <w:rPr>
          <w:sz w:val="20"/>
        </w:rPr>
        <w:t>La publicación debe tener entre 3 a 5 palabras claves en español e inglés. </w:t>
      </w:r>
      <w:r>
        <w:rPr>
          <w:b/>
          <w:sz w:val="20"/>
        </w:rPr>
        <w:t>Título corto: </w:t>
      </w:r>
      <w:r>
        <w:rPr>
          <w:sz w:val="20"/>
        </w:rPr>
        <w:t>La publicación pobra tener un título corto con un máximo de 50 caracteres. </w:t>
      </w:r>
      <w:r>
        <w:rPr>
          <w:b/>
          <w:sz w:val="20"/>
        </w:rPr>
        <w:t>Enumerar las páginas, cuadros y figuras.</w:t>
      </w:r>
    </w:p>
    <w:p>
      <w:pPr>
        <w:tabs>
          <w:tab w:pos="2447" w:val="left" w:leader="none"/>
          <w:tab w:pos="2918" w:val="left" w:leader="none"/>
          <w:tab w:pos="4603" w:val="left" w:leader="none"/>
          <w:tab w:pos="6497" w:val="left" w:leader="none"/>
          <w:tab w:pos="7579" w:val="left" w:leader="none"/>
          <w:tab w:pos="8363" w:val="left" w:leader="none"/>
          <w:tab w:pos="9273" w:val="left" w:leader="none"/>
        </w:tabs>
        <w:spacing w:line="280" w:lineRule="auto" w:before="2"/>
        <w:ind w:left="1440" w:right="1431" w:firstLine="0"/>
        <w:jc w:val="left"/>
        <w:rPr>
          <w:sz w:val="20"/>
        </w:rPr>
      </w:pPr>
      <w:r>
        <w:rPr>
          <w:b/>
          <w:sz w:val="20"/>
        </w:rPr>
        <w:t>Fuentes</w:t>
        <w:tab/>
        <w:t>de</w:t>
        <w:tab/>
        <w:t>ayuda: </w:t>
      </w:r>
      <w:r>
        <w:rPr>
          <w:sz w:val="20"/>
        </w:rPr>
        <w:t>Persona</w:t>
        <w:tab/>
        <w:t>o</w:t>
      </w:r>
      <w:r>
        <w:rPr>
          <w:spacing w:val="-3"/>
          <w:sz w:val="20"/>
        </w:rPr>
        <w:t> </w:t>
      </w:r>
      <w:r>
        <w:rPr>
          <w:sz w:val="20"/>
        </w:rPr>
        <w:t>instituciones que</w:t>
        <w:tab/>
        <w:t>brindaron</w:t>
        <w:tab/>
        <w:t>ayuda</w:t>
        <w:tab/>
        <w:t>durante</w:t>
        <w:tab/>
        <w:t>la elaboración de la publicación.</w:t>
      </w:r>
    </w:p>
    <w:p>
      <w:pPr>
        <w:tabs>
          <w:tab w:pos="9897" w:val="left" w:leader="none"/>
        </w:tabs>
        <w:spacing w:line="278" w:lineRule="auto" w:before="0"/>
        <w:ind w:left="1440" w:right="1437" w:firstLine="0"/>
        <w:jc w:val="both"/>
        <w:rPr>
          <w:sz w:val="20"/>
        </w:rPr>
      </w:pPr>
      <w:r>
        <w:rPr>
          <w:b/>
          <w:sz w:val="20"/>
        </w:rPr>
        <w:t>Declaración de   potenciales   conflictos   de interés: </w:t>
      </w:r>
      <w:r>
        <w:rPr>
          <w:sz w:val="20"/>
        </w:rPr>
        <w:t>Los   autores   deben   de    llenar    el  formulario “ICMJE Uniform Disclosure Form for Potential Conflicts</w:t>
      </w:r>
      <w:r>
        <w:rPr>
          <w:spacing w:val="-17"/>
          <w:sz w:val="20"/>
        </w:rPr>
        <w:t> </w:t>
      </w:r>
      <w:r>
        <w:rPr>
          <w:sz w:val="20"/>
        </w:rPr>
        <w:t>of</w:t>
      </w:r>
      <w:r>
        <w:rPr>
          <w:spacing w:val="-1"/>
          <w:sz w:val="20"/>
        </w:rPr>
        <w:t> </w:t>
      </w:r>
      <w:r>
        <w:rPr>
          <w:sz w:val="20"/>
        </w:rPr>
        <w:t>Interest”</w:t>
        <w:tab/>
        <w:t>disponible en </w:t>
      </w:r>
      <w:hyperlink r:id="rId66">
        <w:r>
          <w:rPr>
            <w:sz w:val="20"/>
          </w:rPr>
          <w:t>www.icmje.org.</w:t>
        </w:r>
      </w:hyperlink>
    </w:p>
    <w:p>
      <w:pPr>
        <w:pStyle w:val="BodyText"/>
        <w:spacing w:before="6"/>
        <w:rPr>
          <w:sz w:val="23"/>
        </w:rPr>
      </w:pPr>
    </w:p>
    <w:p>
      <w:pPr>
        <w:spacing w:before="0"/>
        <w:ind w:left="1440" w:right="0" w:firstLine="0"/>
        <w:jc w:val="left"/>
        <w:rPr>
          <w:b/>
          <w:sz w:val="20"/>
        </w:rPr>
      </w:pPr>
      <w:r>
        <w:rPr>
          <w:b/>
          <w:sz w:val="20"/>
        </w:rPr>
        <w:t>Tipos de Publicaciones</w:t>
      </w:r>
    </w:p>
    <w:p>
      <w:pPr>
        <w:pStyle w:val="BodyText"/>
        <w:spacing w:before="9"/>
        <w:rPr>
          <w:b/>
          <w:sz w:val="25"/>
        </w:rPr>
      </w:pPr>
    </w:p>
    <w:p>
      <w:pPr>
        <w:pStyle w:val="ListParagraph"/>
        <w:numPr>
          <w:ilvl w:val="1"/>
          <w:numId w:val="4"/>
        </w:numPr>
        <w:tabs>
          <w:tab w:pos="1800" w:val="left" w:leader="none"/>
          <w:tab w:pos="1801" w:val="left" w:leader="none"/>
        </w:tabs>
        <w:spacing w:line="240" w:lineRule="auto" w:before="1" w:after="0"/>
        <w:ind w:left="1800" w:right="0" w:hanging="472"/>
        <w:jc w:val="left"/>
        <w:rPr>
          <w:b/>
          <w:sz w:val="20"/>
        </w:rPr>
      </w:pPr>
      <w:r>
        <w:rPr>
          <w:b/>
          <w:sz w:val="20"/>
        </w:rPr>
        <w:t>Presentación de los artículos originales y de</w:t>
      </w:r>
      <w:r>
        <w:rPr>
          <w:b/>
          <w:spacing w:val="-14"/>
          <w:sz w:val="20"/>
        </w:rPr>
        <w:t> </w:t>
      </w:r>
      <w:r>
        <w:rPr>
          <w:b/>
          <w:sz w:val="20"/>
        </w:rPr>
        <w:t>revisión</w:t>
      </w:r>
    </w:p>
    <w:p>
      <w:pPr>
        <w:spacing w:line="276" w:lineRule="auto" w:before="38"/>
        <w:ind w:left="1800" w:right="1725" w:firstLine="0"/>
        <w:jc w:val="left"/>
        <w:rPr>
          <w:sz w:val="20"/>
        </w:rPr>
      </w:pPr>
      <w:r>
        <w:rPr>
          <w:sz w:val="20"/>
        </w:rPr>
        <w:t>El autor en caso de ser necesario, deberá presentar todas las fuentes de información originales. La publicación debe ir estructurada de la siguiente manera:</w:t>
      </w:r>
    </w:p>
    <w:p>
      <w:pPr>
        <w:pStyle w:val="ListParagraph"/>
        <w:numPr>
          <w:ilvl w:val="2"/>
          <w:numId w:val="4"/>
        </w:numPr>
        <w:tabs>
          <w:tab w:pos="2161" w:val="left" w:leader="none"/>
        </w:tabs>
        <w:spacing w:line="280" w:lineRule="auto" w:before="0" w:after="0"/>
        <w:ind w:left="2160" w:right="1440" w:hanging="360"/>
        <w:jc w:val="both"/>
        <w:rPr>
          <w:sz w:val="20"/>
        </w:rPr>
      </w:pPr>
      <w:r>
        <w:rPr>
          <w:b/>
          <w:sz w:val="20"/>
        </w:rPr>
        <w:t>Resumen: </w:t>
      </w:r>
      <w:r>
        <w:rPr>
          <w:sz w:val="20"/>
        </w:rPr>
        <w:t>250 palabras máximo, con una descripción del trabajo, material, métodos utilización, resultados principales y conclusiones</w:t>
      </w:r>
      <w:r>
        <w:rPr>
          <w:spacing w:val="-9"/>
          <w:sz w:val="20"/>
        </w:rPr>
        <w:t> </w:t>
      </w:r>
      <w:r>
        <w:rPr>
          <w:sz w:val="20"/>
        </w:rPr>
        <w:t>relevantes.</w:t>
      </w:r>
    </w:p>
    <w:p>
      <w:pPr>
        <w:pStyle w:val="ListParagraph"/>
        <w:numPr>
          <w:ilvl w:val="2"/>
          <w:numId w:val="4"/>
        </w:numPr>
        <w:tabs>
          <w:tab w:pos="2161" w:val="left" w:leader="none"/>
        </w:tabs>
        <w:spacing w:line="283" w:lineRule="auto" w:before="0" w:after="0"/>
        <w:ind w:left="2160" w:right="1449" w:hanging="360"/>
        <w:jc w:val="both"/>
        <w:rPr>
          <w:sz w:val="20"/>
        </w:rPr>
      </w:pPr>
      <w:r>
        <w:rPr>
          <w:b/>
          <w:sz w:val="20"/>
        </w:rPr>
        <w:t>Introducción: </w:t>
      </w:r>
      <w:r>
        <w:rPr>
          <w:sz w:val="20"/>
        </w:rPr>
        <w:t>Es el texto donde se plantan las hipótesis, y se contesta las preguntas </w:t>
      </w:r>
      <w:r>
        <w:rPr>
          <w:spacing w:val="-3"/>
          <w:sz w:val="20"/>
        </w:rPr>
        <w:t>como </w:t>
      </w:r>
      <w:r>
        <w:rPr>
          <w:sz w:val="20"/>
        </w:rPr>
        <w:t>y porque de la publicación. Sin olvidar la mención del objetivo principal y</w:t>
      </w:r>
      <w:r>
        <w:rPr>
          <w:spacing w:val="-13"/>
          <w:sz w:val="20"/>
        </w:rPr>
        <w:t> </w:t>
      </w:r>
      <w:r>
        <w:rPr>
          <w:sz w:val="20"/>
        </w:rPr>
        <w:t>secundario.</w:t>
      </w:r>
    </w:p>
    <w:p>
      <w:pPr>
        <w:pStyle w:val="ListParagraph"/>
        <w:numPr>
          <w:ilvl w:val="2"/>
          <w:numId w:val="4"/>
        </w:numPr>
        <w:tabs>
          <w:tab w:pos="2161" w:val="left" w:leader="none"/>
          <w:tab w:pos="4092" w:val="left" w:leader="none"/>
          <w:tab w:pos="5806" w:val="left" w:leader="none"/>
          <w:tab w:pos="6806" w:val="left" w:leader="none"/>
          <w:tab w:pos="8468" w:val="left" w:leader="none"/>
          <w:tab w:pos="10102" w:val="left" w:leader="none"/>
        </w:tabs>
        <w:spacing w:line="280" w:lineRule="auto" w:before="0" w:after="0"/>
        <w:ind w:left="2160" w:right="1432" w:hanging="360"/>
        <w:jc w:val="both"/>
        <w:rPr>
          <w:sz w:val="20"/>
        </w:rPr>
      </w:pPr>
      <w:r>
        <w:rPr>
          <w:b/>
          <w:sz w:val="20"/>
        </w:rPr>
        <w:t>Métodos:</w:t>
      </w:r>
      <w:r>
        <w:rPr>
          <w:b/>
          <w:spacing w:val="0"/>
          <w:sz w:val="20"/>
        </w:rPr>
        <w:t> </w:t>
      </w:r>
      <w:r>
        <w:rPr>
          <w:sz w:val="20"/>
        </w:rPr>
        <w:t>Se</w:t>
        <w:tab/>
        <w:t>mencionan</w:t>
        <w:tab/>
        <w:t>los</w:t>
        <w:tab/>
        <w:t>materiales</w:t>
        <w:tab/>
        <w:t>utilizados,</w:t>
        <w:tab/>
        <w:t>criterios de inclusión y exclusión, composición y característica de muestras</w:t>
      </w:r>
      <w:r>
        <w:rPr>
          <w:spacing w:val="0"/>
          <w:sz w:val="20"/>
        </w:rPr>
        <w:t> </w:t>
      </w:r>
      <w:r>
        <w:rPr>
          <w:sz w:val="20"/>
        </w:rPr>
        <w:t>estudiadas.</w:t>
      </w:r>
    </w:p>
    <w:p>
      <w:pPr>
        <w:pStyle w:val="ListParagraph"/>
        <w:numPr>
          <w:ilvl w:val="2"/>
          <w:numId w:val="4"/>
        </w:numPr>
        <w:tabs>
          <w:tab w:pos="2161" w:val="left" w:leader="none"/>
        </w:tabs>
        <w:spacing w:line="280" w:lineRule="auto" w:before="0" w:after="0"/>
        <w:ind w:left="2160" w:right="1438" w:hanging="360"/>
        <w:jc w:val="both"/>
        <w:rPr>
          <w:sz w:val="20"/>
        </w:rPr>
      </w:pPr>
      <w:r>
        <w:rPr>
          <w:b/>
          <w:sz w:val="20"/>
        </w:rPr>
        <w:t>Resultados: </w:t>
      </w:r>
      <w:r>
        <w:rPr>
          <w:sz w:val="20"/>
        </w:rPr>
        <w:t>los resultados deben de seguir una secuencia lógica y concordante, en el texto, cuadros, figuras y</w:t>
      </w:r>
      <w:r>
        <w:rPr>
          <w:spacing w:val="-5"/>
          <w:sz w:val="20"/>
        </w:rPr>
        <w:t> </w:t>
      </w:r>
      <w:r>
        <w:rPr>
          <w:sz w:val="20"/>
        </w:rPr>
        <w:t>tablas.</w:t>
      </w:r>
    </w:p>
    <w:p>
      <w:pPr>
        <w:pStyle w:val="ListParagraph"/>
        <w:numPr>
          <w:ilvl w:val="2"/>
          <w:numId w:val="4"/>
        </w:numPr>
        <w:tabs>
          <w:tab w:pos="2161" w:val="left" w:leader="none"/>
        </w:tabs>
        <w:spacing w:line="278" w:lineRule="auto" w:before="0" w:after="0"/>
        <w:ind w:left="2160" w:right="1444" w:hanging="360"/>
        <w:jc w:val="both"/>
        <w:rPr>
          <w:sz w:val="20"/>
        </w:rPr>
      </w:pPr>
      <w:r>
        <w:rPr>
          <w:b/>
          <w:sz w:val="20"/>
        </w:rPr>
        <w:t>Discusión: </w:t>
      </w:r>
      <w:r>
        <w:rPr>
          <w:sz w:val="20"/>
        </w:rPr>
        <w:t>es un análisis de datos obtenidos de la investigación. Se expondrá si los resultados solventan las conclusiones. No se repite información mencionada en introducción ni resultados. Además, se valora si se cumplieron con los objetivos primarios y</w:t>
      </w:r>
      <w:r>
        <w:rPr>
          <w:spacing w:val="-10"/>
          <w:sz w:val="20"/>
        </w:rPr>
        <w:t> </w:t>
      </w:r>
      <w:r>
        <w:rPr>
          <w:sz w:val="20"/>
        </w:rPr>
        <w:t>secundarios.</w:t>
      </w:r>
    </w:p>
    <w:p>
      <w:pPr>
        <w:pStyle w:val="ListParagraph"/>
        <w:numPr>
          <w:ilvl w:val="2"/>
          <w:numId w:val="4"/>
        </w:numPr>
        <w:tabs>
          <w:tab w:pos="2161" w:val="left" w:leader="none"/>
        </w:tabs>
        <w:spacing w:line="283" w:lineRule="auto" w:before="0" w:after="0"/>
        <w:ind w:left="2160" w:right="1442" w:hanging="360"/>
        <w:jc w:val="both"/>
        <w:rPr>
          <w:sz w:val="20"/>
        </w:rPr>
      </w:pPr>
      <w:r>
        <w:rPr>
          <w:b/>
          <w:sz w:val="20"/>
        </w:rPr>
        <w:t>Agradecimientos: </w:t>
      </w:r>
      <w:r>
        <w:rPr>
          <w:sz w:val="20"/>
        </w:rPr>
        <w:t>menciona persona o instituciones que brindaron ayuda durante la</w:t>
      </w:r>
      <w:r>
        <w:rPr>
          <w:spacing w:val="-35"/>
          <w:sz w:val="20"/>
        </w:rPr>
        <w:t> </w:t>
      </w:r>
      <w:r>
        <w:rPr>
          <w:sz w:val="20"/>
        </w:rPr>
        <w:t>elaboración de la</w:t>
      </w:r>
      <w:r>
        <w:rPr>
          <w:spacing w:val="-1"/>
          <w:sz w:val="20"/>
        </w:rPr>
        <w:t> </w:t>
      </w:r>
      <w:r>
        <w:rPr>
          <w:sz w:val="20"/>
        </w:rPr>
        <w:t>publicación.</w:t>
      </w:r>
    </w:p>
    <w:p>
      <w:pPr>
        <w:pStyle w:val="ListParagraph"/>
        <w:numPr>
          <w:ilvl w:val="2"/>
          <w:numId w:val="4"/>
        </w:numPr>
        <w:tabs>
          <w:tab w:pos="2161" w:val="left" w:leader="none"/>
        </w:tabs>
        <w:spacing w:line="280" w:lineRule="auto" w:before="0" w:after="0"/>
        <w:ind w:left="2160" w:right="1435" w:hanging="360"/>
        <w:jc w:val="both"/>
        <w:rPr>
          <w:sz w:val="20"/>
        </w:rPr>
      </w:pPr>
      <w:r>
        <w:rPr>
          <w:b/>
          <w:sz w:val="20"/>
        </w:rPr>
        <w:t>Referencia: </w:t>
      </w:r>
      <w:r>
        <w:rPr>
          <w:sz w:val="20"/>
        </w:rPr>
        <w:t>Insertadas consecutivamente con números arábigos en el cuerpo del texto y citadas con toda la información pertinente en el área de referencia. Se recomienda el sistema de</w:t>
      </w:r>
      <w:r>
        <w:rPr>
          <w:spacing w:val="-16"/>
          <w:sz w:val="20"/>
        </w:rPr>
        <w:t> </w:t>
      </w:r>
      <w:r>
        <w:rPr>
          <w:sz w:val="20"/>
        </w:rPr>
        <w:t>revistas</w:t>
      </w:r>
    </w:p>
    <w:p>
      <w:pPr>
        <w:spacing w:after="0" w:line="280" w:lineRule="auto"/>
        <w:jc w:val="both"/>
        <w:rPr>
          <w:sz w:val="20"/>
        </w:rPr>
        <w:sectPr>
          <w:pgSz w:w="12240" w:h="15840"/>
          <w:pgMar w:header="723" w:footer="872" w:top="940" w:bottom="1060" w:left="0" w:right="0"/>
        </w:sectPr>
      </w:pPr>
    </w:p>
    <w:p>
      <w:pPr>
        <w:spacing w:before="76"/>
        <w:ind w:left="7402" w:right="0" w:firstLine="0"/>
        <w:jc w:val="left"/>
        <w:rPr>
          <w:i/>
          <w:sz w:val="20"/>
        </w:rPr>
      </w:pPr>
      <w:r>
        <w:rPr>
          <w:i/>
          <w:color w:val="2D74B5"/>
          <w:sz w:val="20"/>
        </w:rPr>
        <w:t>INSTRUCCIONES DE PUBLICACION</w:t>
      </w:r>
    </w:p>
    <w:p>
      <w:pPr>
        <w:pStyle w:val="BodyText"/>
        <w:rPr>
          <w:i/>
          <w:sz w:val="20"/>
        </w:rPr>
      </w:pPr>
    </w:p>
    <w:p>
      <w:pPr>
        <w:pStyle w:val="BodyText"/>
        <w:spacing w:before="7"/>
        <w:rPr>
          <w:i/>
        </w:rPr>
      </w:pPr>
    </w:p>
    <w:p>
      <w:pPr>
        <w:spacing w:line="276" w:lineRule="auto" w:before="0"/>
        <w:ind w:left="2160" w:right="1438" w:firstLine="0"/>
        <w:jc w:val="both"/>
        <w:rPr>
          <w:sz w:val="20"/>
        </w:rPr>
      </w:pPr>
      <w:r>
        <w:rPr>
          <w:sz w:val="20"/>
        </w:rPr>
        <w:t>médicas “</w:t>
      </w:r>
      <w:hyperlink r:id="rId66">
        <w:r>
          <w:rPr>
            <w:sz w:val="20"/>
          </w:rPr>
          <w:t>www.icmje.org</w:t>
        </w:r>
      </w:hyperlink>
      <w:r>
        <w:rPr>
          <w:sz w:val="20"/>
        </w:rPr>
        <w:t>”.o el formato APA. Una referencia bibliográfica que tiene menos de 6 autores, se mencionan a todos separados por una “coma”. Si la referencia bibliográfica tiene más de seis autores se menciona hasta el sexto autor y se agrega “et al”.</w:t>
      </w:r>
    </w:p>
    <w:p>
      <w:pPr>
        <w:spacing w:before="0"/>
        <w:ind w:left="2148" w:right="9210" w:firstLine="0"/>
        <w:jc w:val="left"/>
        <w:rPr>
          <w:sz w:val="20"/>
        </w:rPr>
      </w:pPr>
      <w:r>
        <w:rPr>
          <w:sz w:val="20"/>
        </w:rPr>
        <w:t>Ejemplos:</w:t>
      </w:r>
    </w:p>
    <w:p>
      <w:pPr>
        <w:spacing w:before="33"/>
        <w:ind w:left="2148" w:right="9210" w:firstLine="0"/>
        <w:jc w:val="left"/>
        <w:rPr>
          <w:sz w:val="20"/>
        </w:rPr>
      </w:pPr>
      <w:r>
        <w:rPr>
          <w:sz w:val="20"/>
        </w:rPr>
        <w:t>Revista:</w:t>
      </w:r>
    </w:p>
    <w:p>
      <w:pPr>
        <w:spacing w:line="276" w:lineRule="auto" w:before="37"/>
        <w:ind w:left="2148" w:right="1431" w:firstLine="0"/>
        <w:jc w:val="left"/>
        <w:rPr>
          <w:sz w:val="20"/>
        </w:rPr>
      </w:pPr>
      <w:r>
        <w:rPr>
          <w:sz w:val="20"/>
        </w:rPr>
        <w:t>Morales – Martínez F. ¿Que es la geriatría? Revista Gerontológica en Acción. Ano1. No.1 marzo. Costa Rica, 1987: 31-36.</w:t>
      </w:r>
    </w:p>
    <w:p>
      <w:pPr>
        <w:spacing w:before="0"/>
        <w:ind w:left="2148" w:right="0" w:firstLine="0"/>
        <w:jc w:val="left"/>
        <w:rPr>
          <w:sz w:val="20"/>
        </w:rPr>
      </w:pPr>
      <w:r>
        <w:rPr>
          <w:sz w:val="20"/>
        </w:rPr>
        <w:t>Libro:</w:t>
      </w:r>
    </w:p>
    <w:p>
      <w:pPr>
        <w:spacing w:line="276" w:lineRule="auto" w:before="34"/>
        <w:ind w:left="2148" w:right="2511" w:firstLine="0"/>
        <w:jc w:val="left"/>
        <w:rPr>
          <w:sz w:val="20"/>
        </w:rPr>
      </w:pPr>
      <w:r>
        <w:rPr>
          <w:sz w:val="20"/>
        </w:rPr>
        <w:t>Sánchez E. Guía Médica de San José. 1era. Ed. San José: Editorial Esculapio, 2016. Capítulo de libro:</w:t>
      </w:r>
    </w:p>
    <w:p>
      <w:pPr>
        <w:spacing w:line="276" w:lineRule="auto" w:before="0"/>
        <w:ind w:left="2148" w:right="1431" w:firstLine="0"/>
        <w:jc w:val="left"/>
        <w:rPr>
          <w:sz w:val="20"/>
        </w:rPr>
      </w:pPr>
      <w:r>
        <w:rPr>
          <w:sz w:val="20"/>
        </w:rPr>
        <w:t>Sánchez E. Guía Medica el Tumi. En: Margarita Malpartida ed. Hipertensión Arterial. Lima. 2012: 8 – 16.</w:t>
      </w:r>
    </w:p>
    <w:p>
      <w:pPr>
        <w:spacing w:before="0"/>
        <w:ind w:left="2148" w:right="0" w:firstLine="0"/>
        <w:jc w:val="left"/>
        <w:rPr>
          <w:sz w:val="20"/>
        </w:rPr>
      </w:pPr>
      <w:r>
        <w:rPr>
          <w:sz w:val="20"/>
        </w:rPr>
        <w:t>Cita electrónica:</w:t>
      </w:r>
    </w:p>
    <w:p>
      <w:pPr>
        <w:spacing w:line="276" w:lineRule="auto" w:before="38"/>
        <w:ind w:left="2148" w:right="1541" w:firstLine="0"/>
        <w:jc w:val="left"/>
        <w:rPr>
          <w:sz w:val="20"/>
        </w:rPr>
      </w:pPr>
      <w:r>
        <w:rPr>
          <w:sz w:val="20"/>
        </w:rPr>
        <w:t>Rojas A, Rosario, &amp; Quezada L, Arnoldo. (2013). Relación entre dermatitis atópica y alergia alimentaria. Revista chilena de pediatría, 84(4), 438-450. Recuperado en 09 de junio de 2016,  de </w:t>
      </w:r>
      <w:hyperlink r:id="rId70">
        <w:r>
          <w:rPr>
            <w:sz w:val="20"/>
          </w:rPr>
          <w:t>http://www.scielo.cl/scielo.php?script=sci_arttext&amp;pid=S0370-</w:t>
        </w:r>
      </w:hyperlink>
      <w:r>
        <w:rPr>
          <w:sz w:val="20"/>
        </w:rPr>
        <w:t> </w:t>
      </w:r>
      <w:hyperlink r:id="rId70">
        <w:r>
          <w:rPr>
            <w:sz w:val="20"/>
          </w:rPr>
          <w:t>41062013000400012&amp;lng=es&amp;tlng=es</w:t>
        </w:r>
      </w:hyperlink>
      <w:r>
        <w:rPr>
          <w:sz w:val="20"/>
        </w:rPr>
        <w:t>.</w:t>
      </w:r>
      <w:r>
        <w:rPr>
          <w:spacing w:val="-5"/>
          <w:sz w:val="20"/>
        </w:rPr>
        <w:t> </w:t>
      </w:r>
      <w:r>
        <w:rPr>
          <w:sz w:val="20"/>
        </w:rPr>
        <w:t>10.4067/S0370-41062013000400012.</w:t>
      </w:r>
    </w:p>
    <w:p>
      <w:pPr>
        <w:pStyle w:val="ListParagraph"/>
        <w:numPr>
          <w:ilvl w:val="2"/>
          <w:numId w:val="4"/>
        </w:numPr>
        <w:tabs>
          <w:tab w:pos="2161" w:val="left" w:leader="none"/>
        </w:tabs>
        <w:spacing w:line="278" w:lineRule="auto" w:before="0" w:after="0"/>
        <w:ind w:left="2160" w:right="1433" w:hanging="360"/>
        <w:jc w:val="both"/>
        <w:rPr>
          <w:sz w:val="20"/>
        </w:rPr>
      </w:pPr>
      <w:r>
        <w:rPr>
          <w:b/>
          <w:sz w:val="20"/>
        </w:rPr>
        <w:t>Cuadros, figuras y tablas: </w:t>
      </w:r>
      <w:r>
        <w:rPr>
          <w:sz w:val="20"/>
        </w:rPr>
        <w:t>Tienen que ser explicativos, deben tener título y numeración consecutiva correspondiente. Deben de ser originales, en caso de ser de otra fuente, se debe adjuntar una carta por el autor o editorial autorizando su utilización para la</w:t>
      </w:r>
      <w:r>
        <w:rPr>
          <w:spacing w:val="-12"/>
          <w:sz w:val="20"/>
        </w:rPr>
        <w:t> </w:t>
      </w:r>
      <w:r>
        <w:rPr>
          <w:sz w:val="20"/>
        </w:rPr>
        <w:t>publicación.</w:t>
      </w:r>
    </w:p>
    <w:p>
      <w:pPr>
        <w:pStyle w:val="BodyText"/>
        <w:spacing w:before="2"/>
        <w:rPr>
          <w:sz w:val="23"/>
        </w:rPr>
      </w:pPr>
    </w:p>
    <w:p>
      <w:pPr>
        <w:pStyle w:val="ListParagraph"/>
        <w:numPr>
          <w:ilvl w:val="1"/>
          <w:numId w:val="4"/>
        </w:numPr>
        <w:tabs>
          <w:tab w:pos="1800" w:val="left" w:leader="none"/>
          <w:tab w:pos="1801" w:val="left" w:leader="none"/>
        </w:tabs>
        <w:spacing w:line="240" w:lineRule="auto" w:before="0" w:after="0"/>
        <w:ind w:left="1800" w:right="0" w:hanging="528"/>
        <w:jc w:val="left"/>
        <w:rPr>
          <w:b/>
          <w:sz w:val="20"/>
        </w:rPr>
      </w:pPr>
      <w:r>
        <w:rPr>
          <w:b/>
          <w:sz w:val="20"/>
        </w:rPr>
        <w:t>Revisiones</w:t>
      </w:r>
    </w:p>
    <w:p>
      <w:pPr>
        <w:spacing w:line="276" w:lineRule="auto" w:before="37"/>
        <w:ind w:left="1800" w:right="1433" w:firstLine="0"/>
        <w:jc w:val="both"/>
        <w:rPr>
          <w:sz w:val="20"/>
        </w:rPr>
      </w:pPr>
      <w:r>
        <w:rPr>
          <w:sz w:val="20"/>
        </w:rPr>
        <w:t>Las     revisiones serán valorares     por     nuestro comité editorial, entidad     editora      (Sociedad de Médicos de América)        y        dos        pares        externos.        Los artículos deben         de   ser interés medico científico. Máximo 4</w:t>
      </w:r>
      <w:r>
        <w:rPr>
          <w:spacing w:val="-4"/>
          <w:sz w:val="20"/>
        </w:rPr>
        <w:t> </w:t>
      </w:r>
      <w:r>
        <w:rPr>
          <w:sz w:val="20"/>
        </w:rPr>
        <w:t>paginas.</w:t>
      </w:r>
    </w:p>
    <w:p>
      <w:pPr>
        <w:pStyle w:val="BodyText"/>
        <w:spacing w:before="6"/>
      </w:pPr>
    </w:p>
    <w:p>
      <w:pPr>
        <w:pStyle w:val="ListParagraph"/>
        <w:numPr>
          <w:ilvl w:val="1"/>
          <w:numId w:val="4"/>
        </w:numPr>
        <w:tabs>
          <w:tab w:pos="1800" w:val="left" w:leader="none"/>
          <w:tab w:pos="1801" w:val="left" w:leader="none"/>
        </w:tabs>
        <w:spacing w:line="240" w:lineRule="auto" w:before="1" w:after="0"/>
        <w:ind w:left="1800" w:right="0" w:hanging="584"/>
        <w:jc w:val="left"/>
        <w:rPr>
          <w:b/>
          <w:sz w:val="20"/>
        </w:rPr>
      </w:pPr>
      <w:r>
        <w:rPr>
          <w:b/>
          <w:sz w:val="20"/>
        </w:rPr>
        <w:t>Opiniones</w:t>
      </w:r>
    </w:p>
    <w:p>
      <w:pPr>
        <w:spacing w:before="38"/>
        <w:ind w:left="1800" w:right="0" w:firstLine="0"/>
        <w:jc w:val="left"/>
        <w:rPr>
          <w:sz w:val="20"/>
        </w:rPr>
      </w:pPr>
      <w:r>
        <w:rPr>
          <w:sz w:val="20"/>
        </w:rPr>
        <w:t>Informan temas de la actualidad en los avances científicos de la medicina. Máximo 2 paginas.</w:t>
      </w:r>
    </w:p>
    <w:p>
      <w:pPr>
        <w:pStyle w:val="BodyText"/>
        <w:spacing w:before="6"/>
        <w:rPr>
          <w:sz w:val="25"/>
        </w:rPr>
      </w:pPr>
    </w:p>
    <w:p>
      <w:pPr>
        <w:pStyle w:val="ListParagraph"/>
        <w:numPr>
          <w:ilvl w:val="1"/>
          <w:numId w:val="4"/>
        </w:numPr>
        <w:tabs>
          <w:tab w:pos="1800" w:val="left" w:leader="none"/>
          <w:tab w:pos="1801" w:val="left" w:leader="none"/>
        </w:tabs>
        <w:spacing w:line="240" w:lineRule="auto" w:before="0" w:after="0"/>
        <w:ind w:left="1800" w:right="0" w:hanging="604"/>
        <w:jc w:val="left"/>
        <w:rPr>
          <w:b/>
          <w:sz w:val="20"/>
        </w:rPr>
      </w:pPr>
      <w:r>
        <w:rPr>
          <w:b/>
          <w:sz w:val="20"/>
        </w:rPr>
        <w:t>Reporte de</w:t>
      </w:r>
      <w:r>
        <w:rPr>
          <w:b/>
          <w:spacing w:val="-3"/>
          <w:sz w:val="20"/>
        </w:rPr>
        <w:t> </w:t>
      </w:r>
      <w:r>
        <w:rPr>
          <w:b/>
          <w:sz w:val="20"/>
        </w:rPr>
        <w:t>casos</w:t>
      </w:r>
    </w:p>
    <w:p>
      <w:pPr>
        <w:spacing w:before="41"/>
        <w:ind w:left="1800" w:right="0" w:firstLine="0"/>
        <w:jc w:val="left"/>
        <w:rPr>
          <w:sz w:val="20"/>
        </w:rPr>
      </w:pPr>
      <w:r>
        <w:rPr>
          <w:sz w:val="20"/>
        </w:rPr>
        <w:t>La publicación debe estar estructurada de la siguiente forma:</w:t>
      </w:r>
    </w:p>
    <w:p>
      <w:pPr>
        <w:pStyle w:val="ListParagraph"/>
        <w:numPr>
          <w:ilvl w:val="2"/>
          <w:numId w:val="4"/>
        </w:numPr>
        <w:tabs>
          <w:tab w:pos="2161" w:val="left" w:leader="none"/>
        </w:tabs>
        <w:spacing w:line="240" w:lineRule="auto" w:before="34" w:after="0"/>
        <w:ind w:left="2160" w:right="0" w:hanging="360"/>
        <w:jc w:val="left"/>
        <w:rPr>
          <w:sz w:val="20"/>
        </w:rPr>
      </w:pPr>
      <w:r>
        <w:rPr>
          <w:sz w:val="20"/>
        </w:rPr>
        <w:t>Título</w:t>
      </w:r>
    </w:p>
    <w:p>
      <w:pPr>
        <w:pStyle w:val="ListParagraph"/>
        <w:numPr>
          <w:ilvl w:val="2"/>
          <w:numId w:val="4"/>
        </w:numPr>
        <w:tabs>
          <w:tab w:pos="2161" w:val="left" w:leader="none"/>
        </w:tabs>
        <w:spacing w:line="240" w:lineRule="auto" w:before="34" w:after="0"/>
        <w:ind w:left="2160" w:right="0" w:hanging="360"/>
        <w:jc w:val="left"/>
        <w:rPr>
          <w:sz w:val="20"/>
        </w:rPr>
      </w:pPr>
      <w:r>
        <w:rPr>
          <w:sz w:val="20"/>
        </w:rPr>
        <w:t>Resumen: máximo 250 palabras. En español e</w:t>
      </w:r>
      <w:r>
        <w:rPr>
          <w:spacing w:val="5"/>
          <w:sz w:val="20"/>
        </w:rPr>
        <w:t> </w:t>
      </w:r>
      <w:r>
        <w:rPr>
          <w:sz w:val="20"/>
        </w:rPr>
        <w:t>inglés.</w:t>
      </w:r>
    </w:p>
    <w:p>
      <w:pPr>
        <w:pStyle w:val="ListParagraph"/>
        <w:numPr>
          <w:ilvl w:val="2"/>
          <w:numId w:val="4"/>
        </w:numPr>
        <w:tabs>
          <w:tab w:pos="2161" w:val="left" w:leader="none"/>
        </w:tabs>
        <w:spacing w:line="276" w:lineRule="auto" w:before="34" w:after="0"/>
        <w:ind w:left="2160" w:right="1432" w:hanging="360"/>
        <w:jc w:val="left"/>
        <w:rPr>
          <w:sz w:val="20"/>
        </w:rPr>
      </w:pPr>
      <w:r>
        <w:rPr>
          <w:sz w:val="20"/>
        </w:rPr>
        <w:t>Introducción: se debe contestar las preguntas: ¿porque se publica?, ¿que se publica? Mencionar objetivos primarios y</w:t>
      </w:r>
      <w:r>
        <w:rPr>
          <w:spacing w:val="-1"/>
          <w:sz w:val="20"/>
        </w:rPr>
        <w:t> </w:t>
      </w:r>
      <w:r>
        <w:rPr>
          <w:sz w:val="20"/>
        </w:rPr>
        <w:t>secundarios.</w:t>
      </w:r>
    </w:p>
    <w:p>
      <w:pPr>
        <w:pStyle w:val="ListParagraph"/>
        <w:numPr>
          <w:ilvl w:val="2"/>
          <w:numId w:val="4"/>
        </w:numPr>
        <w:tabs>
          <w:tab w:pos="2161" w:val="left" w:leader="none"/>
        </w:tabs>
        <w:spacing w:line="276" w:lineRule="auto" w:before="0" w:after="0"/>
        <w:ind w:left="2160" w:right="1443" w:hanging="360"/>
        <w:jc w:val="left"/>
        <w:rPr>
          <w:sz w:val="20"/>
        </w:rPr>
      </w:pPr>
      <w:r>
        <w:rPr>
          <w:sz w:val="20"/>
        </w:rPr>
        <w:t>Presentación </w:t>
      </w:r>
      <w:r>
        <w:rPr>
          <w:spacing w:val="-3"/>
          <w:sz w:val="20"/>
        </w:rPr>
        <w:t>del </w:t>
      </w:r>
      <w:r>
        <w:rPr>
          <w:sz w:val="20"/>
        </w:rPr>
        <w:t>caso: se debe realizar una presentación cronológica de la enfermedad y de la evolución del paciente. Con posible diagnóstico, tratamiento y</w:t>
      </w:r>
      <w:r>
        <w:rPr>
          <w:spacing w:val="-7"/>
          <w:sz w:val="20"/>
        </w:rPr>
        <w:t> </w:t>
      </w:r>
      <w:r>
        <w:rPr>
          <w:sz w:val="20"/>
        </w:rPr>
        <w:t>pronóstico.</w:t>
      </w:r>
    </w:p>
    <w:p>
      <w:pPr>
        <w:pStyle w:val="ListParagraph"/>
        <w:numPr>
          <w:ilvl w:val="2"/>
          <w:numId w:val="4"/>
        </w:numPr>
        <w:tabs>
          <w:tab w:pos="2161" w:val="left" w:leader="none"/>
        </w:tabs>
        <w:spacing w:line="280" w:lineRule="auto" w:before="0" w:after="0"/>
        <w:ind w:left="2160" w:right="1440" w:hanging="360"/>
        <w:jc w:val="left"/>
        <w:rPr>
          <w:sz w:val="20"/>
        </w:rPr>
      </w:pPr>
      <w:r>
        <w:rPr>
          <w:sz w:val="20"/>
        </w:rPr>
        <w:t>Discusión: es un análisis de datos obtenidos de la investigación. Se expondrá si los resultados solventan las conclusiones. </w:t>
      </w:r>
      <w:r>
        <w:rPr>
          <w:spacing w:val="-3"/>
          <w:sz w:val="20"/>
        </w:rPr>
        <w:t>No </w:t>
      </w:r>
      <w:r>
        <w:rPr>
          <w:sz w:val="20"/>
        </w:rPr>
        <w:t>se repite información mencionada en introducción ni</w:t>
      </w:r>
      <w:r>
        <w:rPr>
          <w:spacing w:val="-24"/>
          <w:sz w:val="20"/>
        </w:rPr>
        <w:t> </w:t>
      </w:r>
      <w:r>
        <w:rPr>
          <w:sz w:val="20"/>
        </w:rPr>
        <w:t>resultados.</w:t>
      </w:r>
    </w:p>
    <w:p>
      <w:pPr>
        <w:spacing w:line="226" w:lineRule="exact" w:before="0"/>
        <w:ind w:left="1800" w:right="0" w:firstLine="0"/>
        <w:jc w:val="left"/>
        <w:rPr>
          <w:sz w:val="20"/>
        </w:rPr>
      </w:pPr>
      <w:r>
        <w:rPr>
          <w:sz w:val="20"/>
        </w:rPr>
        <w:t>Máximo 5 paginas.</w:t>
      </w:r>
    </w:p>
    <w:p>
      <w:pPr>
        <w:pStyle w:val="BodyText"/>
        <w:spacing w:before="6"/>
        <w:rPr>
          <w:sz w:val="25"/>
        </w:rPr>
      </w:pPr>
    </w:p>
    <w:p>
      <w:pPr>
        <w:spacing w:before="0"/>
        <w:ind w:left="1440" w:right="0" w:firstLine="0"/>
        <w:jc w:val="left"/>
        <w:rPr>
          <w:b/>
          <w:sz w:val="20"/>
        </w:rPr>
      </w:pPr>
      <w:r>
        <w:rPr>
          <w:b/>
          <w:sz w:val="20"/>
        </w:rPr>
        <w:t>Presentación del manuscrito</w:t>
      </w:r>
    </w:p>
    <w:p>
      <w:pPr>
        <w:spacing w:line="276" w:lineRule="auto" w:before="37"/>
        <w:ind w:left="1440" w:right="1431" w:firstLine="0"/>
        <w:jc w:val="both"/>
        <w:rPr>
          <w:sz w:val="20"/>
        </w:rPr>
      </w:pPr>
      <w:r>
        <w:rPr>
          <w:sz w:val="20"/>
        </w:rPr>
        <w:t>La publicación será estructurada  de  la siguiente manera:  página  de  título,  resumen  (español – inglés), introducción, cuerpo de la publicación, discusión, conclusiones, referencias</w:t>
      </w:r>
      <w:r>
        <w:rPr>
          <w:spacing w:val="-12"/>
          <w:sz w:val="20"/>
        </w:rPr>
        <w:t> </w:t>
      </w:r>
      <w:r>
        <w:rPr>
          <w:sz w:val="20"/>
        </w:rPr>
        <w:t>bibliográficas.</w:t>
      </w:r>
    </w:p>
    <w:p>
      <w:pPr>
        <w:spacing w:line="276" w:lineRule="auto" w:before="0"/>
        <w:ind w:left="1440" w:right="1432" w:firstLine="0"/>
        <w:jc w:val="both"/>
        <w:rPr>
          <w:sz w:val="20"/>
        </w:rPr>
      </w:pPr>
      <w:r>
        <w:rPr>
          <w:sz w:val="20"/>
        </w:rPr>
        <w:t>Todos los trabajos deben de ser enviados en formato digital en Word para Windows ®, en una columna, los títulos con letra Arial #14 - negrita, el contenido en Arial #11, con espacio 1,5. Con numeración de la página. Página tamaño carta. Los cuadros deben de ser realizadas en Word con letras Arial#11 y contener su título respectivo en Arial #11</w:t>
      </w:r>
    </w:p>
    <w:p>
      <w:pPr>
        <w:spacing w:before="0"/>
        <w:ind w:left="1440" w:right="0" w:firstLine="0"/>
        <w:jc w:val="both"/>
        <w:rPr>
          <w:sz w:val="20"/>
        </w:rPr>
      </w:pPr>
      <w:r>
        <w:rPr>
          <w:sz w:val="20"/>
        </w:rPr>
        <w:t>Las figuras o dibujos deben de ir con su respectivo título en Arial #11.</w:t>
      </w:r>
    </w:p>
    <w:p>
      <w:pPr>
        <w:spacing w:after="0"/>
        <w:jc w:val="both"/>
        <w:rPr>
          <w:sz w:val="20"/>
        </w:rPr>
        <w:sectPr>
          <w:headerReference w:type="default" r:id="rId67"/>
          <w:footerReference w:type="default" r:id="rId68"/>
          <w:footerReference w:type="even" r:id="rId69"/>
          <w:pgSz w:w="12240" w:h="15840"/>
          <w:pgMar w:header="0" w:footer="882" w:top="640" w:bottom="1080" w:left="0" w:right="0"/>
          <w:pgNumType w:start="17"/>
        </w:sectPr>
      </w:pPr>
    </w:p>
    <w:p>
      <w:pPr>
        <w:pStyle w:val="BodyText"/>
        <w:rPr>
          <w:sz w:val="20"/>
        </w:rPr>
      </w:pPr>
    </w:p>
    <w:p>
      <w:pPr>
        <w:pStyle w:val="BodyText"/>
        <w:rPr>
          <w:sz w:val="20"/>
        </w:rPr>
      </w:pPr>
    </w:p>
    <w:p>
      <w:pPr>
        <w:pStyle w:val="BodyText"/>
        <w:spacing w:before="5"/>
        <w:rPr>
          <w:sz w:val="17"/>
        </w:rPr>
      </w:pPr>
    </w:p>
    <w:p>
      <w:pPr>
        <w:spacing w:before="94"/>
        <w:ind w:left="1440" w:right="0" w:firstLine="0"/>
        <w:jc w:val="left"/>
        <w:rPr>
          <w:sz w:val="20"/>
        </w:rPr>
      </w:pPr>
      <w:r>
        <w:rPr>
          <w:sz w:val="20"/>
        </w:rPr>
        <w:t>Además se deberá presentar los siguientes documentos adjuntos:</w:t>
      </w:r>
    </w:p>
    <w:p>
      <w:pPr>
        <w:pStyle w:val="ListParagraph"/>
        <w:numPr>
          <w:ilvl w:val="0"/>
          <w:numId w:val="9"/>
        </w:numPr>
        <w:tabs>
          <w:tab w:pos="1801" w:val="left" w:leader="none"/>
        </w:tabs>
        <w:spacing w:line="240" w:lineRule="auto" w:before="30" w:after="0"/>
        <w:ind w:left="1800" w:right="0" w:hanging="360"/>
        <w:jc w:val="left"/>
        <w:rPr>
          <w:b/>
          <w:sz w:val="20"/>
        </w:rPr>
      </w:pPr>
      <w:r>
        <w:rPr>
          <w:b/>
          <w:sz w:val="20"/>
        </w:rPr>
        <w:t>Información de</w:t>
      </w:r>
      <w:r>
        <w:rPr>
          <w:b/>
          <w:spacing w:val="-1"/>
          <w:sz w:val="20"/>
        </w:rPr>
        <w:t> </w:t>
      </w:r>
      <w:r>
        <w:rPr>
          <w:b/>
          <w:sz w:val="20"/>
        </w:rPr>
        <w:t>contacto.</w:t>
      </w:r>
    </w:p>
    <w:p>
      <w:pPr>
        <w:spacing w:line="276" w:lineRule="auto" w:before="38"/>
        <w:ind w:left="1440" w:right="1431" w:firstLine="0"/>
        <w:jc w:val="both"/>
        <w:rPr>
          <w:sz w:val="20"/>
        </w:rPr>
      </w:pPr>
      <w:r>
        <w:rPr>
          <w:sz w:val="20"/>
        </w:rPr>
        <w:t>Yo   “nombre   del   autor”   soy   autor responsable de   la publicación “título   de   la publicación”   declaro información de     contacto:     nombre completo,      número      de identificación, teléfono,   correo electrónico, dirección. Además, autorizo   que   se   </w:t>
      </w:r>
      <w:r>
        <w:rPr>
          <w:spacing w:val="-4"/>
          <w:sz w:val="20"/>
        </w:rPr>
        <w:t>me   </w:t>
      </w:r>
      <w:r>
        <w:rPr>
          <w:sz w:val="20"/>
        </w:rPr>
        <w:t>contacte    por    medio telefónico o correo electrónico para cualquier observación. Por ultimo  </w:t>
      </w:r>
      <w:r>
        <w:rPr>
          <w:spacing w:val="-4"/>
          <w:sz w:val="20"/>
        </w:rPr>
        <w:t>me </w:t>
      </w:r>
      <w:r>
        <w:rPr>
          <w:sz w:val="20"/>
        </w:rPr>
        <w:t>responsabilizo  de  mantener  actualizada la información de</w:t>
      </w:r>
      <w:r>
        <w:rPr>
          <w:spacing w:val="-2"/>
          <w:sz w:val="20"/>
        </w:rPr>
        <w:t> </w:t>
      </w:r>
      <w:r>
        <w:rPr>
          <w:sz w:val="20"/>
        </w:rPr>
        <w:t>contacto.</w:t>
      </w:r>
    </w:p>
    <w:p>
      <w:pPr>
        <w:pStyle w:val="ListParagraph"/>
        <w:numPr>
          <w:ilvl w:val="0"/>
          <w:numId w:val="9"/>
        </w:numPr>
        <w:tabs>
          <w:tab w:pos="1801" w:val="left" w:leader="none"/>
        </w:tabs>
        <w:spacing w:line="226" w:lineRule="exact" w:before="0" w:after="0"/>
        <w:ind w:left="1800" w:right="0" w:hanging="360"/>
        <w:jc w:val="left"/>
        <w:rPr>
          <w:b/>
          <w:sz w:val="20"/>
        </w:rPr>
      </w:pPr>
      <w:r>
        <w:rPr>
          <w:b/>
          <w:sz w:val="20"/>
        </w:rPr>
        <w:t>Responsabilidad del autor.</w:t>
      </w:r>
    </w:p>
    <w:p>
      <w:pPr>
        <w:spacing w:line="276" w:lineRule="auto" w:before="38"/>
        <w:ind w:left="1440" w:right="1432" w:firstLine="0"/>
        <w:jc w:val="both"/>
        <w:rPr>
          <w:sz w:val="20"/>
        </w:rPr>
      </w:pPr>
      <w:r>
        <w:rPr>
          <w:sz w:val="20"/>
        </w:rPr>
        <w:t>Yo       “nombre        del        autor”        soy        autor responsable de        la publicación “título        de    la publicación”, declaro haber trabajado    en    la elaboración de     dicha publicación y </w:t>
      </w:r>
      <w:r>
        <w:rPr>
          <w:spacing w:val="-3"/>
          <w:sz w:val="20"/>
        </w:rPr>
        <w:t>asumo     </w:t>
      </w:r>
      <w:r>
        <w:rPr>
          <w:sz w:val="20"/>
        </w:rPr>
        <w:t>todas  las responsabilidades de la información publicada. Además, declaro que facilitaré en caso de ser necesario todos los documentos originales que fueron requeridos para elaboración de la</w:t>
      </w:r>
      <w:r>
        <w:rPr>
          <w:spacing w:val="-21"/>
          <w:sz w:val="20"/>
        </w:rPr>
        <w:t> </w:t>
      </w:r>
      <w:r>
        <w:rPr>
          <w:sz w:val="20"/>
        </w:rPr>
        <w:t>publicación.</w:t>
      </w:r>
    </w:p>
    <w:p>
      <w:pPr>
        <w:pStyle w:val="ListParagraph"/>
        <w:numPr>
          <w:ilvl w:val="0"/>
          <w:numId w:val="9"/>
        </w:numPr>
        <w:tabs>
          <w:tab w:pos="1801" w:val="left" w:leader="none"/>
        </w:tabs>
        <w:spacing w:line="240" w:lineRule="auto" w:before="1" w:after="0"/>
        <w:ind w:left="1800" w:right="0" w:hanging="360"/>
        <w:jc w:val="left"/>
        <w:rPr>
          <w:b/>
          <w:sz w:val="20"/>
        </w:rPr>
      </w:pPr>
      <w:r>
        <w:rPr>
          <w:b/>
          <w:sz w:val="20"/>
        </w:rPr>
        <w:t>Liberación de</w:t>
      </w:r>
      <w:r>
        <w:rPr>
          <w:b/>
          <w:spacing w:val="-1"/>
          <w:sz w:val="20"/>
        </w:rPr>
        <w:t> </w:t>
      </w:r>
      <w:r>
        <w:rPr>
          <w:b/>
          <w:sz w:val="20"/>
        </w:rPr>
        <w:t>responsabilidad.</w:t>
      </w:r>
    </w:p>
    <w:p>
      <w:pPr>
        <w:spacing w:line="276" w:lineRule="auto" w:before="38"/>
        <w:ind w:left="1440" w:right="1434" w:firstLine="0"/>
        <w:jc w:val="both"/>
        <w:rPr>
          <w:sz w:val="20"/>
        </w:rPr>
      </w:pPr>
      <w:r>
        <w:rPr>
          <w:sz w:val="20"/>
        </w:rPr>
        <w:t>Yo “nombre del autor” soy autor responsable de la publicación “título de la publicación” libero de responsabilidad a la Revista Médica Sinergia y a la Entidad Editora de cualquier conflicto que pueda generar el artículo.</w:t>
      </w:r>
    </w:p>
    <w:p>
      <w:pPr>
        <w:pStyle w:val="ListParagraph"/>
        <w:numPr>
          <w:ilvl w:val="0"/>
          <w:numId w:val="9"/>
        </w:numPr>
        <w:tabs>
          <w:tab w:pos="1801" w:val="left" w:leader="none"/>
        </w:tabs>
        <w:spacing w:line="226" w:lineRule="exact" w:before="0" w:after="0"/>
        <w:ind w:left="1800" w:right="0" w:hanging="360"/>
        <w:jc w:val="left"/>
        <w:rPr>
          <w:b/>
          <w:sz w:val="20"/>
        </w:rPr>
      </w:pPr>
      <w:r>
        <w:rPr>
          <w:b/>
          <w:sz w:val="20"/>
        </w:rPr>
        <w:t>Conflictos de</w:t>
      </w:r>
      <w:r>
        <w:rPr>
          <w:b/>
          <w:spacing w:val="-6"/>
          <w:sz w:val="20"/>
        </w:rPr>
        <w:t> </w:t>
      </w:r>
      <w:r>
        <w:rPr>
          <w:b/>
          <w:sz w:val="20"/>
        </w:rPr>
        <w:t>interés.</w:t>
      </w:r>
    </w:p>
    <w:p>
      <w:pPr>
        <w:spacing w:line="276" w:lineRule="auto" w:before="38"/>
        <w:ind w:left="1440" w:right="1541" w:firstLine="0"/>
        <w:jc w:val="left"/>
        <w:rPr>
          <w:sz w:val="20"/>
        </w:rPr>
      </w:pPr>
      <w:r>
        <w:rPr>
          <w:sz w:val="20"/>
        </w:rPr>
        <w:t>Yo “nombre del autor”  soy  autor responsable de  la publicación “título  de  la publicación”  declaro  que la publicación no contiene conflictos de</w:t>
      </w:r>
      <w:r>
        <w:rPr>
          <w:spacing w:val="-3"/>
          <w:sz w:val="20"/>
        </w:rPr>
        <w:t> </w:t>
      </w:r>
      <w:r>
        <w:rPr>
          <w:sz w:val="20"/>
        </w:rPr>
        <w:t>interés.</w:t>
      </w:r>
    </w:p>
    <w:p>
      <w:pPr>
        <w:spacing w:line="280" w:lineRule="auto" w:before="0"/>
        <w:ind w:left="1440" w:right="1431" w:firstLine="0"/>
        <w:jc w:val="left"/>
        <w:rPr>
          <w:sz w:val="20"/>
        </w:rPr>
      </w:pPr>
      <w:r>
        <w:rPr>
          <w:sz w:val="20"/>
        </w:rPr>
        <w:t>En caso de tener conflictos de interés se debe llenar “ICMJE Uniform Disclosure Form Potential Conflicts of Interest” disponible en </w:t>
      </w:r>
      <w:hyperlink r:id="rId66">
        <w:r>
          <w:rPr>
            <w:sz w:val="20"/>
          </w:rPr>
          <w:t>www.icmje.org.</w:t>
        </w:r>
      </w:hyperlink>
    </w:p>
    <w:p>
      <w:pPr>
        <w:pStyle w:val="ListParagraph"/>
        <w:numPr>
          <w:ilvl w:val="0"/>
          <w:numId w:val="9"/>
        </w:numPr>
        <w:tabs>
          <w:tab w:pos="1801" w:val="left" w:leader="none"/>
        </w:tabs>
        <w:spacing w:line="222" w:lineRule="exact" w:before="0" w:after="0"/>
        <w:ind w:left="1800" w:right="0" w:hanging="360"/>
        <w:jc w:val="left"/>
        <w:rPr>
          <w:b/>
          <w:sz w:val="20"/>
        </w:rPr>
      </w:pPr>
      <w:r>
        <w:rPr>
          <w:b/>
          <w:sz w:val="20"/>
        </w:rPr>
        <w:t>Principios científicos, éticos,</w:t>
      </w:r>
      <w:r>
        <w:rPr>
          <w:b/>
          <w:spacing w:val="-1"/>
          <w:sz w:val="20"/>
        </w:rPr>
        <w:t> </w:t>
      </w:r>
      <w:r>
        <w:rPr>
          <w:b/>
          <w:sz w:val="20"/>
        </w:rPr>
        <w:t>morales.</w:t>
      </w:r>
    </w:p>
    <w:p>
      <w:pPr>
        <w:spacing w:line="276" w:lineRule="auto" w:before="38"/>
        <w:ind w:left="1440" w:right="1431" w:firstLine="0"/>
        <w:jc w:val="both"/>
        <w:rPr>
          <w:sz w:val="20"/>
        </w:rPr>
      </w:pPr>
      <w:r>
        <w:rPr>
          <w:sz w:val="20"/>
        </w:rPr>
        <w:t>Yo “nombre del autor”  soy  autor responsable de  la publicación “título  de  la publicación”  declaro  que la publicación se    apegó    a    los principios científicos, éticos y     morales     para     la elaboración de la publicación.</w:t>
      </w:r>
    </w:p>
    <w:p>
      <w:pPr>
        <w:pStyle w:val="ListParagraph"/>
        <w:numPr>
          <w:ilvl w:val="0"/>
          <w:numId w:val="9"/>
        </w:numPr>
        <w:tabs>
          <w:tab w:pos="1801" w:val="left" w:leader="none"/>
        </w:tabs>
        <w:spacing w:line="226" w:lineRule="exact" w:before="0" w:after="0"/>
        <w:ind w:left="1800" w:right="0" w:hanging="360"/>
        <w:jc w:val="left"/>
        <w:rPr>
          <w:b/>
          <w:sz w:val="20"/>
        </w:rPr>
      </w:pPr>
      <w:r>
        <w:rPr>
          <w:b/>
          <w:sz w:val="20"/>
        </w:rPr>
        <w:t>Exigencia de</w:t>
      </w:r>
      <w:r>
        <w:rPr>
          <w:b/>
          <w:spacing w:val="-3"/>
          <w:sz w:val="20"/>
        </w:rPr>
        <w:t> </w:t>
      </w:r>
      <w:r>
        <w:rPr>
          <w:b/>
          <w:sz w:val="20"/>
        </w:rPr>
        <w:t>originalidad.</w:t>
      </w:r>
    </w:p>
    <w:p>
      <w:pPr>
        <w:spacing w:line="276" w:lineRule="auto" w:before="38"/>
        <w:ind w:left="1440" w:right="1435" w:firstLine="0"/>
        <w:jc w:val="both"/>
        <w:rPr>
          <w:sz w:val="20"/>
        </w:rPr>
      </w:pPr>
      <w:r>
        <w:rPr>
          <w:sz w:val="20"/>
        </w:rPr>
        <w:t>Yo “nombre del autor” soy autor responsable de la publicación “título de la publicación” declaro que la publicación es un artículo original, cuyo contenido no ha sido publicado en otro medio. Además, declaro que los resultados y conclusiones no han sido manipulados para el beneficio de terceros.</w:t>
      </w:r>
    </w:p>
    <w:p>
      <w:pPr>
        <w:pStyle w:val="BodyText"/>
        <w:spacing w:before="10"/>
      </w:pPr>
    </w:p>
    <w:p>
      <w:pPr>
        <w:spacing w:before="1"/>
        <w:ind w:left="1440" w:right="0" w:firstLine="0"/>
        <w:jc w:val="left"/>
        <w:rPr>
          <w:b/>
          <w:sz w:val="20"/>
        </w:rPr>
      </w:pPr>
      <w:r>
        <w:rPr>
          <w:b/>
          <w:sz w:val="20"/>
        </w:rPr>
        <w:t>Pasos para publicar:</w:t>
      </w:r>
    </w:p>
    <w:p>
      <w:pPr>
        <w:pStyle w:val="ListParagraph"/>
        <w:numPr>
          <w:ilvl w:val="0"/>
          <w:numId w:val="10"/>
        </w:numPr>
        <w:tabs>
          <w:tab w:pos="1801" w:val="left" w:leader="none"/>
        </w:tabs>
        <w:spacing w:line="276" w:lineRule="auto" w:before="38" w:after="0"/>
        <w:ind w:left="1800" w:right="1434" w:hanging="360"/>
        <w:jc w:val="left"/>
        <w:rPr>
          <w:sz w:val="20"/>
        </w:rPr>
      </w:pPr>
      <w:r>
        <w:rPr>
          <w:sz w:val="20"/>
        </w:rPr>
        <w:t>Enviar un correo electrónico a la dirección electrónica </w:t>
      </w:r>
      <w:hyperlink r:id="rId24">
        <w:r>
          <w:rPr>
            <w:sz w:val="20"/>
          </w:rPr>
          <w:t>revistamedicasinergia@gmail.com </w:t>
        </w:r>
      </w:hyperlink>
      <w:r>
        <w:rPr>
          <w:sz w:val="20"/>
        </w:rPr>
        <w:t>solicitando la disponibilidad </w:t>
      </w:r>
      <w:r>
        <w:rPr>
          <w:spacing w:val="-3"/>
          <w:sz w:val="20"/>
        </w:rPr>
        <w:t>tema </w:t>
      </w:r>
      <w:r>
        <w:rPr>
          <w:sz w:val="20"/>
        </w:rPr>
        <w:t>para poder</w:t>
      </w:r>
      <w:r>
        <w:rPr>
          <w:spacing w:val="-1"/>
          <w:sz w:val="20"/>
        </w:rPr>
        <w:t> </w:t>
      </w:r>
      <w:r>
        <w:rPr>
          <w:sz w:val="20"/>
        </w:rPr>
        <w:t>publicar.</w:t>
      </w:r>
    </w:p>
    <w:p>
      <w:pPr>
        <w:pStyle w:val="ListParagraph"/>
        <w:numPr>
          <w:ilvl w:val="0"/>
          <w:numId w:val="10"/>
        </w:numPr>
        <w:tabs>
          <w:tab w:pos="1801" w:val="left" w:leader="none"/>
        </w:tabs>
        <w:spacing w:line="276" w:lineRule="auto" w:before="0" w:after="0"/>
        <w:ind w:left="1800" w:right="1443" w:hanging="360"/>
        <w:jc w:val="left"/>
        <w:rPr>
          <w:sz w:val="20"/>
        </w:rPr>
      </w:pPr>
      <w:r>
        <w:rPr>
          <w:sz w:val="20"/>
        </w:rPr>
        <w:t>Un coordinador de comunicará usted vía correo electrónico solicitando el articulo y los documentos adjuntos.</w:t>
      </w:r>
    </w:p>
    <w:p>
      <w:pPr>
        <w:pStyle w:val="ListParagraph"/>
        <w:numPr>
          <w:ilvl w:val="0"/>
          <w:numId w:val="10"/>
        </w:numPr>
        <w:tabs>
          <w:tab w:pos="1801" w:val="left" w:leader="none"/>
          <w:tab w:pos="3322" w:val="left" w:leader="none"/>
          <w:tab w:pos="4821" w:val="left" w:leader="none"/>
          <w:tab w:pos="6601" w:val="left" w:leader="none"/>
          <w:tab w:pos="7632" w:val="left" w:leader="none"/>
          <w:tab w:pos="8187" w:val="left" w:leader="none"/>
          <w:tab w:pos="8679" w:val="left" w:leader="none"/>
        </w:tabs>
        <w:spacing w:line="276" w:lineRule="auto" w:before="0" w:after="0"/>
        <w:ind w:left="1800" w:right="1433" w:hanging="360"/>
        <w:jc w:val="left"/>
        <w:rPr>
          <w:sz w:val="20"/>
        </w:rPr>
      </w:pPr>
      <w:r>
        <w:rPr>
          <w:sz w:val="20"/>
        </w:rPr>
        <w:t>El coordinador</w:t>
        <w:tab/>
        <w:t>le</w:t>
      </w:r>
      <w:r>
        <w:rPr>
          <w:spacing w:val="-2"/>
          <w:sz w:val="20"/>
        </w:rPr>
        <w:t> </w:t>
      </w:r>
      <w:r>
        <w:rPr>
          <w:sz w:val="20"/>
        </w:rPr>
        <w:t>informará</w:t>
      </w:r>
      <w:r>
        <w:rPr>
          <w:spacing w:val="1"/>
          <w:sz w:val="20"/>
        </w:rPr>
        <w:t> </w:t>
      </w:r>
      <w:r>
        <w:rPr>
          <w:sz w:val="20"/>
        </w:rPr>
        <w:t>si</w:t>
        <w:tab/>
        <w:t>su</w:t>
      </w:r>
      <w:r>
        <w:rPr>
          <w:spacing w:val="-2"/>
          <w:sz w:val="20"/>
        </w:rPr>
        <w:t> </w:t>
      </w:r>
      <w:r>
        <w:rPr>
          <w:sz w:val="20"/>
        </w:rPr>
        <w:t>publicación ha</w:t>
        <w:tab/>
        <w:t>cumplido</w:t>
        <w:tab/>
        <w:t>con</w:t>
        <w:tab/>
        <w:t>los</w:t>
        <w:tab/>
        <w:t>requisitos mínimos para la publicación.</w:t>
      </w:r>
    </w:p>
    <w:p>
      <w:pPr>
        <w:pStyle w:val="ListParagraph"/>
        <w:numPr>
          <w:ilvl w:val="0"/>
          <w:numId w:val="10"/>
        </w:numPr>
        <w:tabs>
          <w:tab w:pos="1801" w:val="left" w:leader="none"/>
        </w:tabs>
        <w:spacing w:line="276" w:lineRule="auto" w:before="3" w:after="0"/>
        <w:ind w:left="1800" w:right="1435" w:hanging="360"/>
        <w:jc w:val="both"/>
        <w:rPr>
          <w:sz w:val="20"/>
        </w:rPr>
      </w:pPr>
      <w:r>
        <w:rPr>
          <w:sz w:val="20"/>
        </w:rPr>
        <w:t>La publicación será enviada al comité asesor y entidad editora, quienes valorarán la calidad de la publicación. Luego la publicación será enviada al sistema de arbitraje externo, compuesto por un panel de expertos en el </w:t>
      </w:r>
      <w:r>
        <w:rPr>
          <w:spacing w:val="-3"/>
          <w:sz w:val="20"/>
        </w:rPr>
        <w:t>tema </w:t>
      </w:r>
      <w:r>
        <w:rPr>
          <w:sz w:val="20"/>
        </w:rPr>
        <w:t>para la evaluación de la información. El sistema de arbitraje externo evaluará la publicación sin conocer el nombre del autor del</w:t>
      </w:r>
      <w:r>
        <w:rPr>
          <w:spacing w:val="0"/>
          <w:sz w:val="20"/>
        </w:rPr>
        <w:t> </w:t>
      </w:r>
      <w:r>
        <w:rPr>
          <w:sz w:val="20"/>
        </w:rPr>
        <w:t>artículo.</w:t>
      </w:r>
    </w:p>
    <w:p>
      <w:pPr>
        <w:pStyle w:val="ListParagraph"/>
        <w:numPr>
          <w:ilvl w:val="0"/>
          <w:numId w:val="10"/>
        </w:numPr>
        <w:tabs>
          <w:tab w:pos="1801" w:val="left" w:leader="none"/>
        </w:tabs>
        <w:spacing w:line="276" w:lineRule="auto" w:before="0" w:after="0"/>
        <w:ind w:left="1800" w:right="1435" w:hanging="360"/>
        <w:jc w:val="both"/>
        <w:rPr>
          <w:sz w:val="20"/>
        </w:rPr>
      </w:pPr>
      <w:r>
        <w:rPr>
          <w:sz w:val="20"/>
        </w:rPr>
        <w:t>El coordinador se comunicará con usted informando si la publicación fue aceptada, observada (se debe realizar cambios) o rechazada. En caso de ser observada, el autor tiene 48 horas para realizar los cambios</w:t>
      </w:r>
      <w:r>
        <w:rPr>
          <w:spacing w:val="0"/>
          <w:sz w:val="20"/>
        </w:rPr>
        <w:t> </w:t>
      </w:r>
      <w:r>
        <w:rPr>
          <w:sz w:val="20"/>
        </w:rPr>
        <w:t>pertinentes.</w:t>
      </w:r>
    </w:p>
    <w:p>
      <w:pPr>
        <w:pStyle w:val="ListParagraph"/>
        <w:numPr>
          <w:ilvl w:val="0"/>
          <w:numId w:val="10"/>
        </w:numPr>
        <w:tabs>
          <w:tab w:pos="1801" w:val="left" w:leader="none"/>
          <w:tab w:pos="2795" w:val="left" w:leader="none"/>
          <w:tab w:pos="4684" w:val="left" w:leader="none"/>
          <w:tab w:pos="5799" w:val="left" w:leader="none"/>
          <w:tab w:pos="6255" w:val="left" w:leader="none"/>
          <w:tab w:pos="7601" w:val="left" w:leader="none"/>
          <w:tab w:pos="8056" w:val="left" w:leader="none"/>
          <w:tab w:pos="9003" w:val="left" w:leader="none"/>
          <w:tab w:pos="9555" w:val="left" w:leader="none"/>
          <w:tab w:pos="10573" w:val="left" w:leader="none"/>
        </w:tabs>
        <w:spacing w:line="276" w:lineRule="auto" w:before="1" w:after="0"/>
        <w:ind w:left="1800" w:right="1442" w:hanging="360"/>
        <w:jc w:val="left"/>
        <w:rPr>
          <w:sz w:val="20"/>
        </w:rPr>
      </w:pPr>
      <w:r>
        <w:rPr>
          <w:sz w:val="20"/>
        </w:rPr>
        <w:t>Cuando</w:t>
        <w:tab/>
        <w:t>la publicación</w:t>
      </w:r>
      <w:r>
        <w:rPr>
          <w:spacing w:val="0"/>
          <w:sz w:val="20"/>
        </w:rPr>
        <w:t> </w:t>
      </w:r>
      <w:r>
        <w:rPr>
          <w:sz w:val="20"/>
        </w:rPr>
        <w:t>sea</w:t>
        <w:tab/>
        <w:t>aceptada</w:t>
        <w:tab/>
        <w:t>el</w:t>
        <w:tab/>
        <w:t>coordinador</w:t>
        <w:tab/>
        <w:t>le</w:t>
        <w:tab/>
        <w:t>enviara</w:t>
        <w:tab/>
        <w:t>las</w:t>
        <w:tab/>
        <w:t>pruebas</w:t>
        <w:tab/>
        <w:t>de imprenta vía correo electrónico. En este paso NO se podrá realizar modificaciones en la</w:t>
      </w:r>
      <w:r>
        <w:rPr>
          <w:spacing w:val="-23"/>
          <w:sz w:val="20"/>
        </w:rPr>
        <w:t> </w:t>
      </w:r>
      <w:r>
        <w:rPr>
          <w:sz w:val="20"/>
        </w:rPr>
        <w:t>publicación.</w:t>
      </w:r>
    </w:p>
    <w:p>
      <w:pPr>
        <w:spacing w:after="0" w:line="276" w:lineRule="auto"/>
        <w:jc w:val="left"/>
        <w:rPr>
          <w:sz w:val="20"/>
        </w:rPr>
        <w:sectPr>
          <w:headerReference w:type="even" r:id="rId71"/>
          <w:pgSz w:w="12240" w:h="15840"/>
          <w:pgMar w:header="723" w:footer="872" w:top="940" w:bottom="1060" w:left="0" w:right="0"/>
        </w:sectPr>
      </w:pPr>
    </w:p>
    <w:p>
      <w:pPr>
        <w:pStyle w:val="BodyText"/>
        <w:rPr>
          <w:sz w:val="20"/>
        </w:rPr>
      </w:pPr>
    </w:p>
    <w:p>
      <w:pPr>
        <w:spacing w:before="213"/>
        <w:ind w:left="3701" w:right="0" w:firstLine="0"/>
        <w:jc w:val="left"/>
        <w:rPr>
          <w:b/>
          <w:i/>
          <w:sz w:val="36"/>
        </w:rPr>
      </w:pPr>
      <w:r>
        <w:rPr/>
        <w:drawing>
          <wp:anchor distT="0" distB="0" distL="0" distR="0" allowOverlap="1" layoutInCell="1" locked="0" behindDoc="1" simplePos="0" relativeHeight="268404887">
            <wp:simplePos x="0" y="0"/>
            <wp:positionH relativeFrom="page">
              <wp:posOffset>-3175</wp:posOffset>
            </wp:positionH>
            <wp:positionV relativeFrom="paragraph">
              <wp:posOffset>85137</wp:posOffset>
            </wp:positionV>
            <wp:extent cx="7778750" cy="485775"/>
            <wp:effectExtent l="0" t="0" r="0" b="0"/>
            <wp:wrapNone/>
            <wp:docPr id="65" name="image37.png" descr=""/>
            <wp:cNvGraphicFramePr>
              <a:graphicFrameLocks noChangeAspect="1"/>
            </wp:cNvGraphicFramePr>
            <a:graphic>
              <a:graphicData uri="http://schemas.openxmlformats.org/drawingml/2006/picture">
                <pic:pic>
                  <pic:nvPicPr>
                    <pic:cNvPr id="66" name="image37.png"/>
                    <pic:cNvPicPr/>
                  </pic:nvPicPr>
                  <pic:blipFill>
                    <a:blip r:embed="rId74" cstate="print"/>
                    <a:stretch>
                      <a:fillRect/>
                    </a:stretch>
                  </pic:blipFill>
                  <pic:spPr>
                    <a:xfrm>
                      <a:off x="0" y="0"/>
                      <a:ext cx="7778750" cy="485775"/>
                    </a:xfrm>
                    <a:prstGeom prst="rect">
                      <a:avLst/>
                    </a:prstGeom>
                  </pic:spPr>
                </pic:pic>
              </a:graphicData>
            </a:graphic>
          </wp:anchor>
        </w:drawing>
      </w:r>
      <w:r>
        <w:rPr>
          <w:b/>
          <w:i/>
          <w:sz w:val="36"/>
        </w:rPr>
        <w:t>PUBLIQUE CON NOSOTROS</w:t>
      </w: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spacing w:before="10"/>
        <w:rPr>
          <w:b/>
          <w:i/>
          <w:sz w:val="11"/>
        </w:rPr>
      </w:pPr>
      <w:r>
        <w:rPr/>
        <w:drawing>
          <wp:anchor distT="0" distB="0" distL="0" distR="0" allowOverlap="1" layoutInCell="1" locked="0" behindDoc="0" simplePos="0" relativeHeight="1528">
            <wp:simplePos x="0" y="0"/>
            <wp:positionH relativeFrom="page">
              <wp:posOffset>2643504</wp:posOffset>
            </wp:positionH>
            <wp:positionV relativeFrom="paragraph">
              <wp:posOffset>111927</wp:posOffset>
            </wp:positionV>
            <wp:extent cx="2069862" cy="1859756"/>
            <wp:effectExtent l="0" t="0" r="0" b="0"/>
            <wp:wrapTopAndBottom/>
            <wp:docPr id="67" name="image38.jpeg" descr=""/>
            <wp:cNvGraphicFramePr>
              <a:graphicFrameLocks noChangeAspect="1"/>
            </wp:cNvGraphicFramePr>
            <a:graphic>
              <a:graphicData uri="http://schemas.openxmlformats.org/drawingml/2006/picture">
                <pic:pic>
                  <pic:nvPicPr>
                    <pic:cNvPr id="68" name="image38.jpeg"/>
                    <pic:cNvPicPr/>
                  </pic:nvPicPr>
                  <pic:blipFill>
                    <a:blip r:embed="rId75" cstate="print"/>
                    <a:stretch>
                      <a:fillRect/>
                    </a:stretch>
                  </pic:blipFill>
                  <pic:spPr>
                    <a:xfrm>
                      <a:off x="0" y="0"/>
                      <a:ext cx="2069862" cy="1859756"/>
                    </a:xfrm>
                    <a:prstGeom prst="rect">
                      <a:avLst/>
                    </a:prstGeom>
                  </pic:spPr>
                </pic:pic>
              </a:graphicData>
            </a:graphic>
          </wp:anchor>
        </w:drawing>
      </w:r>
    </w:p>
    <w:p>
      <w:pPr>
        <w:pStyle w:val="BodyText"/>
        <w:rPr>
          <w:b/>
          <w:i/>
          <w:sz w:val="20"/>
        </w:rPr>
      </w:pPr>
    </w:p>
    <w:p>
      <w:pPr>
        <w:pStyle w:val="BodyText"/>
        <w:rPr>
          <w:b/>
          <w:i/>
          <w:sz w:val="20"/>
        </w:rPr>
      </w:pPr>
    </w:p>
    <w:p>
      <w:pPr>
        <w:pStyle w:val="BodyText"/>
        <w:rPr>
          <w:b/>
          <w:i/>
          <w:sz w:val="20"/>
        </w:rPr>
      </w:pPr>
    </w:p>
    <w:p>
      <w:pPr>
        <w:pStyle w:val="BodyText"/>
        <w:spacing w:before="2"/>
        <w:rPr>
          <w:b/>
          <w:i/>
          <w:sz w:val="17"/>
        </w:rPr>
      </w:pPr>
    </w:p>
    <w:p>
      <w:pPr>
        <w:pStyle w:val="Heading5"/>
        <w:spacing w:line="276" w:lineRule="auto" w:before="92"/>
        <w:ind w:left="1721" w:right="1732"/>
      </w:pPr>
      <w:r>
        <w:rPr/>
        <w:t>La publicación de un artículo científico, revisiones bibliográficas, etc. Contribuye al desarrollo de la sociedad y a que otros investigadores acorten sus tiempos de investigación.</w:t>
      </w:r>
    </w:p>
    <w:p>
      <w:pPr>
        <w:spacing w:line="448" w:lineRule="auto" w:before="203"/>
        <w:ind w:left="2776" w:right="2781" w:firstLine="0"/>
        <w:jc w:val="center"/>
        <w:rPr>
          <w:sz w:val="24"/>
        </w:rPr>
      </w:pPr>
      <w:r>
        <w:rPr>
          <w:sz w:val="24"/>
        </w:rPr>
        <w:t>Al publicar artículos se muestra la fortaleza en investigación Por ello lo invitamos a publicar con nosotros</w:t>
      </w:r>
    </w:p>
    <w:p>
      <w:pPr>
        <w:pStyle w:val="BodyText"/>
        <w:rPr>
          <w:sz w:val="26"/>
        </w:rPr>
      </w:pPr>
    </w:p>
    <w:p>
      <w:pPr>
        <w:spacing w:line="448" w:lineRule="auto" w:before="227"/>
        <w:ind w:left="5514" w:right="4802" w:hanging="47"/>
        <w:jc w:val="center"/>
        <w:rPr>
          <w:sz w:val="22"/>
        </w:rPr>
      </w:pPr>
      <w:r>
        <w:rPr>
          <w:sz w:val="24"/>
        </w:rPr>
        <w:t>Contáctenos Teléfono: </w:t>
      </w:r>
      <w:r>
        <w:rPr>
          <w:sz w:val="22"/>
        </w:rPr>
        <w:t>8668002</w:t>
      </w:r>
    </w:p>
    <w:p>
      <w:pPr>
        <w:pStyle w:val="Heading5"/>
        <w:spacing w:before="6"/>
        <w:ind w:left="2439" w:right="1732"/>
      </w:pPr>
      <w:r>
        <w:rPr/>
        <w:t>E-mail: </w:t>
      </w:r>
      <w:hyperlink r:id="rId24">
        <w:r>
          <w:rPr/>
          <w:t>revistamedicasinergia@gmail.com</w:t>
        </w:r>
      </w:hyperlink>
    </w:p>
    <w:p>
      <w:pPr>
        <w:spacing w:after="0"/>
        <w:sectPr>
          <w:headerReference w:type="default" r:id="rId72"/>
          <w:footerReference w:type="default" r:id="rId73"/>
          <w:pgSz w:w="12240" w:h="15840"/>
          <w:pgMar w:header="0" w:footer="0" w:top="1500" w:bottom="280" w:left="0" w:right="0"/>
        </w:sectPr>
      </w:pPr>
    </w:p>
    <w:p>
      <w:pPr>
        <w:spacing w:line="1102" w:lineRule="exact" w:before="0"/>
        <w:ind w:left="1700" w:right="0" w:firstLine="0"/>
        <w:jc w:val="left"/>
        <w:rPr>
          <w:rFonts w:ascii="Calibri"/>
          <w:sz w:val="96"/>
        </w:rPr>
      </w:pPr>
      <w:r>
        <w:rPr/>
        <w:pict>
          <v:group style="position:absolute;margin-left:-.25pt;margin-top:0pt;width:610.7pt;height:792pt;mso-position-horizontal-relative:page;mso-position-vertical-relative:page;z-index:-30544" coordorigin="-5,0" coordsize="12214,15840">
            <v:shape style="position:absolute;left:0;top:0;width:11908;height:15840" coordorigin="0,0" coordsize="11908,15840" path="m11908,3115l0,3115,0,15840,11908,15840,11908,3115m11908,0l0,0,0,2950,11908,2950,11908,0e" filled="true" fillcolor="#deeaf6" stroked="false">
              <v:path arrowok="t"/>
              <v:fill type="solid"/>
            </v:shape>
            <v:shape style="position:absolute;left:1064;top:1116;width:4196;height:2152" type="#_x0000_t75" stroked="false">
              <v:imagedata r:id="rId78" o:title=""/>
            </v:shape>
            <v:shape style="position:absolute;left:-5;top:2945;width:12214;height:175" type="#_x0000_t75" stroked="false">
              <v:imagedata r:id="rId79" o:title=""/>
            </v:shape>
            <w10:wrap type="none"/>
          </v:group>
        </w:pict>
      </w:r>
      <w:r>
        <w:rPr>
          <w:rFonts w:ascii="Calibri"/>
          <w:color w:val="5B9BD4"/>
          <w:sz w:val="96"/>
        </w:rPr>
        <w:t>Indice</w:t>
      </w:r>
    </w:p>
    <w:p>
      <w:pPr>
        <w:pStyle w:val="BodyText"/>
        <w:spacing w:before="8"/>
        <w:rPr>
          <w:rFonts w:ascii="Calibri"/>
          <w:sz w:val="96"/>
        </w:rPr>
      </w:pPr>
    </w:p>
    <w:p>
      <w:pPr>
        <w:spacing w:before="0"/>
        <w:ind w:left="1700" w:right="0" w:firstLine="0"/>
        <w:jc w:val="left"/>
        <w:rPr>
          <w:b/>
          <w:sz w:val="28"/>
        </w:rPr>
      </w:pPr>
      <w:r>
        <w:rPr>
          <w:b/>
          <w:sz w:val="28"/>
        </w:rPr>
        <w:t>REVISIONES BIBLIOGRAFICAS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sz w:val="14"/>
        </w:rPr>
      </w:pPr>
    </w:p>
    <w:tbl>
      <w:tblPr>
        <w:tblW w:w="0" w:type="auto"/>
        <w:jc w:val="left"/>
        <w:tblInd w:w="1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91"/>
      </w:tblGrid>
      <w:tr>
        <w:trPr>
          <w:trHeight w:val="1266" w:hRule="atLeast"/>
        </w:trPr>
        <w:tc>
          <w:tcPr>
            <w:tcW w:w="8691" w:type="dxa"/>
            <w:shd w:val="clear" w:color="auto" w:fill="DEEAF6"/>
          </w:tcPr>
          <w:p>
            <w:pPr>
              <w:pStyle w:val="TableParagraph"/>
              <w:spacing w:line="268" w:lineRule="exact"/>
              <w:ind w:left="200"/>
              <w:rPr>
                <w:sz w:val="24"/>
              </w:rPr>
            </w:pPr>
            <w:r>
              <w:rPr>
                <w:sz w:val="24"/>
              </w:rPr>
              <w:t>Enfermedad diarreica aguda en pediatría</w:t>
            </w:r>
          </w:p>
          <w:p>
            <w:pPr>
              <w:pStyle w:val="TableParagraph"/>
              <w:tabs>
                <w:tab w:pos="8400" w:val="right" w:leader="dot"/>
              </w:tabs>
              <w:spacing w:before="39"/>
              <w:ind w:left="200"/>
              <w:rPr>
                <w:sz w:val="22"/>
              </w:rPr>
            </w:pPr>
            <w:r>
              <w:rPr>
                <w:i/>
                <w:sz w:val="20"/>
              </w:rPr>
              <w:t>Shary</w:t>
            </w:r>
            <w:r>
              <w:rPr>
                <w:i/>
                <w:spacing w:val="-1"/>
                <w:sz w:val="20"/>
              </w:rPr>
              <w:t> </w:t>
            </w:r>
            <w:r>
              <w:rPr>
                <w:i/>
                <w:sz w:val="20"/>
              </w:rPr>
              <w:t>Abadía Guerrero</w:t>
              <w:tab/>
            </w:r>
            <w:r>
              <w:rPr>
                <w:sz w:val="22"/>
              </w:rPr>
              <w:t>3</w:t>
            </w:r>
          </w:p>
        </w:tc>
      </w:tr>
      <w:tr>
        <w:trPr>
          <w:trHeight w:val="1840" w:hRule="atLeast"/>
        </w:trPr>
        <w:tc>
          <w:tcPr>
            <w:tcW w:w="8691" w:type="dxa"/>
            <w:shd w:val="clear" w:color="auto" w:fill="DEEAF6"/>
          </w:tcPr>
          <w:p>
            <w:pPr>
              <w:pStyle w:val="TableParagraph"/>
              <w:rPr>
                <w:b/>
                <w:sz w:val="26"/>
              </w:rPr>
            </w:pPr>
          </w:p>
          <w:p>
            <w:pPr>
              <w:pStyle w:val="TableParagraph"/>
              <w:spacing w:before="8"/>
              <w:rPr>
                <w:b/>
                <w:sz w:val="34"/>
              </w:rPr>
            </w:pPr>
          </w:p>
          <w:p>
            <w:pPr>
              <w:pStyle w:val="TableParagraph"/>
              <w:ind w:left="200"/>
              <w:rPr>
                <w:sz w:val="24"/>
              </w:rPr>
            </w:pPr>
            <w:r>
              <w:rPr>
                <w:sz w:val="24"/>
              </w:rPr>
              <w:t>Esófago de barret</w:t>
            </w:r>
          </w:p>
          <w:p>
            <w:pPr>
              <w:pStyle w:val="TableParagraph"/>
              <w:tabs>
                <w:tab w:pos="8456" w:val="right" w:leader="dot"/>
              </w:tabs>
              <w:spacing w:before="34"/>
              <w:ind w:left="200"/>
              <w:rPr>
                <w:sz w:val="22"/>
              </w:rPr>
            </w:pPr>
            <w:r>
              <w:rPr>
                <w:i/>
                <w:sz w:val="20"/>
              </w:rPr>
              <w:t>Daniel</w:t>
            </w:r>
            <w:r>
              <w:rPr>
                <w:i/>
                <w:spacing w:val="-1"/>
                <w:sz w:val="20"/>
              </w:rPr>
              <w:t> </w:t>
            </w:r>
            <w:r>
              <w:rPr>
                <w:i/>
                <w:sz w:val="20"/>
              </w:rPr>
              <w:t>Mondragón</w:t>
            </w:r>
            <w:r>
              <w:rPr>
                <w:i/>
                <w:spacing w:val="-5"/>
                <w:sz w:val="20"/>
              </w:rPr>
              <w:t> </w:t>
            </w:r>
            <w:r>
              <w:rPr>
                <w:i/>
                <w:sz w:val="20"/>
              </w:rPr>
              <w:t>Bustos</w:t>
              <w:tab/>
            </w:r>
            <w:r>
              <w:rPr>
                <w:sz w:val="22"/>
              </w:rPr>
              <w:t>7</w:t>
            </w:r>
          </w:p>
        </w:tc>
      </w:tr>
      <w:tr>
        <w:trPr>
          <w:trHeight w:val="2216" w:hRule="atLeast"/>
        </w:trPr>
        <w:tc>
          <w:tcPr>
            <w:tcW w:w="8691" w:type="dxa"/>
            <w:shd w:val="clear" w:color="auto" w:fill="DEEAF6"/>
          </w:tcPr>
          <w:p>
            <w:pPr>
              <w:pStyle w:val="TableParagraph"/>
              <w:rPr>
                <w:b/>
                <w:sz w:val="26"/>
              </w:rPr>
            </w:pPr>
          </w:p>
          <w:p>
            <w:pPr>
              <w:pStyle w:val="TableParagraph"/>
              <w:spacing w:before="6"/>
              <w:rPr>
                <w:b/>
                <w:sz w:val="23"/>
              </w:rPr>
            </w:pPr>
          </w:p>
          <w:p>
            <w:pPr>
              <w:pStyle w:val="TableParagraph"/>
              <w:spacing w:before="1"/>
              <w:ind w:left="200"/>
              <w:rPr>
                <w:sz w:val="24"/>
              </w:rPr>
            </w:pPr>
            <w:r>
              <w:rPr>
                <w:sz w:val="24"/>
              </w:rPr>
              <w:t>Estenosis hipertrófica de píloro</w:t>
            </w:r>
          </w:p>
          <w:p>
            <w:pPr>
              <w:pStyle w:val="TableParagraph"/>
              <w:tabs>
                <w:tab w:pos="8486" w:val="right" w:leader="dot"/>
              </w:tabs>
              <w:spacing w:before="35"/>
              <w:ind w:left="200"/>
              <w:rPr>
                <w:sz w:val="22"/>
              </w:rPr>
            </w:pPr>
            <w:r>
              <w:rPr>
                <w:i/>
                <w:sz w:val="20"/>
              </w:rPr>
              <w:t>Nohelia  Zeledón</w:t>
            </w:r>
            <w:r>
              <w:rPr>
                <w:i/>
                <w:spacing w:val="-1"/>
                <w:sz w:val="20"/>
              </w:rPr>
              <w:t> </w:t>
            </w:r>
            <w:r>
              <w:rPr>
                <w:i/>
                <w:sz w:val="20"/>
              </w:rPr>
              <w:t>Rojas</w:t>
              <w:tab/>
            </w:r>
            <w:r>
              <w:rPr>
                <w:spacing w:val="5"/>
                <w:sz w:val="22"/>
              </w:rPr>
              <w:t>12</w:t>
            </w:r>
          </w:p>
        </w:tc>
      </w:tr>
      <w:tr>
        <w:trPr>
          <w:trHeight w:val="1350" w:hRule="atLeast"/>
        </w:trPr>
        <w:tc>
          <w:tcPr>
            <w:tcW w:w="8691" w:type="dxa"/>
            <w:shd w:val="clear" w:color="auto" w:fill="DEEAF6"/>
          </w:tcPr>
          <w:p>
            <w:pPr>
              <w:pStyle w:val="TableParagraph"/>
              <w:rPr>
                <w:b/>
                <w:sz w:val="26"/>
              </w:rPr>
            </w:pPr>
          </w:p>
          <w:p>
            <w:pPr>
              <w:pStyle w:val="TableParagraph"/>
              <w:rPr>
                <w:b/>
                <w:sz w:val="26"/>
              </w:rPr>
            </w:pPr>
          </w:p>
          <w:p>
            <w:pPr>
              <w:pStyle w:val="TableParagraph"/>
              <w:rPr>
                <w:b/>
                <w:sz w:val="26"/>
              </w:rPr>
            </w:pPr>
          </w:p>
          <w:p>
            <w:pPr>
              <w:pStyle w:val="TableParagraph"/>
              <w:tabs>
                <w:tab w:pos="8490" w:val="right" w:leader="dot"/>
              </w:tabs>
              <w:spacing w:line="256" w:lineRule="exact" w:before="177"/>
              <w:ind w:left="200"/>
              <w:rPr>
                <w:sz w:val="22"/>
              </w:rPr>
            </w:pPr>
            <w:r>
              <w:rPr>
                <w:sz w:val="24"/>
              </w:rPr>
              <w:t>Instrucciones</w:t>
            </w:r>
            <w:r>
              <w:rPr>
                <w:spacing w:val="3"/>
                <w:sz w:val="24"/>
              </w:rPr>
              <w:t> </w:t>
            </w:r>
            <w:r>
              <w:rPr>
                <w:sz w:val="24"/>
              </w:rPr>
              <w:t>de</w:t>
            </w:r>
            <w:r>
              <w:rPr>
                <w:spacing w:val="-2"/>
                <w:sz w:val="24"/>
              </w:rPr>
              <w:t> </w:t>
            </w:r>
            <w:r>
              <w:rPr>
                <w:sz w:val="24"/>
              </w:rPr>
              <w:t>publicación</w:t>
              <w:tab/>
            </w:r>
            <w:r>
              <w:rPr>
                <w:sz w:val="22"/>
              </w:rPr>
              <w:t>16</w:t>
            </w:r>
          </w:p>
        </w:tc>
      </w:tr>
    </w:tbl>
    <w:sectPr>
      <w:headerReference w:type="even" r:id="rId76"/>
      <w:footerReference w:type="even" r:id="rId77"/>
      <w:pgSz w:w="12240" w:h="15840"/>
      <w:pgMar w:header="0" w:footer="0" w:top="150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libri Light">
    <w:altName w:val="Calibri Light"/>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4359">
          <wp:simplePos x="0" y="0"/>
          <wp:positionH relativeFrom="page">
            <wp:posOffset>916939</wp:posOffset>
          </wp:positionH>
          <wp:positionV relativeFrom="page">
            <wp:posOffset>9441180</wp:posOffset>
          </wp:positionV>
          <wp:extent cx="5910580" cy="203200"/>
          <wp:effectExtent l="0" t="0" r="0" b="0"/>
          <wp:wrapNone/>
          <wp:docPr id="7" name="image27.png" descr=""/>
          <wp:cNvGraphicFramePr>
            <a:graphicFrameLocks noChangeAspect="1"/>
          </wp:cNvGraphicFramePr>
          <a:graphic>
            <a:graphicData uri="http://schemas.openxmlformats.org/drawingml/2006/picture">
              <pic:pic>
                <pic:nvPicPr>
                  <pic:cNvPr id="8" name="image27.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404383">
          <wp:simplePos x="0" y="0"/>
          <wp:positionH relativeFrom="page">
            <wp:posOffset>485140</wp:posOffset>
          </wp:positionH>
          <wp:positionV relativeFrom="page">
            <wp:posOffset>9390380</wp:posOffset>
          </wp:positionV>
          <wp:extent cx="419100" cy="190500"/>
          <wp:effectExtent l="0" t="0" r="0" b="0"/>
          <wp:wrapNone/>
          <wp:docPr id="9" name="image28.png" descr=""/>
          <wp:cNvGraphicFramePr>
            <a:graphicFrameLocks noChangeAspect="1"/>
          </wp:cNvGraphicFramePr>
          <a:graphic>
            <a:graphicData uri="http://schemas.openxmlformats.org/drawingml/2006/picture">
              <pic:pic>
                <pic:nvPicPr>
                  <pic:cNvPr id="10" name="image28.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31048"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31024" type="#_x0000_t202" filled="false" stroked="false">
          <v:textbox inset="0,0,0,0">
            <w:txbxContent>
              <w:p>
                <w:pPr>
                  <w:tabs>
                    <w:tab w:pos="427"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2</w:t>
                </w:r>
                <w:r>
                  <w:rPr/>
                  <w:fldChar w:fldCharType="end"/>
                </w:r>
                <w:r>
                  <w:rPr>
                    <w:rFonts w:ascii="Calibri"/>
                    <w:color w:val="FFFFFF"/>
                    <w:spacing w:val="-20"/>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31000"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5535">
          <wp:simplePos x="0" y="0"/>
          <wp:positionH relativeFrom="page">
            <wp:posOffset>916939</wp:posOffset>
          </wp:positionH>
          <wp:positionV relativeFrom="page">
            <wp:posOffset>9441180</wp:posOffset>
          </wp:positionV>
          <wp:extent cx="5890260" cy="203200"/>
          <wp:effectExtent l="0" t="0" r="0" b="0"/>
          <wp:wrapNone/>
          <wp:docPr id="45" name="image29.png" descr=""/>
          <wp:cNvGraphicFramePr>
            <a:graphicFrameLocks noChangeAspect="1"/>
          </wp:cNvGraphicFramePr>
          <a:graphic>
            <a:graphicData uri="http://schemas.openxmlformats.org/drawingml/2006/picture">
              <pic:pic>
                <pic:nvPicPr>
                  <pic:cNvPr id="46" name="image29.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405559">
          <wp:simplePos x="0" y="0"/>
          <wp:positionH relativeFrom="page">
            <wp:posOffset>6870700</wp:posOffset>
          </wp:positionH>
          <wp:positionV relativeFrom="page">
            <wp:posOffset>9385300</wp:posOffset>
          </wp:positionV>
          <wp:extent cx="419100" cy="190500"/>
          <wp:effectExtent l="0" t="0" r="0" b="0"/>
          <wp:wrapNone/>
          <wp:docPr id="47" name="image28.png" descr=""/>
          <wp:cNvGraphicFramePr>
            <a:graphicFrameLocks noChangeAspect="1"/>
          </wp:cNvGraphicFramePr>
          <a:graphic>
            <a:graphicData uri="http://schemas.openxmlformats.org/drawingml/2006/picture">
              <pic:pic>
                <pic:nvPicPr>
                  <pic:cNvPr id="48" name="image28.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29872"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29848" type="#_x0000_t202" filled="false" stroked="false">
          <v:textbox inset="0,0,0,0">
            <w:txbxContent>
              <w:p>
                <w:pPr>
                  <w:tabs>
                    <w:tab w:pos="285"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13</w:t>
                </w:r>
                <w:r>
                  <w:rPr/>
                  <w:fldChar w:fldCharType="end"/>
                </w:r>
                <w:r>
                  <w:rPr>
                    <w:rFonts w:ascii="Calibri"/>
                    <w:color w:val="FFFFFF"/>
                    <w:spacing w:val="-18"/>
                    <w:sz w:val="28"/>
                    <w:shd w:fill="3366CC" w:color="auto" w:val="clear"/>
                  </w:rPr>
                  <w:t> </w:t>
                </w:r>
              </w:p>
            </w:txbxContent>
          </v:textbox>
          <w10:wrap type="none"/>
        </v:shape>
      </w:pict>
    </w:r>
    <w:r>
      <w:rPr/>
      <w:pict>
        <v:shape style="position:absolute;margin-left:184.449997pt;margin-top:742.747253pt;width:239.7pt;height:13.2pt;mso-position-horizontal-relative:page;mso-position-vertical-relative:page;z-index:-29824" type="#_x0000_t202" filled="false" stroked="false">
          <v:textbox inset="0,0,0,0">
            <w:txbxContent>
              <w:p>
                <w:pPr>
                  <w:spacing w:before="13"/>
                  <w:ind w:left="20" w:right="0" w:firstLine="0"/>
                  <w:jc w:val="left"/>
                  <w:rPr>
                    <w:i/>
                    <w:sz w:val="20"/>
                  </w:rPr>
                </w:pPr>
                <w:r>
                  <w:rPr>
                    <w:i/>
                    <w:color w:val="2E5395"/>
                    <w:sz w:val="20"/>
                  </w:rPr>
                  <w:t>REVISTA MEDICA SINERGIA Vol 1 (8), Agosto 2016</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5727">
          <wp:simplePos x="0" y="0"/>
          <wp:positionH relativeFrom="page">
            <wp:posOffset>916939</wp:posOffset>
          </wp:positionH>
          <wp:positionV relativeFrom="page">
            <wp:posOffset>9441180</wp:posOffset>
          </wp:positionV>
          <wp:extent cx="5890260" cy="203200"/>
          <wp:effectExtent l="0" t="0" r="0" b="0"/>
          <wp:wrapNone/>
          <wp:docPr id="49" name="image29.png" descr=""/>
          <wp:cNvGraphicFramePr>
            <a:graphicFrameLocks noChangeAspect="1"/>
          </wp:cNvGraphicFramePr>
          <a:graphic>
            <a:graphicData uri="http://schemas.openxmlformats.org/drawingml/2006/picture">
              <pic:pic>
                <pic:nvPicPr>
                  <pic:cNvPr id="50" name="image29.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405751">
          <wp:simplePos x="0" y="0"/>
          <wp:positionH relativeFrom="page">
            <wp:posOffset>6870700</wp:posOffset>
          </wp:positionH>
          <wp:positionV relativeFrom="page">
            <wp:posOffset>9385300</wp:posOffset>
          </wp:positionV>
          <wp:extent cx="419100" cy="190500"/>
          <wp:effectExtent l="0" t="0" r="0" b="0"/>
          <wp:wrapNone/>
          <wp:docPr id="51" name="image28.png" descr=""/>
          <wp:cNvGraphicFramePr>
            <a:graphicFrameLocks noChangeAspect="1"/>
          </wp:cNvGraphicFramePr>
          <a:graphic>
            <a:graphicData uri="http://schemas.openxmlformats.org/drawingml/2006/picture">
              <pic:pic>
                <pic:nvPicPr>
                  <pic:cNvPr id="52" name="image28.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29680"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29656" type="#_x0000_t202" filled="false" stroked="false">
          <v:textbox inset="0,0,0,0">
            <w:txbxContent>
              <w:p>
                <w:pPr>
                  <w:tabs>
                    <w:tab w:pos="285"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15</w:t>
                </w:r>
                <w:r>
                  <w:rPr/>
                  <w:fldChar w:fldCharType="end"/>
                </w:r>
                <w:r>
                  <w:rPr>
                    <w:rFonts w:ascii="Calibri"/>
                    <w:color w:val="FFFFFF"/>
                    <w:spacing w:val="-18"/>
                    <w:sz w:val="28"/>
                    <w:shd w:fill="3366CC" w:color="auto" w:val="clear"/>
                  </w:rPr>
                  <w:t> </w:t>
                </w:r>
              </w:p>
            </w:txbxContent>
          </v:textbox>
          <w10:wrap type="none"/>
        </v:shape>
      </w:pict>
    </w:r>
    <w:r>
      <w:rPr/>
      <w:pict>
        <v:shape style="position:absolute;margin-left:184.449997pt;margin-top:742.747253pt;width:239.7pt;height:13.2pt;mso-position-horizontal-relative:page;mso-position-vertical-relative:page;z-index:-29632" type="#_x0000_t202" filled="false" stroked="false">
          <v:textbox inset="0,0,0,0">
            <w:txbxContent>
              <w:p>
                <w:pPr>
                  <w:spacing w:before="13"/>
                  <w:ind w:left="20" w:right="0" w:firstLine="0"/>
                  <w:jc w:val="left"/>
                  <w:rPr>
                    <w:i/>
                    <w:sz w:val="20"/>
                  </w:rPr>
                </w:pPr>
                <w:r>
                  <w:rPr>
                    <w:i/>
                    <w:color w:val="2E5395"/>
                    <w:sz w:val="20"/>
                  </w:rPr>
                  <w:t>REVISTA MEDICA SINERGIA Vol 1 (8), Agosto 2016</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5847">
          <wp:simplePos x="0" y="0"/>
          <wp:positionH relativeFrom="page">
            <wp:posOffset>916939</wp:posOffset>
          </wp:positionH>
          <wp:positionV relativeFrom="page">
            <wp:posOffset>9441180</wp:posOffset>
          </wp:positionV>
          <wp:extent cx="5910580" cy="203200"/>
          <wp:effectExtent l="0" t="0" r="0" b="0"/>
          <wp:wrapNone/>
          <wp:docPr id="53" name="image27.png" descr=""/>
          <wp:cNvGraphicFramePr>
            <a:graphicFrameLocks noChangeAspect="1"/>
          </wp:cNvGraphicFramePr>
          <a:graphic>
            <a:graphicData uri="http://schemas.openxmlformats.org/drawingml/2006/picture">
              <pic:pic>
                <pic:nvPicPr>
                  <pic:cNvPr id="54" name="image27.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405871">
          <wp:simplePos x="0" y="0"/>
          <wp:positionH relativeFrom="page">
            <wp:posOffset>485140</wp:posOffset>
          </wp:positionH>
          <wp:positionV relativeFrom="page">
            <wp:posOffset>9390380</wp:posOffset>
          </wp:positionV>
          <wp:extent cx="419100" cy="190500"/>
          <wp:effectExtent l="0" t="0" r="0" b="0"/>
          <wp:wrapNone/>
          <wp:docPr id="55" name="image28.png" descr=""/>
          <wp:cNvGraphicFramePr>
            <a:graphicFrameLocks noChangeAspect="1"/>
          </wp:cNvGraphicFramePr>
          <a:graphic>
            <a:graphicData uri="http://schemas.openxmlformats.org/drawingml/2006/picture">
              <pic:pic>
                <pic:nvPicPr>
                  <pic:cNvPr id="56" name="image28.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29560"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29536" type="#_x0000_t202" filled="false" stroked="false">
          <v:textbox inset="0,0,0,0">
            <w:txbxContent>
              <w:p>
                <w:pPr>
                  <w:tabs>
                    <w:tab w:pos="283"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16</w:t>
                </w:r>
                <w:r>
                  <w:rPr/>
                  <w:fldChar w:fldCharType="end"/>
                </w:r>
                <w:r>
                  <w:rPr>
                    <w:rFonts w:ascii="Calibri"/>
                    <w:color w:val="FFFFFF"/>
                    <w:spacing w:val="-16"/>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29512"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5967">
          <wp:simplePos x="0" y="0"/>
          <wp:positionH relativeFrom="page">
            <wp:posOffset>916939</wp:posOffset>
          </wp:positionH>
          <wp:positionV relativeFrom="page">
            <wp:posOffset>9441180</wp:posOffset>
          </wp:positionV>
          <wp:extent cx="5890260" cy="203200"/>
          <wp:effectExtent l="0" t="0" r="0" b="0"/>
          <wp:wrapNone/>
          <wp:docPr id="57" name="image29.png" descr=""/>
          <wp:cNvGraphicFramePr>
            <a:graphicFrameLocks noChangeAspect="1"/>
          </wp:cNvGraphicFramePr>
          <a:graphic>
            <a:graphicData uri="http://schemas.openxmlformats.org/drawingml/2006/picture">
              <pic:pic>
                <pic:nvPicPr>
                  <pic:cNvPr id="58" name="image29.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405991">
          <wp:simplePos x="0" y="0"/>
          <wp:positionH relativeFrom="page">
            <wp:posOffset>6870700</wp:posOffset>
          </wp:positionH>
          <wp:positionV relativeFrom="page">
            <wp:posOffset>9385300</wp:posOffset>
          </wp:positionV>
          <wp:extent cx="419100" cy="190500"/>
          <wp:effectExtent l="0" t="0" r="0" b="0"/>
          <wp:wrapNone/>
          <wp:docPr id="59" name="image28.png" descr=""/>
          <wp:cNvGraphicFramePr>
            <a:graphicFrameLocks noChangeAspect="1"/>
          </wp:cNvGraphicFramePr>
          <a:graphic>
            <a:graphicData uri="http://schemas.openxmlformats.org/drawingml/2006/picture">
              <pic:pic>
                <pic:nvPicPr>
                  <pic:cNvPr id="60" name="image28.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29440"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29416" type="#_x0000_t202" filled="false" stroked="false">
          <v:textbox inset="0,0,0,0">
            <w:txbxContent>
              <w:p>
                <w:pPr>
                  <w:tabs>
                    <w:tab w:pos="285"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17</w:t>
                </w:r>
                <w:r>
                  <w:rPr/>
                  <w:fldChar w:fldCharType="end"/>
                </w:r>
                <w:r>
                  <w:rPr>
                    <w:rFonts w:ascii="Calibri"/>
                    <w:color w:val="FFFFFF"/>
                    <w:spacing w:val="-18"/>
                    <w:sz w:val="28"/>
                    <w:shd w:fill="3366CC" w:color="auto" w:val="clear"/>
                  </w:rPr>
                  <w:t> </w:t>
                </w:r>
              </w:p>
            </w:txbxContent>
          </v:textbox>
          <w10:wrap type="none"/>
        </v:shape>
      </w:pict>
    </w:r>
    <w:r>
      <w:rPr/>
      <w:pict>
        <v:shape style="position:absolute;margin-left:184.449997pt;margin-top:742.747253pt;width:239.7pt;height:13.2pt;mso-position-horizontal-relative:page;mso-position-vertical-relative:page;z-index:-29392" type="#_x0000_t202" filled="false" stroked="false">
          <v:textbox inset="0,0,0,0">
            <w:txbxContent>
              <w:p>
                <w:pPr>
                  <w:spacing w:before="13"/>
                  <w:ind w:left="20" w:right="0" w:firstLine="0"/>
                  <w:jc w:val="left"/>
                  <w:rPr>
                    <w:i/>
                    <w:sz w:val="20"/>
                  </w:rPr>
                </w:pPr>
                <w:r>
                  <w:rPr>
                    <w:i/>
                    <w:color w:val="2E5395"/>
                    <w:sz w:val="20"/>
                  </w:rPr>
                  <w:t>REVISTA MEDICA SINERGIA Vol 1 (8), Agosto 2016</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6087">
          <wp:simplePos x="0" y="0"/>
          <wp:positionH relativeFrom="page">
            <wp:posOffset>916939</wp:posOffset>
          </wp:positionH>
          <wp:positionV relativeFrom="page">
            <wp:posOffset>9441180</wp:posOffset>
          </wp:positionV>
          <wp:extent cx="5910580" cy="203200"/>
          <wp:effectExtent l="0" t="0" r="0" b="0"/>
          <wp:wrapNone/>
          <wp:docPr id="61" name="image27.png" descr=""/>
          <wp:cNvGraphicFramePr>
            <a:graphicFrameLocks noChangeAspect="1"/>
          </wp:cNvGraphicFramePr>
          <a:graphic>
            <a:graphicData uri="http://schemas.openxmlformats.org/drawingml/2006/picture">
              <pic:pic>
                <pic:nvPicPr>
                  <pic:cNvPr id="62" name="image27.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406111">
          <wp:simplePos x="0" y="0"/>
          <wp:positionH relativeFrom="page">
            <wp:posOffset>485140</wp:posOffset>
          </wp:positionH>
          <wp:positionV relativeFrom="page">
            <wp:posOffset>9390380</wp:posOffset>
          </wp:positionV>
          <wp:extent cx="419100" cy="190500"/>
          <wp:effectExtent l="0" t="0" r="0" b="0"/>
          <wp:wrapNone/>
          <wp:docPr id="63" name="image28.png" descr=""/>
          <wp:cNvGraphicFramePr>
            <a:graphicFrameLocks noChangeAspect="1"/>
          </wp:cNvGraphicFramePr>
          <a:graphic>
            <a:graphicData uri="http://schemas.openxmlformats.org/drawingml/2006/picture">
              <pic:pic>
                <pic:nvPicPr>
                  <pic:cNvPr id="64" name="image28.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29320"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29296" type="#_x0000_t202" filled="false" stroked="false">
          <v:textbox inset="0,0,0,0">
            <w:txbxContent>
              <w:p>
                <w:pPr>
                  <w:tabs>
                    <w:tab w:pos="283"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18</w:t>
                </w:r>
                <w:r>
                  <w:rPr/>
                  <w:fldChar w:fldCharType="end"/>
                </w:r>
                <w:r>
                  <w:rPr>
                    <w:rFonts w:ascii="Calibri"/>
                    <w:color w:val="FFFFFF"/>
                    <w:spacing w:val="-16"/>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29272"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4479">
          <wp:simplePos x="0" y="0"/>
          <wp:positionH relativeFrom="page">
            <wp:posOffset>916939</wp:posOffset>
          </wp:positionH>
          <wp:positionV relativeFrom="page">
            <wp:posOffset>9441180</wp:posOffset>
          </wp:positionV>
          <wp:extent cx="5890260" cy="203200"/>
          <wp:effectExtent l="0" t="0" r="0" b="0"/>
          <wp:wrapNone/>
          <wp:docPr id="11" name="image29.png" descr=""/>
          <wp:cNvGraphicFramePr>
            <a:graphicFrameLocks noChangeAspect="1"/>
          </wp:cNvGraphicFramePr>
          <a:graphic>
            <a:graphicData uri="http://schemas.openxmlformats.org/drawingml/2006/picture">
              <pic:pic>
                <pic:nvPicPr>
                  <pic:cNvPr id="12" name="image29.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404503">
          <wp:simplePos x="0" y="0"/>
          <wp:positionH relativeFrom="page">
            <wp:posOffset>6870700</wp:posOffset>
          </wp:positionH>
          <wp:positionV relativeFrom="page">
            <wp:posOffset>9385300</wp:posOffset>
          </wp:positionV>
          <wp:extent cx="419100" cy="190500"/>
          <wp:effectExtent l="0" t="0" r="0" b="0"/>
          <wp:wrapNone/>
          <wp:docPr id="13" name="image28.png" descr=""/>
          <wp:cNvGraphicFramePr>
            <a:graphicFrameLocks noChangeAspect="1"/>
          </wp:cNvGraphicFramePr>
          <a:graphic>
            <a:graphicData uri="http://schemas.openxmlformats.org/drawingml/2006/picture">
              <pic:pic>
                <pic:nvPicPr>
                  <pic:cNvPr id="14" name="image28.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30928"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30904" type="#_x0000_t202" filled="false" stroked="false">
          <v:textbox inset="0,0,0,0">
            <w:txbxContent>
              <w:p>
                <w:pPr>
                  <w:tabs>
                    <w:tab w:pos="429"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3</w:t>
                </w:r>
                <w:r>
                  <w:rPr/>
                  <w:fldChar w:fldCharType="end"/>
                </w:r>
                <w:r>
                  <w:rPr>
                    <w:rFonts w:ascii="Calibri"/>
                    <w:color w:val="FFFFFF"/>
                    <w:spacing w:val="-22"/>
                    <w:sz w:val="28"/>
                    <w:shd w:fill="3366CC" w:color="auto" w:val="clear"/>
                  </w:rPr>
                  <w:t> </w:t>
                </w:r>
              </w:p>
            </w:txbxContent>
          </v:textbox>
          <w10:wrap type="none"/>
        </v:shape>
      </w:pict>
    </w:r>
    <w:r>
      <w:rPr/>
      <w:pict>
        <v:shape style="position:absolute;margin-left:184.449997pt;margin-top:742.747253pt;width:239.7pt;height:13.2pt;mso-position-horizontal-relative:page;mso-position-vertical-relative:page;z-index:-30880" type="#_x0000_t202" filled="false" stroked="false">
          <v:textbox inset="0,0,0,0">
            <w:txbxContent>
              <w:p>
                <w:pPr>
                  <w:spacing w:before="13"/>
                  <w:ind w:left="20" w:right="0" w:firstLine="0"/>
                  <w:jc w:val="left"/>
                  <w:rPr>
                    <w:i/>
                    <w:sz w:val="20"/>
                  </w:rPr>
                </w:pPr>
                <w:r>
                  <w:rPr>
                    <w:i/>
                    <w:color w:val="2E5395"/>
                    <w:sz w:val="20"/>
                  </w:rPr>
                  <w:t>REVISTA MEDICA SINERGIA Vol 1 (8), Agosto 2016</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4647">
          <wp:simplePos x="0" y="0"/>
          <wp:positionH relativeFrom="page">
            <wp:posOffset>916939</wp:posOffset>
          </wp:positionH>
          <wp:positionV relativeFrom="page">
            <wp:posOffset>9441180</wp:posOffset>
          </wp:positionV>
          <wp:extent cx="5910580" cy="203200"/>
          <wp:effectExtent l="0" t="0" r="0" b="0"/>
          <wp:wrapNone/>
          <wp:docPr id="17" name="image27.png" descr=""/>
          <wp:cNvGraphicFramePr>
            <a:graphicFrameLocks noChangeAspect="1"/>
          </wp:cNvGraphicFramePr>
          <a:graphic>
            <a:graphicData uri="http://schemas.openxmlformats.org/drawingml/2006/picture">
              <pic:pic>
                <pic:nvPicPr>
                  <pic:cNvPr id="18" name="image27.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404671">
          <wp:simplePos x="0" y="0"/>
          <wp:positionH relativeFrom="page">
            <wp:posOffset>485140</wp:posOffset>
          </wp:positionH>
          <wp:positionV relativeFrom="page">
            <wp:posOffset>9390380</wp:posOffset>
          </wp:positionV>
          <wp:extent cx="419100" cy="190500"/>
          <wp:effectExtent l="0" t="0" r="0" b="0"/>
          <wp:wrapNone/>
          <wp:docPr id="19" name="image28.png" descr=""/>
          <wp:cNvGraphicFramePr>
            <a:graphicFrameLocks noChangeAspect="1"/>
          </wp:cNvGraphicFramePr>
          <a:graphic>
            <a:graphicData uri="http://schemas.openxmlformats.org/drawingml/2006/picture">
              <pic:pic>
                <pic:nvPicPr>
                  <pic:cNvPr id="20" name="image28.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30760"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30736" type="#_x0000_t202" filled="false" stroked="false">
          <v:textbox inset="0,0,0,0">
            <w:txbxContent>
              <w:p>
                <w:pPr>
                  <w:tabs>
                    <w:tab w:pos="427"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6</w:t>
                </w:r>
                <w:r>
                  <w:rPr/>
                  <w:fldChar w:fldCharType="end"/>
                </w:r>
                <w:r>
                  <w:rPr>
                    <w:rFonts w:ascii="Calibri"/>
                    <w:color w:val="FFFFFF"/>
                    <w:spacing w:val="-20"/>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30712"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4767">
          <wp:simplePos x="0" y="0"/>
          <wp:positionH relativeFrom="page">
            <wp:posOffset>916939</wp:posOffset>
          </wp:positionH>
          <wp:positionV relativeFrom="page">
            <wp:posOffset>9441180</wp:posOffset>
          </wp:positionV>
          <wp:extent cx="5890260" cy="203200"/>
          <wp:effectExtent l="0" t="0" r="0" b="0"/>
          <wp:wrapNone/>
          <wp:docPr id="21" name="image29.png" descr=""/>
          <wp:cNvGraphicFramePr>
            <a:graphicFrameLocks noChangeAspect="1"/>
          </wp:cNvGraphicFramePr>
          <a:graphic>
            <a:graphicData uri="http://schemas.openxmlformats.org/drawingml/2006/picture">
              <pic:pic>
                <pic:nvPicPr>
                  <pic:cNvPr id="22" name="image29.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404791">
          <wp:simplePos x="0" y="0"/>
          <wp:positionH relativeFrom="page">
            <wp:posOffset>6870700</wp:posOffset>
          </wp:positionH>
          <wp:positionV relativeFrom="page">
            <wp:posOffset>9385300</wp:posOffset>
          </wp:positionV>
          <wp:extent cx="419100" cy="190500"/>
          <wp:effectExtent l="0" t="0" r="0" b="0"/>
          <wp:wrapNone/>
          <wp:docPr id="23" name="image28.png" descr=""/>
          <wp:cNvGraphicFramePr>
            <a:graphicFrameLocks noChangeAspect="1"/>
          </wp:cNvGraphicFramePr>
          <a:graphic>
            <a:graphicData uri="http://schemas.openxmlformats.org/drawingml/2006/picture">
              <pic:pic>
                <pic:nvPicPr>
                  <pic:cNvPr id="24" name="image28.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30640"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30616" type="#_x0000_t202" filled="false" stroked="false">
          <v:textbox inset="0,0,0,0">
            <w:txbxContent>
              <w:p>
                <w:pPr>
                  <w:tabs>
                    <w:tab w:pos="429"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7</w:t>
                </w:r>
                <w:r>
                  <w:rPr/>
                  <w:fldChar w:fldCharType="end"/>
                </w:r>
                <w:r>
                  <w:rPr>
                    <w:rFonts w:ascii="Calibri"/>
                    <w:color w:val="FFFFFF"/>
                    <w:spacing w:val="-22"/>
                    <w:sz w:val="28"/>
                    <w:shd w:fill="3366CC" w:color="auto" w:val="clear"/>
                  </w:rPr>
                  <w:t> </w:t>
                </w:r>
              </w:p>
            </w:txbxContent>
          </v:textbox>
          <w10:wrap type="none"/>
        </v:shape>
      </w:pict>
    </w:r>
    <w:r>
      <w:rPr/>
      <w:pict>
        <v:shape style="position:absolute;margin-left:184.449997pt;margin-top:742.747253pt;width:239.7pt;height:13.2pt;mso-position-horizontal-relative:page;mso-position-vertical-relative:page;z-index:-30592" type="#_x0000_t202" filled="false" stroked="false">
          <v:textbox inset="0,0,0,0">
            <w:txbxContent>
              <w:p>
                <w:pPr>
                  <w:spacing w:before="13"/>
                  <w:ind w:left="20" w:right="0" w:firstLine="0"/>
                  <w:jc w:val="left"/>
                  <w:rPr>
                    <w:i/>
                    <w:sz w:val="20"/>
                  </w:rPr>
                </w:pPr>
                <w:r>
                  <w:rPr>
                    <w:i/>
                    <w:color w:val="2E5395"/>
                    <w:sz w:val="20"/>
                  </w:rPr>
                  <w:t>REVISTA MEDICA SINERGIA Vol 1 (8), Agosto 2016</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4935">
          <wp:simplePos x="0" y="0"/>
          <wp:positionH relativeFrom="page">
            <wp:posOffset>916939</wp:posOffset>
          </wp:positionH>
          <wp:positionV relativeFrom="page">
            <wp:posOffset>9441180</wp:posOffset>
          </wp:positionV>
          <wp:extent cx="5910580" cy="203200"/>
          <wp:effectExtent l="0" t="0" r="0" b="0"/>
          <wp:wrapNone/>
          <wp:docPr id="25" name="image27.png" descr=""/>
          <wp:cNvGraphicFramePr>
            <a:graphicFrameLocks noChangeAspect="1"/>
          </wp:cNvGraphicFramePr>
          <a:graphic>
            <a:graphicData uri="http://schemas.openxmlformats.org/drawingml/2006/picture">
              <pic:pic>
                <pic:nvPicPr>
                  <pic:cNvPr id="26" name="image27.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404959">
          <wp:simplePos x="0" y="0"/>
          <wp:positionH relativeFrom="page">
            <wp:posOffset>485140</wp:posOffset>
          </wp:positionH>
          <wp:positionV relativeFrom="page">
            <wp:posOffset>9390380</wp:posOffset>
          </wp:positionV>
          <wp:extent cx="419100" cy="190500"/>
          <wp:effectExtent l="0" t="0" r="0" b="0"/>
          <wp:wrapNone/>
          <wp:docPr id="27" name="image28.png" descr=""/>
          <wp:cNvGraphicFramePr>
            <a:graphicFrameLocks noChangeAspect="1"/>
          </wp:cNvGraphicFramePr>
          <a:graphic>
            <a:graphicData uri="http://schemas.openxmlformats.org/drawingml/2006/picture">
              <pic:pic>
                <pic:nvPicPr>
                  <pic:cNvPr id="28" name="image28.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30472"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30448" type="#_x0000_t202" filled="false" stroked="false">
          <v:textbox inset="0,0,0,0">
            <w:txbxContent>
              <w:p>
                <w:pPr>
                  <w:tabs>
                    <w:tab w:pos="427"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8</w:t>
                </w:r>
                <w:r>
                  <w:rPr/>
                  <w:fldChar w:fldCharType="end"/>
                </w:r>
                <w:r>
                  <w:rPr>
                    <w:rFonts w:ascii="Calibri"/>
                    <w:color w:val="FFFFFF"/>
                    <w:spacing w:val="-20"/>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30424"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5055">
          <wp:simplePos x="0" y="0"/>
          <wp:positionH relativeFrom="page">
            <wp:posOffset>916939</wp:posOffset>
          </wp:positionH>
          <wp:positionV relativeFrom="page">
            <wp:posOffset>9441180</wp:posOffset>
          </wp:positionV>
          <wp:extent cx="5890260" cy="203200"/>
          <wp:effectExtent l="0" t="0" r="0" b="0"/>
          <wp:wrapNone/>
          <wp:docPr id="29" name="image29.png" descr=""/>
          <wp:cNvGraphicFramePr>
            <a:graphicFrameLocks noChangeAspect="1"/>
          </wp:cNvGraphicFramePr>
          <a:graphic>
            <a:graphicData uri="http://schemas.openxmlformats.org/drawingml/2006/picture">
              <pic:pic>
                <pic:nvPicPr>
                  <pic:cNvPr id="30" name="image29.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405079">
          <wp:simplePos x="0" y="0"/>
          <wp:positionH relativeFrom="page">
            <wp:posOffset>6870700</wp:posOffset>
          </wp:positionH>
          <wp:positionV relativeFrom="page">
            <wp:posOffset>9385300</wp:posOffset>
          </wp:positionV>
          <wp:extent cx="419100" cy="190500"/>
          <wp:effectExtent l="0" t="0" r="0" b="0"/>
          <wp:wrapNone/>
          <wp:docPr id="31" name="image28.png" descr=""/>
          <wp:cNvGraphicFramePr>
            <a:graphicFrameLocks noChangeAspect="1"/>
          </wp:cNvGraphicFramePr>
          <a:graphic>
            <a:graphicData uri="http://schemas.openxmlformats.org/drawingml/2006/picture">
              <pic:pic>
                <pic:nvPicPr>
                  <pic:cNvPr id="32" name="image28.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30352"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30328" type="#_x0000_t202" filled="false" stroked="false">
          <v:textbox inset="0,0,0,0">
            <w:txbxContent>
              <w:p>
                <w:pPr>
                  <w:tabs>
                    <w:tab w:pos="429"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9</w:t>
                </w:r>
                <w:r>
                  <w:rPr/>
                  <w:fldChar w:fldCharType="end"/>
                </w:r>
                <w:r>
                  <w:rPr>
                    <w:rFonts w:ascii="Calibri"/>
                    <w:color w:val="FFFFFF"/>
                    <w:spacing w:val="-22"/>
                    <w:sz w:val="28"/>
                    <w:shd w:fill="3366CC" w:color="auto" w:val="clear"/>
                  </w:rPr>
                  <w:t> </w:t>
                </w:r>
              </w:p>
            </w:txbxContent>
          </v:textbox>
          <w10:wrap type="none"/>
        </v:shape>
      </w:pict>
    </w:r>
    <w:r>
      <w:rPr/>
      <w:pict>
        <v:shape style="position:absolute;margin-left:184.449997pt;margin-top:742.747253pt;width:239.7pt;height:13.2pt;mso-position-horizontal-relative:page;mso-position-vertical-relative:page;z-index:-30304" type="#_x0000_t202" filled="false" stroked="false">
          <v:textbox inset="0,0,0,0">
            <w:txbxContent>
              <w:p>
                <w:pPr>
                  <w:spacing w:before="13"/>
                  <w:ind w:left="20" w:right="0" w:firstLine="0"/>
                  <w:jc w:val="left"/>
                  <w:rPr>
                    <w:i/>
                    <w:sz w:val="20"/>
                  </w:rPr>
                </w:pPr>
                <w:r>
                  <w:rPr>
                    <w:i/>
                    <w:color w:val="2E5395"/>
                    <w:sz w:val="20"/>
                  </w:rPr>
                  <w:t>REVISTA MEDICA SINERGIA Vol 1 (8), Agosto 2016</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5175">
          <wp:simplePos x="0" y="0"/>
          <wp:positionH relativeFrom="page">
            <wp:posOffset>916939</wp:posOffset>
          </wp:positionH>
          <wp:positionV relativeFrom="page">
            <wp:posOffset>9441180</wp:posOffset>
          </wp:positionV>
          <wp:extent cx="5910580" cy="203200"/>
          <wp:effectExtent l="0" t="0" r="0" b="0"/>
          <wp:wrapNone/>
          <wp:docPr id="33" name="image27.png" descr=""/>
          <wp:cNvGraphicFramePr>
            <a:graphicFrameLocks noChangeAspect="1"/>
          </wp:cNvGraphicFramePr>
          <a:graphic>
            <a:graphicData uri="http://schemas.openxmlformats.org/drawingml/2006/picture">
              <pic:pic>
                <pic:nvPicPr>
                  <pic:cNvPr id="34" name="image27.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405199">
          <wp:simplePos x="0" y="0"/>
          <wp:positionH relativeFrom="page">
            <wp:posOffset>485140</wp:posOffset>
          </wp:positionH>
          <wp:positionV relativeFrom="page">
            <wp:posOffset>9390380</wp:posOffset>
          </wp:positionV>
          <wp:extent cx="419100" cy="190500"/>
          <wp:effectExtent l="0" t="0" r="0" b="0"/>
          <wp:wrapNone/>
          <wp:docPr id="35" name="image28.png" descr=""/>
          <wp:cNvGraphicFramePr>
            <a:graphicFrameLocks noChangeAspect="1"/>
          </wp:cNvGraphicFramePr>
          <a:graphic>
            <a:graphicData uri="http://schemas.openxmlformats.org/drawingml/2006/picture">
              <pic:pic>
                <pic:nvPicPr>
                  <pic:cNvPr id="36" name="image28.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30232"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30208" type="#_x0000_t202" filled="false" stroked="false">
          <v:textbox inset="0,0,0,0">
            <w:txbxContent>
              <w:p>
                <w:pPr>
                  <w:tabs>
                    <w:tab w:pos="283"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10</w:t>
                </w:r>
                <w:r>
                  <w:rPr/>
                  <w:fldChar w:fldCharType="end"/>
                </w:r>
                <w:r>
                  <w:rPr>
                    <w:rFonts w:ascii="Calibri"/>
                    <w:color w:val="FFFFFF"/>
                    <w:spacing w:val="-16"/>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30184"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5295">
          <wp:simplePos x="0" y="0"/>
          <wp:positionH relativeFrom="page">
            <wp:posOffset>916939</wp:posOffset>
          </wp:positionH>
          <wp:positionV relativeFrom="page">
            <wp:posOffset>9441180</wp:posOffset>
          </wp:positionV>
          <wp:extent cx="5890260" cy="203200"/>
          <wp:effectExtent l="0" t="0" r="0" b="0"/>
          <wp:wrapNone/>
          <wp:docPr id="37" name="image29.png" descr=""/>
          <wp:cNvGraphicFramePr>
            <a:graphicFrameLocks noChangeAspect="1"/>
          </wp:cNvGraphicFramePr>
          <a:graphic>
            <a:graphicData uri="http://schemas.openxmlformats.org/drawingml/2006/picture">
              <pic:pic>
                <pic:nvPicPr>
                  <pic:cNvPr id="38" name="image29.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405319">
          <wp:simplePos x="0" y="0"/>
          <wp:positionH relativeFrom="page">
            <wp:posOffset>6870700</wp:posOffset>
          </wp:positionH>
          <wp:positionV relativeFrom="page">
            <wp:posOffset>9385300</wp:posOffset>
          </wp:positionV>
          <wp:extent cx="419100" cy="190500"/>
          <wp:effectExtent l="0" t="0" r="0" b="0"/>
          <wp:wrapNone/>
          <wp:docPr id="39" name="image28.png" descr=""/>
          <wp:cNvGraphicFramePr>
            <a:graphicFrameLocks noChangeAspect="1"/>
          </wp:cNvGraphicFramePr>
          <a:graphic>
            <a:graphicData uri="http://schemas.openxmlformats.org/drawingml/2006/picture">
              <pic:pic>
                <pic:nvPicPr>
                  <pic:cNvPr id="40" name="image28.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30112"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30088" type="#_x0000_t202" filled="false" stroked="false">
          <v:textbox inset="0,0,0,0">
            <w:txbxContent>
              <w:p>
                <w:pPr>
                  <w:tabs>
                    <w:tab w:pos="285"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11</w:t>
                </w:r>
                <w:r>
                  <w:rPr/>
                  <w:fldChar w:fldCharType="end"/>
                </w:r>
                <w:r>
                  <w:rPr>
                    <w:rFonts w:ascii="Calibri"/>
                    <w:color w:val="FFFFFF"/>
                    <w:spacing w:val="-18"/>
                    <w:sz w:val="28"/>
                    <w:shd w:fill="3366CC" w:color="auto" w:val="clear"/>
                  </w:rPr>
                  <w:t> </w:t>
                </w:r>
              </w:p>
            </w:txbxContent>
          </v:textbox>
          <w10:wrap type="none"/>
        </v:shape>
      </w:pict>
    </w:r>
    <w:r>
      <w:rPr/>
      <w:pict>
        <v:shape style="position:absolute;margin-left:184.449997pt;margin-top:742.747253pt;width:239.7pt;height:13.2pt;mso-position-horizontal-relative:page;mso-position-vertical-relative:page;z-index:-30064" type="#_x0000_t202" filled="false" stroked="false">
          <v:textbox inset="0,0,0,0">
            <w:txbxContent>
              <w:p>
                <w:pPr>
                  <w:spacing w:before="13"/>
                  <w:ind w:left="20" w:right="0" w:firstLine="0"/>
                  <w:jc w:val="left"/>
                  <w:rPr>
                    <w:i/>
                    <w:sz w:val="20"/>
                  </w:rPr>
                </w:pPr>
                <w:r>
                  <w:rPr>
                    <w:i/>
                    <w:color w:val="2E5395"/>
                    <w:sz w:val="20"/>
                  </w:rPr>
                  <w:t>REVISTA MEDICA SINERGIA Vol 1 (8), Agosto 2016</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5415">
          <wp:simplePos x="0" y="0"/>
          <wp:positionH relativeFrom="page">
            <wp:posOffset>916939</wp:posOffset>
          </wp:positionH>
          <wp:positionV relativeFrom="page">
            <wp:posOffset>9441180</wp:posOffset>
          </wp:positionV>
          <wp:extent cx="5910580" cy="203200"/>
          <wp:effectExtent l="0" t="0" r="0" b="0"/>
          <wp:wrapNone/>
          <wp:docPr id="41" name="image27.png" descr=""/>
          <wp:cNvGraphicFramePr>
            <a:graphicFrameLocks noChangeAspect="1"/>
          </wp:cNvGraphicFramePr>
          <a:graphic>
            <a:graphicData uri="http://schemas.openxmlformats.org/drawingml/2006/picture">
              <pic:pic>
                <pic:nvPicPr>
                  <pic:cNvPr id="42" name="image27.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405439">
          <wp:simplePos x="0" y="0"/>
          <wp:positionH relativeFrom="page">
            <wp:posOffset>485140</wp:posOffset>
          </wp:positionH>
          <wp:positionV relativeFrom="page">
            <wp:posOffset>9390380</wp:posOffset>
          </wp:positionV>
          <wp:extent cx="419100" cy="190500"/>
          <wp:effectExtent l="0" t="0" r="0" b="0"/>
          <wp:wrapNone/>
          <wp:docPr id="43" name="image28.png" descr=""/>
          <wp:cNvGraphicFramePr>
            <a:graphicFrameLocks noChangeAspect="1"/>
          </wp:cNvGraphicFramePr>
          <a:graphic>
            <a:graphicData uri="http://schemas.openxmlformats.org/drawingml/2006/picture">
              <pic:pic>
                <pic:nvPicPr>
                  <pic:cNvPr id="44" name="image28.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29992"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29968" type="#_x0000_t202" filled="false" stroked="false">
          <v:textbox inset="0,0,0,0">
            <w:txbxContent>
              <w:p>
                <w:pPr>
                  <w:tabs>
                    <w:tab w:pos="283"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12</w:t>
                </w:r>
                <w:r>
                  <w:rPr/>
                  <w:fldChar w:fldCharType="end"/>
                </w:r>
                <w:r>
                  <w:rPr>
                    <w:rFonts w:ascii="Calibri"/>
                    <w:color w:val="FFFFFF"/>
                    <w:spacing w:val="-16"/>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29944"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7.880005pt;margin-top:35.147266pt;width:313.4pt;height:13.2pt;mso-position-horizontal-relative:page;mso-position-vertical-relative:page;z-index:-30856" type="#_x0000_t202" filled="false" stroked="false">
          <v:textbox inset="0,0,0,0">
            <w:txbxContent>
              <w:p>
                <w:pPr>
                  <w:spacing w:before="13"/>
                  <w:ind w:left="20" w:right="0" w:firstLine="0"/>
                  <w:jc w:val="left"/>
                  <w:rPr>
                    <w:i/>
                    <w:sz w:val="20"/>
                  </w:rPr>
                </w:pPr>
                <w:r>
                  <w:rPr>
                    <w:i/>
                    <w:color w:val="2D74B5"/>
                    <w:sz w:val="20"/>
                  </w:rPr>
                  <w:t>ENFERMEDAD DIARREICA EN PEDIATRIA - Shary Abadia Guerrero</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7.270004pt;margin-top:35.147266pt;width:304pt;height:13.2pt;mso-position-horizontal-relative:page;mso-position-vertical-relative:page;z-index:-29776" type="#_x0000_t202" filled="false" stroked="false">
          <v:textbox inset="0,0,0,0">
            <w:txbxContent>
              <w:p>
                <w:pPr>
                  <w:spacing w:before="13"/>
                  <w:ind w:left="20" w:right="0" w:firstLine="0"/>
                  <w:jc w:val="left"/>
                  <w:rPr>
                    <w:i/>
                    <w:sz w:val="20"/>
                  </w:rPr>
                </w:pPr>
                <w:r>
                  <w:rPr>
                    <w:i/>
                    <w:color w:val="2D74B5"/>
                    <w:sz w:val="20"/>
                  </w:rPr>
                  <w:t>ESTENOSIS HIPERTROFICA DE PILORO - Nohelia Zeledón Rojas</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69.130005pt;margin-top:35.147266pt;width:171.9pt;height:13.2pt;mso-position-horizontal-relative:page;mso-position-vertical-relative:page;z-index:-29752" type="#_x0000_t202" filled="false" stroked="false">
          <v:textbox inset="0,0,0,0">
            <w:txbxContent>
              <w:p>
                <w:pPr>
                  <w:spacing w:before="13"/>
                  <w:ind w:left="20" w:right="0" w:firstLine="0"/>
                  <w:jc w:val="left"/>
                  <w:rPr>
                    <w:i/>
                    <w:sz w:val="20"/>
                  </w:rPr>
                </w:pPr>
                <w:r>
                  <w:rPr>
                    <w:i/>
                    <w:color w:val="2D74B5"/>
                    <w:sz w:val="20"/>
                  </w:rPr>
                  <w:t>INSTRUCCIONES DE PUBLICACION</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69.130005pt;margin-top:35.147266pt;width:171.9pt;height:13.2pt;mso-position-horizontal-relative:page;mso-position-vertical-relative:page;z-index:-29248" type="#_x0000_t202" filled="false" stroked="false">
          <v:textbox inset="0,0,0,0">
            <w:txbxContent>
              <w:p>
                <w:pPr>
                  <w:spacing w:before="13"/>
                  <w:ind w:left="20" w:right="0" w:firstLine="0"/>
                  <w:jc w:val="left"/>
                  <w:rPr>
                    <w:i/>
                    <w:sz w:val="20"/>
                  </w:rPr>
                </w:pPr>
                <w:r>
                  <w:rPr>
                    <w:i/>
                    <w:color w:val="2D74B5"/>
                    <w:sz w:val="20"/>
                  </w:rPr>
                  <w:t>INSTRUCCIONES DE PUBLICACION</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7.880005pt;margin-top:35.147266pt;width:313.4pt;height:13.2pt;mso-position-horizontal-relative:page;mso-position-vertical-relative:page;z-index:-30832" type="#_x0000_t202" filled="false" stroked="false">
          <v:textbox inset="0,0,0,0">
            <w:txbxContent>
              <w:p>
                <w:pPr>
                  <w:spacing w:before="13"/>
                  <w:ind w:left="20" w:right="0" w:firstLine="0"/>
                  <w:jc w:val="left"/>
                  <w:rPr>
                    <w:i/>
                    <w:sz w:val="20"/>
                  </w:rPr>
                </w:pPr>
                <w:r>
                  <w:rPr>
                    <w:i/>
                    <w:color w:val="2D74B5"/>
                    <w:sz w:val="20"/>
                  </w:rPr>
                  <w:t>ENFERMEDAD DIARREICA EN PEDIATRIA - Shary Abadia Guerrero</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10.700012pt;margin-top:35.147266pt;width:230.45pt;height:13.2pt;mso-position-horizontal-relative:page;mso-position-vertical-relative:page;z-index:-30568" type="#_x0000_t202" filled="false" stroked="false">
          <v:textbox inset="0,0,0,0">
            <w:txbxContent>
              <w:p>
                <w:pPr>
                  <w:spacing w:before="13"/>
                  <w:ind w:left="20" w:right="0" w:firstLine="0"/>
                  <w:jc w:val="left"/>
                  <w:rPr>
                    <w:i/>
                    <w:sz w:val="20"/>
                  </w:rPr>
                </w:pPr>
                <w:r>
                  <w:rPr>
                    <w:i/>
                    <w:color w:val="2D74B5"/>
                    <w:sz w:val="20"/>
                  </w:rPr>
                  <w:t>ESOFAGO DE BARRET - Daniel Mondragón Busto</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5.700012pt;margin-top:35.147266pt;width:235.35pt;height:13.2pt;mso-position-horizontal-relative:page;mso-position-vertical-relative:page;z-index:-30544" type="#_x0000_t202" filled="false" stroked="false">
          <v:textbox inset="0,0,0,0">
            <w:txbxContent>
              <w:p>
                <w:pPr>
                  <w:spacing w:before="13"/>
                  <w:ind w:left="20" w:right="0" w:firstLine="0"/>
                  <w:jc w:val="left"/>
                  <w:rPr>
                    <w:i/>
                    <w:sz w:val="20"/>
                  </w:rPr>
                </w:pPr>
                <w:r>
                  <w:rPr>
                    <w:i/>
                    <w:color w:val="2D74B5"/>
                    <w:sz w:val="20"/>
                  </w:rPr>
                  <w:t>ESOFAGO DE BARRET - Daniel Mondragón Bustos</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7.270004pt;margin-top:35.147266pt;width:304pt;height:13.2pt;mso-position-horizontal-relative:page;mso-position-vertical-relative:page;z-index:-29800" type="#_x0000_t202" filled="false" stroked="false">
          <v:textbox inset="0,0,0,0">
            <w:txbxContent>
              <w:p>
                <w:pPr>
                  <w:spacing w:before="13"/>
                  <w:ind w:left="20" w:right="0" w:firstLine="0"/>
                  <w:jc w:val="left"/>
                  <w:rPr>
                    <w:i/>
                    <w:sz w:val="20"/>
                  </w:rPr>
                </w:pPr>
                <w:r>
                  <w:rPr>
                    <w:i/>
                    <w:color w:val="2D74B5"/>
                    <w:sz w:val="20"/>
                  </w:rPr>
                  <w:t>ESTENOSIS HIPERTROFICA DE PILORO - Nohelia Zeledón Rojas</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1800" w:hanging="360"/>
        <w:jc w:val="left"/>
      </w:pPr>
      <w:rPr>
        <w:rFonts w:hint="default" w:ascii="Arial" w:hAnsi="Arial" w:eastAsia="Arial" w:cs="Arial"/>
        <w:spacing w:val="-11"/>
        <w:w w:val="99"/>
        <w:sz w:val="20"/>
        <w:szCs w:val="20"/>
      </w:rPr>
    </w:lvl>
    <w:lvl w:ilvl="1">
      <w:start w:val="0"/>
      <w:numFmt w:val="bullet"/>
      <w:lvlText w:val="•"/>
      <w:lvlJc w:val="left"/>
      <w:pPr>
        <w:ind w:left="2844" w:hanging="360"/>
      </w:pPr>
      <w:rPr>
        <w:rFonts w:hint="default"/>
      </w:rPr>
    </w:lvl>
    <w:lvl w:ilvl="2">
      <w:start w:val="0"/>
      <w:numFmt w:val="bullet"/>
      <w:lvlText w:val="•"/>
      <w:lvlJc w:val="left"/>
      <w:pPr>
        <w:ind w:left="3888" w:hanging="360"/>
      </w:pPr>
      <w:rPr>
        <w:rFonts w:hint="default"/>
      </w:rPr>
    </w:lvl>
    <w:lvl w:ilvl="3">
      <w:start w:val="0"/>
      <w:numFmt w:val="bullet"/>
      <w:lvlText w:val="•"/>
      <w:lvlJc w:val="left"/>
      <w:pPr>
        <w:ind w:left="4932" w:hanging="360"/>
      </w:pPr>
      <w:rPr>
        <w:rFonts w:hint="default"/>
      </w:rPr>
    </w:lvl>
    <w:lvl w:ilvl="4">
      <w:start w:val="0"/>
      <w:numFmt w:val="bullet"/>
      <w:lvlText w:val="•"/>
      <w:lvlJc w:val="left"/>
      <w:pPr>
        <w:ind w:left="5976" w:hanging="360"/>
      </w:pPr>
      <w:rPr>
        <w:rFonts w:hint="default"/>
      </w:rPr>
    </w:lvl>
    <w:lvl w:ilvl="5">
      <w:start w:val="0"/>
      <w:numFmt w:val="bullet"/>
      <w:lvlText w:val="•"/>
      <w:lvlJc w:val="left"/>
      <w:pPr>
        <w:ind w:left="7020" w:hanging="360"/>
      </w:pPr>
      <w:rPr>
        <w:rFonts w:hint="default"/>
      </w:rPr>
    </w:lvl>
    <w:lvl w:ilvl="6">
      <w:start w:val="0"/>
      <w:numFmt w:val="bullet"/>
      <w:lvlText w:val="•"/>
      <w:lvlJc w:val="left"/>
      <w:pPr>
        <w:ind w:left="8064" w:hanging="360"/>
      </w:pPr>
      <w:rPr>
        <w:rFonts w:hint="default"/>
      </w:rPr>
    </w:lvl>
    <w:lvl w:ilvl="7">
      <w:start w:val="0"/>
      <w:numFmt w:val="bullet"/>
      <w:lvlText w:val="•"/>
      <w:lvlJc w:val="left"/>
      <w:pPr>
        <w:ind w:left="9108" w:hanging="360"/>
      </w:pPr>
      <w:rPr>
        <w:rFonts w:hint="default"/>
      </w:rPr>
    </w:lvl>
    <w:lvl w:ilvl="8">
      <w:start w:val="0"/>
      <w:numFmt w:val="bullet"/>
      <w:lvlText w:val="•"/>
      <w:lvlJc w:val="left"/>
      <w:pPr>
        <w:ind w:left="10152" w:hanging="360"/>
      </w:pPr>
      <w:rPr>
        <w:rFonts w:hint="default"/>
      </w:rPr>
    </w:lvl>
  </w:abstractNum>
  <w:abstractNum w:abstractNumId="8">
    <w:multiLevelType w:val="hybridMultilevel"/>
    <w:lvl w:ilvl="0">
      <w:start w:val="1"/>
      <w:numFmt w:val="decimal"/>
      <w:lvlText w:val="%1."/>
      <w:lvlJc w:val="left"/>
      <w:pPr>
        <w:ind w:left="1800" w:hanging="360"/>
        <w:jc w:val="left"/>
      </w:pPr>
      <w:rPr>
        <w:rFonts w:hint="default" w:ascii="Arial" w:hAnsi="Arial" w:eastAsia="Arial" w:cs="Arial"/>
        <w:b/>
        <w:bCs/>
        <w:w w:val="99"/>
        <w:sz w:val="20"/>
        <w:szCs w:val="20"/>
      </w:rPr>
    </w:lvl>
    <w:lvl w:ilvl="1">
      <w:start w:val="0"/>
      <w:numFmt w:val="bullet"/>
      <w:lvlText w:val="•"/>
      <w:lvlJc w:val="left"/>
      <w:pPr>
        <w:ind w:left="2844" w:hanging="360"/>
      </w:pPr>
      <w:rPr>
        <w:rFonts w:hint="default"/>
      </w:rPr>
    </w:lvl>
    <w:lvl w:ilvl="2">
      <w:start w:val="0"/>
      <w:numFmt w:val="bullet"/>
      <w:lvlText w:val="•"/>
      <w:lvlJc w:val="left"/>
      <w:pPr>
        <w:ind w:left="3888" w:hanging="360"/>
      </w:pPr>
      <w:rPr>
        <w:rFonts w:hint="default"/>
      </w:rPr>
    </w:lvl>
    <w:lvl w:ilvl="3">
      <w:start w:val="0"/>
      <w:numFmt w:val="bullet"/>
      <w:lvlText w:val="•"/>
      <w:lvlJc w:val="left"/>
      <w:pPr>
        <w:ind w:left="4932" w:hanging="360"/>
      </w:pPr>
      <w:rPr>
        <w:rFonts w:hint="default"/>
      </w:rPr>
    </w:lvl>
    <w:lvl w:ilvl="4">
      <w:start w:val="0"/>
      <w:numFmt w:val="bullet"/>
      <w:lvlText w:val="•"/>
      <w:lvlJc w:val="left"/>
      <w:pPr>
        <w:ind w:left="5976" w:hanging="360"/>
      </w:pPr>
      <w:rPr>
        <w:rFonts w:hint="default"/>
      </w:rPr>
    </w:lvl>
    <w:lvl w:ilvl="5">
      <w:start w:val="0"/>
      <w:numFmt w:val="bullet"/>
      <w:lvlText w:val="•"/>
      <w:lvlJc w:val="left"/>
      <w:pPr>
        <w:ind w:left="7020" w:hanging="360"/>
      </w:pPr>
      <w:rPr>
        <w:rFonts w:hint="default"/>
      </w:rPr>
    </w:lvl>
    <w:lvl w:ilvl="6">
      <w:start w:val="0"/>
      <w:numFmt w:val="bullet"/>
      <w:lvlText w:val="•"/>
      <w:lvlJc w:val="left"/>
      <w:pPr>
        <w:ind w:left="8064" w:hanging="360"/>
      </w:pPr>
      <w:rPr>
        <w:rFonts w:hint="default"/>
      </w:rPr>
    </w:lvl>
    <w:lvl w:ilvl="7">
      <w:start w:val="0"/>
      <w:numFmt w:val="bullet"/>
      <w:lvlText w:val="•"/>
      <w:lvlJc w:val="left"/>
      <w:pPr>
        <w:ind w:left="9108" w:hanging="360"/>
      </w:pPr>
      <w:rPr>
        <w:rFonts w:hint="default"/>
      </w:rPr>
    </w:lvl>
    <w:lvl w:ilvl="8">
      <w:start w:val="0"/>
      <w:numFmt w:val="bullet"/>
      <w:lvlText w:val="•"/>
      <w:lvlJc w:val="left"/>
      <w:pPr>
        <w:ind w:left="10152" w:hanging="360"/>
      </w:pPr>
      <w:rPr>
        <w:rFonts w:hint="default"/>
      </w:rPr>
    </w:lvl>
  </w:abstractNum>
  <w:abstractNum w:abstractNumId="7">
    <w:multiLevelType w:val="hybridMultilevel"/>
    <w:lvl w:ilvl="0">
      <w:start w:val="0"/>
      <w:numFmt w:val="bullet"/>
      <w:lvlText w:val=""/>
      <w:lvlJc w:val="left"/>
      <w:pPr>
        <w:ind w:left="1396" w:hanging="361"/>
      </w:pPr>
      <w:rPr>
        <w:rFonts w:hint="default" w:ascii="Symbol" w:hAnsi="Symbol" w:eastAsia="Symbol" w:cs="Symbol"/>
        <w:w w:val="100"/>
        <w:sz w:val="22"/>
        <w:szCs w:val="22"/>
      </w:rPr>
    </w:lvl>
    <w:lvl w:ilvl="1">
      <w:start w:val="0"/>
      <w:numFmt w:val="bullet"/>
      <w:lvlText w:val=""/>
      <w:lvlJc w:val="left"/>
      <w:pPr>
        <w:ind w:left="1800" w:hanging="360"/>
      </w:pPr>
      <w:rPr>
        <w:rFonts w:hint="default"/>
        <w:w w:val="100"/>
      </w:rPr>
    </w:lvl>
    <w:lvl w:ilvl="2">
      <w:start w:val="0"/>
      <w:numFmt w:val="bullet"/>
      <w:lvlText w:val="•"/>
      <w:lvlJc w:val="left"/>
      <w:pPr>
        <w:ind w:left="2314" w:hanging="360"/>
      </w:pPr>
      <w:rPr>
        <w:rFonts w:hint="default"/>
      </w:rPr>
    </w:lvl>
    <w:lvl w:ilvl="3">
      <w:start w:val="0"/>
      <w:numFmt w:val="bullet"/>
      <w:lvlText w:val="•"/>
      <w:lvlJc w:val="left"/>
      <w:pPr>
        <w:ind w:left="2829" w:hanging="360"/>
      </w:pPr>
      <w:rPr>
        <w:rFonts w:hint="default"/>
      </w:rPr>
    </w:lvl>
    <w:lvl w:ilvl="4">
      <w:start w:val="0"/>
      <w:numFmt w:val="bullet"/>
      <w:lvlText w:val="•"/>
      <w:lvlJc w:val="left"/>
      <w:pPr>
        <w:ind w:left="3344" w:hanging="360"/>
      </w:pPr>
      <w:rPr>
        <w:rFonts w:hint="default"/>
      </w:rPr>
    </w:lvl>
    <w:lvl w:ilvl="5">
      <w:start w:val="0"/>
      <w:numFmt w:val="bullet"/>
      <w:lvlText w:val="•"/>
      <w:lvlJc w:val="left"/>
      <w:pPr>
        <w:ind w:left="3859" w:hanging="360"/>
      </w:pPr>
      <w:rPr>
        <w:rFonts w:hint="default"/>
      </w:rPr>
    </w:lvl>
    <w:lvl w:ilvl="6">
      <w:start w:val="0"/>
      <w:numFmt w:val="bullet"/>
      <w:lvlText w:val="•"/>
      <w:lvlJc w:val="left"/>
      <w:pPr>
        <w:ind w:left="4374" w:hanging="360"/>
      </w:pPr>
      <w:rPr>
        <w:rFonts w:hint="default"/>
      </w:rPr>
    </w:lvl>
    <w:lvl w:ilvl="7">
      <w:start w:val="0"/>
      <w:numFmt w:val="bullet"/>
      <w:lvlText w:val="•"/>
      <w:lvlJc w:val="left"/>
      <w:pPr>
        <w:ind w:left="4889" w:hanging="360"/>
      </w:pPr>
      <w:rPr>
        <w:rFonts w:hint="default"/>
      </w:rPr>
    </w:lvl>
    <w:lvl w:ilvl="8">
      <w:start w:val="0"/>
      <w:numFmt w:val="bullet"/>
      <w:lvlText w:val="•"/>
      <w:lvlJc w:val="left"/>
      <w:pPr>
        <w:ind w:left="5404" w:hanging="360"/>
      </w:pPr>
      <w:rPr>
        <w:rFonts w:hint="default"/>
      </w:rPr>
    </w:lvl>
  </w:abstractNum>
  <w:abstractNum w:abstractNumId="6">
    <w:multiLevelType w:val="hybridMultilevel"/>
    <w:lvl w:ilvl="0">
      <w:start w:val="0"/>
      <w:numFmt w:val="bullet"/>
      <w:lvlText w:val=""/>
      <w:lvlJc w:val="left"/>
      <w:pPr>
        <w:ind w:left="1800" w:hanging="360"/>
      </w:pPr>
      <w:rPr>
        <w:rFonts w:hint="default" w:ascii="Symbol" w:hAnsi="Symbol" w:eastAsia="Symbol" w:cs="Symbol"/>
        <w:w w:val="100"/>
        <w:sz w:val="20"/>
        <w:szCs w:val="20"/>
      </w:rPr>
    </w:lvl>
    <w:lvl w:ilvl="1">
      <w:start w:val="0"/>
      <w:numFmt w:val="bullet"/>
      <w:lvlText w:val="•"/>
      <w:lvlJc w:val="left"/>
      <w:pPr>
        <w:ind w:left="2844" w:hanging="360"/>
      </w:pPr>
      <w:rPr>
        <w:rFonts w:hint="default"/>
      </w:rPr>
    </w:lvl>
    <w:lvl w:ilvl="2">
      <w:start w:val="0"/>
      <w:numFmt w:val="bullet"/>
      <w:lvlText w:val="•"/>
      <w:lvlJc w:val="left"/>
      <w:pPr>
        <w:ind w:left="3888" w:hanging="360"/>
      </w:pPr>
      <w:rPr>
        <w:rFonts w:hint="default"/>
      </w:rPr>
    </w:lvl>
    <w:lvl w:ilvl="3">
      <w:start w:val="0"/>
      <w:numFmt w:val="bullet"/>
      <w:lvlText w:val="•"/>
      <w:lvlJc w:val="left"/>
      <w:pPr>
        <w:ind w:left="4932" w:hanging="360"/>
      </w:pPr>
      <w:rPr>
        <w:rFonts w:hint="default"/>
      </w:rPr>
    </w:lvl>
    <w:lvl w:ilvl="4">
      <w:start w:val="0"/>
      <w:numFmt w:val="bullet"/>
      <w:lvlText w:val="•"/>
      <w:lvlJc w:val="left"/>
      <w:pPr>
        <w:ind w:left="5976" w:hanging="360"/>
      </w:pPr>
      <w:rPr>
        <w:rFonts w:hint="default"/>
      </w:rPr>
    </w:lvl>
    <w:lvl w:ilvl="5">
      <w:start w:val="0"/>
      <w:numFmt w:val="bullet"/>
      <w:lvlText w:val="•"/>
      <w:lvlJc w:val="left"/>
      <w:pPr>
        <w:ind w:left="7020" w:hanging="360"/>
      </w:pPr>
      <w:rPr>
        <w:rFonts w:hint="default"/>
      </w:rPr>
    </w:lvl>
    <w:lvl w:ilvl="6">
      <w:start w:val="0"/>
      <w:numFmt w:val="bullet"/>
      <w:lvlText w:val="•"/>
      <w:lvlJc w:val="left"/>
      <w:pPr>
        <w:ind w:left="8064" w:hanging="360"/>
      </w:pPr>
      <w:rPr>
        <w:rFonts w:hint="default"/>
      </w:rPr>
    </w:lvl>
    <w:lvl w:ilvl="7">
      <w:start w:val="0"/>
      <w:numFmt w:val="bullet"/>
      <w:lvlText w:val="•"/>
      <w:lvlJc w:val="left"/>
      <w:pPr>
        <w:ind w:left="9108" w:hanging="360"/>
      </w:pPr>
      <w:rPr>
        <w:rFonts w:hint="default"/>
      </w:rPr>
    </w:lvl>
    <w:lvl w:ilvl="8">
      <w:start w:val="0"/>
      <w:numFmt w:val="bullet"/>
      <w:lvlText w:val="•"/>
      <w:lvlJc w:val="left"/>
      <w:pPr>
        <w:ind w:left="10152" w:hanging="360"/>
      </w:pPr>
      <w:rPr>
        <w:rFonts w:hint="default"/>
      </w:rPr>
    </w:lvl>
  </w:abstractNum>
  <w:abstractNum w:abstractNumId="5">
    <w:multiLevelType w:val="hybridMultilevel"/>
    <w:lvl w:ilvl="0">
      <w:start w:val="0"/>
      <w:numFmt w:val="bullet"/>
      <w:lvlText w:val=""/>
      <w:lvlJc w:val="left"/>
      <w:pPr>
        <w:ind w:left="2160" w:hanging="360"/>
      </w:pPr>
      <w:rPr>
        <w:rFonts w:hint="default" w:ascii="Wingdings" w:hAnsi="Wingdings" w:eastAsia="Wingdings" w:cs="Wingdings"/>
        <w:w w:val="100"/>
        <w:sz w:val="22"/>
        <w:szCs w:val="22"/>
      </w:rPr>
    </w:lvl>
    <w:lvl w:ilvl="1">
      <w:start w:val="0"/>
      <w:numFmt w:val="bullet"/>
      <w:lvlText w:val="•"/>
      <w:lvlJc w:val="left"/>
      <w:pPr>
        <w:ind w:left="2520" w:hanging="360"/>
      </w:pPr>
      <w:rPr>
        <w:rFonts w:hint="default"/>
      </w:rPr>
    </w:lvl>
    <w:lvl w:ilvl="2">
      <w:start w:val="0"/>
      <w:numFmt w:val="bullet"/>
      <w:lvlText w:val="•"/>
      <w:lvlJc w:val="left"/>
      <w:pPr>
        <w:ind w:left="2881" w:hanging="360"/>
      </w:pPr>
      <w:rPr>
        <w:rFonts w:hint="default"/>
      </w:rPr>
    </w:lvl>
    <w:lvl w:ilvl="3">
      <w:start w:val="0"/>
      <w:numFmt w:val="bullet"/>
      <w:lvlText w:val="•"/>
      <w:lvlJc w:val="left"/>
      <w:pPr>
        <w:ind w:left="3242" w:hanging="360"/>
      </w:pPr>
      <w:rPr>
        <w:rFonts w:hint="default"/>
      </w:rPr>
    </w:lvl>
    <w:lvl w:ilvl="4">
      <w:start w:val="0"/>
      <w:numFmt w:val="bullet"/>
      <w:lvlText w:val="•"/>
      <w:lvlJc w:val="left"/>
      <w:pPr>
        <w:ind w:left="3602" w:hanging="360"/>
      </w:pPr>
      <w:rPr>
        <w:rFonts w:hint="default"/>
      </w:rPr>
    </w:lvl>
    <w:lvl w:ilvl="5">
      <w:start w:val="0"/>
      <w:numFmt w:val="bullet"/>
      <w:lvlText w:val="•"/>
      <w:lvlJc w:val="left"/>
      <w:pPr>
        <w:ind w:left="3963" w:hanging="360"/>
      </w:pPr>
      <w:rPr>
        <w:rFonts w:hint="default"/>
      </w:rPr>
    </w:lvl>
    <w:lvl w:ilvl="6">
      <w:start w:val="0"/>
      <w:numFmt w:val="bullet"/>
      <w:lvlText w:val="•"/>
      <w:lvlJc w:val="left"/>
      <w:pPr>
        <w:ind w:left="4324" w:hanging="360"/>
      </w:pPr>
      <w:rPr>
        <w:rFonts w:hint="default"/>
      </w:rPr>
    </w:lvl>
    <w:lvl w:ilvl="7">
      <w:start w:val="0"/>
      <w:numFmt w:val="bullet"/>
      <w:lvlText w:val="•"/>
      <w:lvlJc w:val="left"/>
      <w:pPr>
        <w:ind w:left="4684" w:hanging="360"/>
      </w:pPr>
      <w:rPr>
        <w:rFonts w:hint="default"/>
      </w:rPr>
    </w:lvl>
    <w:lvl w:ilvl="8">
      <w:start w:val="0"/>
      <w:numFmt w:val="bullet"/>
      <w:lvlText w:val="•"/>
      <w:lvlJc w:val="left"/>
      <w:pPr>
        <w:ind w:left="5045" w:hanging="360"/>
      </w:pPr>
      <w:rPr>
        <w:rFonts w:hint="default"/>
      </w:rPr>
    </w:lvl>
  </w:abstractNum>
  <w:abstractNum w:abstractNumId="4">
    <w:multiLevelType w:val="hybridMultilevel"/>
    <w:lvl w:ilvl="0">
      <w:start w:val="0"/>
      <w:numFmt w:val="bullet"/>
      <w:lvlText w:val="-"/>
      <w:lvlJc w:val="left"/>
      <w:pPr>
        <w:ind w:left="1397" w:hanging="361"/>
      </w:pPr>
      <w:rPr>
        <w:rFonts w:hint="default" w:ascii="Arial" w:hAnsi="Arial" w:eastAsia="Arial" w:cs="Arial"/>
        <w:spacing w:val="-25"/>
        <w:w w:val="99"/>
        <w:sz w:val="22"/>
        <w:szCs w:val="22"/>
      </w:rPr>
    </w:lvl>
    <w:lvl w:ilvl="1">
      <w:start w:val="0"/>
      <w:numFmt w:val="bullet"/>
      <w:lvlText w:val=""/>
      <w:lvlJc w:val="left"/>
      <w:pPr>
        <w:ind w:left="2160" w:hanging="360"/>
      </w:pPr>
      <w:rPr>
        <w:rFonts w:hint="default" w:ascii="Wingdings" w:hAnsi="Wingdings" w:eastAsia="Wingdings" w:cs="Wingdings"/>
        <w:w w:val="100"/>
        <w:sz w:val="22"/>
        <w:szCs w:val="22"/>
      </w:rPr>
    </w:lvl>
    <w:lvl w:ilvl="2">
      <w:start w:val="0"/>
      <w:numFmt w:val="bullet"/>
      <w:lvlText w:val="•"/>
      <w:lvlJc w:val="left"/>
      <w:pPr>
        <w:ind w:left="1915" w:hanging="360"/>
      </w:pPr>
      <w:rPr>
        <w:rFonts w:hint="default"/>
      </w:rPr>
    </w:lvl>
    <w:lvl w:ilvl="3">
      <w:start w:val="0"/>
      <w:numFmt w:val="bullet"/>
      <w:lvlText w:val="•"/>
      <w:lvlJc w:val="left"/>
      <w:pPr>
        <w:ind w:left="1671" w:hanging="360"/>
      </w:pPr>
      <w:rPr>
        <w:rFonts w:hint="default"/>
      </w:rPr>
    </w:lvl>
    <w:lvl w:ilvl="4">
      <w:start w:val="0"/>
      <w:numFmt w:val="bullet"/>
      <w:lvlText w:val="•"/>
      <w:lvlJc w:val="left"/>
      <w:pPr>
        <w:ind w:left="1427" w:hanging="360"/>
      </w:pPr>
      <w:rPr>
        <w:rFonts w:hint="default"/>
      </w:rPr>
    </w:lvl>
    <w:lvl w:ilvl="5">
      <w:start w:val="0"/>
      <w:numFmt w:val="bullet"/>
      <w:lvlText w:val="•"/>
      <w:lvlJc w:val="left"/>
      <w:pPr>
        <w:ind w:left="1183" w:hanging="360"/>
      </w:pPr>
      <w:rPr>
        <w:rFonts w:hint="default"/>
      </w:rPr>
    </w:lvl>
    <w:lvl w:ilvl="6">
      <w:start w:val="0"/>
      <w:numFmt w:val="bullet"/>
      <w:lvlText w:val="•"/>
      <w:lvlJc w:val="left"/>
      <w:pPr>
        <w:ind w:left="938" w:hanging="360"/>
      </w:pPr>
      <w:rPr>
        <w:rFonts w:hint="default"/>
      </w:rPr>
    </w:lvl>
    <w:lvl w:ilvl="7">
      <w:start w:val="0"/>
      <w:numFmt w:val="bullet"/>
      <w:lvlText w:val="•"/>
      <w:lvlJc w:val="left"/>
      <w:pPr>
        <w:ind w:left="694" w:hanging="360"/>
      </w:pPr>
      <w:rPr>
        <w:rFonts w:hint="default"/>
      </w:rPr>
    </w:lvl>
    <w:lvl w:ilvl="8">
      <w:start w:val="0"/>
      <w:numFmt w:val="bullet"/>
      <w:lvlText w:val="•"/>
      <w:lvlJc w:val="left"/>
      <w:pPr>
        <w:ind w:left="450" w:hanging="360"/>
      </w:pPr>
      <w:rPr>
        <w:rFonts w:hint="default"/>
      </w:rPr>
    </w:lvl>
  </w:abstractNum>
  <w:abstractNum w:abstractNumId="3">
    <w:multiLevelType w:val="hybridMultilevel"/>
    <w:lvl w:ilvl="0">
      <w:start w:val="1"/>
      <w:numFmt w:val="decimal"/>
      <w:lvlText w:val="%1-"/>
      <w:lvlJc w:val="left"/>
      <w:pPr>
        <w:ind w:left="2160" w:hanging="360"/>
        <w:jc w:val="right"/>
      </w:pPr>
      <w:rPr>
        <w:rFonts w:hint="default" w:ascii="Arial" w:hAnsi="Arial" w:eastAsia="Arial" w:cs="Arial"/>
        <w:spacing w:val="-29"/>
        <w:w w:val="99"/>
        <w:sz w:val="22"/>
        <w:szCs w:val="22"/>
      </w:rPr>
    </w:lvl>
    <w:lvl w:ilvl="1">
      <w:start w:val="1"/>
      <w:numFmt w:val="upperRoman"/>
      <w:lvlText w:val="%2."/>
      <w:lvlJc w:val="left"/>
      <w:pPr>
        <w:ind w:left="1800" w:hanging="472"/>
        <w:jc w:val="right"/>
      </w:pPr>
      <w:rPr>
        <w:rFonts w:hint="default" w:ascii="Arial" w:hAnsi="Arial" w:eastAsia="Arial" w:cs="Arial"/>
        <w:b/>
        <w:bCs/>
        <w:spacing w:val="-7"/>
        <w:w w:val="99"/>
        <w:sz w:val="20"/>
        <w:szCs w:val="20"/>
      </w:rPr>
    </w:lvl>
    <w:lvl w:ilvl="2">
      <w:start w:val="1"/>
      <w:numFmt w:val="decimal"/>
      <w:lvlText w:val="%3."/>
      <w:lvlJc w:val="left"/>
      <w:pPr>
        <w:ind w:left="2160" w:hanging="360"/>
        <w:jc w:val="left"/>
      </w:pPr>
      <w:rPr>
        <w:rFonts w:hint="default" w:ascii="Arial" w:hAnsi="Arial" w:eastAsia="Arial" w:cs="Arial"/>
        <w:spacing w:val="-7"/>
        <w:w w:val="99"/>
        <w:sz w:val="20"/>
        <w:szCs w:val="20"/>
      </w:rPr>
    </w:lvl>
    <w:lvl w:ilvl="3">
      <w:start w:val="0"/>
      <w:numFmt w:val="bullet"/>
      <w:lvlText w:val="•"/>
      <w:lvlJc w:val="left"/>
      <w:pPr>
        <w:ind w:left="2961" w:hanging="360"/>
      </w:pPr>
      <w:rPr>
        <w:rFonts w:hint="default"/>
      </w:rPr>
    </w:lvl>
    <w:lvl w:ilvl="4">
      <w:start w:val="0"/>
      <w:numFmt w:val="bullet"/>
      <w:lvlText w:val="•"/>
      <w:lvlJc w:val="left"/>
      <w:pPr>
        <w:ind w:left="3361" w:hanging="360"/>
      </w:pPr>
      <w:rPr>
        <w:rFonts w:hint="default"/>
      </w:rPr>
    </w:lvl>
    <w:lvl w:ilvl="5">
      <w:start w:val="0"/>
      <w:numFmt w:val="bullet"/>
      <w:lvlText w:val="•"/>
      <w:lvlJc w:val="left"/>
      <w:pPr>
        <w:ind w:left="3762" w:hanging="360"/>
      </w:pPr>
      <w:rPr>
        <w:rFonts w:hint="default"/>
      </w:rPr>
    </w:lvl>
    <w:lvl w:ilvl="6">
      <w:start w:val="0"/>
      <w:numFmt w:val="bullet"/>
      <w:lvlText w:val="•"/>
      <w:lvlJc w:val="left"/>
      <w:pPr>
        <w:ind w:left="4162" w:hanging="360"/>
      </w:pPr>
      <w:rPr>
        <w:rFonts w:hint="default"/>
      </w:rPr>
    </w:lvl>
    <w:lvl w:ilvl="7">
      <w:start w:val="0"/>
      <w:numFmt w:val="bullet"/>
      <w:lvlText w:val="•"/>
      <w:lvlJc w:val="left"/>
      <w:pPr>
        <w:ind w:left="4563" w:hanging="360"/>
      </w:pPr>
      <w:rPr>
        <w:rFonts w:hint="default"/>
      </w:rPr>
    </w:lvl>
    <w:lvl w:ilvl="8">
      <w:start w:val="0"/>
      <w:numFmt w:val="bullet"/>
      <w:lvlText w:val="•"/>
      <w:lvlJc w:val="left"/>
      <w:pPr>
        <w:ind w:left="4964" w:hanging="360"/>
      </w:pPr>
      <w:rPr>
        <w:rFonts w:hint="default"/>
      </w:rPr>
    </w:lvl>
  </w:abstractNum>
  <w:abstractNum w:abstractNumId="2">
    <w:multiLevelType w:val="hybridMultilevel"/>
    <w:lvl w:ilvl="0">
      <w:start w:val="0"/>
      <w:numFmt w:val="bullet"/>
      <w:lvlText w:val="-"/>
      <w:lvlJc w:val="left"/>
      <w:pPr>
        <w:ind w:left="2160" w:hanging="360"/>
      </w:pPr>
      <w:rPr>
        <w:rFonts w:hint="default" w:ascii="Arial" w:hAnsi="Arial" w:eastAsia="Arial" w:cs="Arial"/>
        <w:spacing w:val="-29"/>
        <w:w w:val="99"/>
        <w:sz w:val="22"/>
        <w:szCs w:val="22"/>
      </w:rPr>
    </w:lvl>
    <w:lvl w:ilvl="1">
      <w:start w:val="0"/>
      <w:numFmt w:val="bullet"/>
      <w:lvlText w:val="•"/>
      <w:lvlJc w:val="left"/>
      <w:pPr>
        <w:ind w:left="2520" w:hanging="360"/>
      </w:pPr>
      <w:rPr>
        <w:rFonts w:hint="default"/>
      </w:rPr>
    </w:lvl>
    <w:lvl w:ilvl="2">
      <w:start w:val="0"/>
      <w:numFmt w:val="bullet"/>
      <w:lvlText w:val="•"/>
      <w:lvlJc w:val="left"/>
      <w:pPr>
        <w:ind w:left="2881" w:hanging="360"/>
      </w:pPr>
      <w:rPr>
        <w:rFonts w:hint="default"/>
      </w:rPr>
    </w:lvl>
    <w:lvl w:ilvl="3">
      <w:start w:val="0"/>
      <w:numFmt w:val="bullet"/>
      <w:lvlText w:val="•"/>
      <w:lvlJc w:val="left"/>
      <w:pPr>
        <w:ind w:left="3241" w:hanging="360"/>
      </w:pPr>
      <w:rPr>
        <w:rFonts w:hint="default"/>
      </w:rPr>
    </w:lvl>
    <w:lvl w:ilvl="4">
      <w:start w:val="0"/>
      <w:numFmt w:val="bullet"/>
      <w:lvlText w:val="•"/>
      <w:lvlJc w:val="left"/>
      <w:pPr>
        <w:ind w:left="3602" w:hanging="360"/>
      </w:pPr>
      <w:rPr>
        <w:rFonts w:hint="default"/>
      </w:rPr>
    </w:lvl>
    <w:lvl w:ilvl="5">
      <w:start w:val="0"/>
      <w:numFmt w:val="bullet"/>
      <w:lvlText w:val="•"/>
      <w:lvlJc w:val="left"/>
      <w:pPr>
        <w:ind w:left="3962" w:hanging="360"/>
      </w:pPr>
      <w:rPr>
        <w:rFonts w:hint="default"/>
      </w:rPr>
    </w:lvl>
    <w:lvl w:ilvl="6">
      <w:start w:val="0"/>
      <w:numFmt w:val="bullet"/>
      <w:lvlText w:val="•"/>
      <w:lvlJc w:val="left"/>
      <w:pPr>
        <w:ind w:left="4323" w:hanging="360"/>
      </w:pPr>
      <w:rPr>
        <w:rFonts w:hint="default"/>
      </w:rPr>
    </w:lvl>
    <w:lvl w:ilvl="7">
      <w:start w:val="0"/>
      <w:numFmt w:val="bullet"/>
      <w:lvlText w:val="•"/>
      <w:lvlJc w:val="left"/>
      <w:pPr>
        <w:ind w:left="4683" w:hanging="360"/>
      </w:pPr>
      <w:rPr>
        <w:rFonts w:hint="default"/>
      </w:rPr>
    </w:lvl>
    <w:lvl w:ilvl="8">
      <w:start w:val="0"/>
      <w:numFmt w:val="bullet"/>
      <w:lvlText w:val="•"/>
      <w:lvlJc w:val="left"/>
      <w:pPr>
        <w:ind w:left="5044" w:hanging="360"/>
      </w:pPr>
      <w:rPr>
        <w:rFonts w:hint="default"/>
      </w:rPr>
    </w:lvl>
  </w:abstractNum>
  <w:abstractNum w:abstractNumId="1">
    <w:multiLevelType w:val="hybridMultilevel"/>
    <w:lvl w:ilvl="0">
      <w:start w:val="0"/>
      <w:numFmt w:val="bullet"/>
      <w:lvlText w:val=""/>
      <w:lvlJc w:val="left"/>
      <w:pPr>
        <w:ind w:left="560" w:hanging="361"/>
      </w:pPr>
      <w:rPr>
        <w:rFonts w:hint="default" w:ascii="Symbol" w:hAnsi="Symbol" w:eastAsia="Symbol" w:cs="Symbol"/>
        <w:w w:val="100"/>
        <w:sz w:val="24"/>
        <w:szCs w:val="24"/>
      </w:rPr>
    </w:lvl>
    <w:lvl w:ilvl="1">
      <w:start w:val="0"/>
      <w:numFmt w:val="bullet"/>
      <w:lvlText w:val="•"/>
      <w:lvlJc w:val="left"/>
      <w:pPr>
        <w:ind w:left="916" w:hanging="361"/>
      </w:pPr>
      <w:rPr>
        <w:rFonts w:hint="default"/>
      </w:rPr>
    </w:lvl>
    <w:lvl w:ilvl="2">
      <w:start w:val="0"/>
      <w:numFmt w:val="bullet"/>
      <w:lvlText w:val="•"/>
      <w:lvlJc w:val="left"/>
      <w:pPr>
        <w:ind w:left="1272" w:hanging="361"/>
      </w:pPr>
      <w:rPr>
        <w:rFonts w:hint="default"/>
      </w:rPr>
    </w:lvl>
    <w:lvl w:ilvl="3">
      <w:start w:val="0"/>
      <w:numFmt w:val="bullet"/>
      <w:lvlText w:val="•"/>
      <w:lvlJc w:val="left"/>
      <w:pPr>
        <w:ind w:left="1628" w:hanging="361"/>
      </w:pPr>
      <w:rPr>
        <w:rFonts w:hint="default"/>
      </w:rPr>
    </w:lvl>
    <w:lvl w:ilvl="4">
      <w:start w:val="0"/>
      <w:numFmt w:val="bullet"/>
      <w:lvlText w:val="•"/>
      <w:lvlJc w:val="left"/>
      <w:pPr>
        <w:ind w:left="1984" w:hanging="361"/>
      </w:pPr>
      <w:rPr>
        <w:rFonts w:hint="default"/>
      </w:rPr>
    </w:lvl>
    <w:lvl w:ilvl="5">
      <w:start w:val="0"/>
      <w:numFmt w:val="bullet"/>
      <w:lvlText w:val="•"/>
      <w:lvlJc w:val="left"/>
      <w:pPr>
        <w:ind w:left="2340" w:hanging="361"/>
      </w:pPr>
      <w:rPr>
        <w:rFonts w:hint="default"/>
      </w:rPr>
    </w:lvl>
    <w:lvl w:ilvl="6">
      <w:start w:val="0"/>
      <w:numFmt w:val="bullet"/>
      <w:lvlText w:val="•"/>
      <w:lvlJc w:val="left"/>
      <w:pPr>
        <w:ind w:left="2696" w:hanging="361"/>
      </w:pPr>
      <w:rPr>
        <w:rFonts w:hint="default"/>
      </w:rPr>
    </w:lvl>
    <w:lvl w:ilvl="7">
      <w:start w:val="0"/>
      <w:numFmt w:val="bullet"/>
      <w:lvlText w:val="•"/>
      <w:lvlJc w:val="left"/>
      <w:pPr>
        <w:ind w:left="3052" w:hanging="361"/>
      </w:pPr>
      <w:rPr>
        <w:rFonts w:hint="default"/>
      </w:rPr>
    </w:lvl>
    <w:lvl w:ilvl="8">
      <w:start w:val="0"/>
      <w:numFmt w:val="bullet"/>
      <w:lvlText w:val="•"/>
      <w:lvlJc w:val="left"/>
      <w:pPr>
        <w:ind w:left="3408" w:hanging="361"/>
      </w:pPr>
      <w:rPr>
        <w:rFonts w:hint="default"/>
      </w:rPr>
    </w:lvl>
  </w:abstractNum>
  <w:abstractNum w:abstractNumId="0">
    <w:multiLevelType w:val="hybridMultilevel"/>
    <w:lvl w:ilvl="0">
      <w:start w:val="0"/>
      <w:numFmt w:val="bullet"/>
      <w:lvlText w:val=""/>
      <w:lvlJc w:val="left"/>
      <w:pPr>
        <w:ind w:left="560" w:hanging="361"/>
      </w:pPr>
      <w:rPr>
        <w:rFonts w:hint="default" w:ascii="Symbol" w:hAnsi="Symbol" w:eastAsia="Symbol" w:cs="Symbol"/>
        <w:w w:val="100"/>
        <w:sz w:val="24"/>
        <w:szCs w:val="24"/>
      </w:rPr>
    </w:lvl>
    <w:lvl w:ilvl="1">
      <w:start w:val="0"/>
      <w:numFmt w:val="bullet"/>
      <w:lvlText w:val="•"/>
      <w:lvlJc w:val="left"/>
      <w:pPr>
        <w:ind w:left="916" w:hanging="361"/>
      </w:pPr>
      <w:rPr>
        <w:rFonts w:hint="default"/>
      </w:rPr>
    </w:lvl>
    <w:lvl w:ilvl="2">
      <w:start w:val="0"/>
      <w:numFmt w:val="bullet"/>
      <w:lvlText w:val="•"/>
      <w:lvlJc w:val="left"/>
      <w:pPr>
        <w:ind w:left="1272" w:hanging="361"/>
      </w:pPr>
      <w:rPr>
        <w:rFonts w:hint="default"/>
      </w:rPr>
    </w:lvl>
    <w:lvl w:ilvl="3">
      <w:start w:val="0"/>
      <w:numFmt w:val="bullet"/>
      <w:lvlText w:val="•"/>
      <w:lvlJc w:val="left"/>
      <w:pPr>
        <w:ind w:left="1628" w:hanging="361"/>
      </w:pPr>
      <w:rPr>
        <w:rFonts w:hint="default"/>
      </w:rPr>
    </w:lvl>
    <w:lvl w:ilvl="4">
      <w:start w:val="0"/>
      <w:numFmt w:val="bullet"/>
      <w:lvlText w:val="•"/>
      <w:lvlJc w:val="left"/>
      <w:pPr>
        <w:ind w:left="1984" w:hanging="361"/>
      </w:pPr>
      <w:rPr>
        <w:rFonts w:hint="default"/>
      </w:rPr>
    </w:lvl>
    <w:lvl w:ilvl="5">
      <w:start w:val="0"/>
      <w:numFmt w:val="bullet"/>
      <w:lvlText w:val="•"/>
      <w:lvlJc w:val="left"/>
      <w:pPr>
        <w:ind w:left="2340" w:hanging="361"/>
      </w:pPr>
      <w:rPr>
        <w:rFonts w:hint="default"/>
      </w:rPr>
    </w:lvl>
    <w:lvl w:ilvl="6">
      <w:start w:val="0"/>
      <w:numFmt w:val="bullet"/>
      <w:lvlText w:val="•"/>
      <w:lvlJc w:val="left"/>
      <w:pPr>
        <w:ind w:left="2696" w:hanging="361"/>
      </w:pPr>
      <w:rPr>
        <w:rFonts w:hint="default"/>
      </w:rPr>
    </w:lvl>
    <w:lvl w:ilvl="7">
      <w:start w:val="0"/>
      <w:numFmt w:val="bullet"/>
      <w:lvlText w:val="•"/>
      <w:lvlJc w:val="left"/>
      <w:pPr>
        <w:ind w:left="3052" w:hanging="361"/>
      </w:pPr>
      <w:rPr>
        <w:rFonts w:hint="default"/>
      </w:rPr>
    </w:lvl>
    <w:lvl w:ilvl="8">
      <w:start w:val="0"/>
      <w:numFmt w:val="bullet"/>
      <w:lvlText w:val="•"/>
      <w:lvlJc w:val="left"/>
      <w:pPr>
        <w:ind w:left="3408" w:hanging="361"/>
      </w:pPr>
      <w:rPr>
        <w:rFonts w:hint="default"/>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spacing w:line="1102" w:lineRule="exact"/>
      <w:ind w:left="1700" w:right="1732"/>
      <w:jc w:val="center"/>
      <w:outlineLvl w:val="1"/>
    </w:pPr>
    <w:rPr>
      <w:rFonts w:ascii="Calibri" w:hAnsi="Calibri" w:eastAsia="Calibri" w:cs="Calibri"/>
      <w:sz w:val="96"/>
      <w:szCs w:val="96"/>
    </w:rPr>
  </w:style>
  <w:style w:styleId="Heading2" w:type="paragraph">
    <w:name w:val="Heading 2"/>
    <w:basedOn w:val="Normal"/>
    <w:uiPriority w:val="1"/>
    <w:qFormat/>
    <w:pPr>
      <w:spacing w:before="70"/>
      <w:ind w:left="1576"/>
      <w:outlineLvl w:val="2"/>
    </w:pPr>
    <w:rPr>
      <w:rFonts w:ascii="Arial" w:hAnsi="Arial" w:eastAsia="Arial" w:cs="Arial"/>
      <w:b/>
      <w:bCs/>
      <w:sz w:val="36"/>
      <w:szCs w:val="36"/>
    </w:rPr>
  </w:style>
  <w:style w:styleId="Heading3" w:type="paragraph">
    <w:name w:val="Heading 3"/>
    <w:basedOn w:val="Normal"/>
    <w:uiPriority w:val="1"/>
    <w:qFormat/>
    <w:pPr>
      <w:spacing w:before="74"/>
      <w:ind w:left="1162"/>
      <w:outlineLvl w:val="3"/>
    </w:pPr>
    <w:rPr>
      <w:rFonts w:ascii="Arial" w:hAnsi="Arial" w:eastAsia="Arial" w:cs="Arial"/>
      <w:b/>
      <w:bCs/>
      <w:sz w:val="28"/>
      <w:szCs w:val="28"/>
    </w:rPr>
  </w:style>
  <w:style w:styleId="Heading4" w:type="paragraph">
    <w:name w:val="Heading 4"/>
    <w:basedOn w:val="Normal"/>
    <w:uiPriority w:val="1"/>
    <w:qFormat/>
    <w:pPr>
      <w:ind w:left="1440"/>
      <w:outlineLvl w:val="4"/>
    </w:pPr>
    <w:rPr>
      <w:rFonts w:ascii="Arial" w:hAnsi="Arial" w:eastAsia="Arial" w:cs="Arial"/>
      <w:b/>
      <w:bCs/>
      <w:sz w:val="24"/>
      <w:szCs w:val="24"/>
    </w:rPr>
  </w:style>
  <w:style w:styleId="Heading5" w:type="paragraph">
    <w:name w:val="Heading 5"/>
    <w:basedOn w:val="Normal"/>
    <w:uiPriority w:val="1"/>
    <w:qFormat/>
    <w:pPr>
      <w:ind w:left="674"/>
      <w:jc w:val="center"/>
      <w:outlineLvl w:val="5"/>
    </w:pPr>
    <w:rPr>
      <w:rFonts w:ascii="Arial" w:hAnsi="Arial" w:eastAsia="Arial" w:cs="Arial"/>
      <w:sz w:val="24"/>
      <w:szCs w:val="24"/>
    </w:rPr>
  </w:style>
  <w:style w:styleId="ListParagraph" w:type="paragraph">
    <w:name w:val="List Paragraph"/>
    <w:basedOn w:val="Normal"/>
    <w:uiPriority w:val="1"/>
    <w:qFormat/>
    <w:pPr>
      <w:ind w:left="1800" w:hanging="360"/>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hyperlink" Target="mailto:revistamedicasinergia@gmail.com" TargetMode="External"/><Relationship Id="rId25" Type="http://schemas.openxmlformats.org/officeDocument/2006/relationships/hyperlink" Target="mailto:Sociedaddemedicosdeamerica@hotmail.com" TargetMode="External"/><Relationship Id="rId26" Type="http://schemas.openxmlformats.org/officeDocument/2006/relationships/image" Target="media/image20.png"/><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image" Target="media/image23.png"/><Relationship Id="rId30" Type="http://schemas.openxmlformats.org/officeDocument/2006/relationships/image" Target="media/image24.png"/><Relationship Id="rId31" Type="http://schemas.openxmlformats.org/officeDocument/2006/relationships/image" Target="media/image25.png"/><Relationship Id="rId32" Type="http://schemas.openxmlformats.org/officeDocument/2006/relationships/image" Target="media/image26.png"/><Relationship Id="rId33" Type="http://schemas.openxmlformats.org/officeDocument/2006/relationships/footer" Target="footer1.xml"/><Relationship Id="rId34" Type="http://schemas.openxmlformats.org/officeDocument/2006/relationships/footer" Target="footer2.xml"/><Relationship Id="rId35" Type="http://schemas.openxmlformats.org/officeDocument/2006/relationships/image" Target="media/image30.png"/><Relationship Id="rId36" Type="http://schemas.openxmlformats.org/officeDocument/2006/relationships/image" Target="media/image31.png"/><Relationship Id="rId37" Type="http://schemas.openxmlformats.org/officeDocument/2006/relationships/image" Target="media/image32.png"/><Relationship Id="rId38" Type="http://schemas.openxmlformats.org/officeDocument/2006/relationships/hyperlink" Target="https://www.google.com/url?sa=t&amp;amp;rct=j&amp;amp;q&amp;amp;esrc=s&amp;amp;source=web&amp;amp;cd=2&amp;amp;cad=rja&amp;amp;uact=8&amp;amp;ved=0ahUKEwjQrcyJrffYAhUD2VMKHTyCAwwQFgg0MAE&amp;amp;url=https%3A%2F%2Fwww.ncbi.nlm.nih.gov%2Fpmc%2Farticles%2FPMC2737434%2F&amp;amp;usg=AOvVaw0heMg_mWenvcfvSw_a82Iy" TargetMode="External"/><Relationship Id="rId39" Type="http://schemas.openxmlformats.org/officeDocument/2006/relationships/header" Target="header1.xml"/><Relationship Id="rId40" Type="http://schemas.openxmlformats.org/officeDocument/2006/relationships/header" Target="header2.xml"/><Relationship Id="rId41" Type="http://schemas.openxmlformats.org/officeDocument/2006/relationships/header" Target="header3.xml"/><Relationship Id="rId42" Type="http://schemas.openxmlformats.org/officeDocument/2006/relationships/footer" Target="footer3.xml"/><Relationship Id="rId43" Type="http://schemas.openxmlformats.org/officeDocument/2006/relationships/footer" Target="footer4.xml"/><Relationship Id="rId44" Type="http://schemas.openxmlformats.org/officeDocument/2006/relationships/header" Target="header4.xml"/><Relationship Id="rId45" Type="http://schemas.openxmlformats.org/officeDocument/2006/relationships/image" Target="media/image33.png"/><Relationship Id="rId46" Type="http://schemas.openxmlformats.org/officeDocument/2006/relationships/image" Target="media/image34.png"/><Relationship Id="rId47" Type="http://schemas.openxmlformats.org/officeDocument/2006/relationships/header" Target="header5.xml"/><Relationship Id="rId48" Type="http://schemas.openxmlformats.org/officeDocument/2006/relationships/header" Target="header6.xml"/><Relationship Id="rId49" Type="http://schemas.openxmlformats.org/officeDocument/2006/relationships/footer" Target="footer5.xml"/><Relationship Id="rId50" Type="http://schemas.openxmlformats.org/officeDocument/2006/relationships/footer" Target="footer6.xml"/><Relationship Id="rId51" Type="http://schemas.openxmlformats.org/officeDocument/2006/relationships/footer" Target="footer7.xml"/><Relationship Id="rId52" Type="http://schemas.openxmlformats.org/officeDocument/2006/relationships/footer" Target="footer8.xml"/><Relationship Id="rId53" Type="http://schemas.openxmlformats.org/officeDocument/2006/relationships/hyperlink" Target="http://www.nature.com/ajg" TargetMode="External"/><Relationship Id="rId54" Type="http://schemas.openxmlformats.org/officeDocument/2006/relationships/hyperlink" Target="http://expertconsult.com/" TargetMode="External"/><Relationship Id="rId55" Type="http://schemas.openxmlformats.org/officeDocument/2006/relationships/header" Target="header7.xml"/><Relationship Id="rId56" Type="http://schemas.openxmlformats.org/officeDocument/2006/relationships/footer" Target="footer9.xml"/><Relationship Id="rId57" Type="http://schemas.openxmlformats.org/officeDocument/2006/relationships/footer" Target="footer10.xml"/><Relationship Id="rId58" Type="http://schemas.openxmlformats.org/officeDocument/2006/relationships/image" Target="media/image35.png"/><Relationship Id="rId59" Type="http://schemas.openxmlformats.org/officeDocument/2006/relationships/image" Target="media/image36.png"/><Relationship Id="rId60" Type="http://schemas.openxmlformats.org/officeDocument/2006/relationships/header" Target="header8.xml"/><Relationship Id="rId61" Type="http://schemas.openxmlformats.org/officeDocument/2006/relationships/header" Target="header9.xml"/><Relationship Id="rId62" Type="http://schemas.openxmlformats.org/officeDocument/2006/relationships/header" Target="header10.xml"/><Relationship Id="rId63" Type="http://schemas.openxmlformats.org/officeDocument/2006/relationships/header" Target="header11.xml"/><Relationship Id="rId64" Type="http://schemas.openxmlformats.org/officeDocument/2006/relationships/footer" Target="footer11.xml"/><Relationship Id="rId65" Type="http://schemas.openxmlformats.org/officeDocument/2006/relationships/footer" Target="footer12.xml"/><Relationship Id="rId66" Type="http://schemas.openxmlformats.org/officeDocument/2006/relationships/hyperlink" Target="http://www.icmje.org/" TargetMode="External"/><Relationship Id="rId67" Type="http://schemas.openxmlformats.org/officeDocument/2006/relationships/header" Target="header12.xml"/><Relationship Id="rId68" Type="http://schemas.openxmlformats.org/officeDocument/2006/relationships/footer" Target="footer13.xml"/><Relationship Id="rId69" Type="http://schemas.openxmlformats.org/officeDocument/2006/relationships/footer" Target="footer14.xml"/><Relationship Id="rId70" Type="http://schemas.openxmlformats.org/officeDocument/2006/relationships/hyperlink" Target="http://www.scielo.cl/scielo.php?script=sci_arttext&amp;amp;pid=S0370-41062013000400012&amp;amp;lng=es&amp;amp;tlng=es" TargetMode="External"/><Relationship Id="rId71" Type="http://schemas.openxmlformats.org/officeDocument/2006/relationships/header" Target="header13.xml"/><Relationship Id="rId72" Type="http://schemas.openxmlformats.org/officeDocument/2006/relationships/header" Target="header14.xml"/><Relationship Id="rId73" Type="http://schemas.openxmlformats.org/officeDocument/2006/relationships/footer" Target="footer15.xml"/><Relationship Id="rId74" Type="http://schemas.openxmlformats.org/officeDocument/2006/relationships/image" Target="media/image37.png"/><Relationship Id="rId75" Type="http://schemas.openxmlformats.org/officeDocument/2006/relationships/image" Target="media/image38.jpeg"/><Relationship Id="rId76" Type="http://schemas.openxmlformats.org/officeDocument/2006/relationships/header" Target="header15.xml"/><Relationship Id="rId77" Type="http://schemas.openxmlformats.org/officeDocument/2006/relationships/footer" Target="footer16.xml"/><Relationship Id="rId78" Type="http://schemas.openxmlformats.org/officeDocument/2006/relationships/image" Target="media/image39.png"/><Relationship Id="rId79" Type="http://schemas.openxmlformats.org/officeDocument/2006/relationships/image" Target="media/image40.png"/><Relationship Id="rId8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7.png"/><Relationship Id="rId2" Type="http://schemas.openxmlformats.org/officeDocument/2006/relationships/image" Target="media/image28.png"/></Relationships>

</file>

<file path=word/_rels/footer10.xml.rels><?xml version="1.0" encoding="UTF-8" standalone="yes"?>
<Relationships xmlns="http://schemas.openxmlformats.org/package/2006/relationships"><Relationship Id="rId1" Type="http://schemas.openxmlformats.org/officeDocument/2006/relationships/image" Target="media/image29.png"/><Relationship Id="rId2" Type="http://schemas.openxmlformats.org/officeDocument/2006/relationships/image" Target="media/image28.png"/></Relationships>

</file>

<file path=word/_rels/footer11.xml.rels><?xml version="1.0" encoding="UTF-8" standalone="yes"?>
<Relationships xmlns="http://schemas.openxmlformats.org/package/2006/relationships"><Relationship Id="rId1" Type="http://schemas.openxmlformats.org/officeDocument/2006/relationships/image" Target="media/image29.png"/><Relationship Id="rId2" Type="http://schemas.openxmlformats.org/officeDocument/2006/relationships/image" Target="media/image28.png"/></Relationships>

</file>

<file path=word/_rels/footer12.xml.rels><?xml version="1.0" encoding="UTF-8" standalone="yes"?>
<Relationships xmlns="http://schemas.openxmlformats.org/package/2006/relationships"><Relationship Id="rId1" Type="http://schemas.openxmlformats.org/officeDocument/2006/relationships/image" Target="media/image27.png"/><Relationship Id="rId2" Type="http://schemas.openxmlformats.org/officeDocument/2006/relationships/image" Target="media/image28.png"/></Relationships>

</file>

<file path=word/_rels/footer13.xml.rels><?xml version="1.0" encoding="UTF-8" standalone="yes"?>
<Relationships xmlns="http://schemas.openxmlformats.org/package/2006/relationships"><Relationship Id="rId1" Type="http://schemas.openxmlformats.org/officeDocument/2006/relationships/image" Target="media/image29.png"/><Relationship Id="rId2" Type="http://schemas.openxmlformats.org/officeDocument/2006/relationships/image" Target="media/image28.png"/></Relationships>

</file>

<file path=word/_rels/footer14.xml.rels><?xml version="1.0" encoding="UTF-8" standalone="yes"?>
<Relationships xmlns="http://schemas.openxmlformats.org/package/2006/relationships"><Relationship Id="rId1" Type="http://schemas.openxmlformats.org/officeDocument/2006/relationships/image" Target="media/image27.png"/><Relationship Id="rId2" Type="http://schemas.openxmlformats.org/officeDocument/2006/relationships/image" Target="media/image28.png"/></Relationships>

</file>

<file path=word/_rels/footer2.xml.rels><?xml version="1.0" encoding="UTF-8" standalone="yes"?>
<Relationships xmlns="http://schemas.openxmlformats.org/package/2006/relationships"><Relationship Id="rId1" Type="http://schemas.openxmlformats.org/officeDocument/2006/relationships/image" Target="media/image29.png"/><Relationship Id="rId2" Type="http://schemas.openxmlformats.org/officeDocument/2006/relationships/image" Target="media/image28.png"/></Relationships>

</file>

<file path=word/_rels/footer3.xml.rels><?xml version="1.0" encoding="UTF-8" standalone="yes"?>
<Relationships xmlns="http://schemas.openxmlformats.org/package/2006/relationships"><Relationship Id="rId1" Type="http://schemas.openxmlformats.org/officeDocument/2006/relationships/image" Target="media/image27.png"/><Relationship Id="rId2" Type="http://schemas.openxmlformats.org/officeDocument/2006/relationships/image" Target="media/image28.png"/></Relationships>

</file>

<file path=word/_rels/footer4.xml.rels><?xml version="1.0" encoding="UTF-8" standalone="yes"?>
<Relationships xmlns="http://schemas.openxmlformats.org/package/2006/relationships"><Relationship Id="rId1" Type="http://schemas.openxmlformats.org/officeDocument/2006/relationships/image" Target="media/image29.png"/><Relationship Id="rId2" Type="http://schemas.openxmlformats.org/officeDocument/2006/relationships/image" Target="media/image28.png"/></Relationships>

</file>

<file path=word/_rels/footer5.xml.rels><?xml version="1.0" encoding="UTF-8" standalone="yes"?>
<Relationships xmlns="http://schemas.openxmlformats.org/package/2006/relationships"><Relationship Id="rId1" Type="http://schemas.openxmlformats.org/officeDocument/2006/relationships/image" Target="media/image27.png"/><Relationship Id="rId2" Type="http://schemas.openxmlformats.org/officeDocument/2006/relationships/image" Target="media/image28.png"/></Relationships>

</file>

<file path=word/_rels/footer6.xml.rels><?xml version="1.0" encoding="UTF-8" standalone="yes"?>
<Relationships xmlns="http://schemas.openxmlformats.org/package/2006/relationships"><Relationship Id="rId1" Type="http://schemas.openxmlformats.org/officeDocument/2006/relationships/image" Target="media/image29.png"/><Relationship Id="rId2" Type="http://schemas.openxmlformats.org/officeDocument/2006/relationships/image" Target="media/image28.png"/></Relationships>

</file>

<file path=word/_rels/footer7.xml.rels><?xml version="1.0" encoding="UTF-8" standalone="yes"?>
<Relationships xmlns="http://schemas.openxmlformats.org/package/2006/relationships"><Relationship Id="rId1" Type="http://schemas.openxmlformats.org/officeDocument/2006/relationships/image" Target="media/image27.png"/><Relationship Id="rId2" Type="http://schemas.openxmlformats.org/officeDocument/2006/relationships/image" Target="media/image28.png"/></Relationships>

</file>

<file path=word/_rels/footer8.xml.rels><?xml version="1.0" encoding="UTF-8" standalone="yes"?>
<Relationships xmlns="http://schemas.openxmlformats.org/package/2006/relationships"><Relationship Id="rId1" Type="http://schemas.openxmlformats.org/officeDocument/2006/relationships/image" Target="media/image29.png"/><Relationship Id="rId2" Type="http://schemas.openxmlformats.org/officeDocument/2006/relationships/image" Target="media/image28.png"/></Relationships>

</file>

<file path=word/_rels/footer9.xml.rels><?xml version="1.0" encoding="UTF-8" standalone="yes"?>
<Relationships xmlns="http://schemas.openxmlformats.org/package/2006/relationships"><Relationship Id="rId1" Type="http://schemas.openxmlformats.org/officeDocument/2006/relationships/image" Target="media/image27.png"/><Relationship Id="rId2"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2018-03-26T21:24:54Z</dcterms:created>
  <dcterms:modified xsi:type="dcterms:W3CDTF">2018-03-26T21:24:54Z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2018-03-26T00:00:00Z</vt:filetime>
  </property>
</Properties>
</file>