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57AA12A4" w14:textId="77777777" w:rsidTr="00B66318">
        <w:trPr>
          <w:trHeight w:val="8955"/>
        </w:trPr>
        <w:tc>
          <w:tcPr>
            <w:tcW w:w="8978" w:type="dxa"/>
            <w:gridSpan w:val="2"/>
          </w:tcPr>
          <w:p w14:paraId="6DBD63C7" w14:textId="77777777" w:rsidR="003861E9" w:rsidRDefault="003861E9" w:rsidP="006510B5">
            <w:pPr>
              <w:rPr>
                <w:rFonts w:ascii="Arial" w:hAnsi="Arial" w:cs="Arial"/>
                <w:b/>
                <w:color w:val="000000" w:themeColor="text1"/>
                <w:szCs w:val="20"/>
              </w:rPr>
            </w:pPr>
            <w:bookmarkStart w:id="0" w:name="_GoBack"/>
            <w:bookmarkEnd w:id="0"/>
          </w:p>
          <w:p w14:paraId="15A9C394" w14:textId="77777777" w:rsidR="005D6FE9" w:rsidRDefault="005D6FE9" w:rsidP="006510B5">
            <w:pPr>
              <w:rPr>
                <w:rFonts w:ascii="Arial" w:hAnsi="Arial" w:cs="Arial"/>
                <w:b/>
                <w:color w:val="000000" w:themeColor="text1"/>
                <w:szCs w:val="20"/>
              </w:rPr>
            </w:pPr>
          </w:p>
          <w:p w14:paraId="2CC0C907"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7AECD739" w14:textId="77777777" w:rsidR="009633A4" w:rsidRPr="009633A4" w:rsidRDefault="009633A4" w:rsidP="006510B5">
            <w:pPr>
              <w:rPr>
                <w:rFonts w:ascii="Arial" w:hAnsi="Arial" w:cs="Arial"/>
                <w:b/>
                <w:color w:val="000000" w:themeColor="text1"/>
                <w:sz w:val="8"/>
                <w:szCs w:val="8"/>
              </w:rPr>
            </w:pPr>
          </w:p>
          <w:p w14:paraId="6B09A30F"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6BC1724E"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774AFDEA"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12FBE349" w14:textId="77777777" w:rsidR="009633A4" w:rsidRPr="009633A4" w:rsidRDefault="009633A4" w:rsidP="008F3B98">
            <w:pPr>
              <w:jc w:val="both"/>
              <w:rPr>
                <w:rFonts w:ascii="Arial" w:hAnsi="Arial" w:cs="Arial"/>
                <w:b/>
                <w:color w:val="000000" w:themeColor="text1"/>
                <w:sz w:val="8"/>
                <w:szCs w:val="8"/>
              </w:rPr>
            </w:pPr>
          </w:p>
          <w:p w14:paraId="644B22F0"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31882C9A"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5023DA80" w14:textId="77777777" w:rsidR="006510B5" w:rsidRPr="00611EE6" w:rsidRDefault="003C1745"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0A823014"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3F7B1EFF"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7160EB29"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2E2A6B86" w14:textId="77777777" w:rsidR="006510B5" w:rsidRPr="00611EE6" w:rsidRDefault="006510B5" w:rsidP="008F3B98">
            <w:pPr>
              <w:pStyle w:val="ListParagraph"/>
              <w:ind w:left="360"/>
              <w:jc w:val="both"/>
              <w:rPr>
                <w:rFonts w:ascii="Arial" w:hAnsi="Arial" w:cs="Arial"/>
                <w:sz w:val="18"/>
                <w:szCs w:val="16"/>
              </w:rPr>
            </w:pPr>
          </w:p>
          <w:p w14:paraId="2C6BAF40"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3A2EED3D"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354FFF79" w14:textId="77777777" w:rsidR="009633A4" w:rsidRPr="009633A4" w:rsidRDefault="009633A4" w:rsidP="008F3B98">
            <w:pPr>
              <w:jc w:val="both"/>
              <w:rPr>
                <w:rFonts w:ascii="Arial" w:hAnsi="Arial" w:cs="Arial"/>
                <w:b/>
                <w:color w:val="000000" w:themeColor="text1"/>
                <w:sz w:val="8"/>
                <w:szCs w:val="8"/>
              </w:rPr>
            </w:pPr>
          </w:p>
          <w:p w14:paraId="59089547"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3953BA35" w14:textId="77777777" w:rsidR="006510B5" w:rsidRPr="00611EE6" w:rsidRDefault="003C1745"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5C1B4EEE"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1EAFEBD6"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5DF72F61"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14:paraId="6EE196BE"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5F60F68D" w14:textId="77777777" w:rsidR="006510B5" w:rsidRPr="00611EE6" w:rsidRDefault="003C1745"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 xml:space="preserve">Dr. Luis Osvaldo </w:t>
              </w:r>
              <w:proofErr w:type="spellStart"/>
              <w:r w:rsidR="006510B5" w:rsidRPr="00611EE6">
                <w:rPr>
                  <w:rStyle w:val="Hyperlink"/>
                  <w:rFonts w:ascii="Arial" w:hAnsi="Arial" w:cs="Arial"/>
                  <w:color w:val="000000" w:themeColor="text1"/>
                  <w:sz w:val="18"/>
                  <w:szCs w:val="18"/>
                  <w:u w:val="none"/>
                </w:rPr>
                <w:t>Farington</w:t>
              </w:r>
              <w:proofErr w:type="spellEnd"/>
              <w:r w:rsidR="006510B5" w:rsidRPr="00611EE6">
                <w:rPr>
                  <w:rStyle w:val="Hyperlink"/>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14:paraId="25DF5F0F" w14:textId="77777777" w:rsidR="006510B5" w:rsidRPr="00611EE6" w:rsidRDefault="003C1745" w:rsidP="00647687">
            <w:pPr>
              <w:pStyle w:val="ListParagraph"/>
              <w:numPr>
                <w:ilvl w:val="0"/>
                <w:numId w:val="3"/>
              </w:numPr>
              <w:spacing w:line="276" w:lineRule="auto"/>
              <w:jc w:val="both"/>
              <w:rPr>
                <w:rFonts w:ascii="Arial" w:hAnsi="Arial" w:cs="Arial"/>
                <w:color w:val="000000" w:themeColor="text1"/>
                <w:sz w:val="18"/>
                <w:szCs w:val="18"/>
              </w:rPr>
            </w:pPr>
            <w:hyperlink r:id="rId11" w:history="1">
              <w:proofErr w:type="spellStart"/>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w:t>
              </w:r>
              <w:proofErr w:type="spellEnd"/>
              <w:r w:rsidR="006510B5" w:rsidRPr="00611EE6">
                <w:rPr>
                  <w:rStyle w:val="Hyperlink"/>
                  <w:rFonts w:ascii="Arial" w:hAnsi="Arial" w:cs="Arial"/>
                  <w:color w:val="000000" w:themeColor="text1"/>
                  <w:sz w:val="18"/>
                  <w:szCs w:val="18"/>
                  <w:u w:val="none"/>
                </w:rPr>
                <w:t xml:space="preserve"> </w:t>
              </w:r>
              <w:proofErr w:type="spellStart"/>
              <w:r w:rsidR="006510B5" w:rsidRPr="00611EE6">
                <w:rPr>
                  <w:rStyle w:val="Hyperlink"/>
                  <w:rFonts w:ascii="Arial" w:hAnsi="Arial" w:cs="Arial"/>
                  <w:color w:val="000000" w:themeColor="text1"/>
                  <w:sz w:val="18"/>
                  <w:szCs w:val="18"/>
                  <w:u w:val="none"/>
                </w:rPr>
                <w:t>Maria</w:t>
              </w:r>
              <w:proofErr w:type="spellEnd"/>
              <w:r w:rsidR="006510B5" w:rsidRPr="00611EE6">
                <w:rPr>
                  <w:rStyle w:val="Hyperlink"/>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14:paraId="054E8224"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2FE361B1" w14:textId="77777777" w:rsidR="006510B5" w:rsidRPr="00611EE6" w:rsidRDefault="003C1745"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41278922"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14:paraId="24C4C248"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Tanca Marengo”, Guayaquil, Ecuador.</w:t>
            </w:r>
          </w:p>
          <w:p w14:paraId="2B5E1155"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52CBC72A"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6EA47590" w14:textId="77777777" w:rsidR="009633A4" w:rsidRPr="009633A4" w:rsidRDefault="009633A4" w:rsidP="006510B5">
            <w:pPr>
              <w:rPr>
                <w:rFonts w:ascii="Arial" w:hAnsi="Arial" w:cs="Arial"/>
                <w:b/>
                <w:color w:val="000000" w:themeColor="text1"/>
                <w:sz w:val="8"/>
                <w:szCs w:val="8"/>
              </w:rPr>
            </w:pPr>
          </w:p>
          <w:p w14:paraId="363F1750" w14:textId="77777777" w:rsidR="006510B5" w:rsidRPr="00611EE6" w:rsidRDefault="003C174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2D6E3799" w14:textId="77777777" w:rsidR="006510B5" w:rsidRPr="00611EE6" w:rsidRDefault="003C174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7857B2C2" w14:textId="77777777" w:rsidR="006510B5" w:rsidRPr="00611EE6" w:rsidRDefault="003C174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5771B5EF" w14:textId="77777777" w:rsidR="006510B5" w:rsidRPr="00611EE6" w:rsidRDefault="003C174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405D7C99" w14:textId="77777777" w:rsidR="006510B5" w:rsidRDefault="006510B5" w:rsidP="006510B5">
            <w:pPr>
              <w:rPr>
                <w:rFonts w:ascii="Arial" w:eastAsia="Arial" w:hAnsi="Arial" w:cs="Arial"/>
                <w:color w:val="000000"/>
                <w:sz w:val="16"/>
                <w:szCs w:val="16"/>
              </w:rPr>
            </w:pPr>
          </w:p>
          <w:p w14:paraId="5D81CD33" w14:textId="77777777" w:rsidR="006510B5" w:rsidRPr="00611EE6" w:rsidRDefault="006510B5" w:rsidP="006510B5">
            <w:pPr>
              <w:rPr>
                <w:rFonts w:ascii="Arial" w:eastAsia="Arial" w:hAnsi="Arial" w:cs="Arial"/>
                <w:color w:val="000000"/>
                <w:sz w:val="28"/>
                <w:szCs w:val="16"/>
              </w:rPr>
            </w:pPr>
          </w:p>
        </w:tc>
      </w:tr>
      <w:tr w:rsidR="006510B5" w14:paraId="075BE579" w14:textId="77777777" w:rsidTr="00B66318">
        <w:trPr>
          <w:trHeight w:val="315"/>
        </w:trPr>
        <w:tc>
          <w:tcPr>
            <w:tcW w:w="4425" w:type="dxa"/>
          </w:tcPr>
          <w:p w14:paraId="3299F3BF"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2D0DD4BF" wp14:editId="06A760FC">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5728BBE1"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50BC8A3E"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6C104EC1"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48AA20F9"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41BFC8CC"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758719DD"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5AF838BB"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7FA54B1A"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033F173D"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266B3D21"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7B14D6C8" w14:textId="77777777" w:rsidR="006510B5" w:rsidRPr="006510B5" w:rsidRDefault="003C1745"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6980A58C"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6B7EFEDD"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5E4047FF" wp14:editId="6316FCC8">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0F3C7A0A" w14:textId="77777777" w:rsidR="00943A6B" w:rsidRPr="005432DB" w:rsidRDefault="00943A6B"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047F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0F3C7A0A" w14:textId="77777777" w:rsidR="00943A6B" w:rsidRPr="005432DB" w:rsidRDefault="00943A6B"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5048472E" w14:textId="77777777" w:rsidTr="009C2950">
        <w:trPr>
          <w:trHeight w:val="368"/>
        </w:trPr>
        <w:tc>
          <w:tcPr>
            <w:tcW w:w="5586" w:type="dxa"/>
            <w:gridSpan w:val="3"/>
            <w:vMerge w:val="restart"/>
            <w:vAlign w:val="center"/>
          </w:tcPr>
          <w:p w14:paraId="02044F10"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03EC5F79" wp14:editId="1E175E21">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A59C624"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61134F29"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8E2BE8" w:rsidRPr="008E2BE8">
                <w:rPr>
                  <w:rStyle w:val="Hyperlink"/>
                  <w:rFonts w:ascii="Arial" w:hAnsi="Arial" w:cs="Arial"/>
                  <w:sz w:val="16"/>
                  <w:szCs w:val="16"/>
                </w:rPr>
                <w:t>e615</w:t>
              </w:r>
            </w:hyperlink>
          </w:p>
        </w:tc>
        <w:tc>
          <w:tcPr>
            <w:tcW w:w="425" w:type="dxa"/>
          </w:tcPr>
          <w:p w14:paraId="3CD0C105"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0182E22C" wp14:editId="152B5EB8">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2F89B096" w14:textId="77777777" w:rsidR="00557D46" w:rsidRPr="002D2D07" w:rsidRDefault="003C1745" w:rsidP="002D2D07">
            <w:pPr>
              <w:jc w:val="right"/>
              <w:rPr>
                <w:rFonts w:ascii="Arial" w:hAnsi="Arial" w:cs="Arial"/>
                <w:sz w:val="15"/>
                <w:szCs w:val="15"/>
              </w:rPr>
            </w:pPr>
            <w:hyperlink r:id="rId26" w:history="1">
              <w:r w:rsidR="00F40F9E" w:rsidRPr="008E2BE8">
                <w:rPr>
                  <w:rStyle w:val="Hyperlink"/>
                  <w:rFonts w:ascii="Arial" w:hAnsi="Arial" w:cs="Arial"/>
                  <w:sz w:val="15"/>
                  <w:szCs w:val="15"/>
                </w:rPr>
                <w:t>https:</w:t>
              </w:r>
              <w:r w:rsidR="008E2BE8" w:rsidRPr="008E2BE8">
                <w:rPr>
                  <w:rStyle w:val="Hyperlink"/>
                  <w:rFonts w:ascii="Arial" w:hAnsi="Arial" w:cs="Arial"/>
                  <w:sz w:val="15"/>
                  <w:szCs w:val="15"/>
                </w:rPr>
                <w:t>//doi.org/10.31434/rms.v5i12.615</w:t>
              </w:r>
            </w:hyperlink>
          </w:p>
        </w:tc>
      </w:tr>
      <w:tr w:rsidR="00716A53" w:rsidRPr="00BB0D51" w14:paraId="67D522FC" w14:textId="77777777" w:rsidTr="009C2950">
        <w:trPr>
          <w:trHeight w:val="335"/>
        </w:trPr>
        <w:tc>
          <w:tcPr>
            <w:tcW w:w="5586" w:type="dxa"/>
            <w:gridSpan w:val="3"/>
            <w:vMerge/>
            <w:vAlign w:val="center"/>
          </w:tcPr>
          <w:p w14:paraId="7FDF7DA2"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3BE3AC75"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3BDD7D2E" wp14:editId="3B1825DD">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285BE10B" w14:textId="77777777" w:rsidR="00716A53" w:rsidRPr="00716A53" w:rsidRDefault="003C1745"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8E2BE8" w14:paraId="34164467" w14:textId="77777777" w:rsidTr="009C2950">
        <w:tc>
          <w:tcPr>
            <w:tcW w:w="8755" w:type="dxa"/>
            <w:gridSpan w:val="6"/>
            <w:vAlign w:val="center"/>
          </w:tcPr>
          <w:p w14:paraId="76ABFC07" w14:textId="77777777" w:rsidR="004053F0" w:rsidRPr="00C615BC" w:rsidRDefault="004053F0" w:rsidP="004053F0">
            <w:pPr>
              <w:jc w:val="center"/>
              <w:rPr>
                <w:rFonts w:ascii="Arial" w:hAnsi="Arial" w:cs="Arial"/>
                <w:b/>
                <w:sz w:val="28"/>
                <w:szCs w:val="28"/>
              </w:rPr>
            </w:pPr>
          </w:p>
          <w:p w14:paraId="3EF09A9E" w14:textId="77777777" w:rsidR="008E2BE8" w:rsidRPr="008E2BE8" w:rsidRDefault="008E2BE8" w:rsidP="008E2BE8">
            <w:pPr>
              <w:spacing w:line="276" w:lineRule="auto"/>
              <w:jc w:val="center"/>
              <w:rPr>
                <w:rFonts w:ascii="Arial" w:hAnsi="Arial" w:cs="Arial"/>
                <w:b/>
                <w:bCs/>
                <w:sz w:val="36"/>
                <w:szCs w:val="36"/>
                <w:lang w:val="en-US"/>
              </w:rPr>
            </w:pPr>
            <w:r w:rsidRPr="008E2BE8">
              <w:rPr>
                <w:rFonts w:ascii="Arial" w:hAnsi="Arial" w:cs="Arial"/>
                <w:b/>
                <w:bCs/>
                <w:sz w:val="36"/>
                <w:szCs w:val="36"/>
                <w:lang w:val="en-US"/>
              </w:rPr>
              <w:t xml:space="preserve">Endocarditis </w:t>
            </w:r>
            <w:proofErr w:type="spellStart"/>
            <w:r w:rsidRPr="008E2BE8">
              <w:rPr>
                <w:rFonts w:ascii="Arial" w:hAnsi="Arial" w:cs="Arial"/>
                <w:b/>
                <w:bCs/>
                <w:sz w:val="36"/>
                <w:szCs w:val="36"/>
                <w:lang w:val="en-US"/>
              </w:rPr>
              <w:t>infecciosa</w:t>
            </w:r>
            <w:proofErr w:type="spellEnd"/>
          </w:p>
          <w:p w14:paraId="2F6885D4" w14:textId="77777777" w:rsidR="008E2BE8" w:rsidRPr="008E2BE8" w:rsidRDefault="008E2BE8" w:rsidP="008E2BE8">
            <w:pPr>
              <w:spacing w:line="360" w:lineRule="auto"/>
              <w:jc w:val="center"/>
              <w:rPr>
                <w:rFonts w:ascii="Arial" w:hAnsi="Arial" w:cs="Arial"/>
                <w:bCs/>
                <w:sz w:val="28"/>
                <w:szCs w:val="28"/>
              </w:rPr>
            </w:pPr>
            <w:proofErr w:type="spellStart"/>
            <w:r w:rsidRPr="008E2BE8">
              <w:rPr>
                <w:rFonts w:ascii="Arial" w:hAnsi="Arial" w:cs="Arial"/>
                <w:bCs/>
                <w:sz w:val="28"/>
                <w:szCs w:val="28"/>
              </w:rPr>
              <w:t>Infectious</w:t>
            </w:r>
            <w:proofErr w:type="spellEnd"/>
            <w:r w:rsidRPr="008E2BE8">
              <w:rPr>
                <w:rFonts w:ascii="Arial" w:hAnsi="Arial" w:cs="Arial"/>
                <w:bCs/>
                <w:sz w:val="28"/>
                <w:szCs w:val="28"/>
              </w:rPr>
              <w:t xml:space="preserve"> endocarditis</w:t>
            </w:r>
          </w:p>
          <w:p w14:paraId="57E2D51B" w14:textId="77777777" w:rsidR="00BF2837" w:rsidRPr="00BF2837" w:rsidRDefault="00BF2837" w:rsidP="00BF2837">
            <w:pPr>
              <w:jc w:val="center"/>
              <w:rPr>
                <w:rFonts w:ascii="Arial" w:hAnsi="Arial" w:cs="Arial"/>
                <w:bCs/>
                <w:sz w:val="16"/>
                <w:lang w:val="en-US"/>
              </w:rPr>
            </w:pPr>
          </w:p>
        </w:tc>
      </w:tr>
      <w:tr w:rsidR="00A73875" w:rsidRPr="00E70601" w14:paraId="35A5E085" w14:textId="77777777" w:rsidTr="009C2950">
        <w:trPr>
          <w:trHeight w:val="1167"/>
        </w:trPr>
        <w:tc>
          <w:tcPr>
            <w:tcW w:w="1900" w:type="dxa"/>
            <w:vMerge w:val="restart"/>
          </w:tcPr>
          <w:p w14:paraId="554AE3DB" w14:textId="77777777" w:rsidR="00157D8D" w:rsidRPr="007E0CEF" w:rsidRDefault="008E2BE8"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287170D8" wp14:editId="2302D4FA">
                  <wp:extent cx="1095954" cy="11144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95954" cy="1114425"/>
                          </a:xfrm>
                          <a:prstGeom prst="rect">
                            <a:avLst/>
                          </a:prstGeom>
                        </pic:spPr>
                      </pic:pic>
                    </a:graphicData>
                  </a:graphic>
                </wp:inline>
              </w:drawing>
            </w:r>
          </w:p>
          <w:p w14:paraId="35142A7E" w14:textId="77777777" w:rsidR="003B07BD" w:rsidRPr="007E0CEF" w:rsidRDefault="003B07BD" w:rsidP="00F461EE">
            <w:pPr>
              <w:spacing w:line="276" w:lineRule="auto"/>
              <w:jc w:val="both"/>
              <w:rPr>
                <w:rFonts w:ascii="Arial" w:hAnsi="Arial" w:cs="Arial"/>
                <w:sz w:val="14"/>
                <w:szCs w:val="14"/>
                <w:lang w:val="en-US"/>
              </w:rPr>
            </w:pPr>
          </w:p>
          <w:p w14:paraId="61AEE6C2" w14:textId="77777777" w:rsidR="002D2D07" w:rsidRPr="007E0CEF" w:rsidRDefault="002D2D07" w:rsidP="00F461EE">
            <w:pPr>
              <w:spacing w:line="276" w:lineRule="auto"/>
              <w:jc w:val="both"/>
              <w:rPr>
                <w:rFonts w:ascii="Arial" w:hAnsi="Arial" w:cs="Arial"/>
                <w:sz w:val="14"/>
                <w:szCs w:val="14"/>
                <w:lang w:val="en-US"/>
              </w:rPr>
            </w:pPr>
          </w:p>
          <w:p w14:paraId="0DD78928" w14:textId="77777777" w:rsidR="002D2D07" w:rsidRPr="007E0CEF" w:rsidRDefault="002D2D07" w:rsidP="00F461EE">
            <w:pPr>
              <w:spacing w:line="276" w:lineRule="auto"/>
              <w:jc w:val="both"/>
              <w:rPr>
                <w:rFonts w:ascii="Arial" w:hAnsi="Arial" w:cs="Arial"/>
                <w:sz w:val="14"/>
                <w:szCs w:val="14"/>
                <w:lang w:val="en-US"/>
              </w:rPr>
            </w:pPr>
          </w:p>
          <w:p w14:paraId="20B56D7E" w14:textId="77777777" w:rsidR="00765F2D" w:rsidRPr="007E0CEF" w:rsidRDefault="00765F2D" w:rsidP="00F461EE">
            <w:pPr>
              <w:spacing w:line="276" w:lineRule="auto"/>
              <w:jc w:val="both"/>
              <w:rPr>
                <w:rFonts w:ascii="Arial" w:hAnsi="Arial" w:cs="Arial"/>
                <w:sz w:val="14"/>
                <w:szCs w:val="14"/>
                <w:lang w:val="en-US"/>
              </w:rPr>
            </w:pPr>
          </w:p>
          <w:p w14:paraId="6B3649D2" w14:textId="77777777" w:rsidR="00BF6E4F" w:rsidRPr="007E0CEF" w:rsidRDefault="00BF6E4F" w:rsidP="00F461EE">
            <w:pPr>
              <w:spacing w:line="276" w:lineRule="auto"/>
              <w:jc w:val="both"/>
              <w:rPr>
                <w:rFonts w:ascii="Arial" w:hAnsi="Arial" w:cs="Arial"/>
                <w:sz w:val="14"/>
                <w:szCs w:val="14"/>
                <w:lang w:val="en-US"/>
              </w:rPr>
            </w:pPr>
          </w:p>
          <w:p w14:paraId="1CBAEF55" w14:textId="77777777" w:rsidR="00BF6E4F" w:rsidRDefault="00BF6E4F" w:rsidP="00F461EE">
            <w:pPr>
              <w:spacing w:line="276" w:lineRule="auto"/>
              <w:jc w:val="both"/>
              <w:rPr>
                <w:rFonts w:ascii="Arial" w:hAnsi="Arial" w:cs="Arial"/>
                <w:sz w:val="14"/>
                <w:szCs w:val="14"/>
                <w:lang w:val="en-US"/>
              </w:rPr>
            </w:pPr>
          </w:p>
          <w:p w14:paraId="4A7C550A" w14:textId="77777777" w:rsidR="00BB7F28" w:rsidRDefault="00BB7F28" w:rsidP="00F461EE">
            <w:pPr>
              <w:spacing w:line="276" w:lineRule="auto"/>
              <w:jc w:val="both"/>
              <w:rPr>
                <w:rFonts w:ascii="Arial" w:hAnsi="Arial" w:cs="Arial"/>
                <w:sz w:val="14"/>
                <w:szCs w:val="14"/>
                <w:lang w:val="en-US"/>
              </w:rPr>
            </w:pPr>
          </w:p>
          <w:p w14:paraId="1ED72D36" w14:textId="77777777" w:rsidR="00BB7F28" w:rsidRDefault="00BB7F28" w:rsidP="00F461EE">
            <w:pPr>
              <w:spacing w:line="276" w:lineRule="auto"/>
              <w:jc w:val="both"/>
              <w:rPr>
                <w:rFonts w:ascii="Arial" w:hAnsi="Arial" w:cs="Arial"/>
                <w:sz w:val="14"/>
                <w:szCs w:val="14"/>
                <w:lang w:val="en-US"/>
              </w:rPr>
            </w:pPr>
          </w:p>
          <w:p w14:paraId="3FEE3C85" w14:textId="77777777" w:rsidR="00BB7F28" w:rsidRDefault="00BB7F28" w:rsidP="00F461EE">
            <w:pPr>
              <w:spacing w:line="276" w:lineRule="auto"/>
              <w:jc w:val="both"/>
              <w:rPr>
                <w:rFonts w:ascii="Arial" w:hAnsi="Arial" w:cs="Arial"/>
                <w:sz w:val="14"/>
                <w:szCs w:val="14"/>
                <w:lang w:val="en-US"/>
              </w:rPr>
            </w:pPr>
          </w:p>
          <w:p w14:paraId="3194943B" w14:textId="77777777" w:rsidR="00BB7F28" w:rsidRDefault="00BB7F28" w:rsidP="00F461EE">
            <w:pPr>
              <w:spacing w:line="276" w:lineRule="auto"/>
              <w:jc w:val="both"/>
              <w:rPr>
                <w:rFonts w:ascii="Arial" w:hAnsi="Arial" w:cs="Arial"/>
                <w:sz w:val="14"/>
                <w:szCs w:val="14"/>
                <w:lang w:val="en-US"/>
              </w:rPr>
            </w:pPr>
          </w:p>
          <w:p w14:paraId="2C077413" w14:textId="77777777" w:rsidR="00BB7F28" w:rsidRDefault="00BB7F28" w:rsidP="00F461EE">
            <w:pPr>
              <w:spacing w:line="276" w:lineRule="auto"/>
              <w:jc w:val="both"/>
              <w:rPr>
                <w:rFonts w:ascii="Arial" w:hAnsi="Arial" w:cs="Arial"/>
                <w:sz w:val="14"/>
                <w:szCs w:val="14"/>
                <w:lang w:val="en-US"/>
              </w:rPr>
            </w:pPr>
          </w:p>
          <w:p w14:paraId="34FCD22C" w14:textId="77777777" w:rsidR="00BB7F28" w:rsidRDefault="00BB7F28" w:rsidP="00F461EE">
            <w:pPr>
              <w:spacing w:line="276" w:lineRule="auto"/>
              <w:jc w:val="both"/>
              <w:rPr>
                <w:rFonts w:ascii="Arial" w:hAnsi="Arial" w:cs="Arial"/>
                <w:sz w:val="14"/>
                <w:szCs w:val="14"/>
                <w:lang w:val="en-US"/>
              </w:rPr>
            </w:pPr>
          </w:p>
          <w:p w14:paraId="6217B095" w14:textId="77777777" w:rsidR="00BB7F28" w:rsidRDefault="00BB7F28" w:rsidP="00F461EE">
            <w:pPr>
              <w:spacing w:line="276" w:lineRule="auto"/>
              <w:jc w:val="both"/>
              <w:rPr>
                <w:rFonts w:ascii="Arial" w:hAnsi="Arial" w:cs="Arial"/>
                <w:sz w:val="14"/>
                <w:szCs w:val="14"/>
                <w:lang w:val="en-US"/>
              </w:rPr>
            </w:pPr>
          </w:p>
          <w:p w14:paraId="41DE32B9" w14:textId="77777777" w:rsidR="00BD395E" w:rsidRDefault="00BD395E" w:rsidP="00F461EE">
            <w:pPr>
              <w:spacing w:line="276" w:lineRule="auto"/>
              <w:jc w:val="both"/>
              <w:rPr>
                <w:rFonts w:ascii="Arial" w:hAnsi="Arial" w:cs="Arial"/>
                <w:sz w:val="14"/>
                <w:szCs w:val="14"/>
                <w:lang w:val="en-US"/>
              </w:rPr>
            </w:pPr>
          </w:p>
          <w:p w14:paraId="044CC0F2" w14:textId="77777777" w:rsidR="00BD395E" w:rsidRDefault="00BD395E" w:rsidP="00F461EE">
            <w:pPr>
              <w:spacing w:line="276" w:lineRule="auto"/>
              <w:jc w:val="both"/>
              <w:rPr>
                <w:rFonts w:ascii="Arial" w:hAnsi="Arial" w:cs="Arial"/>
                <w:sz w:val="14"/>
                <w:szCs w:val="14"/>
                <w:lang w:val="en-US"/>
              </w:rPr>
            </w:pPr>
          </w:p>
          <w:p w14:paraId="0F92C04F" w14:textId="77777777" w:rsidR="00BD395E" w:rsidRDefault="00BD395E" w:rsidP="00F461EE">
            <w:pPr>
              <w:spacing w:line="276" w:lineRule="auto"/>
              <w:jc w:val="both"/>
              <w:rPr>
                <w:rFonts w:ascii="Arial" w:hAnsi="Arial" w:cs="Arial"/>
                <w:sz w:val="14"/>
                <w:szCs w:val="14"/>
                <w:lang w:val="en-US"/>
              </w:rPr>
            </w:pPr>
          </w:p>
          <w:p w14:paraId="0BE8599D" w14:textId="77777777" w:rsidR="008147E5" w:rsidRDefault="008147E5" w:rsidP="00F461EE">
            <w:pPr>
              <w:spacing w:line="276" w:lineRule="auto"/>
              <w:jc w:val="both"/>
              <w:rPr>
                <w:rFonts w:ascii="Arial" w:hAnsi="Arial" w:cs="Arial"/>
                <w:sz w:val="14"/>
                <w:szCs w:val="14"/>
                <w:lang w:val="en-US"/>
              </w:rPr>
            </w:pPr>
          </w:p>
          <w:p w14:paraId="6BC29760" w14:textId="77777777" w:rsidR="008147E5" w:rsidRDefault="008147E5" w:rsidP="00F461EE">
            <w:pPr>
              <w:spacing w:line="276" w:lineRule="auto"/>
              <w:jc w:val="both"/>
              <w:rPr>
                <w:rFonts w:ascii="Arial" w:hAnsi="Arial" w:cs="Arial"/>
                <w:sz w:val="14"/>
                <w:szCs w:val="14"/>
                <w:lang w:val="en-US"/>
              </w:rPr>
            </w:pPr>
          </w:p>
          <w:p w14:paraId="233638AF" w14:textId="77777777" w:rsidR="008147E5" w:rsidRDefault="008147E5" w:rsidP="00F461EE">
            <w:pPr>
              <w:spacing w:line="276" w:lineRule="auto"/>
              <w:jc w:val="both"/>
              <w:rPr>
                <w:rFonts w:ascii="Arial" w:hAnsi="Arial" w:cs="Arial"/>
                <w:sz w:val="14"/>
                <w:szCs w:val="14"/>
                <w:lang w:val="en-US"/>
              </w:rPr>
            </w:pPr>
          </w:p>
          <w:p w14:paraId="72296052" w14:textId="77777777" w:rsidR="008147E5" w:rsidRDefault="008147E5" w:rsidP="00F461EE">
            <w:pPr>
              <w:spacing w:line="276" w:lineRule="auto"/>
              <w:jc w:val="both"/>
              <w:rPr>
                <w:rFonts w:ascii="Arial" w:hAnsi="Arial" w:cs="Arial"/>
                <w:sz w:val="14"/>
                <w:szCs w:val="14"/>
                <w:lang w:val="en-US"/>
              </w:rPr>
            </w:pPr>
          </w:p>
          <w:p w14:paraId="38612652" w14:textId="77777777" w:rsidR="008147E5" w:rsidRDefault="008147E5" w:rsidP="00F461EE">
            <w:pPr>
              <w:spacing w:line="276" w:lineRule="auto"/>
              <w:jc w:val="both"/>
              <w:rPr>
                <w:rFonts w:ascii="Arial" w:hAnsi="Arial" w:cs="Arial"/>
                <w:sz w:val="14"/>
                <w:szCs w:val="14"/>
                <w:lang w:val="en-US"/>
              </w:rPr>
            </w:pPr>
          </w:p>
          <w:p w14:paraId="0207ED70" w14:textId="77777777" w:rsidR="008147E5" w:rsidRDefault="008147E5" w:rsidP="00F461EE">
            <w:pPr>
              <w:spacing w:line="276" w:lineRule="auto"/>
              <w:jc w:val="both"/>
              <w:rPr>
                <w:rFonts w:ascii="Arial" w:hAnsi="Arial" w:cs="Arial"/>
                <w:sz w:val="14"/>
                <w:szCs w:val="14"/>
                <w:lang w:val="en-US"/>
              </w:rPr>
            </w:pPr>
          </w:p>
          <w:p w14:paraId="052C8668" w14:textId="77777777" w:rsidR="008147E5" w:rsidRDefault="008147E5" w:rsidP="00F461EE">
            <w:pPr>
              <w:spacing w:line="276" w:lineRule="auto"/>
              <w:jc w:val="both"/>
              <w:rPr>
                <w:rFonts w:ascii="Arial" w:hAnsi="Arial" w:cs="Arial"/>
                <w:sz w:val="14"/>
                <w:szCs w:val="14"/>
                <w:lang w:val="en-US"/>
              </w:rPr>
            </w:pPr>
          </w:p>
          <w:p w14:paraId="182CF769" w14:textId="77777777" w:rsidR="008147E5" w:rsidRDefault="008147E5" w:rsidP="00F461EE">
            <w:pPr>
              <w:spacing w:line="276" w:lineRule="auto"/>
              <w:jc w:val="both"/>
              <w:rPr>
                <w:rFonts w:ascii="Arial" w:hAnsi="Arial" w:cs="Arial"/>
                <w:sz w:val="14"/>
                <w:szCs w:val="14"/>
                <w:lang w:val="en-US"/>
              </w:rPr>
            </w:pPr>
          </w:p>
          <w:p w14:paraId="101C4763" w14:textId="77777777" w:rsidR="008147E5" w:rsidRDefault="008147E5" w:rsidP="00F461EE">
            <w:pPr>
              <w:spacing w:line="276" w:lineRule="auto"/>
              <w:jc w:val="both"/>
              <w:rPr>
                <w:rFonts w:ascii="Arial" w:hAnsi="Arial" w:cs="Arial"/>
                <w:sz w:val="14"/>
                <w:szCs w:val="14"/>
                <w:lang w:val="en-US"/>
              </w:rPr>
            </w:pPr>
          </w:p>
          <w:p w14:paraId="27EB59CD" w14:textId="77777777" w:rsidR="008147E5" w:rsidRDefault="008147E5" w:rsidP="00F461EE">
            <w:pPr>
              <w:spacing w:line="276" w:lineRule="auto"/>
              <w:jc w:val="both"/>
              <w:rPr>
                <w:rFonts w:ascii="Arial" w:hAnsi="Arial" w:cs="Arial"/>
                <w:sz w:val="14"/>
                <w:szCs w:val="14"/>
                <w:lang w:val="en-US"/>
              </w:rPr>
            </w:pPr>
          </w:p>
          <w:p w14:paraId="0AE0CB7B" w14:textId="77777777" w:rsidR="008147E5" w:rsidRDefault="008147E5" w:rsidP="00F461EE">
            <w:pPr>
              <w:spacing w:line="276" w:lineRule="auto"/>
              <w:jc w:val="both"/>
              <w:rPr>
                <w:rFonts w:ascii="Arial" w:hAnsi="Arial" w:cs="Arial"/>
                <w:sz w:val="14"/>
                <w:szCs w:val="14"/>
                <w:lang w:val="en-US"/>
              </w:rPr>
            </w:pPr>
          </w:p>
          <w:p w14:paraId="6CEAD9C7" w14:textId="77777777" w:rsidR="008147E5" w:rsidRDefault="008147E5" w:rsidP="00F461EE">
            <w:pPr>
              <w:spacing w:line="276" w:lineRule="auto"/>
              <w:jc w:val="both"/>
              <w:rPr>
                <w:rFonts w:ascii="Arial" w:hAnsi="Arial" w:cs="Arial"/>
                <w:sz w:val="14"/>
                <w:szCs w:val="14"/>
                <w:lang w:val="en-US"/>
              </w:rPr>
            </w:pPr>
          </w:p>
          <w:p w14:paraId="08B1904F" w14:textId="77777777" w:rsidR="00BD395E" w:rsidRDefault="00BD395E" w:rsidP="00F461EE">
            <w:pPr>
              <w:spacing w:line="276" w:lineRule="auto"/>
              <w:jc w:val="both"/>
              <w:rPr>
                <w:rFonts w:ascii="Arial" w:hAnsi="Arial" w:cs="Arial"/>
                <w:sz w:val="14"/>
                <w:szCs w:val="14"/>
                <w:lang w:val="en-US"/>
              </w:rPr>
            </w:pPr>
          </w:p>
          <w:p w14:paraId="1EF9DCE0" w14:textId="77777777" w:rsidR="00BD395E" w:rsidRDefault="00BD395E" w:rsidP="00F461EE">
            <w:pPr>
              <w:spacing w:line="276" w:lineRule="auto"/>
              <w:jc w:val="both"/>
              <w:rPr>
                <w:rFonts w:ascii="Arial" w:hAnsi="Arial" w:cs="Arial"/>
                <w:sz w:val="14"/>
                <w:szCs w:val="14"/>
                <w:lang w:val="en-US"/>
              </w:rPr>
            </w:pPr>
          </w:p>
          <w:p w14:paraId="729B3D5C" w14:textId="77777777" w:rsidR="00BD395E" w:rsidRDefault="00BD395E" w:rsidP="00F461EE">
            <w:pPr>
              <w:spacing w:line="276" w:lineRule="auto"/>
              <w:jc w:val="both"/>
              <w:rPr>
                <w:rFonts w:ascii="Arial" w:hAnsi="Arial" w:cs="Arial"/>
                <w:sz w:val="14"/>
                <w:szCs w:val="14"/>
                <w:lang w:val="en-US"/>
              </w:rPr>
            </w:pPr>
          </w:p>
          <w:p w14:paraId="488DF745" w14:textId="77777777" w:rsidR="00BD395E" w:rsidRDefault="00BD395E" w:rsidP="00F461EE">
            <w:pPr>
              <w:spacing w:line="276" w:lineRule="auto"/>
              <w:jc w:val="both"/>
              <w:rPr>
                <w:rFonts w:ascii="Arial" w:hAnsi="Arial" w:cs="Arial"/>
                <w:sz w:val="14"/>
                <w:szCs w:val="14"/>
                <w:lang w:val="en-US"/>
              </w:rPr>
            </w:pPr>
          </w:p>
          <w:p w14:paraId="0953EDDB" w14:textId="77777777" w:rsidR="008147E5" w:rsidRDefault="008147E5" w:rsidP="008147E5">
            <w:pPr>
              <w:spacing w:line="276" w:lineRule="auto"/>
              <w:jc w:val="both"/>
              <w:rPr>
                <w:rFonts w:ascii="Arial" w:hAnsi="Arial" w:cs="Arial"/>
                <w:sz w:val="14"/>
                <w:szCs w:val="14"/>
              </w:rPr>
            </w:pPr>
            <w:r w:rsidRPr="008147E5">
              <w:rPr>
                <w:rFonts w:ascii="Arial" w:hAnsi="Arial" w:cs="Arial"/>
                <w:b/>
                <w:szCs w:val="14"/>
                <w:vertAlign w:val="superscript"/>
              </w:rPr>
              <w:t>1</w:t>
            </w:r>
            <w:r w:rsidRPr="008147E5">
              <w:rPr>
                <w:rFonts w:ascii="Arial" w:hAnsi="Arial" w:cs="Arial"/>
                <w:sz w:val="14"/>
                <w:szCs w:val="14"/>
              </w:rPr>
              <w:t xml:space="preserve">Médica general graduada de la Universidad de Iberoamérica (UNIBE), </w:t>
            </w:r>
            <w:proofErr w:type="spellStart"/>
            <w:r w:rsidRPr="008147E5">
              <w:rPr>
                <w:rFonts w:ascii="Arial" w:hAnsi="Arial" w:cs="Arial"/>
                <w:sz w:val="14"/>
                <w:szCs w:val="14"/>
              </w:rPr>
              <w:t>cod</w:t>
            </w:r>
            <w:proofErr w:type="spellEnd"/>
            <w:r w:rsidRPr="008147E5">
              <w:rPr>
                <w:rFonts w:ascii="Arial" w:hAnsi="Arial" w:cs="Arial"/>
                <w:sz w:val="14"/>
                <w:szCs w:val="14"/>
              </w:rPr>
              <w:t>. </w:t>
            </w:r>
            <w:hyperlink r:id="rId30" w:history="1">
              <w:r w:rsidRPr="008147E5">
                <w:rPr>
                  <w:rStyle w:val="Hyperlink"/>
                  <w:rFonts w:ascii="Arial" w:hAnsi="Arial" w:cs="Arial"/>
                  <w:sz w:val="14"/>
                  <w:szCs w:val="14"/>
                </w:rPr>
                <w:t>MED15993</w:t>
              </w:r>
            </w:hyperlink>
          </w:p>
          <w:p w14:paraId="73D8B196" w14:textId="77777777" w:rsidR="008147E5" w:rsidRPr="008147E5" w:rsidRDefault="003C1745" w:rsidP="008147E5">
            <w:pPr>
              <w:spacing w:line="276" w:lineRule="auto"/>
              <w:jc w:val="both"/>
              <w:rPr>
                <w:rFonts w:ascii="Arial" w:hAnsi="Arial" w:cs="Arial"/>
                <w:sz w:val="13"/>
                <w:szCs w:val="13"/>
              </w:rPr>
            </w:pPr>
            <w:hyperlink r:id="rId31" w:history="1">
              <w:r w:rsidR="008147E5" w:rsidRPr="008147E5">
                <w:rPr>
                  <w:rStyle w:val="Hyperlink"/>
                  <w:rFonts w:ascii="Arial" w:hAnsi="Arial" w:cs="Arial"/>
                  <w:sz w:val="13"/>
                  <w:szCs w:val="13"/>
                </w:rPr>
                <w:t>centenovargas93@gmail.com</w:t>
              </w:r>
            </w:hyperlink>
          </w:p>
          <w:p w14:paraId="5B21CF30" w14:textId="77777777" w:rsidR="008147E5" w:rsidRDefault="008147E5" w:rsidP="008147E5">
            <w:pPr>
              <w:spacing w:line="276" w:lineRule="auto"/>
              <w:jc w:val="both"/>
              <w:rPr>
                <w:rFonts w:ascii="Arial" w:hAnsi="Arial" w:cs="Arial"/>
                <w:sz w:val="14"/>
                <w:szCs w:val="14"/>
              </w:rPr>
            </w:pPr>
          </w:p>
          <w:p w14:paraId="3B163C7B" w14:textId="77777777" w:rsidR="008147E5" w:rsidRDefault="008147E5" w:rsidP="008147E5">
            <w:pPr>
              <w:spacing w:line="276" w:lineRule="auto"/>
              <w:jc w:val="both"/>
              <w:rPr>
                <w:rFonts w:ascii="Arial" w:hAnsi="Arial" w:cs="Arial"/>
                <w:sz w:val="14"/>
                <w:szCs w:val="14"/>
              </w:rPr>
            </w:pPr>
            <w:r w:rsidRPr="008147E5">
              <w:rPr>
                <w:rFonts w:ascii="Arial" w:hAnsi="Arial" w:cs="Arial"/>
                <w:b/>
                <w:szCs w:val="14"/>
                <w:vertAlign w:val="superscript"/>
              </w:rPr>
              <w:t>2</w:t>
            </w:r>
            <w:r w:rsidRPr="008147E5">
              <w:rPr>
                <w:rFonts w:ascii="Arial" w:hAnsi="Arial" w:cs="Arial"/>
                <w:sz w:val="14"/>
                <w:szCs w:val="14"/>
              </w:rPr>
              <w:t>Médica general graduada de la Universida</w:t>
            </w:r>
            <w:r>
              <w:rPr>
                <w:rFonts w:ascii="Arial" w:hAnsi="Arial" w:cs="Arial"/>
                <w:sz w:val="14"/>
                <w:szCs w:val="14"/>
              </w:rPr>
              <w:t>d de Iberoamérica (UNIBE), cod.</w:t>
            </w:r>
            <w:hyperlink r:id="rId32" w:history="1">
              <w:r w:rsidRPr="008147E5">
                <w:rPr>
                  <w:rStyle w:val="Hyperlink"/>
                  <w:rFonts w:ascii="Arial" w:hAnsi="Arial" w:cs="Arial"/>
                  <w:sz w:val="14"/>
                  <w:szCs w:val="14"/>
                </w:rPr>
                <w:t>MED15945</w:t>
              </w:r>
            </w:hyperlink>
            <w:r>
              <w:rPr>
                <w:rFonts w:ascii="Arial" w:hAnsi="Arial" w:cs="Arial"/>
                <w:sz w:val="14"/>
                <w:szCs w:val="14"/>
              </w:rPr>
              <w:t>,</w:t>
            </w:r>
          </w:p>
          <w:p w14:paraId="5F1AFE91" w14:textId="77777777" w:rsidR="00A73875" w:rsidRPr="008147E5" w:rsidRDefault="003C1745" w:rsidP="00BD395E">
            <w:pPr>
              <w:spacing w:line="276" w:lineRule="auto"/>
              <w:jc w:val="both"/>
              <w:rPr>
                <w:rFonts w:ascii="Arial" w:hAnsi="Arial" w:cs="Arial"/>
                <w:sz w:val="14"/>
                <w:szCs w:val="14"/>
              </w:rPr>
            </w:pPr>
            <w:hyperlink r:id="rId33" w:history="1">
              <w:r w:rsidR="008147E5" w:rsidRPr="008147E5">
                <w:rPr>
                  <w:rStyle w:val="Hyperlink"/>
                  <w:rFonts w:ascii="Arial" w:hAnsi="Arial" w:cs="Arial"/>
                  <w:sz w:val="14"/>
                  <w:szCs w:val="14"/>
                </w:rPr>
                <w:t>maye030494@hotmail.com</w:t>
              </w:r>
            </w:hyperlink>
          </w:p>
        </w:tc>
        <w:tc>
          <w:tcPr>
            <w:tcW w:w="6855" w:type="dxa"/>
            <w:gridSpan w:val="5"/>
          </w:tcPr>
          <w:p w14:paraId="29A4F03F" w14:textId="77777777" w:rsidR="008147E5" w:rsidRPr="008147E5" w:rsidRDefault="008147E5" w:rsidP="008147E5">
            <w:pPr>
              <w:spacing w:line="276" w:lineRule="auto"/>
              <w:jc w:val="right"/>
              <w:rPr>
                <w:rFonts w:ascii="Arial" w:hAnsi="Arial" w:cs="Arial"/>
                <w:b/>
                <w:sz w:val="10"/>
                <w:szCs w:val="18"/>
                <w:vertAlign w:val="superscript"/>
              </w:rPr>
            </w:pPr>
          </w:p>
          <w:p w14:paraId="37A1661F" w14:textId="77777777" w:rsidR="008147E5" w:rsidRPr="008147E5" w:rsidRDefault="008147E5" w:rsidP="008147E5">
            <w:pPr>
              <w:spacing w:line="276" w:lineRule="auto"/>
              <w:jc w:val="right"/>
              <w:rPr>
                <w:rFonts w:ascii="Arial" w:hAnsi="Arial" w:cs="Arial"/>
                <w:b/>
                <w:sz w:val="20"/>
                <w:szCs w:val="18"/>
              </w:rPr>
            </w:pPr>
            <w:r w:rsidRPr="008147E5">
              <w:rPr>
                <w:rFonts w:ascii="Arial" w:hAnsi="Arial" w:cs="Arial"/>
                <w:b/>
                <w:szCs w:val="18"/>
                <w:vertAlign w:val="superscript"/>
              </w:rPr>
              <w:t>1</w:t>
            </w:r>
            <w:r w:rsidR="008E2BE8" w:rsidRPr="008147E5">
              <w:rPr>
                <w:rFonts w:ascii="Arial" w:hAnsi="Arial" w:cs="Arial"/>
                <w:b/>
                <w:sz w:val="20"/>
                <w:szCs w:val="18"/>
              </w:rPr>
              <w:t>Dra. Nicole Melissa Centeno Vargas</w:t>
            </w:r>
          </w:p>
          <w:p w14:paraId="45D786CF" w14:textId="77777777" w:rsidR="008147E5" w:rsidRDefault="008E2BE8" w:rsidP="008147E5">
            <w:pPr>
              <w:spacing w:line="276" w:lineRule="auto"/>
              <w:jc w:val="right"/>
              <w:rPr>
                <w:rFonts w:ascii="Arial" w:hAnsi="Arial" w:cs="Arial"/>
                <w:sz w:val="18"/>
                <w:szCs w:val="18"/>
              </w:rPr>
            </w:pPr>
            <w:r w:rsidRPr="008147E5">
              <w:rPr>
                <w:rFonts w:ascii="Arial" w:hAnsi="Arial" w:cs="Arial"/>
                <w:sz w:val="18"/>
                <w:szCs w:val="18"/>
              </w:rPr>
              <w:t>Hospital San Rafael de Alajuela, Alajuela, Costa Rica</w:t>
            </w:r>
          </w:p>
          <w:p w14:paraId="785B7AFA" w14:textId="77777777" w:rsidR="008E2BE8" w:rsidRPr="008147E5" w:rsidRDefault="008147E5" w:rsidP="008147E5">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3EB151BD" wp14:editId="33998E1C">
                  <wp:extent cx="1219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5" w:tgtFrame="_blank" w:history="1">
              <w:r w:rsidR="008E2BE8" w:rsidRPr="008147E5">
                <w:rPr>
                  <w:rStyle w:val="Hyperlink"/>
                  <w:rFonts w:ascii="Arial" w:hAnsi="Arial" w:cs="Arial"/>
                  <w:sz w:val="18"/>
                  <w:szCs w:val="18"/>
                </w:rPr>
                <w:t>https://orcid.org/0000-0001-7517-1814</w:t>
              </w:r>
            </w:hyperlink>
          </w:p>
          <w:p w14:paraId="6889C978" w14:textId="77777777" w:rsidR="008147E5" w:rsidRDefault="008147E5" w:rsidP="008147E5">
            <w:pPr>
              <w:spacing w:line="276" w:lineRule="auto"/>
              <w:jc w:val="right"/>
              <w:rPr>
                <w:rFonts w:ascii="Arial" w:hAnsi="Arial" w:cs="Arial"/>
                <w:sz w:val="18"/>
                <w:szCs w:val="18"/>
              </w:rPr>
            </w:pPr>
          </w:p>
          <w:p w14:paraId="0902FC27" w14:textId="77777777" w:rsidR="008147E5" w:rsidRPr="008147E5" w:rsidRDefault="008147E5" w:rsidP="008147E5">
            <w:pPr>
              <w:spacing w:line="276" w:lineRule="auto"/>
              <w:jc w:val="right"/>
              <w:rPr>
                <w:rFonts w:ascii="Arial" w:hAnsi="Arial" w:cs="Arial"/>
                <w:b/>
                <w:sz w:val="20"/>
                <w:szCs w:val="18"/>
              </w:rPr>
            </w:pPr>
            <w:r w:rsidRPr="008147E5">
              <w:rPr>
                <w:rFonts w:ascii="Arial" w:hAnsi="Arial" w:cs="Arial"/>
                <w:b/>
                <w:szCs w:val="18"/>
                <w:vertAlign w:val="superscript"/>
              </w:rPr>
              <w:t>2</w:t>
            </w:r>
            <w:r w:rsidR="008E2BE8" w:rsidRPr="008147E5">
              <w:rPr>
                <w:rFonts w:ascii="Arial" w:hAnsi="Arial" w:cs="Arial"/>
                <w:b/>
                <w:sz w:val="20"/>
                <w:szCs w:val="18"/>
              </w:rPr>
              <w:t xml:space="preserve">Dra. Mary Mayela </w:t>
            </w:r>
            <w:proofErr w:type="spellStart"/>
            <w:r w:rsidR="008E2BE8" w:rsidRPr="008147E5">
              <w:rPr>
                <w:rFonts w:ascii="Arial" w:hAnsi="Arial" w:cs="Arial"/>
                <w:b/>
                <w:sz w:val="20"/>
                <w:szCs w:val="18"/>
              </w:rPr>
              <w:t>Orias</w:t>
            </w:r>
            <w:proofErr w:type="spellEnd"/>
            <w:r w:rsidR="008E2BE8" w:rsidRPr="008147E5">
              <w:rPr>
                <w:rFonts w:ascii="Arial" w:hAnsi="Arial" w:cs="Arial"/>
                <w:b/>
                <w:sz w:val="20"/>
                <w:szCs w:val="18"/>
              </w:rPr>
              <w:t xml:space="preserve"> Vásquez</w:t>
            </w:r>
          </w:p>
          <w:p w14:paraId="52902BCC" w14:textId="77777777" w:rsidR="008147E5" w:rsidRDefault="008E2BE8" w:rsidP="008147E5">
            <w:pPr>
              <w:spacing w:line="276" w:lineRule="auto"/>
              <w:jc w:val="right"/>
              <w:rPr>
                <w:rFonts w:ascii="Arial" w:hAnsi="Arial" w:cs="Arial"/>
                <w:sz w:val="18"/>
                <w:szCs w:val="18"/>
              </w:rPr>
            </w:pPr>
            <w:r w:rsidRPr="008147E5">
              <w:rPr>
                <w:rFonts w:ascii="Arial" w:hAnsi="Arial" w:cs="Arial"/>
                <w:sz w:val="18"/>
                <w:szCs w:val="18"/>
              </w:rPr>
              <w:t>Investigadora independiente, San José, Costa Rica</w:t>
            </w:r>
          </w:p>
          <w:p w14:paraId="7FED23D2" w14:textId="77777777" w:rsidR="008E2BE8" w:rsidRPr="008147E5" w:rsidRDefault="008147E5" w:rsidP="008147E5">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24EDA8D5" wp14:editId="4C72B2FE">
                  <wp:extent cx="121920" cy="121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6" w:tgtFrame="_blank" w:history="1">
              <w:r w:rsidR="008E2BE8" w:rsidRPr="008147E5">
                <w:rPr>
                  <w:rStyle w:val="Hyperlink"/>
                  <w:rFonts w:ascii="Arial" w:hAnsi="Arial" w:cs="Arial"/>
                  <w:sz w:val="18"/>
                  <w:szCs w:val="18"/>
                </w:rPr>
                <w:t>https://orcid.org/0000-0002-2310-318X</w:t>
              </w:r>
            </w:hyperlink>
          </w:p>
          <w:p w14:paraId="47843303" w14:textId="77777777" w:rsidR="00BB7F28" w:rsidRPr="008147E5" w:rsidRDefault="00BB7F28" w:rsidP="00BF2837">
            <w:pPr>
              <w:rPr>
                <w:rFonts w:ascii="Arial" w:hAnsi="Arial" w:cs="Arial"/>
                <w:sz w:val="16"/>
                <w:szCs w:val="18"/>
              </w:rPr>
            </w:pPr>
          </w:p>
        </w:tc>
      </w:tr>
      <w:tr w:rsidR="00A73875" w:rsidRPr="008E2EF7" w14:paraId="4C63D8B2" w14:textId="77777777" w:rsidTr="009C2950">
        <w:trPr>
          <w:trHeight w:val="51"/>
        </w:trPr>
        <w:tc>
          <w:tcPr>
            <w:tcW w:w="1900" w:type="dxa"/>
            <w:vMerge/>
          </w:tcPr>
          <w:p w14:paraId="37A30D68"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05462660"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6F3AF150"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43486BFE"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3F3ACD64" w14:textId="77777777" w:rsidTr="009C2950">
        <w:trPr>
          <w:trHeight w:val="103"/>
        </w:trPr>
        <w:tc>
          <w:tcPr>
            <w:tcW w:w="1900" w:type="dxa"/>
            <w:vMerge/>
          </w:tcPr>
          <w:p w14:paraId="2D7D144F"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3280E6E7" w14:textId="77777777" w:rsidR="00A73875" w:rsidRPr="005D5784" w:rsidRDefault="008147E5" w:rsidP="00F279BD">
            <w:pPr>
              <w:spacing w:line="276" w:lineRule="auto"/>
              <w:jc w:val="center"/>
              <w:rPr>
                <w:rFonts w:ascii="Arial" w:eastAsia="Arial" w:hAnsi="Arial" w:cs="Arial"/>
                <w:sz w:val="15"/>
                <w:szCs w:val="15"/>
              </w:rPr>
            </w:pPr>
            <w:r>
              <w:rPr>
                <w:rFonts w:ascii="Arial" w:eastAsia="Arial" w:hAnsi="Arial" w:cs="Arial"/>
                <w:sz w:val="15"/>
                <w:szCs w:val="15"/>
              </w:rPr>
              <w:t>06/05</w:t>
            </w:r>
            <w:r w:rsidR="00557D46">
              <w:rPr>
                <w:rFonts w:ascii="Arial" w:eastAsia="Arial" w:hAnsi="Arial" w:cs="Arial"/>
                <w:sz w:val="15"/>
                <w:szCs w:val="15"/>
              </w:rPr>
              <w:t>/2020</w:t>
            </w:r>
          </w:p>
        </w:tc>
        <w:tc>
          <w:tcPr>
            <w:tcW w:w="1650" w:type="dxa"/>
            <w:gridSpan w:val="3"/>
            <w:vAlign w:val="center"/>
          </w:tcPr>
          <w:p w14:paraId="1626FB58" w14:textId="77777777" w:rsidR="00A73875" w:rsidRPr="005D5784" w:rsidRDefault="00BF2837" w:rsidP="00A3727B">
            <w:pPr>
              <w:spacing w:line="276" w:lineRule="auto"/>
              <w:jc w:val="center"/>
              <w:rPr>
                <w:rFonts w:ascii="Arial" w:eastAsia="Arial" w:hAnsi="Arial" w:cs="Arial"/>
                <w:sz w:val="15"/>
                <w:szCs w:val="15"/>
              </w:rPr>
            </w:pPr>
            <w:r>
              <w:rPr>
                <w:rFonts w:ascii="Arial" w:eastAsia="Arial" w:hAnsi="Arial" w:cs="Arial"/>
                <w:sz w:val="15"/>
                <w:szCs w:val="15"/>
              </w:rPr>
              <w:t>1</w:t>
            </w:r>
            <w:r w:rsidR="0091071B">
              <w:rPr>
                <w:rFonts w:ascii="Arial" w:eastAsia="Arial" w:hAnsi="Arial" w:cs="Arial"/>
                <w:sz w:val="15"/>
                <w:szCs w:val="15"/>
              </w:rPr>
              <w:t>8</w:t>
            </w:r>
            <w:r w:rsidR="00917893" w:rsidRPr="005D5784">
              <w:rPr>
                <w:rFonts w:ascii="Arial" w:eastAsia="Arial" w:hAnsi="Arial" w:cs="Arial"/>
                <w:sz w:val="15"/>
                <w:szCs w:val="15"/>
              </w:rPr>
              <w:t>/</w:t>
            </w:r>
            <w:r w:rsidR="00557D46">
              <w:rPr>
                <w:rFonts w:ascii="Arial" w:eastAsia="Arial" w:hAnsi="Arial" w:cs="Arial"/>
                <w:sz w:val="15"/>
                <w:szCs w:val="15"/>
              </w:rPr>
              <w:t>0</w:t>
            </w:r>
            <w:r w:rsidR="008147E5">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14:paraId="7085271F" w14:textId="77777777" w:rsidR="00A73875" w:rsidRPr="005D5784" w:rsidRDefault="008147E5" w:rsidP="00A3727B">
            <w:pPr>
              <w:spacing w:line="276" w:lineRule="auto"/>
              <w:jc w:val="center"/>
              <w:rPr>
                <w:rFonts w:ascii="Arial" w:eastAsia="Arial" w:hAnsi="Arial" w:cs="Arial"/>
                <w:sz w:val="15"/>
                <w:szCs w:val="15"/>
              </w:rPr>
            </w:pPr>
            <w:r>
              <w:rPr>
                <w:rFonts w:ascii="Arial" w:eastAsia="Arial" w:hAnsi="Arial" w:cs="Arial"/>
                <w:sz w:val="15"/>
                <w:szCs w:val="15"/>
              </w:rPr>
              <w:t>17</w:t>
            </w:r>
            <w:r w:rsidR="00557D46">
              <w:rPr>
                <w:rFonts w:ascii="Arial" w:eastAsia="Arial" w:hAnsi="Arial" w:cs="Arial"/>
                <w:sz w:val="15"/>
                <w:szCs w:val="15"/>
              </w:rPr>
              <w:t>/</w:t>
            </w:r>
            <w:r>
              <w:rPr>
                <w:rFonts w:ascii="Arial" w:eastAsia="Arial" w:hAnsi="Arial" w:cs="Arial"/>
                <w:sz w:val="15"/>
                <w:szCs w:val="15"/>
              </w:rPr>
              <w:t>07</w:t>
            </w:r>
            <w:r w:rsidR="00025495">
              <w:rPr>
                <w:rFonts w:ascii="Arial" w:eastAsia="Arial" w:hAnsi="Arial" w:cs="Arial"/>
                <w:sz w:val="15"/>
                <w:szCs w:val="15"/>
              </w:rPr>
              <w:t>/2020</w:t>
            </w:r>
          </w:p>
        </w:tc>
      </w:tr>
      <w:tr w:rsidR="00A73875" w:rsidRPr="008E2BE8" w14:paraId="593A7E40" w14:textId="77777777" w:rsidTr="009C2950">
        <w:trPr>
          <w:trHeight w:val="226"/>
        </w:trPr>
        <w:tc>
          <w:tcPr>
            <w:tcW w:w="1900" w:type="dxa"/>
            <w:vMerge/>
          </w:tcPr>
          <w:p w14:paraId="4DE65C5B"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1971DF89" w14:textId="77777777" w:rsidR="00F279BD" w:rsidRPr="002C5F01" w:rsidRDefault="00F279BD" w:rsidP="00F279BD">
            <w:pPr>
              <w:spacing w:line="276" w:lineRule="auto"/>
              <w:jc w:val="center"/>
              <w:rPr>
                <w:rFonts w:ascii="Arial" w:eastAsia="Arial" w:hAnsi="Arial" w:cs="Arial"/>
                <w:b/>
                <w:sz w:val="4"/>
                <w:szCs w:val="8"/>
              </w:rPr>
            </w:pPr>
          </w:p>
          <w:p w14:paraId="40994164" w14:textId="77777777" w:rsidR="00494B5C" w:rsidRPr="00C615BC" w:rsidRDefault="00494B5C" w:rsidP="00CB74F8">
            <w:pPr>
              <w:spacing w:line="276" w:lineRule="auto"/>
              <w:jc w:val="center"/>
              <w:rPr>
                <w:rFonts w:ascii="Arial" w:eastAsia="Arial" w:hAnsi="Arial" w:cs="Arial"/>
                <w:b/>
                <w:sz w:val="12"/>
              </w:rPr>
            </w:pPr>
          </w:p>
          <w:p w14:paraId="526E8320" w14:textId="77777777" w:rsidR="00CB74F8"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74A94EBE" w14:textId="77777777" w:rsidR="009C2950" w:rsidRPr="009C2950" w:rsidRDefault="009C2950" w:rsidP="00494B5C">
            <w:pPr>
              <w:spacing w:line="276" w:lineRule="auto"/>
              <w:jc w:val="center"/>
              <w:rPr>
                <w:rFonts w:ascii="Arial" w:eastAsia="Arial" w:hAnsi="Arial" w:cs="Arial"/>
                <w:b/>
                <w:sz w:val="8"/>
                <w:szCs w:val="8"/>
              </w:rPr>
            </w:pPr>
          </w:p>
          <w:p w14:paraId="1E3ED359" w14:textId="77777777" w:rsidR="004D1544" w:rsidRPr="004D1544" w:rsidRDefault="004D1544" w:rsidP="004D1544">
            <w:pPr>
              <w:tabs>
                <w:tab w:val="left" w:pos="2086"/>
              </w:tabs>
              <w:spacing w:line="276" w:lineRule="auto"/>
              <w:jc w:val="both"/>
              <w:rPr>
                <w:rFonts w:ascii="Arial" w:hAnsi="Arial" w:cs="Arial"/>
                <w:sz w:val="20"/>
                <w:lang w:val="es-ES"/>
              </w:rPr>
            </w:pPr>
            <w:r w:rsidRPr="004D1544">
              <w:rPr>
                <w:rFonts w:ascii="Arial" w:hAnsi="Arial" w:cs="Arial"/>
                <w:sz w:val="20"/>
                <w:lang w:val="es-ES"/>
              </w:rPr>
              <w:t xml:space="preserve">La endocarditis infecciosa es una enfermedad poco frecuente, con una presentación clínica diversa e inespecífica. Es causada por distintos microorganismos, siendo las bacterias los principales agentes infecciosos. </w:t>
            </w:r>
            <w:r w:rsidRPr="004D1544">
              <w:rPr>
                <w:rFonts w:ascii="Arial" w:hAnsi="Arial" w:cs="Arial"/>
                <w:sz w:val="20"/>
              </w:rPr>
              <w:t>Expone una amplia gama de presentaciones, desde una enfermedad asintomática</w:t>
            </w:r>
            <w:r w:rsidRPr="004D1544">
              <w:rPr>
                <w:rFonts w:ascii="Arial" w:hAnsi="Arial" w:cs="Arial"/>
                <w:sz w:val="20"/>
                <w:lang w:val="es-ES"/>
              </w:rPr>
              <w:t xml:space="preserve"> </w:t>
            </w:r>
            <w:r w:rsidRPr="004D1544">
              <w:rPr>
                <w:rFonts w:ascii="Arial" w:hAnsi="Arial" w:cs="Arial"/>
                <w:sz w:val="20"/>
              </w:rPr>
              <w:t>hasta una enfermedad grave que puede terminar en falla multisistémica</w:t>
            </w:r>
            <w:r w:rsidRPr="004D1544">
              <w:rPr>
                <w:rFonts w:ascii="Arial" w:hAnsi="Arial" w:cs="Arial"/>
                <w:sz w:val="20"/>
                <w:lang w:val="es-ES"/>
              </w:rPr>
              <w:t xml:space="preserve">. Su diagnóstico requiere un alto índice de sospecha y se establece con base en manifestaciones clínicas, hemocultivos y ecocardiografía, que son conocidos como los criterios de Duke modificados. La elección del tratamiento antibiótico depende del organismo causal, susceptibilidad y </w:t>
            </w:r>
            <w:r>
              <w:rPr>
                <w:rFonts w:ascii="Arial" w:hAnsi="Arial" w:cs="Arial"/>
                <w:sz w:val="20"/>
                <w:lang w:val="es-ES"/>
              </w:rPr>
              <w:t>factores de riesgo del paciente.</w:t>
            </w:r>
          </w:p>
          <w:p w14:paraId="6B3ECEC7" w14:textId="77777777" w:rsidR="001D32B1" w:rsidRPr="004D1544" w:rsidRDefault="001D32B1" w:rsidP="001D32B1">
            <w:pPr>
              <w:spacing w:line="276" w:lineRule="auto"/>
              <w:jc w:val="both"/>
              <w:rPr>
                <w:rFonts w:ascii="Arial" w:eastAsia="Arial" w:hAnsi="Arial" w:cs="Arial"/>
                <w:sz w:val="10"/>
                <w:lang w:val="es-ES"/>
              </w:rPr>
            </w:pPr>
          </w:p>
          <w:p w14:paraId="638F9324" w14:textId="77777777" w:rsidR="0038477D" w:rsidRPr="00500878" w:rsidRDefault="00CB74F8" w:rsidP="0038477D">
            <w:pPr>
              <w:spacing w:line="276" w:lineRule="auto"/>
              <w:jc w:val="both"/>
              <w:rPr>
                <w:rFonts w:ascii="Arial" w:hAnsi="Arial" w:cs="Arial"/>
                <w:lang w:val="es-ES"/>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4D1544" w:rsidRPr="004D1544">
              <w:rPr>
                <w:rFonts w:ascii="Arial" w:hAnsi="Arial" w:cs="Arial"/>
                <w:sz w:val="20"/>
              </w:rPr>
              <w:t xml:space="preserve">endocarditis; </w:t>
            </w:r>
            <w:proofErr w:type="spellStart"/>
            <w:r w:rsidR="004D1544" w:rsidRPr="004D1544">
              <w:rPr>
                <w:rFonts w:ascii="Arial" w:hAnsi="Arial" w:cs="Arial"/>
                <w:sz w:val="20"/>
              </w:rPr>
              <w:t>infecciónes</w:t>
            </w:r>
            <w:proofErr w:type="spellEnd"/>
            <w:r w:rsidR="004D1544" w:rsidRPr="004D1544">
              <w:rPr>
                <w:rFonts w:ascii="Arial" w:hAnsi="Arial" w:cs="Arial"/>
                <w:sz w:val="20"/>
              </w:rPr>
              <w:t xml:space="preserve">; </w:t>
            </w:r>
            <w:proofErr w:type="spellStart"/>
            <w:r w:rsidR="004D1544" w:rsidRPr="004D1544">
              <w:rPr>
                <w:rFonts w:ascii="Arial" w:hAnsi="Arial" w:cs="Arial"/>
                <w:sz w:val="20"/>
              </w:rPr>
              <w:t>Staphylococcus</w:t>
            </w:r>
            <w:proofErr w:type="spellEnd"/>
            <w:r w:rsidR="004D1544" w:rsidRPr="004D1544">
              <w:rPr>
                <w:rFonts w:ascii="Arial" w:hAnsi="Arial" w:cs="Arial"/>
                <w:sz w:val="20"/>
              </w:rPr>
              <w:t xml:space="preserve"> </w:t>
            </w:r>
            <w:proofErr w:type="spellStart"/>
            <w:r w:rsidR="004D1544" w:rsidRPr="004D1544">
              <w:rPr>
                <w:rFonts w:ascii="Arial" w:hAnsi="Arial" w:cs="Arial"/>
                <w:sz w:val="20"/>
              </w:rPr>
              <w:t>aureus</w:t>
            </w:r>
            <w:proofErr w:type="spellEnd"/>
            <w:r w:rsidR="004D1544" w:rsidRPr="004D1544">
              <w:rPr>
                <w:rFonts w:ascii="Arial" w:hAnsi="Arial" w:cs="Arial"/>
                <w:sz w:val="20"/>
              </w:rPr>
              <w:t>; ecocardiografía; válvulas cardíacas.</w:t>
            </w:r>
          </w:p>
          <w:p w14:paraId="160CA6D2" w14:textId="77777777" w:rsidR="00185F55" w:rsidRPr="009C2950" w:rsidRDefault="00185F55" w:rsidP="001021D5">
            <w:pPr>
              <w:spacing w:line="276" w:lineRule="auto"/>
              <w:jc w:val="center"/>
              <w:rPr>
                <w:rFonts w:ascii="Arial" w:eastAsia="Arial" w:hAnsi="Arial" w:cs="Arial"/>
                <w:b/>
                <w:sz w:val="14"/>
                <w:szCs w:val="20"/>
                <w:lang w:val="es-ES"/>
              </w:rPr>
            </w:pPr>
          </w:p>
          <w:p w14:paraId="7E68787D"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08E34814" w14:textId="77777777" w:rsidR="009C2950" w:rsidRPr="009C2950" w:rsidRDefault="009C2950" w:rsidP="001021D5">
            <w:pPr>
              <w:spacing w:line="276" w:lineRule="auto"/>
              <w:jc w:val="center"/>
              <w:rPr>
                <w:rFonts w:ascii="Arial" w:eastAsia="Arial" w:hAnsi="Arial" w:cs="Arial"/>
                <w:b/>
                <w:sz w:val="8"/>
                <w:szCs w:val="8"/>
                <w:lang w:val="en-US"/>
              </w:rPr>
            </w:pPr>
          </w:p>
          <w:p w14:paraId="1250D3B4" w14:textId="77777777" w:rsidR="003362B8" w:rsidRDefault="004D1544" w:rsidP="009C2950">
            <w:pPr>
              <w:tabs>
                <w:tab w:val="left" w:pos="2086"/>
              </w:tabs>
              <w:spacing w:line="276" w:lineRule="auto"/>
              <w:jc w:val="both"/>
              <w:rPr>
                <w:rFonts w:ascii="Arial" w:hAnsi="Arial" w:cs="Arial"/>
                <w:sz w:val="20"/>
                <w:lang w:val="en"/>
              </w:rPr>
            </w:pPr>
            <w:r w:rsidRPr="004D1544">
              <w:rPr>
                <w:rFonts w:ascii="Arial" w:hAnsi="Arial" w:cs="Arial"/>
                <w:sz w:val="20"/>
                <w:lang w:val="en"/>
              </w:rPr>
              <w:t>Infectious endocarditis is a rare disease, with a diverse and nonspecific clinical presentation.</w:t>
            </w:r>
            <w:r w:rsidRPr="004D1544">
              <w:rPr>
                <w:rFonts w:ascii="Arial" w:hAnsi="Arial" w:cs="Arial"/>
                <w:sz w:val="20"/>
                <w:lang w:val="en-US"/>
              </w:rPr>
              <w:t xml:space="preserve"> </w:t>
            </w:r>
            <w:r w:rsidRPr="004D1544">
              <w:rPr>
                <w:rFonts w:ascii="Arial" w:hAnsi="Arial" w:cs="Arial"/>
                <w:sz w:val="20"/>
                <w:lang w:val="en"/>
              </w:rPr>
              <w:t xml:space="preserve">A variety of microorganisms can cause IE, but </w:t>
            </w:r>
            <w:proofErr w:type="spellStart"/>
            <w:r w:rsidRPr="004D1544">
              <w:rPr>
                <w:rFonts w:ascii="Arial" w:hAnsi="Arial" w:cs="Arial"/>
                <w:sz w:val="20"/>
                <w:lang w:val="en"/>
              </w:rPr>
              <w:t>bacterias</w:t>
            </w:r>
            <w:proofErr w:type="spellEnd"/>
            <w:r w:rsidRPr="004D1544">
              <w:rPr>
                <w:rFonts w:ascii="Arial" w:hAnsi="Arial" w:cs="Arial"/>
                <w:sz w:val="20"/>
                <w:lang w:val="en"/>
              </w:rPr>
              <w:t xml:space="preserve"> are the most common agents. </w:t>
            </w:r>
            <w:r w:rsidRPr="004D1544">
              <w:rPr>
                <w:rFonts w:ascii="Arial" w:hAnsi="Arial" w:cs="Arial"/>
                <w:sz w:val="20"/>
                <w:lang w:val="en-US"/>
              </w:rPr>
              <w:t>It has a wide range of presentations</w:t>
            </w:r>
            <w:r w:rsidRPr="004D1544">
              <w:rPr>
                <w:rFonts w:ascii="Arial" w:hAnsi="Arial" w:cs="Arial"/>
                <w:sz w:val="20"/>
                <w:lang w:val="en"/>
              </w:rPr>
              <w:t>, from asymptomatic disease to severe disease that can end in multi-system failure. Its diagnosis requires a high index of suspicion and is established based on clinical manifestations, blood cultures (or other microbiological data) and echocardiography, which are known as the modified Duke criteria. The choice of antibiotic treatment depends on the causative organism, its susceptibility and risk factors of the patient.</w:t>
            </w:r>
          </w:p>
          <w:p w14:paraId="41D648DA" w14:textId="77777777" w:rsidR="004D1544" w:rsidRPr="004D1544" w:rsidRDefault="004D1544" w:rsidP="004D1544">
            <w:pPr>
              <w:tabs>
                <w:tab w:val="left" w:pos="2086"/>
              </w:tabs>
              <w:spacing w:line="276" w:lineRule="auto"/>
              <w:jc w:val="both"/>
              <w:rPr>
                <w:rFonts w:ascii="Arial" w:hAnsi="Arial" w:cs="Arial"/>
                <w:sz w:val="8"/>
                <w:szCs w:val="8"/>
                <w:lang w:val="en"/>
              </w:rPr>
            </w:pPr>
          </w:p>
          <w:p w14:paraId="54B5B055" w14:textId="77777777" w:rsidR="004B391A" w:rsidRPr="0038477D" w:rsidRDefault="00E32204" w:rsidP="004D1544">
            <w:pPr>
              <w:spacing w:line="276" w:lineRule="auto"/>
              <w:jc w:val="both"/>
              <w:rPr>
                <w:rFonts w:ascii="Arial" w:hAnsi="Arial" w:cs="Arial"/>
                <w:color w:val="212121"/>
                <w:lang w:val="en-US"/>
              </w:rPr>
            </w:pPr>
            <w:r w:rsidRPr="00855C1D">
              <w:rPr>
                <w:rFonts w:ascii="Arial" w:eastAsia="Arial" w:hAnsi="Arial" w:cs="Arial"/>
                <w:b/>
                <w:szCs w:val="20"/>
                <w:lang w:val="en-US"/>
              </w:rPr>
              <w:lastRenderedPageBreak/>
              <w:t>KEYWORDS:</w:t>
            </w:r>
            <w:r w:rsidR="004D1544">
              <w:rPr>
                <w:rFonts w:eastAsia="Arial" w:cs="Arial"/>
                <w:sz w:val="20"/>
                <w:szCs w:val="18"/>
                <w:lang w:val="en-US"/>
              </w:rPr>
              <w:t xml:space="preserve"> </w:t>
            </w:r>
            <w:r w:rsidR="004D1544" w:rsidRPr="004D1544">
              <w:rPr>
                <w:rFonts w:ascii="Arial" w:hAnsi="Arial" w:cs="Arial"/>
                <w:sz w:val="20"/>
                <w:lang w:val="en-US"/>
              </w:rPr>
              <w:t>endocarditis; infections; Staphylococcus aureus; echocardiography; heart valves.</w:t>
            </w:r>
          </w:p>
        </w:tc>
      </w:tr>
    </w:tbl>
    <w:p w14:paraId="340A4121"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37"/>
          <w:pgSz w:w="12240" w:h="15840" w:code="1"/>
          <w:pgMar w:top="1417" w:right="1701" w:bottom="1417" w:left="1701" w:header="708" w:footer="708" w:gutter="0"/>
          <w:cols w:space="708"/>
          <w:titlePg/>
          <w:docGrid w:linePitch="360"/>
        </w:sectPr>
      </w:pPr>
    </w:p>
    <w:p w14:paraId="08716DB4" w14:textId="77777777" w:rsidR="00753479" w:rsidRPr="0032092B" w:rsidRDefault="00753479" w:rsidP="00273BAD">
      <w:pPr>
        <w:jc w:val="center"/>
        <w:rPr>
          <w:rFonts w:ascii="Arial" w:hAnsi="Arial" w:cs="Arial"/>
          <w:b/>
          <w:sz w:val="28"/>
          <w:szCs w:val="28"/>
          <w:lang w:val="en-US"/>
        </w:rPr>
      </w:pPr>
    </w:p>
    <w:p w14:paraId="028A3649"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0B514239" w14:textId="77777777" w:rsidR="004D1544" w:rsidRPr="00395A60" w:rsidRDefault="004D1544" w:rsidP="004D1544">
      <w:pPr>
        <w:spacing w:after="0"/>
        <w:jc w:val="both"/>
        <w:rPr>
          <w:rFonts w:ascii="Arial" w:hAnsi="Arial" w:cs="Arial"/>
        </w:rPr>
      </w:pPr>
      <w:r w:rsidRPr="00395A60">
        <w:rPr>
          <w:rFonts w:ascii="Arial" w:hAnsi="Arial" w:cs="Arial"/>
        </w:rPr>
        <w:t xml:space="preserve">Se describió por primera vez por William </w:t>
      </w:r>
      <w:proofErr w:type="spellStart"/>
      <w:r w:rsidRPr="00395A60">
        <w:rPr>
          <w:rFonts w:ascii="Arial" w:hAnsi="Arial" w:cs="Arial"/>
        </w:rPr>
        <w:t>Senhouse</w:t>
      </w:r>
      <w:proofErr w:type="spellEnd"/>
      <w:r w:rsidRPr="00395A60">
        <w:rPr>
          <w:rFonts w:ascii="Arial" w:hAnsi="Arial" w:cs="Arial"/>
        </w:rPr>
        <w:t xml:space="preserve"> </w:t>
      </w:r>
      <w:proofErr w:type="spellStart"/>
      <w:r w:rsidRPr="00395A60">
        <w:rPr>
          <w:rFonts w:ascii="Arial" w:hAnsi="Arial" w:cs="Arial"/>
        </w:rPr>
        <w:t>Kirkles</w:t>
      </w:r>
      <w:proofErr w:type="spellEnd"/>
      <w:r w:rsidRPr="00395A60">
        <w:rPr>
          <w:rFonts w:ascii="Arial" w:hAnsi="Arial" w:cs="Arial"/>
        </w:rPr>
        <w:t xml:space="preserve"> en 1852, donde se consideraba una enfermedad letal y de difícil diagnóstico. En 1940 con el descubrimiento de los antibióticos su mortalidad se redujo de 100% a un 40%, posteriormente la mortalidad continúo disminuyendo hasta un 25% cuando en 1964 se introdujo el tratamiento quirúrgico.</w:t>
      </w:r>
    </w:p>
    <w:p w14:paraId="476644EC" w14:textId="77777777" w:rsidR="009E7E9B" w:rsidRPr="009C2950" w:rsidRDefault="004D1544" w:rsidP="004D1544">
      <w:pPr>
        <w:spacing w:after="0"/>
        <w:jc w:val="both"/>
        <w:rPr>
          <w:rFonts w:ascii="Arial" w:hAnsi="Arial" w:cs="Arial"/>
          <w:lang w:val="es-ES"/>
        </w:rPr>
      </w:pPr>
      <w:r w:rsidRPr="00395A60">
        <w:rPr>
          <w:rFonts w:ascii="Arial" w:hAnsi="Arial" w:cs="Arial"/>
        </w:rPr>
        <w:t xml:space="preserve">La endocarditis Infecciosa (EI) se define como la infección de la superficie endocárdica del corazón, secundaria a la colonización hematógena de bacterias o hongos (1-2). </w:t>
      </w:r>
      <w:r w:rsidRPr="00395A60">
        <w:rPr>
          <w:rFonts w:ascii="Arial" w:hAnsi="Arial" w:cs="Arial"/>
          <w:lang w:val="es-ES"/>
        </w:rPr>
        <w:t>La lesión característica se conoce como vegetación; la cual es una estructura de tamaño variable formada por plaquetas, fibrina, células inflamatorias y abundantes microorganismos (3)</w:t>
      </w:r>
      <w:r w:rsidRPr="004D1544">
        <w:rPr>
          <w:rFonts w:ascii="Arial" w:hAnsi="Arial" w:cs="Arial"/>
          <w:bCs/>
          <w:lang w:val="es-ES"/>
        </w:rPr>
        <w:t>.</w:t>
      </w:r>
      <w:r w:rsidR="009C2950">
        <w:rPr>
          <w:rFonts w:ascii="Arial" w:hAnsi="Arial" w:cs="Arial"/>
          <w:lang w:val="es-ES"/>
        </w:rPr>
        <w:t xml:space="preserve"> </w:t>
      </w:r>
      <w:r w:rsidRPr="00395A60">
        <w:rPr>
          <w:rFonts w:ascii="Arial" w:hAnsi="Arial" w:cs="Arial"/>
        </w:rPr>
        <w:t>Presenta una incidencia de 3 a 10 casos por cada 100 000 habitantes al año (4), es más frecuente en varones que en mujeres, principalmente alrededor de los 67 años, es decir en adultos mayores (5). Esta incidencia se ha mantenido estable en las últimas 2 décadas.</w:t>
      </w:r>
      <w:r w:rsidR="009C2950">
        <w:rPr>
          <w:rFonts w:ascii="Arial" w:hAnsi="Arial" w:cs="Arial"/>
          <w:lang w:val="es-ES"/>
        </w:rPr>
        <w:t xml:space="preserve"> </w:t>
      </w:r>
      <w:r w:rsidRPr="00395A60">
        <w:rPr>
          <w:rFonts w:ascii="Arial" w:hAnsi="Arial" w:cs="Arial"/>
        </w:rPr>
        <w:t xml:space="preserve">El objetivo de este artículo de revisión bibliográfica es </w:t>
      </w:r>
      <w:r>
        <w:rPr>
          <w:rFonts w:ascii="Arial" w:hAnsi="Arial" w:cs="Arial"/>
        </w:rPr>
        <w:t>examinar la</w:t>
      </w:r>
      <w:r w:rsidRPr="00395A60">
        <w:rPr>
          <w:rFonts w:ascii="Arial" w:hAnsi="Arial" w:cs="Arial"/>
        </w:rPr>
        <w:t xml:space="preserve"> información sobre este padecimiento, con el fin de brindar las herramientas necesarias al trabajador de la salud para su </w:t>
      </w:r>
      <w:r>
        <w:rPr>
          <w:rFonts w:ascii="Arial" w:hAnsi="Arial" w:cs="Arial"/>
        </w:rPr>
        <w:t>diagnóstico oportuno</w:t>
      </w:r>
      <w:r w:rsidR="009E7E9B" w:rsidRPr="00C43818">
        <w:rPr>
          <w:rFonts w:ascii="Arial" w:hAnsi="Arial" w:cs="Arial"/>
        </w:rPr>
        <w:t xml:space="preserve">. </w:t>
      </w:r>
    </w:p>
    <w:p w14:paraId="396EF5C1" w14:textId="77777777" w:rsidR="009E7E9B" w:rsidRPr="009C2950" w:rsidRDefault="009E7E9B" w:rsidP="004D1544">
      <w:pPr>
        <w:spacing w:after="0"/>
        <w:jc w:val="both"/>
        <w:rPr>
          <w:rFonts w:ascii="Arial" w:hAnsi="Arial" w:cs="Arial"/>
          <w:b/>
          <w:bCs/>
          <w:sz w:val="28"/>
          <w:lang w:val="es-ES"/>
        </w:rPr>
      </w:pPr>
    </w:p>
    <w:p w14:paraId="70D6CA79" w14:textId="77777777" w:rsidR="009E7E9B" w:rsidRPr="009E7E9B" w:rsidRDefault="009E7E9B" w:rsidP="004D1544">
      <w:pPr>
        <w:jc w:val="center"/>
        <w:rPr>
          <w:rFonts w:ascii="Arial" w:hAnsi="Arial" w:cs="Arial"/>
          <w:b/>
          <w:sz w:val="24"/>
        </w:rPr>
      </w:pPr>
      <w:r w:rsidRPr="009E7E9B">
        <w:rPr>
          <w:rFonts w:ascii="Arial" w:hAnsi="Arial" w:cs="Arial"/>
          <w:b/>
          <w:sz w:val="24"/>
        </w:rPr>
        <w:t>MÉTODO</w:t>
      </w:r>
    </w:p>
    <w:p w14:paraId="7B226A3B" w14:textId="77777777" w:rsidR="009C2950" w:rsidRDefault="004D1544" w:rsidP="004D1544">
      <w:pPr>
        <w:spacing w:after="0"/>
        <w:jc w:val="both"/>
        <w:rPr>
          <w:rFonts w:ascii="Arial" w:hAnsi="Arial" w:cs="Arial"/>
        </w:rPr>
      </w:pPr>
      <w:r w:rsidRPr="00395A60">
        <w:rPr>
          <w:rFonts w:ascii="Arial" w:hAnsi="Arial" w:cs="Arial"/>
        </w:rPr>
        <w:t xml:space="preserve">Se efectuó una revisión sistemática de bibliografía para analizar la información </w:t>
      </w:r>
    </w:p>
    <w:p w14:paraId="72525763" w14:textId="77777777" w:rsidR="009C2950" w:rsidRDefault="009C2950" w:rsidP="004D1544">
      <w:pPr>
        <w:spacing w:after="0"/>
        <w:jc w:val="both"/>
        <w:rPr>
          <w:rFonts w:ascii="Arial" w:hAnsi="Arial" w:cs="Arial"/>
        </w:rPr>
      </w:pPr>
    </w:p>
    <w:p w14:paraId="5BEF57D7" w14:textId="77777777" w:rsidR="009C2950" w:rsidRDefault="009C2950" w:rsidP="004D1544">
      <w:pPr>
        <w:spacing w:after="0"/>
        <w:jc w:val="both"/>
        <w:rPr>
          <w:rFonts w:ascii="Arial" w:hAnsi="Arial" w:cs="Arial"/>
        </w:rPr>
      </w:pPr>
    </w:p>
    <w:p w14:paraId="0809BC15" w14:textId="77777777" w:rsidR="009C2950" w:rsidRDefault="009C2950" w:rsidP="004D1544">
      <w:pPr>
        <w:spacing w:after="0"/>
        <w:jc w:val="both"/>
        <w:rPr>
          <w:rFonts w:ascii="Arial" w:hAnsi="Arial" w:cs="Arial"/>
        </w:rPr>
      </w:pPr>
    </w:p>
    <w:p w14:paraId="78813775" w14:textId="77777777" w:rsidR="009C2950" w:rsidRPr="009C2950" w:rsidRDefault="009C2950" w:rsidP="004D1544">
      <w:pPr>
        <w:spacing w:after="0"/>
        <w:jc w:val="both"/>
        <w:rPr>
          <w:rFonts w:ascii="Arial" w:hAnsi="Arial" w:cs="Arial"/>
          <w:sz w:val="10"/>
        </w:rPr>
      </w:pPr>
    </w:p>
    <w:p w14:paraId="10398ECD" w14:textId="77777777" w:rsidR="009C2950" w:rsidRDefault="009C2950" w:rsidP="004D1544">
      <w:pPr>
        <w:spacing w:after="0"/>
        <w:jc w:val="both"/>
        <w:rPr>
          <w:rFonts w:ascii="Arial" w:hAnsi="Arial" w:cs="Arial"/>
        </w:rPr>
      </w:pPr>
    </w:p>
    <w:p w14:paraId="0B27F55D" w14:textId="77777777" w:rsidR="004D1544" w:rsidRDefault="004D1544" w:rsidP="004D1544">
      <w:pPr>
        <w:spacing w:after="0"/>
        <w:jc w:val="both"/>
        <w:rPr>
          <w:rFonts w:ascii="Arial" w:hAnsi="Arial" w:cs="Arial"/>
        </w:rPr>
      </w:pPr>
      <w:r w:rsidRPr="00395A60">
        <w:rPr>
          <w:rFonts w:ascii="Arial" w:hAnsi="Arial" w:cs="Arial"/>
        </w:rPr>
        <w:t xml:space="preserve">disponible de Endocarditis infecciosa. La </w:t>
      </w:r>
    </w:p>
    <w:p w14:paraId="16FCAEAE" w14:textId="77777777" w:rsidR="004D1544" w:rsidRPr="00395A60" w:rsidRDefault="004D1544" w:rsidP="004D1544">
      <w:pPr>
        <w:spacing w:after="0"/>
        <w:jc w:val="both"/>
        <w:rPr>
          <w:rFonts w:ascii="Arial" w:hAnsi="Arial" w:cs="Arial"/>
        </w:rPr>
      </w:pPr>
      <w:r w:rsidRPr="00395A60">
        <w:rPr>
          <w:rFonts w:ascii="Arial" w:hAnsi="Arial" w:cs="Arial"/>
        </w:rPr>
        <w:t xml:space="preserve">recopilación de datos se efectuó en las bases de datos que ofrece la Biblioteca </w:t>
      </w:r>
      <w:r w:rsidRPr="00395A60">
        <w:rPr>
          <w:rFonts w:ascii="Arial" w:hAnsi="Arial" w:cs="Arial"/>
          <w:shd w:val="clear" w:color="auto" w:fill="FFFFFF"/>
        </w:rPr>
        <w:t xml:space="preserve">Nacional de Salud y Seguridad Social (BINASS) Y </w:t>
      </w:r>
      <w:proofErr w:type="spellStart"/>
      <w:r w:rsidRPr="00395A60">
        <w:rPr>
          <w:rFonts w:ascii="Arial" w:hAnsi="Arial" w:cs="Arial"/>
          <w:shd w:val="clear" w:color="auto" w:fill="FFFFFF"/>
        </w:rPr>
        <w:t>UpToDate</w:t>
      </w:r>
      <w:proofErr w:type="spellEnd"/>
      <w:r w:rsidRPr="00395A60">
        <w:rPr>
          <w:rFonts w:ascii="Arial" w:hAnsi="Arial" w:cs="Arial"/>
          <w:shd w:val="clear" w:color="auto" w:fill="FFFFFF"/>
        </w:rPr>
        <w:t>.</w:t>
      </w:r>
      <w:r w:rsidRPr="00395A60">
        <w:rPr>
          <w:rFonts w:ascii="Arial" w:hAnsi="Arial" w:cs="Arial"/>
        </w:rPr>
        <w:t xml:space="preserve"> La búsqueda se realizó en las siguientes bases de datos: </w:t>
      </w:r>
      <w:proofErr w:type="spellStart"/>
      <w:r w:rsidRPr="00395A60">
        <w:rPr>
          <w:rFonts w:ascii="Arial" w:hAnsi="Arial" w:cs="Arial"/>
        </w:rPr>
        <w:t>Pubmed</w:t>
      </w:r>
      <w:proofErr w:type="spellEnd"/>
      <w:r w:rsidRPr="00395A60">
        <w:rPr>
          <w:rFonts w:ascii="Arial" w:hAnsi="Arial" w:cs="Arial"/>
        </w:rPr>
        <w:t xml:space="preserve">, </w:t>
      </w:r>
      <w:proofErr w:type="spellStart"/>
      <w:r w:rsidRPr="00395A60">
        <w:rPr>
          <w:rFonts w:ascii="Arial" w:hAnsi="Arial" w:cs="Arial"/>
        </w:rPr>
        <w:t>Clinical</w:t>
      </w:r>
      <w:proofErr w:type="spellEnd"/>
      <w:r w:rsidRPr="00395A60">
        <w:rPr>
          <w:rFonts w:ascii="Arial" w:hAnsi="Arial" w:cs="Arial"/>
        </w:rPr>
        <w:t xml:space="preserve"> Key. Finalmente, se tomaron en cuenta todos los </w:t>
      </w:r>
      <w:r>
        <w:rPr>
          <w:rFonts w:ascii="Arial" w:hAnsi="Arial" w:cs="Arial"/>
        </w:rPr>
        <w:t>estudios que se publicaron del</w:t>
      </w:r>
      <w:r w:rsidRPr="00395A60">
        <w:rPr>
          <w:rFonts w:ascii="Arial" w:hAnsi="Arial" w:cs="Arial"/>
        </w:rPr>
        <w:t xml:space="preserve"> 2015</w:t>
      </w:r>
      <w:r>
        <w:rPr>
          <w:rFonts w:ascii="Arial" w:hAnsi="Arial" w:cs="Arial"/>
        </w:rPr>
        <w:t xml:space="preserve"> al 2020</w:t>
      </w:r>
      <w:r w:rsidRPr="00395A60">
        <w:rPr>
          <w:rFonts w:ascii="Arial" w:hAnsi="Arial" w:cs="Arial"/>
        </w:rPr>
        <w:t xml:space="preserve">, tanto en inglés como en español. </w:t>
      </w:r>
    </w:p>
    <w:p w14:paraId="76C5FE08" w14:textId="77777777" w:rsidR="004D1544" w:rsidRPr="008C6FF9" w:rsidRDefault="004D1544" w:rsidP="004D1544">
      <w:pPr>
        <w:spacing w:after="0"/>
        <w:jc w:val="both"/>
        <w:rPr>
          <w:rFonts w:ascii="Arial" w:eastAsia="Times New Roman" w:hAnsi="Arial" w:cs="Arial"/>
          <w:lang w:eastAsia="es-CR"/>
        </w:rPr>
      </w:pPr>
      <w:r w:rsidRPr="00395A60">
        <w:rPr>
          <w:rFonts w:ascii="Arial" w:eastAsia="Times New Roman" w:hAnsi="Arial" w:cs="Arial"/>
          <w:lang w:eastAsia="es-CR"/>
        </w:rPr>
        <w:t>Utilizamos los siguientes descriptores: Endocarditis infecciosa, Cirugía cardiaca, microorganismos, válvulas nativas.</w:t>
      </w:r>
      <w:r w:rsidRPr="00395A60">
        <w:rPr>
          <w:rFonts w:ascii="Arial" w:hAnsi="Arial" w:cs="Arial"/>
          <w:b/>
          <w:bCs/>
          <w:sz w:val="28"/>
          <w:szCs w:val="28"/>
        </w:rPr>
        <w:t xml:space="preserve"> </w:t>
      </w:r>
      <w:r w:rsidRPr="00395A60">
        <w:rPr>
          <w:rFonts w:ascii="Arial" w:eastAsia="Times New Roman" w:hAnsi="Arial" w:cs="Arial"/>
          <w:lang w:eastAsia="es-CR"/>
        </w:rPr>
        <w:t xml:space="preserve">El principal criterio de exclusión fueron los artículos que tenían más de 5 años de publicación. </w:t>
      </w:r>
    </w:p>
    <w:p w14:paraId="24AF7B49" w14:textId="77777777" w:rsidR="004D1544" w:rsidRPr="0076619F" w:rsidRDefault="004D1544" w:rsidP="004D1544">
      <w:pPr>
        <w:spacing w:after="0"/>
        <w:jc w:val="both"/>
        <w:rPr>
          <w:rFonts w:ascii="Arial" w:hAnsi="Arial" w:cs="Arial"/>
          <w:sz w:val="28"/>
        </w:rPr>
      </w:pPr>
    </w:p>
    <w:p w14:paraId="7B195517" w14:textId="77777777" w:rsidR="004D1544" w:rsidRPr="0076619F" w:rsidRDefault="0076619F" w:rsidP="0076619F">
      <w:pPr>
        <w:jc w:val="center"/>
        <w:rPr>
          <w:rFonts w:ascii="Arial" w:hAnsi="Arial" w:cs="Arial"/>
          <w:b/>
          <w:bCs/>
          <w:sz w:val="24"/>
          <w:szCs w:val="28"/>
        </w:rPr>
      </w:pPr>
      <w:r w:rsidRPr="0076619F">
        <w:rPr>
          <w:rFonts w:ascii="Arial" w:hAnsi="Arial" w:cs="Arial"/>
          <w:b/>
          <w:bCs/>
          <w:sz w:val="24"/>
          <w:szCs w:val="28"/>
        </w:rPr>
        <w:t>CLASIFICACIÓN</w:t>
      </w:r>
    </w:p>
    <w:p w14:paraId="15E24EB1" w14:textId="77777777" w:rsidR="004D1544" w:rsidRDefault="004D1544" w:rsidP="00596C0C">
      <w:pPr>
        <w:pStyle w:val="ListParagraph"/>
        <w:numPr>
          <w:ilvl w:val="0"/>
          <w:numId w:val="9"/>
        </w:numPr>
        <w:spacing w:after="160"/>
        <w:jc w:val="both"/>
        <w:rPr>
          <w:rFonts w:ascii="Arial" w:hAnsi="Arial" w:cs="Arial"/>
        </w:rPr>
      </w:pPr>
      <w:r w:rsidRPr="00395A60">
        <w:rPr>
          <w:rFonts w:ascii="Arial" w:hAnsi="Arial" w:cs="Arial"/>
          <w:b/>
          <w:bCs/>
        </w:rPr>
        <w:t>Endocarditis de válvula nativa (NVE):</w:t>
      </w:r>
      <w:r w:rsidRPr="00395A60">
        <w:rPr>
          <w:rFonts w:ascii="Arial" w:hAnsi="Arial" w:cs="Arial"/>
        </w:rPr>
        <w:t xml:space="preserve"> la infección se encuentra localizada </w:t>
      </w:r>
      <w:r w:rsidR="0076619F">
        <w:rPr>
          <w:rFonts w:ascii="Arial" w:hAnsi="Arial" w:cs="Arial"/>
        </w:rPr>
        <w:t>en una válvula cardiaca natural</w:t>
      </w:r>
      <w:r w:rsidRPr="00395A60">
        <w:rPr>
          <w:rFonts w:ascii="Arial" w:hAnsi="Arial" w:cs="Arial"/>
        </w:rPr>
        <w:t xml:space="preserve"> (6)</w:t>
      </w:r>
      <w:r w:rsidR="0076619F">
        <w:rPr>
          <w:rFonts w:ascii="Arial" w:hAnsi="Arial" w:cs="Arial"/>
        </w:rPr>
        <w:t>.</w:t>
      </w:r>
    </w:p>
    <w:p w14:paraId="25F18F2E" w14:textId="77777777" w:rsidR="0076619F" w:rsidRPr="0076619F" w:rsidRDefault="0076619F" w:rsidP="0076619F">
      <w:pPr>
        <w:pStyle w:val="ListParagraph"/>
        <w:spacing w:after="160"/>
        <w:ind w:left="360"/>
        <w:jc w:val="both"/>
        <w:rPr>
          <w:rFonts w:ascii="Arial" w:hAnsi="Arial" w:cs="Arial"/>
          <w:sz w:val="14"/>
          <w:szCs w:val="14"/>
        </w:rPr>
      </w:pPr>
    </w:p>
    <w:p w14:paraId="3F0E9800" w14:textId="77777777" w:rsidR="004D1544" w:rsidRPr="00395A60" w:rsidRDefault="004D1544" w:rsidP="00596C0C">
      <w:pPr>
        <w:pStyle w:val="ListParagraph"/>
        <w:numPr>
          <w:ilvl w:val="0"/>
          <w:numId w:val="10"/>
        </w:numPr>
        <w:spacing w:after="160"/>
        <w:jc w:val="both"/>
        <w:rPr>
          <w:rFonts w:ascii="Arial" w:hAnsi="Arial" w:cs="Arial"/>
        </w:rPr>
      </w:pPr>
      <w:r w:rsidRPr="00395A60">
        <w:rPr>
          <w:rFonts w:ascii="Arial" w:hAnsi="Arial" w:cs="Arial"/>
        </w:rPr>
        <w:t>Aguda: menos de un mes de evolución.</w:t>
      </w:r>
    </w:p>
    <w:p w14:paraId="2DEA0BFF" w14:textId="77777777" w:rsidR="004D1544" w:rsidRPr="00395A60" w:rsidRDefault="004D1544" w:rsidP="00596C0C">
      <w:pPr>
        <w:pStyle w:val="ListParagraph"/>
        <w:numPr>
          <w:ilvl w:val="0"/>
          <w:numId w:val="10"/>
        </w:numPr>
        <w:spacing w:after="160"/>
        <w:jc w:val="both"/>
        <w:rPr>
          <w:rFonts w:ascii="Arial" w:hAnsi="Arial" w:cs="Arial"/>
        </w:rPr>
      </w:pPr>
      <w:r w:rsidRPr="00395A60">
        <w:rPr>
          <w:rFonts w:ascii="Arial" w:hAnsi="Arial" w:cs="Arial"/>
        </w:rPr>
        <w:t>Subaguda: menos de 6 meses de evolución</w:t>
      </w:r>
    </w:p>
    <w:p w14:paraId="06DB00DE" w14:textId="77777777" w:rsidR="004D1544" w:rsidRDefault="004D1544" w:rsidP="00596C0C">
      <w:pPr>
        <w:pStyle w:val="ListParagraph"/>
        <w:numPr>
          <w:ilvl w:val="0"/>
          <w:numId w:val="10"/>
        </w:numPr>
        <w:spacing w:after="160"/>
        <w:jc w:val="both"/>
        <w:rPr>
          <w:rFonts w:ascii="Arial" w:hAnsi="Arial" w:cs="Arial"/>
        </w:rPr>
      </w:pPr>
      <w:r w:rsidRPr="00395A60">
        <w:rPr>
          <w:rFonts w:ascii="Arial" w:hAnsi="Arial" w:cs="Arial"/>
        </w:rPr>
        <w:t>Crónica: más de 6 meses de evolución.</w:t>
      </w:r>
    </w:p>
    <w:p w14:paraId="1ABD0637" w14:textId="77777777" w:rsidR="0076619F" w:rsidRPr="00395A60" w:rsidRDefault="0076619F" w:rsidP="0076619F">
      <w:pPr>
        <w:pStyle w:val="ListParagraph"/>
        <w:spacing w:after="160"/>
        <w:jc w:val="both"/>
        <w:rPr>
          <w:rFonts w:ascii="Arial" w:hAnsi="Arial" w:cs="Arial"/>
        </w:rPr>
      </w:pPr>
    </w:p>
    <w:p w14:paraId="60A41CFB" w14:textId="77777777" w:rsidR="0076619F" w:rsidRDefault="004D1544" w:rsidP="00596C0C">
      <w:pPr>
        <w:pStyle w:val="ListParagraph"/>
        <w:numPr>
          <w:ilvl w:val="0"/>
          <w:numId w:val="9"/>
        </w:numPr>
        <w:spacing w:after="160"/>
        <w:jc w:val="both"/>
        <w:rPr>
          <w:rFonts w:ascii="Arial" w:hAnsi="Arial" w:cs="Arial"/>
        </w:rPr>
      </w:pPr>
      <w:r w:rsidRPr="00395A60">
        <w:rPr>
          <w:rFonts w:ascii="Arial" w:hAnsi="Arial" w:cs="Arial"/>
          <w:b/>
          <w:bCs/>
        </w:rPr>
        <w:t>Endocarditis de válvula protésica (PVE):</w:t>
      </w:r>
      <w:r w:rsidRPr="00395A60">
        <w:rPr>
          <w:rFonts w:ascii="Arial" w:hAnsi="Arial" w:cs="Arial"/>
        </w:rPr>
        <w:t xml:space="preserve"> es aquella que se produce en un sustituto mecánico, biológico, autólogo o he</w:t>
      </w:r>
      <w:r w:rsidR="0076619F">
        <w:rPr>
          <w:rFonts w:ascii="Arial" w:hAnsi="Arial" w:cs="Arial"/>
        </w:rPr>
        <w:t xml:space="preserve">terólogo de una válvula nativa </w:t>
      </w:r>
      <w:r w:rsidRPr="00395A60">
        <w:rPr>
          <w:rFonts w:ascii="Arial" w:hAnsi="Arial" w:cs="Arial"/>
        </w:rPr>
        <w:t>(7</w:t>
      </w:r>
      <w:r w:rsidR="0076619F">
        <w:rPr>
          <w:rFonts w:ascii="Arial" w:hAnsi="Arial" w:cs="Arial"/>
        </w:rPr>
        <w:t xml:space="preserve">). </w:t>
      </w:r>
      <w:r w:rsidRPr="00395A60">
        <w:rPr>
          <w:rFonts w:ascii="Arial" w:hAnsi="Arial" w:cs="Arial"/>
        </w:rPr>
        <w:t>Ésta a su vez se puede subdividir según el tiempo que tarde en manifestarse la infección.</w:t>
      </w:r>
    </w:p>
    <w:p w14:paraId="12F8C172" w14:textId="77777777" w:rsidR="0076619F" w:rsidRPr="0076619F" w:rsidRDefault="0076619F" w:rsidP="0076619F">
      <w:pPr>
        <w:pStyle w:val="ListParagraph"/>
        <w:spacing w:after="160"/>
        <w:ind w:left="360"/>
        <w:jc w:val="both"/>
        <w:rPr>
          <w:rFonts w:ascii="Arial" w:hAnsi="Arial" w:cs="Arial"/>
          <w:sz w:val="12"/>
        </w:rPr>
      </w:pPr>
    </w:p>
    <w:p w14:paraId="6C21FA58" w14:textId="77777777" w:rsidR="0076619F" w:rsidRDefault="004D1544" w:rsidP="00596C0C">
      <w:pPr>
        <w:pStyle w:val="ListParagraph"/>
        <w:numPr>
          <w:ilvl w:val="0"/>
          <w:numId w:val="11"/>
        </w:numPr>
        <w:spacing w:after="160"/>
        <w:jc w:val="both"/>
        <w:rPr>
          <w:rFonts w:ascii="Arial" w:hAnsi="Arial" w:cs="Arial"/>
        </w:rPr>
      </w:pPr>
      <w:r w:rsidRPr="0076619F">
        <w:rPr>
          <w:rFonts w:ascii="Arial" w:hAnsi="Arial" w:cs="Arial"/>
        </w:rPr>
        <w:lastRenderedPageBreak/>
        <w:t>Precoz: menos de un año tras la cirugía valvular.</w:t>
      </w:r>
    </w:p>
    <w:p w14:paraId="6E8DEA31" w14:textId="77777777" w:rsidR="004D1544" w:rsidRDefault="004D1544" w:rsidP="00596C0C">
      <w:pPr>
        <w:pStyle w:val="ListParagraph"/>
        <w:numPr>
          <w:ilvl w:val="0"/>
          <w:numId w:val="11"/>
        </w:numPr>
        <w:spacing w:after="160"/>
        <w:jc w:val="both"/>
        <w:rPr>
          <w:rFonts w:ascii="Arial" w:hAnsi="Arial" w:cs="Arial"/>
        </w:rPr>
      </w:pPr>
      <w:r w:rsidRPr="0076619F">
        <w:rPr>
          <w:rFonts w:ascii="Arial" w:hAnsi="Arial" w:cs="Arial"/>
        </w:rPr>
        <w:t xml:space="preserve">Tardía: más de </w:t>
      </w:r>
      <w:r w:rsidR="0076619F">
        <w:rPr>
          <w:rFonts w:ascii="Arial" w:hAnsi="Arial" w:cs="Arial"/>
        </w:rPr>
        <w:t xml:space="preserve">un año tras la cirugía valvular </w:t>
      </w:r>
      <w:r w:rsidRPr="0076619F">
        <w:rPr>
          <w:rFonts w:ascii="Arial" w:hAnsi="Arial" w:cs="Arial"/>
        </w:rPr>
        <w:t>(2)</w:t>
      </w:r>
      <w:r w:rsidR="0076619F">
        <w:rPr>
          <w:rFonts w:ascii="Arial" w:hAnsi="Arial" w:cs="Arial"/>
        </w:rPr>
        <w:t>.</w:t>
      </w:r>
    </w:p>
    <w:p w14:paraId="555E4D1D" w14:textId="77777777" w:rsidR="0076619F" w:rsidRPr="0076619F" w:rsidRDefault="0076619F" w:rsidP="0076619F">
      <w:pPr>
        <w:pStyle w:val="ListParagraph"/>
        <w:spacing w:after="160"/>
        <w:jc w:val="both"/>
        <w:rPr>
          <w:rFonts w:ascii="Arial" w:hAnsi="Arial" w:cs="Arial"/>
          <w:sz w:val="14"/>
          <w:szCs w:val="14"/>
        </w:rPr>
      </w:pPr>
    </w:p>
    <w:p w14:paraId="1DC1405B" w14:textId="77777777" w:rsidR="004D1544" w:rsidRPr="00395A60" w:rsidRDefault="004D1544" w:rsidP="00596C0C">
      <w:pPr>
        <w:pStyle w:val="ListParagraph"/>
        <w:numPr>
          <w:ilvl w:val="0"/>
          <w:numId w:val="9"/>
        </w:numPr>
        <w:spacing w:after="0"/>
        <w:jc w:val="both"/>
        <w:rPr>
          <w:rFonts w:ascii="Arial" w:hAnsi="Arial" w:cs="Arial"/>
        </w:rPr>
      </w:pPr>
      <w:r w:rsidRPr="00395A60">
        <w:rPr>
          <w:rFonts w:ascii="Arial" w:hAnsi="Arial" w:cs="Arial"/>
          <w:b/>
          <w:bCs/>
        </w:rPr>
        <w:t>Relacionada con dispositivos intracardiacos:</w:t>
      </w:r>
      <w:r w:rsidRPr="00395A60">
        <w:rPr>
          <w:rFonts w:ascii="Arial" w:hAnsi="Arial" w:cs="Arial"/>
        </w:rPr>
        <w:t xml:space="preserve"> marcapasos permanentes o </w:t>
      </w:r>
      <w:proofErr w:type="spellStart"/>
      <w:r w:rsidRPr="00395A60">
        <w:rPr>
          <w:rFonts w:ascii="Arial" w:hAnsi="Arial" w:cs="Arial"/>
        </w:rPr>
        <w:t>cardiodesfibrilador</w:t>
      </w:r>
      <w:proofErr w:type="spellEnd"/>
      <w:r w:rsidRPr="00395A60">
        <w:rPr>
          <w:rFonts w:ascii="Arial" w:hAnsi="Arial" w:cs="Arial"/>
        </w:rPr>
        <w:t xml:space="preserve"> automático implantable (CDAI). </w:t>
      </w:r>
    </w:p>
    <w:p w14:paraId="19CEAF57" w14:textId="77777777" w:rsidR="004D1544" w:rsidRPr="0076619F" w:rsidRDefault="004D1544" w:rsidP="0076619F">
      <w:pPr>
        <w:spacing w:after="0"/>
        <w:jc w:val="both"/>
        <w:rPr>
          <w:rFonts w:ascii="Arial" w:hAnsi="Arial" w:cs="Arial"/>
          <w:sz w:val="28"/>
        </w:rPr>
      </w:pPr>
    </w:p>
    <w:p w14:paraId="29294CA3" w14:textId="77777777" w:rsidR="004D1544" w:rsidRPr="0076619F" w:rsidRDefault="0076619F" w:rsidP="0076619F">
      <w:pPr>
        <w:jc w:val="center"/>
        <w:rPr>
          <w:rFonts w:ascii="Arial" w:hAnsi="Arial" w:cs="Arial"/>
          <w:sz w:val="20"/>
        </w:rPr>
      </w:pPr>
      <w:r w:rsidRPr="0076619F">
        <w:rPr>
          <w:rFonts w:ascii="Arial" w:hAnsi="Arial" w:cs="Arial"/>
          <w:b/>
          <w:bCs/>
          <w:sz w:val="24"/>
          <w:szCs w:val="28"/>
        </w:rPr>
        <w:t>ETIOLOGÍA</w:t>
      </w:r>
    </w:p>
    <w:p w14:paraId="306DCD40" w14:textId="77777777" w:rsidR="004D1544" w:rsidRPr="00395A60" w:rsidRDefault="004D1544" w:rsidP="0076619F">
      <w:pPr>
        <w:autoSpaceDE w:val="0"/>
        <w:autoSpaceDN w:val="0"/>
        <w:adjustRightInd w:val="0"/>
        <w:spacing w:after="0"/>
        <w:jc w:val="both"/>
        <w:rPr>
          <w:rFonts w:ascii="Arial" w:hAnsi="Arial" w:cs="Arial"/>
        </w:rPr>
      </w:pPr>
      <w:r w:rsidRPr="00395A60">
        <w:rPr>
          <w:rFonts w:ascii="Arial" w:hAnsi="Arial" w:cs="Arial"/>
        </w:rPr>
        <w:t>La causa principal en más del 90% de los casos es por bacterias y menos de 1% se produce por hongos (6</w:t>
      </w:r>
      <w:r w:rsidR="0076619F">
        <w:rPr>
          <w:rFonts w:ascii="Arial" w:hAnsi="Arial" w:cs="Arial"/>
        </w:rPr>
        <w:t xml:space="preserve">). </w:t>
      </w:r>
      <w:r w:rsidRPr="00395A60">
        <w:rPr>
          <w:rFonts w:ascii="Arial" w:hAnsi="Arial" w:cs="Arial"/>
        </w:rPr>
        <w:t xml:space="preserve">Los cocos </w:t>
      </w:r>
      <w:proofErr w:type="spellStart"/>
      <w:r w:rsidRPr="00395A60">
        <w:rPr>
          <w:rFonts w:ascii="Arial" w:hAnsi="Arial" w:cs="Arial"/>
        </w:rPr>
        <w:t>gram</w:t>
      </w:r>
      <w:proofErr w:type="spellEnd"/>
      <w:r w:rsidRPr="00395A60">
        <w:rPr>
          <w:rFonts w:ascii="Arial" w:hAnsi="Arial" w:cs="Arial"/>
        </w:rPr>
        <w:t xml:space="preserve"> positivos (</w:t>
      </w:r>
      <w:proofErr w:type="spellStart"/>
      <w:r w:rsidRPr="007947DF">
        <w:rPr>
          <w:rFonts w:ascii="Arial" w:hAnsi="Arial" w:cs="Arial"/>
          <w:i/>
          <w:iCs/>
        </w:rPr>
        <w:t>Staphylococcus</w:t>
      </w:r>
      <w:proofErr w:type="spellEnd"/>
      <w:r w:rsidRPr="007947DF">
        <w:rPr>
          <w:rFonts w:ascii="Arial" w:hAnsi="Arial" w:cs="Arial"/>
          <w:i/>
          <w:iCs/>
        </w:rPr>
        <w:t xml:space="preserve">, </w:t>
      </w:r>
      <w:proofErr w:type="spellStart"/>
      <w:r w:rsidRPr="007947DF">
        <w:rPr>
          <w:rFonts w:ascii="Arial" w:hAnsi="Arial" w:cs="Arial"/>
          <w:i/>
          <w:iCs/>
        </w:rPr>
        <w:t>Streptococcus</w:t>
      </w:r>
      <w:proofErr w:type="spellEnd"/>
      <w:r w:rsidRPr="007947DF">
        <w:rPr>
          <w:rFonts w:ascii="Arial" w:hAnsi="Arial" w:cs="Arial"/>
          <w:i/>
          <w:iCs/>
        </w:rPr>
        <w:t xml:space="preserve"> y </w:t>
      </w:r>
      <w:proofErr w:type="spellStart"/>
      <w:r w:rsidRPr="007947DF">
        <w:rPr>
          <w:rFonts w:ascii="Arial" w:hAnsi="Arial" w:cs="Arial"/>
          <w:i/>
          <w:iCs/>
        </w:rPr>
        <w:t>Enterococcus</w:t>
      </w:r>
      <w:proofErr w:type="spellEnd"/>
      <w:r w:rsidRPr="00395A60">
        <w:rPr>
          <w:rFonts w:ascii="Arial" w:hAnsi="Arial" w:cs="Arial"/>
        </w:rPr>
        <w:t>) son las causas más comunes (8</w:t>
      </w:r>
      <w:r w:rsidR="0076619F">
        <w:rPr>
          <w:rFonts w:ascii="Arial" w:hAnsi="Arial" w:cs="Arial"/>
        </w:rPr>
        <w:t>).</w:t>
      </w:r>
    </w:p>
    <w:p w14:paraId="7F67E763" w14:textId="77777777" w:rsidR="00CE1136" w:rsidRDefault="004D1544" w:rsidP="0076619F">
      <w:pPr>
        <w:autoSpaceDE w:val="0"/>
        <w:autoSpaceDN w:val="0"/>
        <w:adjustRightInd w:val="0"/>
        <w:spacing w:after="0"/>
        <w:jc w:val="both"/>
        <w:rPr>
          <w:rFonts w:ascii="Arial" w:hAnsi="Arial" w:cs="Arial"/>
        </w:rPr>
      </w:pPr>
      <w:proofErr w:type="spellStart"/>
      <w:r w:rsidRPr="007947DF">
        <w:rPr>
          <w:rFonts w:ascii="Arial" w:hAnsi="Arial" w:cs="Arial"/>
          <w:i/>
          <w:iCs/>
        </w:rPr>
        <w:t>Staphylococcus</w:t>
      </w:r>
      <w:proofErr w:type="spellEnd"/>
      <w:r w:rsidRPr="007947DF">
        <w:rPr>
          <w:rFonts w:ascii="Arial" w:hAnsi="Arial" w:cs="Arial"/>
          <w:i/>
          <w:iCs/>
        </w:rPr>
        <w:t xml:space="preserve"> </w:t>
      </w:r>
      <w:proofErr w:type="spellStart"/>
      <w:r w:rsidRPr="007947DF">
        <w:rPr>
          <w:rFonts w:ascii="Arial" w:hAnsi="Arial" w:cs="Arial"/>
          <w:i/>
          <w:iCs/>
        </w:rPr>
        <w:t>aureus</w:t>
      </w:r>
      <w:proofErr w:type="spellEnd"/>
      <w:r w:rsidRPr="00395A60">
        <w:rPr>
          <w:rFonts w:ascii="Arial" w:hAnsi="Arial" w:cs="Arial"/>
        </w:rPr>
        <w:t xml:space="preserve"> (S. </w:t>
      </w:r>
      <w:proofErr w:type="spellStart"/>
      <w:r w:rsidRPr="00395A60">
        <w:rPr>
          <w:rFonts w:ascii="Arial" w:hAnsi="Arial" w:cs="Arial"/>
        </w:rPr>
        <w:t>aureus</w:t>
      </w:r>
      <w:proofErr w:type="spellEnd"/>
      <w:r w:rsidRPr="00395A60">
        <w:rPr>
          <w:rFonts w:ascii="Arial" w:hAnsi="Arial" w:cs="Arial"/>
        </w:rPr>
        <w:t>) es el responsable del 90% de los casos (3) y el de mayor virulencia, su infección está relacionada con l</w:t>
      </w:r>
      <w:r w:rsidR="0076619F">
        <w:rPr>
          <w:rFonts w:ascii="Arial" w:hAnsi="Arial" w:cs="Arial"/>
        </w:rPr>
        <w:t xml:space="preserve">a estancia hospitalaria.  El </w:t>
      </w:r>
      <w:proofErr w:type="spellStart"/>
      <w:r w:rsidR="0076619F">
        <w:rPr>
          <w:rFonts w:ascii="Arial" w:hAnsi="Arial" w:cs="Arial"/>
        </w:rPr>
        <w:t>S.</w:t>
      </w:r>
      <w:r w:rsidRPr="00395A60">
        <w:rPr>
          <w:rFonts w:ascii="Arial" w:hAnsi="Arial" w:cs="Arial"/>
        </w:rPr>
        <w:t>aureus</w:t>
      </w:r>
      <w:proofErr w:type="spellEnd"/>
      <w:r w:rsidRPr="00395A60">
        <w:rPr>
          <w:rFonts w:ascii="Arial" w:hAnsi="Arial" w:cs="Arial"/>
        </w:rPr>
        <w:t xml:space="preserve"> resistente a </w:t>
      </w:r>
      <w:proofErr w:type="spellStart"/>
      <w:r w:rsidRPr="00395A60">
        <w:rPr>
          <w:rFonts w:ascii="Arial" w:hAnsi="Arial" w:cs="Arial"/>
        </w:rPr>
        <w:t>meticilina</w:t>
      </w:r>
      <w:proofErr w:type="spellEnd"/>
      <w:r w:rsidRPr="00395A60">
        <w:rPr>
          <w:rFonts w:ascii="Arial" w:hAnsi="Arial" w:cs="Arial"/>
        </w:rPr>
        <w:t xml:space="preserve"> (SARM) está involucrado con usuarios de drogas intravenosas (IV), pacientes con diálisis o en contacto con la atención médica, por lo cual su incidencia ha sido mayor. </w:t>
      </w:r>
    </w:p>
    <w:p w14:paraId="5024CAAF" w14:textId="77777777" w:rsidR="004D1544" w:rsidRPr="00395A60" w:rsidRDefault="004D1544" w:rsidP="0076619F">
      <w:pPr>
        <w:autoSpaceDE w:val="0"/>
        <w:autoSpaceDN w:val="0"/>
        <w:adjustRightInd w:val="0"/>
        <w:spacing w:after="0"/>
        <w:jc w:val="both"/>
        <w:rPr>
          <w:rFonts w:ascii="Arial" w:hAnsi="Arial" w:cs="Arial"/>
        </w:rPr>
      </w:pPr>
      <w:r w:rsidRPr="00395A60">
        <w:rPr>
          <w:rFonts w:ascii="Arial" w:hAnsi="Arial" w:cs="Arial"/>
        </w:rPr>
        <w:t xml:space="preserve">Los </w:t>
      </w:r>
      <w:proofErr w:type="spellStart"/>
      <w:r w:rsidRPr="007947DF">
        <w:rPr>
          <w:rFonts w:ascii="Arial" w:hAnsi="Arial" w:cs="Arial"/>
          <w:i/>
          <w:iCs/>
        </w:rPr>
        <w:t>Staphylococcus</w:t>
      </w:r>
      <w:proofErr w:type="spellEnd"/>
      <w:r w:rsidR="0076619F">
        <w:rPr>
          <w:rFonts w:ascii="Arial" w:hAnsi="Arial" w:cs="Arial"/>
        </w:rPr>
        <w:t xml:space="preserve"> coagulasa negativa (</w:t>
      </w:r>
      <w:proofErr w:type="spellStart"/>
      <w:r w:rsidR="0076619F">
        <w:rPr>
          <w:rFonts w:ascii="Arial" w:hAnsi="Arial" w:cs="Arial"/>
        </w:rPr>
        <w:t>S.epidermidis</w:t>
      </w:r>
      <w:proofErr w:type="spellEnd"/>
      <w:r w:rsidR="0076619F">
        <w:rPr>
          <w:rFonts w:ascii="Arial" w:hAnsi="Arial" w:cs="Arial"/>
        </w:rPr>
        <w:t xml:space="preserve">, </w:t>
      </w:r>
      <w:proofErr w:type="spellStart"/>
      <w:r w:rsidR="0076619F">
        <w:rPr>
          <w:rFonts w:ascii="Arial" w:hAnsi="Arial" w:cs="Arial"/>
        </w:rPr>
        <w:t>S.</w:t>
      </w:r>
      <w:r w:rsidRPr="00395A60">
        <w:rPr>
          <w:rFonts w:ascii="Arial" w:hAnsi="Arial" w:cs="Arial"/>
        </w:rPr>
        <w:t>lugdunensis</w:t>
      </w:r>
      <w:proofErr w:type="spellEnd"/>
      <w:r w:rsidRPr="00395A60">
        <w:rPr>
          <w:rFonts w:ascii="Arial" w:hAnsi="Arial" w:cs="Arial"/>
        </w:rPr>
        <w:t xml:space="preserve">, S </w:t>
      </w:r>
      <w:proofErr w:type="spellStart"/>
      <w:r w:rsidRPr="00395A60">
        <w:rPr>
          <w:rFonts w:ascii="Arial" w:hAnsi="Arial" w:cs="Arial"/>
        </w:rPr>
        <w:t>capitis</w:t>
      </w:r>
      <w:proofErr w:type="spellEnd"/>
      <w:r w:rsidRPr="00395A60">
        <w:rPr>
          <w:rFonts w:ascii="Arial" w:hAnsi="Arial" w:cs="Arial"/>
        </w:rPr>
        <w:t>) son flora bacteriana normal de la piel (9), con menor capacidad d</w:t>
      </w:r>
      <w:r w:rsidR="0076619F">
        <w:rPr>
          <w:rFonts w:ascii="Arial" w:hAnsi="Arial" w:cs="Arial"/>
        </w:rPr>
        <w:t xml:space="preserve">e virulencia en relación con </w:t>
      </w:r>
      <w:proofErr w:type="spellStart"/>
      <w:r w:rsidR="0076619F">
        <w:rPr>
          <w:rFonts w:ascii="Arial" w:hAnsi="Arial" w:cs="Arial"/>
        </w:rPr>
        <w:t>S.</w:t>
      </w:r>
      <w:r w:rsidRPr="00395A60">
        <w:rPr>
          <w:rFonts w:ascii="Arial" w:hAnsi="Arial" w:cs="Arial"/>
        </w:rPr>
        <w:t>aureus</w:t>
      </w:r>
      <w:proofErr w:type="spellEnd"/>
      <w:r w:rsidRPr="00395A60">
        <w:rPr>
          <w:rFonts w:ascii="Arial" w:hAnsi="Arial" w:cs="Arial"/>
        </w:rPr>
        <w:t>, pero es frecuente que infecten los catéteres y dispositivos permanentes.</w:t>
      </w:r>
    </w:p>
    <w:p w14:paraId="2E807005" w14:textId="77777777" w:rsidR="00CE1136" w:rsidRDefault="004D1544" w:rsidP="0076619F">
      <w:pPr>
        <w:autoSpaceDE w:val="0"/>
        <w:autoSpaceDN w:val="0"/>
        <w:adjustRightInd w:val="0"/>
        <w:spacing w:after="0"/>
        <w:jc w:val="both"/>
        <w:rPr>
          <w:rFonts w:ascii="Arial" w:hAnsi="Arial" w:cs="Arial"/>
        </w:rPr>
      </w:pPr>
      <w:r w:rsidRPr="00395A60">
        <w:rPr>
          <w:rFonts w:ascii="Arial" w:hAnsi="Arial" w:cs="Arial"/>
        </w:rPr>
        <w:t xml:space="preserve">Otros cocos </w:t>
      </w:r>
      <w:proofErr w:type="spellStart"/>
      <w:r w:rsidRPr="00395A60">
        <w:rPr>
          <w:rFonts w:ascii="Arial" w:hAnsi="Arial" w:cs="Arial"/>
        </w:rPr>
        <w:t>gram</w:t>
      </w:r>
      <w:proofErr w:type="spellEnd"/>
      <w:r w:rsidRPr="00395A60">
        <w:rPr>
          <w:rFonts w:ascii="Arial" w:hAnsi="Arial" w:cs="Arial"/>
        </w:rPr>
        <w:t xml:space="preserve"> positivos como </w:t>
      </w:r>
      <w:proofErr w:type="spellStart"/>
      <w:r w:rsidRPr="007947DF">
        <w:rPr>
          <w:rFonts w:ascii="Arial" w:hAnsi="Arial" w:cs="Arial"/>
          <w:i/>
          <w:iCs/>
        </w:rPr>
        <w:t>Enterococcus</w:t>
      </w:r>
      <w:proofErr w:type="spellEnd"/>
      <w:r w:rsidRPr="007947DF">
        <w:rPr>
          <w:rFonts w:ascii="Arial" w:hAnsi="Arial" w:cs="Arial"/>
          <w:i/>
          <w:iCs/>
        </w:rPr>
        <w:t xml:space="preserve"> y </w:t>
      </w:r>
      <w:proofErr w:type="spellStart"/>
      <w:r w:rsidRPr="007947DF">
        <w:rPr>
          <w:rFonts w:ascii="Arial" w:hAnsi="Arial" w:cs="Arial"/>
          <w:i/>
          <w:iCs/>
        </w:rPr>
        <w:t>Streptococcus</w:t>
      </w:r>
      <w:proofErr w:type="spellEnd"/>
      <w:r w:rsidRPr="007947DF">
        <w:rPr>
          <w:rFonts w:ascii="Arial" w:hAnsi="Arial" w:cs="Arial"/>
          <w:i/>
          <w:iCs/>
        </w:rPr>
        <w:t xml:space="preserve"> </w:t>
      </w:r>
      <w:proofErr w:type="spellStart"/>
      <w:r w:rsidRPr="007947DF">
        <w:rPr>
          <w:rFonts w:ascii="Arial" w:hAnsi="Arial" w:cs="Arial"/>
          <w:i/>
          <w:iCs/>
        </w:rPr>
        <w:t>viridans</w:t>
      </w:r>
      <w:proofErr w:type="spellEnd"/>
      <w:r w:rsidRPr="00395A60">
        <w:rPr>
          <w:rFonts w:ascii="Arial" w:hAnsi="Arial" w:cs="Arial"/>
        </w:rPr>
        <w:t xml:space="preserve"> (S. </w:t>
      </w:r>
      <w:proofErr w:type="spellStart"/>
      <w:r w:rsidRPr="00395A60">
        <w:rPr>
          <w:rFonts w:ascii="Arial" w:hAnsi="Arial" w:cs="Arial"/>
        </w:rPr>
        <w:t>viridans</w:t>
      </w:r>
      <w:proofErr w:type="spellEnd"/>
      <w:r w:rsidRPr="00395A60">
        <w:rPr>
          <w:rFonts w:ascii="Arial" w:hAnsi="Arial" w:cs="Arial"/>
        </w:rPr>
        <w:t xml:space="preserve">) son causas significativas de EI, son flora bacteriana comensal del tracto oral, gastrointestinal y urogenital, pero generalmente van a producir enfermedad subaguda o indolente. </w:t>
      </w:r>
      <w:proofErr w:type="spellStart"/>
      <w:r w:rsidRPr="007947DF">
        <w:rPr>
          <w:rFonts w:ascii="Arial" w:hAnsi="Arial" w:cs="Arial"/>
          <w:i/>
          <w:iCs/>
        </w:rPr>
        <w:t>Enterococcus</w:t>
      </w:r>
      <w:proofErr w:type="spellEnd"/>
      <w:r w:rsidRPr="007947DF">
        <w:rPr>
          <w:rFonts w:ascii="Arial" w:hAnsi="Arial" w:cs="Arial"/>
          <w:i/>
          <w:iCs/>
        </w:rPr>
        <w:t xml:space="preserve"> </w:t>
      </w:r>
      <w:proofErr w:type="spellStart"/>
      <w:r w:rsidRPr="007947DF">
        <w:rPr>
          <w:rFonts w:ascii="Arial" w:hAnsi="Arial" w:cs="Arial"/>
          <w:i/>
          <w:iCs/>
        </w:rPr>
        <w:t>faecalis</w:t>
      </w:r>
      <w:proofErr w:type="spellEnd"/>
      <w:r w:rsidRPr="007947DF">
        <w:rPr>
          <w:rFonts w:ascii="Arial" w:hAnsi="Arial" w:cs="Arial"/>
          <w:i/>
          <w:iCs/>
        </w:rPr>
        <w:t xml:space="preserve"> y </w:t>
      </w:r>
      <w:proofErr w:type="spellStart"/>
      <w:r w:rsidRPr="007947DF">
        <w:rPr>
          <w:rFonts w:ascii="Arial" w:hAnsi="Arial" w:cs="Arial"/>
          <w:i/>
          <w:iCs/>
        </w:rPr>
        <w:t>faecium</w:t>
      </w:r>
      <w:proofErr w:type="spellEnd"/>
      <w:r w:rsidRPr="00395A60">
        <w:rPr>
          <w:rFonts w:ascii="Arial" w:hAnsi="Arial" w:cs="Arial"/>
        </w:rPr>
        <w:t xml:space="preserve"> son los microorganismos más frecuentes de este grupo. </w:t>
      </w:r>
    </w:p>
    <w:p w14:paraId="10563E7F" w14:textId="77777777" w:rsidR="00CE1136" w:rsidRDefault="004D1544" w:rsidP="0076619F">
      <w:pPr>
        <w:autoSpaceDE w:val="0"/>
        <w:autoSpaceDN w:val="0"/>
        <w:adjustRightInd w:val="0"/>
        <w:spacing w:after="0"/>
        <w:jc w:val="both"/>
        <w:rPr>
          <w:rFonts w:ascii="Arial" w:hAnsi="Arial" w:cs="Arial"/>
        </w:rPr>
      </w:pPr>
      <w:r w:rsidRPr="00395A60">
        <w:rPr>
          <w:rFonts w:ascii="Arial" w:hAnsi="Arial" w:cs="Arial"/>
        </w:rPr>
        <w:t xml:space="preserve">Los </w:t>
      </w:r>
      <w:proofErr w:type="spellStart"/>
      <w:r w:rsidRPr="007947DF">
        <w:rPr>
          <w:rFonts w:ascii="Arial" w:hAnsi="Arial" w:cs="Arial"/>
          <w:i/>
          <w:iCs/>
        </w:rPr>
        <w:t>Streptococcus</w:t>
      </w:r>
      <w:proofErr w:type="spellEnd"/>
      <w:r w:rsidRPr="007947DF">
        <w:rPr>
          <w:rFonts w:ascii="Arial" w:hAnsi="Arial" w:cs="Arial"/>
          <w:i/>
          <w:iCs/>
        </w:rPr>
        <w:t xml:space="preserve"> </w:t>
      </w:r>
      <w:r w:rsidRPr="00395A60">
        <w:rPr>
          <w:rFonts w:ascii="Arial" w:hAnsi="Arial" w:cs="Arial"/>
        </w:rPr>
        <w:t>presentan una menor virulencia y es más frecuente que se adquieran en la comu</w:t>
      </w:r>
      <w:r w:rsidR="0076619F">
        <w:rPr>
          <w:rFonts w:ascii="Arial" w:hAnsi="Arial" w:cs="Arial"/>
        </w:rPr>
        <w:t xml:space="preserve">nidad. </w:t>
      </w:r>
    </w:p>
    <w:p w14:paraId="57A836F9" w14:textId="77777777" w:rsidR="004D1544" w:rsidRPr="00395A60" w:rsidRDefault="0076619F" w:rsidP="0076619F">
      <w:pPr>
        <w:autoSpaceDE w:val="0"/>
        <w:autoSpaceDN w:val="0"/>
        <w:adjustRightInd w:val="0"/>
        <w:spacing w:after="0"/>
        <w:jc w:val="both"/>
        <w:rPr>
          <w:rFonts w:ascii="Arial" w:hAnsi="Arial" w:cs="Arial"/>
        </w:rPr>
      </w:pPr>
      <w:r>
        <w:rPr>
          <w:rFonts w:ascii="Arial" w:hAnsi="Arial" w:cs="Arial"/>
        </w:rPr>
        <w:t xml:space="preserve">El </w:t>
      </w:r>
      <w:proofErr w:type="spellStart"/>
      <w:r>
        <w:rPr>
          <w:rFonts w:ascii="Arial" w:hAnsi="Arial" w:cs="Arial"/>
        </w:rPr>
        <w:t>S.</w:t>
      </w:r>
      <w:r w:rsidR="004D1544" w:rsidRPr="00395A60">
        <w:rPr>
          <w:rFonts w:ascii="Arial" w:hAnsi="Arial" w:cs="Arial"/>
        </w:rPr>
        <w:t>viridians</w:t>
      </w:r>
      <w:proofErr w:type="spellEnd"/>
      <w:r w:rsidR="004D1544" w:rsidRPr="00395A60">
        <w:rPr>
          <w:rFonts w:ascii="Arial" w:hAnsi="Arial" w:cs="Arial"/>
        </w:rPr>
        <w:t xml:space="preserve"> es más común en personas que usan drogas IV como la heroína y es el responsable del 30% al 65% de los casos de EI sobre válvula nativa (3). El </w:t>
      </w:r>
      <w:proofErr w:type="spellStart"/>
      <w:r w:rsidR="004D1544" w:rsidRPr="007947DF">
        <w:rPr>
          <w:rFonts w:ascii="Arial" w:hAnsi="Arial" w:cs="Arial"/>
          <w:i/>
          <w:iCs/>
        </w:rPr>
        <w:t>Streptococcus</w:t>
      </w:r>
      <w:proofErr w:type="spellEnd"/>
      <w:r w:rsidR="004D1544" w:rsidRPr="007947DF">
        <w:rPr>
          <w:rFonts w:ascii="Arial" w:hAnsi="Arial" w:cs="Arial"/>
          <w:i/>
          <w:iCs/>
        </w:rPr>
        <w:t xml:space="preserve"> </w:t>
      </w:r>
      <w:proofErr w:type="spellStart"/>
      <w:r w:rsidR="004D1544" w:rsidRPr="007947DF">
        <w:rPr>
          <w:rFonts w:ascii="Arial" w:hAnsi="Arial" w:cs="Arial"/>
          <w:i/>
          <w:iCs/>
        </w:rPr>
        <w:t>bovis</w:t>
      </w:r>
      <w:proofErr w:type="spellEnd"/>
      <w:r w:rsidR="004D1544" w:rsidRPr="00395A60">
        <w:rPr>
          <w:rFonts w:ascii="Arial" w:hAnsi="Arial" w:cs="Arial"/>
        </w:rPr>
        <w:t xml:space="preserve"> se ha visto que está relacionado con las personas que presentan lesiones ulcerativas en colon por carcinomas o enf</w:t>
      </w:r>
      <w:r>
        <w:rPr>
          <w:rFonts w:ascii="Arial" w:hAnsi="Arial" w:cs="Arial"/>
        </w:rPr>
        <w:t>ermedad inflamatoria intestinal</w:t>
      </w:r>
      <w:r w:rsidR="004D1544" w:rsidRPr="00395A60">
        <w:rPr>
          <w:rFonts w:ascii="Arial" w:hAnsi="Arial" w:cs="Arial"/>
        </w:rPr>
        <w:t xml:space="preserve"> (8</w:t>
      </w:r>
      <w:r>
        <w:rPr>
          <w:rFonts w:ascii="Arial" w:hAnsi="Arial" w:cs="Arial"/>
        </w:rPr>
        <w:t>).</w:t>
      </w:r>
    </w:p>
    <w:p w14:paraId="6B51C812" w14:textId="77777777" w:rsidR="00CE1136" w:rsidRDefault="004D1544" w:rsidP="00CE1136">
      <w:pPr>
        <w:autoSpaceDE w:val="0"/>
        <w:autoSpaceDN w:val="0"/>
        <w:adjustRightInd w:val="0"/>
        <w:spacing w:after="0"/>
        <w:jc w:val="both"/>
        <w:rPr>
          <w:rFonts w:ascii="Arial" w:hAnsi="Arial" w:cs="Arial"/>
        </w:rPr>
      </w:pPr>
      <w:r w:rsidRPr="00395A60">
        <w:rPr>
          <w:rFonts w:ascii="Arial" w:hAnsi="Arial" w:cs="Arial"/>
        </w:rPr>
        <w:t>El grupo HACEK (</w:t>
      </w:r>
      <w:proofErr w:type="spellStart"/>
      <w:r w:rsidRPr="007947DF">
        <w:rPr>
          <w:rFonts w:ascii="Arial" w:hAnsi="Arial" w:cs="Arial"/>
          <w:i/>
          <w:iCs/>
        </w:rPr>
        <w:t>Haemophilus</w:t>
      </w:r>
      <w:proofErr w:type="spellEnd"/>
      <w:r w:rsidRPr="007947DF">
        <w:rPr>
          <w:rFonts w:ascii="Arial" w:hAnsi="Arial" w:cs="Arial"/>
          <w:i/>
          <w:iCs/>
        </w:rPr>
        <w:t xml:space="preserve">, </w:t>
      </w:r>
      <w:proofErr w:type="spellStart"/>
      <w:r w:rsidRPr="007947DF">
        <w:rPr>
          <w:rFonts w:ascii="Arial" w:hAnsi="Arial" w:cs="Arial"/>
          <w:i/>
          <w:iCs/>
        </w:rPr>
        <w:t>Aggregatibacter</w:t>
      </w:r>
      <w:proofErr w:type="spellEnd"/>
      <w:r w:rsidRPr="007947DF">
        <w:rPr>
          <w:rFonts w:ascii="Arial" w:hAnsi="Arial" w:cs="Arial"/>
          <w:i/>
          <w:iCs/>
        </w:rPr>
        <w:t xml:space="preserve">, </w:t>
      </w:r>
      <w:proofErr w:type="spellStart"/>
      <w:r w:rsidRPr="007947DF">
        <w:rPr>
          <w:rFonts w:ascii="Arial" w:hAnsi="Arial" w:cs="Arial"/>
          <w:i/>
          <w:iCs/>
        </w:rPr>
        <w:t>Cardiobacterium</w:t>
      </w:r>
      <w:proofErr w:type="spellEnd"/>
      <w:r w:rsidRPr="007947DF">
        <w:rPr>
          <w:rFonts w:ascii="Arial" w:hAnsi="Arial" w:cs="Arial"/>
          <w:i/>
          <w:iCs/>
        </w:rPr>
        <w:t xml:space="preserve"> hominis, </w:t>
      </w:r>
      <w:proofErr w:type="spellStart"/>
      <w:r w:rsidRPr="007947DF">
        <w:rPr>
          <w:rFonts w:ascii="Arial" w:hAnsi="Arial" w:cs="Arial"/>
          <w:i/>
          <w:iCs/>
        </w:rPr>
        <w:t>Eikenella</w:t>
      </w:r>
      <w:proofErr w:type="spellEnd"/>
      <w:r w:rsidRPr="007947DF">
        <w:rPr>
          <w:rFonts w:ascii="Arial" w:hAnsi="Arial" w:cs="Arial"/>
          <w:i/>
          <w:iCs/>
        </w:rPr>
        <w:t xml:space="preserve"> </w:t>
      </w:r>
      <w:proofErr w:type="spellStart"/>
      <w:r w:rsidRPr="007947DF">
        <w:rPr>
          <w:rFonts w:ascii="Arial" w:hAnsi="Arial" w:cs="Arial"/>
          <w:i/>
          <w:iCs/>
        </w:rPr>
        <w:t>corrodens</w:t>
      </w:r>
      <w:proofErr w:type="spellEnd"/>
      <w:r w:rsidRPr="007947DF">
        <w:rPr>
          <w:rFonts w:ascii="Arial" w:hAnsi="Arial" w:cs="Arial"/>
          <w:i/>
          <w:iCs/>
        </w:rPr>
        <w:t xml:space="preserve"> y </w:t>
      </w:r>
      <w:proofErr w:type="spellStart"/>
      <w:r w:rsidRPr="007947DF">
        <w:rPr>
          <w:rFonts w:ascii="Arial" w:hAnsi="Arial" w:cs="Arial"/>
          <w:i/>
          <w:iCs/>
        </w:rPr>
        <w:t>Kingella</w:t>
      </w:r>
      <w:proofErr w:type="spellEnd"/>
      <w:r w:rsidRPr="007947DF">
        <w:rPr>
          <w:rFonts w:ascii="Arial" w:hAnsi="Arial" w:cs="Arial"/>
          <w:i/>
          <w:iCs/>
        </w:rPr>
        <w:t xml:space="preserve"> </w:t>
      </w:r>
      <w:proofErr w:type="spellStart"/>
      <w:r w:rsidRPr="007947DF">
        <w:rPr>
          <w:rFonts w:ascii="Arial" w:hAnsi="Arial" w:cs="Arial"/>
          <w:i/>
          <w:iCs/>
        </w:rPr>
        <w:t>kingae</w:t>
      </w:r>
      <w:proofErr w:type="spellEnd"/>
      <w:r w:rsidRPr="00395A60">
        <w:rPr>
          <w:rFonts w:ascii="Arial" w:hAnsi="Arial" w:cs="Arial"/>
        </w:rPr>
        <w:t>) (9) es flora bacteriana de lento crecimiento relacionada principalmente con enfermedad periodontal y en raras ocasiones se aísla, pueden producir EI subagudas en válvulas nativas y EI tardías en válvulas protésicas (3)</w:t>
      </w:r>
      <w:r w:rsidR="00CE1136">
        <w:rPr>
          <w:rFonts w:ascii="Arial" w:hAnsi="Arial" w:cs="Arial"/>
        </w:rPr>
        <w:t xml:space="preserve">. </w:t>
      </w:r>
    </w:p>
    <w:p w14:paraId="3B753DAB" w14:textId="77777777" w:rsidR="004D1544" w:rsidRDefault="004D1544" w:rsidP="00CE1136">
      <w:pPr>
        <w:autoSpaceDE w:val="0"/>
        <w:autoSpaceDN w:val="0"/>
        <w:adjustRightInd w:val="0"/>
        <w:spacing w:after="0"/>
        <w:jc w:val="both"/>
        <w:rPr>
          <w:rFonts w:ascii="Arial" w:hAnsi="Arial" w:cs="Arial"/>
        </w:rPr>
      </w:pPr>
      <w:r w:rsidRPr="00395A60">
        <w:rPr>
          <w:rFonts w:ascii="Arial" w:hAnsi="Arial" w:cs="Arial"/>
        </w:rPr>
        <w:t xml:space="preserve">Las bacterias como </w:t>
      </w:r>
      <w:proofErr w:type="spellStart"/>
      <w:r w:rsidRPr="007947DF">
        <w:rPr>
          <w:rFonts w:ascii="Arial" w:hAnsi="Arial" w:cs="Arial"/>
          <w:i/>
          <w:iCs/>
        </w:rPr>
        <w:t>Coxiella</w:t>
      </w:r>
      <w:proofErr w:type="spellEnd"/>
      <w:r w:rsidRPr="007947DF">
        <w:rPr>
          <w:rFonts w:ascii="Arial" w:hAnsi="Arial" w:cs="Arial"/>
          <w:i/>
          <w:iCs/>
        </w:rPr>
        <w:t xml:space="preserve">, </w:t>
      </w:r>
      <w:proofErr w:type="spellStart"/>
      <w:r w:rsidRPr="007947DF">
        <w:rPr>
          <w:rFonts w:ascii="Arial" w:hAnsi="Arial" w:cs="Arial"/>
          <w:i/>
          <w:iCs/>
        </w:rPr>
        <w:t>Bartonella</w:t>
      </w:r>
      <w:proofErr w:type="spellEnd"/>
      <w:r w:rsidRPr="007947DF">
        <w:rPr>
          <w:rFonts w:ascii="Arial" w:hAnsi="Arial" w:cs="Arial"/>
          <w:i/>
          <w:iCs/>
        </w:rPr>
        <w:t>, Clamidia</w:t>
      </w:r>
      <w:r w:rsidRPr="00395A60">
        <w:rPr>
          <w:rFonts w:ascii="Arial" w:hAnsi="Arial" w:cs="Arial"/>
        </w:rPr>
        <w:t xml:space="preserve"> son bacterias intracelulares que rara vez se documentan en casos. Por otro lado, los hongos como </w:t>
      </w:r>
      <w:proofErr w:type="spellStart"/>
      <w:r w:rsidRPr="007947DF">
        <w:rPr>
          <w:rFonts w:ascii="Arial" w:hAnsi="Arial" w:cs="Arial"/>
          <w:i/>
          <w:iCs/>
        </w:rPr>
        <w:t>Candida</w:t>
      </w:r>
      <w:proofErr w:type="spellEnd"/>
      <w:r w:rsidRPr="007947DF">
        <w:rPr>
          <w:rFonts w:ascii="Arial" w:hAnsi="Arial" w:cs="Arial"/>
          <w:i/>
          <w:iCs/>
        </w:rPr>
        <w:t xml:space="preserve"> y Aspergillus</w:t>
      </w:r>
      <w:r w:rsidRPr="00395A60">
        <w:rPr>
          <w:rFonts w:ascii="Arial" w:hAnsi="Arial" w:cs="Arial"/>
        </w:rPr>
        <w:t xml:space="preserve"> son causas poco frecuentes, pero se han visto casos en pacientes inmunocomprometidos o con válvulas protésicas. </w:t>
      </w:r>
    </w:p>
    <w:p w14:paraId="1BCBAEF4" w14:textId="77777777" w:rsidR="00CE1136" w:rsidRPr="00CE1136" w:rsidRDefault="00CE1136" w:rsidP="00CE1136">
      <w:pPr>
        <w:autoSpaceDE w:val="0"/>
        <w:autoSpaceDN w:val="0"/>
        <w:adjustRightInd w:val="0"/>
        <w:spacing w:after="0"/>
        <w:jc w:val="both"/>
        <w:rPr>
          <w:rFonts w:ascii="Arial" w:hAnsi="Arial" w:cs="Arial"/>
          <w:sz w:val="28"/>
        </w:rPr>
      </w:pPr>
    </w:p>
    <w:p w14:paraId="70037458" w14:textId="77777777" w:rsidR="00CE1136" w:rsidRPr="00CE1136" w:rsidRDefault="00CE1136" w:rsidP="00CE1136">
      <w:pPr>
        <w:autoSpaceDE w:val="0"/>
        <w:autoSpaceDN w:val="0"/>
        <w:adjustRightInd w:val="0"/>
        <w:jc w:val="center"/>
        <w:rPr>
          <w:rFonts w:ascii="Arial" w:hAnsi="Arial" w:cs="Arial"/>
          <w:sz w:val="20"/>
          <w:lang w:val="es-ES"/>
        </w:rPr>
      </w:pPr>
      <w:r w:rsidRPr="00CE1136">
        <w:rPr>
          <w:rFonts w:ascii="Arial" w:hAnsi="Arial" w:cs="Arial"/>
          <w:b/>
          <w:bCs/>
          <w:sz w:val="24"/>
          <w:szCs w:val="28"/>
        </w:rPr>
        <w:t>FACTORES DE RIESGO</w:t>
      </w:r>
    </w:p>
    <w:p w14:paraId="4F934C87" w14:textId="77777777" w:rsidR="00CE1136" w:rsidRDefault="00CE1136" w:rsidP="002A3F92">
      <w:pPr>
        <w:spacing w:after="0"/>
        <w:jc w:val="both"/>
        <w:rPr>
          <w:rFonts w:ascii="Arial" w:hAnsi="Arial" w:cs="Arial"/>
        </w:rPr>
      </w:pPr>
      <w:r w:rsidRPr="00395A60">
        <w:rPr>
          <w:rFonts w:ascii="Arial" w:hAnsi="Arial" w:cs="Arial"/>
        </w:rPr>
        <w:t>Existen varios factores que favorecen al desarrollo de la EI.</w:t>
      </w:r>
    </w:p>
    <w:p w14:paraId="60EBBAEC" w14:textId="77777777" w:rsidR="00CE1136" w:rsidRPr="00CE1136" w:rsidRDefault="00CE1136" w:rsidP="002A3F92">
      <w:pPr>
        <w:spacing w:after="0"/>
        <w:jc w:val="both"/>
        <w:rPr>
          <w:rFonts w:ascii="Arial" w:hAnsi="Arial" w:cs="Arial"/>
          <w:sz w:val="14"/>
          <w:szCs w:val="14"/>
        </w:rPr>
      </w:pPr>
    </w:p>
    <w:p w14:paraId="4E6ECE71" w14:textId="77777777" w:rsidR="00CE1136" w:rsidRPr="00395A60" w:rsidRDefault="00CE1136" w:rsidP="00596C0C">
      <w:pPr>
        <w:pStyle w:val="ListParagraph"/>
        <w:numPr>
          <w:ilvl w:val="0"/>
          <w:numId w:val="12"/>
        </w:numPr>
        <w:spacing w:after="0"/>
        <w:jc w:val="both"/>
        <w:rPr>
          <w:rFonts w:ascii="Arial" w:hAnsi="Arial" w:cs="Arial"/>
        </w:rPr>
      </w:pPr>
      <w:r w:rsidRPr="00395A60">
        <w:rPr>
          <w:rFonts w:ascii="Arial" w:hAnsi="Arial" w:cs="Arial"/>
          <w:b/>
          <w:bCs/>
        </w:rPr>
        <w:t>Edad mayor de 60 años:</w:t>
      </w:r>
      <w:r w:rsidRPr="00395A60">
        <w:rPr>
          <w:rFonts w:ascii="Arial" w:hAnsi="Arial" w:cs="Arial"/>
        </w:rPr>
        <w:t xml:space="preserve">  Representan más de la mitad de los casos en Europa y Estados Unidos, se cree que está relacionado con la enfermedad valvular degenerativa.</w:t>
      </w:r>
    </w:p>
    <w:p w14:paraId="0BF2B5AC" w14:textId="77777777" w:rsidR="00CE1136" w:rsidRPr="00395A60" w:rsidRDefault="00CE1136" w:rsidP="00596C0C">
      <w:pPr>
        <w:pStyle w:val="ListParagraph"/>
        <w:numPr>
          <w:ilvl w:val="0"/>
          <w:numId w:val="12"/>
        </w:numPr>
        <w:spacing w:after="0"/>
        <w:jc w:val="both"/>
        <w:rPr>
          <w:rFonts w:ascii="Arial" w:hAnsi="Arial" w:cs="Arial"/>
        </w:rPr>
      </w:pPr>
      <w:r w:rsidRPr="00395A60">
        <w:rPr>
          <w:rFonts w:ascii="Arial" w:hAnsi="Arial" w:cs="Arial"/>
          <w:b/>
          <w:bCs/>
        </w:rPr>
        <w:t>Sexo masculino:</w:t>
      </w:r>
      <w:r w:rsidRPr="00395A60">
        <w:rPr>
          <w:rFonts w:ascii="Arial" w:hAnsi="Arial" w:cs="Arial"/>
        </w:rPr>
        <w:t xml:space="preserve"> En una relación de 3:2 a 9</w:t>
      </w:r>
      <w:r>
        <w:rPr>
          <w:rFonts w:ascii="Arial" w:hAnsi="Arial" w:cs="Arial"/>
        </w:rPr>
        <w:t>:1 es más prevalente en varones</w:t>
      </w:r>
      <w:r w:rsidRPr="00395A60">
        <w:rPr>
          <w:rFonts w:ascii="Arial" w:hAnsi="Arial" w:cs="Arial"/>
        </w:rPr>
        <w:t xml:space="preserve"> (8)</w:t>
      </w:r>
      <w:r>
        <w:rPr>
          <w:rFonts w:ascii="Arial" w:hAnsi="Arial" w:cs="Arial"/>
        </w:rPr>
        <w:t>.</w:t>
      </w:r>
    </w:p>
    <w:p w14:paraId="79303B2F" w14:textId="77777777" w:rsidR="00CE1136" w:rsidRPr="00CE1136" w:rsidRDefault="00CE1136" w:rsidP="00596C0C">
      <w:pPr>
        <w:pStyle w:val="ListParagraph"/>
        <w:numPr>
          <w:ilvl w:val="0"/>
          <w:numId w:val="12"/>
        </w:numPr>
        <w:spacing w:after="0"/>
        <w:jc w:val="both"/>
        <w:rPr>
          <w:rFonts w:ascii="Arial" w:hAnsi="Arial" w:cs="Arial"/>
        </w:rPr>
      </w:pPr>
      <w:r w:rsidRPr="00395A60">
        <w:rPr>
          <w:rFonts w:ascii="Arial" w:hAnsi="Arial" w:cs="Arial"/>
          <w:b/>
          <w:bCs/>
        </w:rPr>
        <w:lastRenderedPageBreak/>
        <w:t>Uso de drogas Intravenosas:</w:t>
      </w:r>
      <w:r w:rsidRPr="00395A60">
        <w:rPr>
          <w:rFonts w:ascii="Arial" w:hAnsi="Arial" w:cs="Arial"/>
        </w:rPr>
        <w:t xml:space="preserve"> </w:t>
      </w:r>
      <w:r w:rsidRPr="00CE1136">
        <w:rPr>
          <w:rFonts w:ascii="Arial" w:hAnsi="Arial" w:cs="Arial"/>
        </w:rPr>
        <w:t>Es un riesgo por el peligro de inoculación de bacterias cutáneas, orales y de otros microorganismos</w:t>
      </w:r>
      <w:r>
        <w:rPr>
          <w:rFonts w:ascii="Arial" w:hAnsi="Arial" w:cs="Arial"/>
        </w:rPr>
        <w:t xml:space="preserve"> que contaminen las drogas</w:t>
      </w:r>
      <w:r w:rsidRPr="00CE1136">
        <w:rPr>
          <w:rFonts w:ascii="Arial" w:hAnsi="Arial" w:cs="Arial"/>
        </w:rPr>
        <w:t xml:space="preserve"> (10)</w:t>
      </w:r>
      <w:r>
        <w:rPr>
          <w:rFonts w:ascii="Arial" w:hAnsi="Arial" w:cs="Arial"/>
        </w:rPr>
        <w:t>.</w:t>
      </w:r>
    </w:p>
    <w:p w14:paraId="4A5B60A7" w14:textId="77777777" w:rsidR="00CE1136" w:rsidRPr="00395A60" w:rsidRDefault="00CE1136" w:rsidP="00596C0C">
      <w:pPr>
        <w:pStyle w:val="ListParagraph"/>
        <w:numPr>
          <w:ilvl w:val="0"/>
          <w:numId w:val="12"/>
        </w:numPr>
        <w:spacing w:after="0"/>
        <w:jc w:val="both"/>
        <w:rPr>
          <w:rFonts w:ascii="Arial" w:hAnsi="Arial" w:cs="Arial"/>
        </w:rPr>
      </w:pPr>
      <w:r w:rsidRPr="00395A60">
        <w:rPr>
          <w:rFonts w:ascii="Arial" w:hAnsi="Arial" w:cs="Arial"/>
          <w:b/>
          <w:bCs/>
        </w:rPr>
        <w:t xml:space="preserve">Enfermedades cardiacas existente: </w:t>
      </w:r>
      <w:r w:rsidRPr="001F4B1D">
        <w:rPr>
          <w:rFonts w:ascii="Arial" w:hAnsi="Arial" w:cs="Arial"/>
        </w:rPr>
        <w:t>Un</w:t>
      </w:r>
      <w:r w:rsidRPr="00395A60">
        <w:rPr>
          <w:rFonts w:ascii="Arial" w:hAnsi="Arial" w:cs="Arial"/>
        </w:rPr>
        <w:t xml:space="preserve"> 75% de los pacientes tenían enfermedades existentes (11), como </w:t>
      </w:r>
      <w:r w:rsidRPr="00395A60">
        <w:rPr>
          <w:rFonts w:ascii="Arial" w:hAnsi="Arial" w:cs="Arial"/>
          <w:lang w:val="es-ES"/>
        </w:rPr>
        <w:t>cardiopatía estructural (valvulopatía reumática o prolapso de válvula mitral) cardiopatía congénita (tetralogía Fallot, defectos septales, coartación de aorta, persistencia del conducto arterioso, estenosis aórtica) presencia de válvula protésica, historia previa de endocarditis, dispositivos intravenosos e</w:t>
      </w:r>
      <w:r>
        <w:rPr>
          <w:rFonts w:ascii="Arial" w:hAnsi="Arial" w:cs="Arial"/>
          <w:lang w:val="es-ES"/>
        </w:rPr>
        <w:t xml:space="preserve"> infección por VIH</w:t>
      </w:r>
      <w:r w:rsidRPr="00395A60">
        <w:rPr>
          <w:rFonts w:ascii="Arial" w:hAnsi="Arial" w:cs="Arial"/>
          <w:lang w:val="es-ES"/>
        </w:rPr>
        <w:t xml:space="preserve"> (12)</w:t>
      </w:r>
      <w:r>
        <w:rPr>
          <w:rFonts w:ascii="Arial" w:hAnsi="Arial" w:cs="Arial"/>
          <w:lang w:val="es-ES"/>
        </w:rPr>
        <w:t>.</w:t>
      </w:r>
    </w:p>
    <w:p w14:paraId="2E97B3C5" w14:textId="77777777" w:rsidR="00CE1136" w:rsidRPr="00395A60" w:rsidRDefault="00CE1136" w:rsidP="00596C0C">
      <w:pPr>
        <w:pStyle w:val="ListParagraph"/>
        <w:numPr>
          <w:ilvl w:val="0"/>
          <w:numId w:val="12"/>
        </w:numPr>
        <w:spacing w:after="0"/>
        <w:jc w:val="both"/>
        <w:rPr>
          <w:rFonts w:ascii="Arial" w:hAnsi="Arial" w:cs="Arial"/>
        </w:rPr>
      </w:pPr>
      <w:r w:rsidRPr="00395A60">
        <w:rPr>
          <w:rFonts w:ascii="Arial" w:hAnsi="Arial" w:cs="Arial"/>
          <w:b/>
          <w:bCs/>
        </w:rPr>
        <w:t>Infección o procedimientos dentales:</w:t>
      </w:r>
      <w:r w:rsidRPr="00395A60">
        <w:rPr>
          <w:rFonts w:ascii="Arial" w:hAnsi="Arial" w:cs="Arial"/>
        </w:rPr>
        <w:t xml:space="preserve"> Principalmente de los tratamientos que involucren la manipulación de la mucosa oral o de la región periapical, representan un mayor riesgo. (1)</w:t>
      </w:r>
      <w:r w:rsidRPr="00395A60">
        <w:rPr>
          <w:rFonts w:ascii="Arial" w:hAnsi="Arial" w:cs="Arial"/>
          <w:lang w:val="es-ES"/>
        </w:rPr>
        <w:t xml:space="preserve"> Se deberá prescribir tratamiento profiláctico para pacientes que se sometan a procedimientos dentales con cardiopatía </w:t>
      </w:r>
      <w:r>
        <w:rPr>
          <w:rFonts w:ascii="Arial" w:hAnsi="Arial" w:cs="Arial"/>
          <w:lang w:val="es-ES"/>
        </w:rPr>
        <w:t>estructural o válvula protésica</w:t>
      </w:r>
      <w:r w:rsidRPr="00395A60">
        <w:rPr>
          <w:rFonts w:ascii="Arial" w:hAnsi="Arial" w:cs="Arial"/>
          <w:lang w:val="es-ES"/>
        </w:rPr>
        <w:t xml:space="preserve"> (11)</w:t>
      </w:r>
      <w:r>
        <w:rPr>
          <w:rFonts w:ascii="Arial" w:hAnsi="Arial" w:cs="Arial"/>
          <w:lang w:val="es-ES"/>
        </w:rPr>
        <w:t>.</w:t>
      </w:r>
    </w:p>
    <w:p w14:paraId="0CD862E3" w14:textId="77777777" w:rsidR="00CE1136" w:rsidRPr="002A3F92" w:rsidRDefault="00CE1136" w:rsidP="002A3F92">
      <w:pPr>
        <w:autoSpaceDE w:val="0"/>
        <w:autoSpaceDN w:val="0"/>
        <w:adjustRightInd w:val="0"/>
        <w:spacing w:after="0"/>
        <w:jc w:val="both"/>
        <w:rPr>
          <w:rFonts w:ascii="Arial" w:hAnsi="Arial" w:cs="Arial"/>
          <w:sz w:val="28"/>
        </w:rPr>
      </w:pPr>
    </w:p>
    <w:p w14:paraId="64565B88" w14:textId="77777777" w:rsidR="002A3F92" w:rsidRPr="002A3F92" w:rsidRDefault="002A3F92" w:rsidP="002A3F92">
      <w:pPr>
        <w:jc w:val="center"/>
        <w:rPr>
          <w:rFonts w:ascii="Arial" w:hAnsi="Arial" w:cs="Arial"/>
          <w:b/>
          <w:bCs/>
          <w:sz w:val="24"/>
          <w:szCs w:val="28"/>
        </w:rPr>
      </w:pPr>
      <w:r w:rsidRPr="002A3F92">
        <w:rPr>
          <w:rFonts w:ascii="Arial" w:hAnsi="Arial" w:cs="Arial"/>
          <w:b/>
          <w:bCs/>
          <w:sz w:val="24"/>
          <w:szCs w:val="28"/>
        </w:rPr>
        <w:t>FISIOPATOLOGÍA</w:t>
      </w:r>
    </w:p>
    <w:p w14:paraId="60024BAB" w14:textId="77777777" w:rsidR="002A3F92" w:rsidRPr="00395A60" w:rsidRDefault="002A3F92" w:rsidP="002A3F92">
      <w:pPr>
        <w:spacing w:after="0"/>
        <w:jc w:val="both"/>
        <w:rPr>
          <w:rFonts w:ascii="Arial" w:hAnsi="Arial" w:cs="Arial"/>
        </w:rPr>
      </w:pPr>
      <w:r w:rsidRPr="00395A60">
        <w:rPr>
          <w:rFonts w:ascii="Arial" w:hAnsi="Arial" w:cs="Arial"/>
        </w:rPr>
        <w:t xml:space="preserve">En la EI se involucran una serie de factores: lesión cardiaca subyacente, fuente de </w:t>
      </w:r>
      <w:proofErr w:type="spellStart"/>
      <w:r w:rsidRPr="00395A60">
        <w:rPr>
          <w:rFonts w:ascii="Arial" w:hAnsi="Arial" w:cs="Arial"/>
        </w:rPr>
        <w:t>bac</w:t>
      </w:r>
      <w:r>
        <w:rPr>
          <w:rFonts w:ascii="Arial" w:hAnsi="Arial" w:cs="Arial"/>
        </w:rPr>
        <w:t>teremia</w:t>
      </w:r>
      <w:proofErr w:type="spellEnd"/>
      <w:r>
        <w:rPr>
          <w:rFonts w:ascii="Arial" w:hAnsi="Arial" w:cs="Arial"/>
        </w:rPr>
        <w:t xml:space="preserve"> y virulencia del germen</w:t>
      </w:r>
      <w:r w:rsidRPr="00395A60">
        <w:rPr>
          <w:rFonts w:ascii="Arial" w:hAnsi="Arial" w:cs="Arial"/>
        </w:rPr>
        <w:t xml:space="preserve"> (2</w:t>
      </w:r>
      <w:r>
        <w:rPr>
          <w:rFonts w:ascii="Arial" w:hAnsi="Arial" w:cs="Arial"/>
        </w:rPr>
        <w:t>-</w:t>
      </w:r>
      <w:r w:rsidRPr="00395A60">
        <w:rPr>
          <w:rFonts w:ascii="Arial" w:hAnsi="Arial" w:cs="Arial"/>
        </w:rPr>
        <w:t>9)</w:t>
      </w:r>
      <w:r>
        <w:rPr>
          <w:rFonts w:ascii="Arial" w:hAnsi="Arial" w:cs="Arial"/>
        </w:rPr>
        <w:t xml:space="preserve">. </w:t>
      </w:r>
      <w:r w:rsidRPr="00395A60">
        <w:rPr>
          <w:rFonts w:ascii="Arial" w:hAnsi="Arial" w:cs="Arial"/>
        </w:rPr>
        <w:t>El daño endotelial es un factor que predispone al depósito de plaquetas y fibrina, formando vegetaciones no infectadas, llamada Endocarditis trombótica no bacteriana. Esto se puede producir cuando hay daño cardiaco como Estenosis Aórtica, Insuficiencia Mitral o Aórtica (7)</w:t>
      </w:r>
      <w:r>
        <w:rPr>
          <w:rFonts w:ascii="Arial" w:hAnsi="Arial" w:cs="Arial"/>
        </w:rPr>
        <w:t>.</w:t>
      </w:r>
    </w:p>
    <w:p w14:paraId="531DC21A" w14:textId="77777777" w:rsidR="002A3F92" w:rsidRPr="00395A60" w:rsidRDefault="002A3F92" w:rsidP="002A3F92">
      <w:pPr>
        <w:spacing w:after="0"/>
        <w:jc w:val="both"/>
        <w:rPr>
          <w:rFonts w:ascii="Arial" w:hAnsi="Arial" w:cs="Arial"/>
          <w:lang w:val="es-ES"/>
        </w:rPr>
      </w:pPr>
      <w:r w:rsidRPr="00395A60">
        <w:rPr>
          <w:rFonts w:ascii="Arial" w:hAnsi="Arial" w:cs="Arial"/>
          <w:lang w:val="es-ES"/>
        </w:rPr>
        <w:t>El nido de plaquetas-fibrina inicialmente estéril se infecta por microorganismos que circulan en la sangre, estos pueden provenir de una infección focal o ser resultado de una bacteriemia transitoria. Después de entrar al torrente sanguíneo, los microorganismos se adhieren al endotelio o a las vegetaciones. Esta adherencia está favorecida por la presencia de adhesinas bacterianas o componentes de la superficie microbiana con moléculas adhesivas de la matriz, sobre todo en los cocos grampositivos (13).</w:t>
      </w:r>
    </w:p>
    <w:p w14:paraId="37AC3743" w14:textId="77777777" w:rsidR="002A3F92" w:rsidRDefault="002A3F92" w:rsidP="002A3F92">
      <w:pPr>
        <w:autoSpaceDE w:val="0"/>
        <w:autoSpaceDN w:val="0"/>
        <w:adjustRightInd w:val="0"/>
        <w:spacing w:after="0"/>
        <w:jc w:val="both"/>
        <w:rPr>
          <w:rFonts w:ascii="Arial" w:hAnsi="Arial" w:cs="Arial"/>
          <w:lang w:val="es-ES"/>
        </w:rPr>
      </w:pPr>
      <w:r w:rsidRPr="00395A60">
        <w:rPr>
          <w:rFonts w:ascii="Arial" w:hAnsi="Arial" w:cs="Arial"/>
          <w:lang w:val="es-ES"/>
        </w:rPr>
        <w:t xml:space="preserve">Una vegetación madura es una colección de fibrina, plaquetas, leucocitos, restos de glóbulos rojos y bacterias. La superficie contiene fibrina y leucocitos. </w:t>
      </w:r>
    </w:p>
    <w:p w14:paraId="64D0DAAE" w14:textId="77777777" w:rsidR="002A3F92" w:rsidRPr="002A3F92" w:rsidRDefault="002A3F92" w:rsidP="002A3F92">
      <w:pPr>
        <w:autoSpaceDE w:val="0"/>
        <w:autoSpaceDN w:val="0"/>
        <w:adjustRightInd w:val="0"/>
        <w:spacing w:after="0"/>
        <w:jc w:val="both"/>
        <w:rPr>
          <w:rFonts w:ascii="Arial" w:hAnsi="Arial" w:cs="Arial"/>
          <w:sz w:val="28"/>
          <w:lang w:val="es-ES"/>
        </w:rPr>
      </w:pPr>
    </w:p>
    <w:p w14:paraId="3B624125" w14:textId="77777777" w:rsidR="002A3F92" w:rsidRPr="00395A60" w:rsidRDefault="002A3F92" w:rsidP="002A3F92">
      <w:pPr>
        <w:jc w:val="center"/>
        <w:rPr>
          <w:rFonts w:ascii="Arial" w:hAnsi="Arial" w:cs="Arial"/>
          <w:b/>
          <w:bCs/>
          <w:sz w:val="28"/>
          <w:szCs w:val="28"/>
        </w:rPr>
      </w:pPr>
      <w:r w:rsidRPr="002A3F92">
        <w:rPr>
          <w:rFonts w:ascii="Arial" w:hAnsi="Arial" w:cs="Arial"/>
          <w:b/>
          <w:bCs/>
          <w:sz w:val="24"/>
          <w:szCs w:val="28"/>
        </w:rPr>
        <w:t>MANIFESTACIONES CLÍNICAS</w:t>
      </w:r>
    </w:p>
    <w:p w14:paraId="4369EC8D" w14:textId="77777777" w:rsidR="002A3F92" w:rsidRDefault="002A3F92" w:rsidP="002A3F92">
      <w:pPr>
        <w:spacing w:after="0"/>
        <w:jc w:val="both"/>
        <w:rPr>
          <w:rFonts w:ascii="Arial" w:hAnsi="Arial" w:cs="Arial"/>
        </w:rPr>
      </w:pPr>
      <w:r w:rsidRPr="00395A60">
        <w:rPr>
          <w:rFonts w:ascii="Arial" w:hAnsi="Arial" w:cs="Arial"/>
        </w:rPr>
        <w:t>Es una enfermedad que tiene una presentación diversa e inespecífica, lo que retrasa el diagnóstico. Expone una amplia gama de presentaciones, desde una enfermedad asintomática, sin manifestaciones específicos hasta una enfermedad aguda y grave que puede terminar en un shock sépt</w:t>
      </w:r>
      <w:r>
        <w:rPr>
          <w:rFonts w:ascii="Arial" w:hAnsi="Arial" w:cs="Arial"/>
        </w:rPr>
        <w:t xml:space="preserve">ico y una falla multisistémica </w:t>
      </w:r>
      <w:r w:rsidRPr="00395A60">
        <w:rPr>
          <w:rFonts w:ascii="Arial" w:hAnsi="Arial" w:cs="Arial"/>
        </w:rPr>
        <w:t>(6)</w:t>
      </w:r>
      <w:r>
        <w:rPr>
          <w:rFonts w:ascii="Arial" w:hAnsi="Arial" w:cs="Arial"/>
        </w:rPr>
        <w:t>.</w:t>
      </w:r>
    </w:p>
    <w:p w14:paraId="51A4BB55" w14:textId="77777777" w:rsidR="002A3F92" w:rsidRPr="00395A60" w:rsidRDefault="002A3F92" w:rsidP="002A3F92">
      <w:pPr>
        <w:autoSpaceDE w:val="0"/>
        <w:autoSpaceDN w:val="0"/>
        <w:adjustRightInd w:val="0"/>
        <w:spacing w:after="0"/>
        <w:jc w:val="both"/>
        <w:rPr>
          <w:rFonts w:ascii="Arial" w:hAnsi="Arial" w:cs="Arial"/>
          <w:lang w:val="es-ES"/>
        </w:rPr>
      </w:pPr>
      <w:r w:rsidRPr="00395A60">
        <w:rPr>
          <w:rFonts w:ascii="Arial" w:hAnsi="Arial" w:cs="Arial"/>
        </w:rPr>
        <w:t xml:space="preserve">El síntoma que se presenta en 90% de los casos es la fiebre, puede acompañarse de síntomas inespecíficos como artralgias, mialgias, pérdida de peso, anorexia y sudoración </w:t>
      </w:r>
      <w:r>
        <w:rPr>
          <w:rFonts w:ascii="Arial" w:hAnsi="Arial" w:cs="Arial"/>
        </w:rPr>
        <w:t>nocturna</w:t>
      </w:r>
      <w:r w:rsidRPr="00395A60">
        <w:rPr>
          <w:rFonts w:ascii="Arial" w:hAnsi="Arial" w:cs="Arial"/>
        </w:rPr>
        <w:t xml:space="preserve"> (</w:t>
      </w:r>
      <w:r>
        <w:rPr>
          <w:rFonts w:ascii="Arial" w:hAnsi="Arial" w:cs="Arial"/>
        </w:rPr>
        <w:t>1-</w:t>
      </w:r>
      <w:r w:rsidRPr="00395A60">
        <w:rPr>
          <w:rFonts w:ascii="Arial" w:hAnsi="Arial" w:cs="Arial"/>
        </w:rPr>
        <w:t>9)</w:t>
      </w:r>
      <w:r>
        <w:rPr>
          <w:rFonts w:ascii="Arial" w:hAnsi="Arial" w:cs="Arial"/>
        </w:rPr>
        <w:t>.</w:t>
      </w:r>
      <w:r w:rsidRPr="00395A60">
        <w:rPr>
          <w:rFonts w:ascii="Arial" w:hAnsi="Arial" w:cs="Arial"/>
        </w:rPr>
        <w:t xml:space="preserve"> Otros</w:t>
      </w:r>
      <w:r w:rsidRPr="00395A60">
        <w:rPr>
          <w:rFonts w:ascii="Arial" w:hAnsi="Arial" w:cs="Arial"/>
          <w:lang w:val="es-ES"/>
        </w:rPr>
        <w:t xml:space="preserve"> síntomas comunes son la taquicardia y la esplenomegalia los cuales son consecuencia de la inflamación sistémica</w:t>
      </w:r>
      <w:r w:rsidR="00B77506">
        <w:rPr>
          <w:rFonts w:ascii="Arial" w:hAnsi="Arial" w:cs="Arial"/>
          <w:lang w:val="es-ES"/>
        </w:rPr>
        <w:t>.</w:t>
      </w:r>
    </w:p>
    <w:p w14:paraId="37B38B1D" w14:textId="77777777" w:rsidR="002A3F92" w:rsidRPr="00395A60" w:rsidRDefault="002A3F92" w:rsidP="002A3F92">
      <w:pPr>
        <w:spacing w:after="0"/>
        <w:jc w:val="both"/>
        <w:rPr>
          <w:rFonts w:ascii="Arial" w:hAnsi="Arial" w:cs="Arial"/>
        </w:rPr>
      </w:pPr>
      <w:r w:rsidRPr="00395A60">
        <w:rPr>
          <w:rFonts w:ascii="Arial" w:hAnsi="Arial" w:cs="Arial"/>
        </w:rPr>
        <w:t>En una 85% de los pacientes se puede escuchar un soplo cardiaco (9), pero es un hallazgo inespecífico por su alta prevalencia en adultos mayores.</w:t>
      </w:r>
    </w:p>
    <w:p w14:paraId="7DECAC33" w14:textId="77777777" w:rsidR="00167894" w:rsidRDefault="00167894" w:rsidP="002A3F92">
      <w:pPr>
        <w:spacing w:after="0"/>
        <w:jc w:val="both"/>
        <w:rPr>
          <w:rFonts w:ascii="Arial" w:hAnsi="Arial" w:cs="Arial"/>
        </w:rPr>
      </w:pPr>
    </w:p>
    <w:p w14:paraId="7B972A78" w14:textId="77777777" w:rsidR="00167894" w:rsidRDefault="00167894" w:rsidP="00943A6B">
      <w:pPr>
        <w:jc w:val="both"/>
        <w:rPr>
          <w:rFonts w:ascii="Arial" w:hAnsi="Arial" w:cs="Arial"/>
          <w:b/>
          <w:bCs/>
        </w:rPr>
        <w:sectPr w:rsidR="00167894" w:rsidSect="00274687">
          <w:footerReference w:type="even" r:id="rId38"/>
          <w:footerReference w:type="default" r:id="rId39"/>
          <w:type w:val="continuous"/>
          <w:pgSz w:w="12240" w:h="15840"/>
          <w:pgMar w:top="1417" w:right="1701" w:bottom="1417" w:left="1701" w:header="708" w:footer="708" w:gutter="0"/>
          <w:cols w:num="2" w:space="708"/>
          <w:docGrid w:linePitch="360"/>
        </w:sectPr>
      </w:pPr>
    </w:p>
    <w:tbl>
      <w:tblPr>
        <w:tblStyle w:val="TableGrid"/>
        <w:tblW w:w="8988" w:type="dxa"/>
        <w:tblCellMar>
          <w:top w:w="57" w:type="dxa"/>
          <w:left w:w="57" w:type="dxa"/>
          <w:bottom w:w="57" w:type="dxa"/>
          <w:right w:w="57" w:type="dxa"/>
        </w:tblCellMar>
        <w:tblLook w:val="04A0" w:firstRow="1" w:lastRow="0" w:firstColumn="1" w:lastColumn="0" w:noHBand="0" w:noVBand="1"/>
      </w:tblPr>
      <w:tblGrid>
        <w:gridCol w:w="8988"/>
      </w:tblGrid>
      <w:tr w:rsidR="00167894" w14:paraId="04F0F46F" w14:textId="77777777" w:rsidTr="00970317">
        <w:tc>
          <w:tcPr>
            <w:tcW w:w="8988" w:type="dxa"/>
            <w:vAlign w:val="center"/>
          </w:tcPr>
          <w:p w14:paraId="714526DE" w14:textId="77777777" w:rsidR="00167894" w:rsidRPr="00613F78" w:rsidRDefault="00167894" w:rsidP="00970317">
            <w:pPr>
              <w:spacing w:line="276" w:lineRule="auto"/>
              <w:rPr>
                <w:rFonts w:ascii="Arial" w:hAnsi="Arial" w:cs="Arial"/>
                <w:bCs/>
              </w:rPr>
            </w:pPr>
            <w:r w:rsidRPr="00613F78">
              <w:rPr>
                <w:rFonts w:ascii="Arial" w:hAnsi="Arial" w:cs="Arial"/>
                <w:b/>
                <w:bCs/>
              </w:rPr>
              <w:lastRenderedPageBreak/>
              <w:t>TABLA.1</w:t>
            </w:r>
            <w:r w:rsidRPr="00613F78">
              <w:rPr>
                <w:rFonts w:ascii="Arial" w:hAnsi="Arial" w:cs="Arial"/>
              </w:rPr>
              <w:t xml:space="preserve"> Criterios de Duke modificados para el diagnóstico de </w:t>
            </w:r>
            <w:r>
              <w:rPr>
                <w:rFonts w:ascii="Arial" w:hAnsi="Arial" w:cs="Arial"/>
                <w:bCs/>
              </w:rPr>
              <w:t>e</w:t>
            </w:r>
            <w:r w:rsidRPr="00613F78">
              <w:rPr>
                <w:rFonts w:ascii="Arial" w:hAnsi="Arial" w:cs="Arial"/>
                <w:bCs/>
              </w:rPr>
              <w:t>ndocarditis infecciosa</w:t>
            </w:r>
          </w:p>
        </w:tc>
      </w:tr>
      <w:tr w:rsidR="00167894" w14:paraId="6FE07F8C" w14:textId="77777777" w:rsidTr="00943A6B">
        <w:tc>
          <w:tcPr>
            <w:tcW w:w="8988" w:type="dxa"/>
          </w:tcPr>
          <w:p w14:paraId="2ADDFB73" w14:textId="77777777" w:rsidR="00167894" w:rsidRPr="00167894" w:rsidRDefault="00167894" w:rsidP="00943A6B">
            <w:pPr>
              <w:spacing w:line="276" w:lineRule="auto"/>
              <w:jc w:val="both"/>
              <w:rPr>
                <w:rFonts w:ascii="Arial" w:hAnsi="Arial" w:cs="Arial"/>
                <w:b/>
                <w:sz w:val="10"/>
                <w:szCs w:val="20"/>
              </w:rPr>
            </w:pPr>
          </w:p>
          <w:p w14:paraId="21043C4D" w14:textId="77777777" w:rsidR="00167894" w:rsidRPr="00970317" w:rsidRDefault="00167894" w:rsidP="00943A6B">
            <w:pPr>
              <w:spacing w:line="276" w:lineRule="auto"/>
              <w:jc w:val="both"/>
              <w:rPr>
                <w:rFonts w:ascii="Arial" w:hAnsi="Arial" w:cs="Arial"/>
                <w:b/>
                <w:szCs w:val="20"/>
              </w:rPr>
            </w:pPr>
            <w:r w:rsidRPr="00970317">
              <w:rPr>
                <w:rFonts w:ascii="Arial" w:hAnsi="Arial" w:cs="Arial"/>
                <w:b/>
                <w:szCs w:val="20"/>
              </w:rPr>
              <w:t xml:space="preserve">Criterios mayores </w:t>
            </w:r>
          </w:p>
          <w:p w14:paraId="3A8A216D" w14:textId="77777777" w:rsidR="00167894" w:rsidRPr="00167894" w:rsidRDefault="00167894" w:rsidP="00943A6B">
            <w:pPr>
              <w:spacing w:line="276" w:lineRule="auto"/>
              <w:jc w:val="both"/>
              <w:rPr>
                <w:rFonts w:ascii="Arial" w:hAnsi="Arial" w:cs="Arial"/>
                <w:b/>
                <w:sz w:val="10"/>
                <w:szCs w:val="20"/>
              </w:rPr>
            </w:pPr>
          </w:p>
          <w:p w14:paraId="60312910" w14:textId="77777777" w:rsidR="00167894" w:rsidRDefault="00970317" w:rsidP="00943A6B">
            <w:pPr>
              <w:spacing w:line="276" w:lineRule="auto"/>
              <w:jc w:val="both"/>
              <w:rPr>
                <w:rFonts w:ascii="Arial" w:hAnsi="Arial" w:cs="Arial"/>
                <w:bCs/>
                <w:sz w:val="20"/>
                <w:szCs w:val="20"/>
              </w:rPr>
            </w:pPr>
            <w:r w:rsidRPr="00970317">
              <w:rPr>
                <w:rFonts w:ascii="Arial" w:hAnsi="Arial" w:cs="Arial"/>
                <w:sz w:val="20"/>
                <w:szCs w:val="20"/>
              </w:rPr>
              <w:t xml:space="preserve">Hemocultivo positivo para </w:t>
            </w:r>
            <w:r>
              <w:rPr>
                <w:rFonts w:ascii="Arial" w:hAnsi="Arial" w:cs="Arial"/>
                <w:bCs/>
                <w:sz w:val="20"/>
                <w:szCs w:val="20"/>
              </w:rPr>
              <w:t>EI</w:t>
            </w:r>
            <w:r w:rsidRPr="00970317">
              <w:rPr>
                <w:rFonts w:ascii="Arial" w:hAnsi="Arial" w:cs="Arial"/>
                <w:bCs/>
                <w:sz w:val="20"/>
                <w:szCs w:val="20"/>
              </w:rPr>
              <w:t>:</w:t>
            </w:r>
          </w:p>
          <w:p w14:paraId="59013C2E" w14:textId="77777777" w:rsidR="00970317" w:rsidRPr="00970317" w:rsidRDefault="00970317" w:rsidP="00943A6B">
            <w:pPr>
              <w:spacing w:line="276" w:lineRule="auto"/>
              <w:jc w:val="both"/>
              <w:rPr>
                <w:rFonts w:ascii="Arial" w:hAnsi="Arial" w:cs="Arial"/>
                <w:sz w:val="20"/>
                <w:szCs w:val="20"/>
              </w:rPr>
            </w:pPr>
          </w:p>
          <w:p w14:paraId="1F6E83BC" w14:textId="77777777" w:rsidR="00167894" w:rsidRPr="00970317" w:rsidRDefault="00167894" w:rsidP="00596C0C">
            <w:pPr>
              <w:pStyle w:val="ListParagraph"/>
              <w:numPr>
                <w:ilvl w:val="0"/>
                <w:numId w:val="14"/>
              </w:numPr>
              <w:spacing w:line="276" w:lineRule="auto"/>
              <w:jc w:val="both"/>
              <w:rPr>
                <w:rFonts w:ascii="Arial" w:hAnsi="Arial" w:cs="Arial"/>
                <w:sz w:val="20"/>
                <w:szCs w:val="20"/>
              </w:rPr>
            </w:pPr>
            <w:r w:rsidRPr="00970317">
              <w:rPr>
                <w:rFonts w:ascii="Arial" w:hAnsi="Arial" w:cs="Arial"/>
                <w:sz w:val="20"/>
                <w:szCs w:val="20"/>
              </w:rPr>
              <w:t xml:space="preserve">Microorganismos típicos consistentes con EI de 2 cultivos separados: </w:t>
            </w:r>
            <w:proofErr w:type="spellStart"/>
            <w:r w:rsidRPr="00970317">
              <w:rPr>
                <w:rFonts w:ascii="Arial" w:hAnsi="Arial" w:cs="Arial"/>
                <w:i/>
                <w:iCs/>
                <w:sz w:val="20"/>
                <w:szCs w:val="20"/>
              </w:rPr>
              <w:t>Streptococcus</w:t>
            </w:r>
            <w:proofErr w:type="spellEnd"/>
            <w:r w:rsidRPr="00970317">
              <w:rPr>
                <w:rFonts w:ascii="Arial" w:hAnsi="Arial" w:cs="Arial"/>
                <w:sz w:val="20"/>
                <w:szCs w:val="20"/>
              </w:rPr>
              <w:t xml:space="preserve"> grupo </w:t>
            </w:r>
            <w:proofErr w:type="spellStart"/>
            <w:r w:rsidRPr="00970317">
              <w:rPr>
                <w:rFonts w:ascii="Arial" w:hAnsi="Arial" w:cs="Arial"/>
                <w:sz w:val="20"/>
                <w:szCs w:val="20"/>
              </w:rPr>
              <w:t>viridans</w:t>
            </w:r>
            <w:proofErr w:type="spellEnd"/>
            <w:r w:rsidRPr="00970317">
              <w:rPr>
                <w:rFonts w:ascii="Arial" w:hAnsi="Arial" w:cs="Arial"/>
                <w:sz w:val="20"/>
                <w:szCs w:val="20"/>
              </w:rPr>
              <w:t xml:space="preserve"> (a), </w:t>
            </w:r>
            <w:proofErr w:type="spellStart"/>
            <w:r w:rsidRPr="00970317">
              <w:rPr>
                <w:rFonts w:ascii="Arial" w:hAnsi="Arial" w:cs="Arial"/>
                <w:i/>
                <w:iCs/>
                <w:sz w:val="20"/>
                <w:szCs w:val="20"/>
              </w:rPr>
              <w:t>Streptococcus</w:t>
            </w:r>
            <w:proofErr w:type="spellEnd"/>
            <w:r w:rsidRPr="00970317">
              <w:rPr>
                <w:rFonts w:ascii="Arial" w:hAnsi="Arial" w:cs="Arial"/>
                <w:i/>
                <w:iCs/>
                <w:sz w:val="20"/>
                <w:szCs w:val="20"/>
              </w:rPr>
              <w:t xml:space="preserve"> </w:t>
            </w:r>
            <w:proofErr w:type="spellStart"/>
            <w:r w:rsidRPr="00970317">
              <w:rPr>
                <w:rFonts w:ascii="Arial" w:hAnsi="Arial" w:cs="Arial"/>
                <w:i/>
                <w:iCs/>
                <w:sz w:val="20"/>
                <w:szCs w:val="20"/>
              </w:rPr>
              <w:t>bovis</w:t>
            </w:r>
            <w:proofErr w:type="spellEnd"/>
            <w:r w:rsidRPr="00970317">
              <w:rPr>
                <w:rFonts w:ascii="Arial" w:hAnsi="Arial" w:cs="Arial"/>
                <w:sz w:val="20"/>
                <w:szCs w:val="20"/>
              </w:rPr>
              <w:t xml:space="preserve"> (a), grupo HACEK (b), </w:t>
            </w:r>
            <w:proofErr w:type="spellStart"/>
            <w:r w:rsidRPr="00970317">
              <w:rPr>
                <w:rFonts w:ascii="Arial" w:hAnsi="Arial" w:cs="Arial"/>
                <w:i/>
                <w:iCs/>
                <w:sz w:val="20"/>
                <w:szCs w:val="20"/>
              </w:rPr>
              <w:t>Staphylococcus</w:t>
            </w:r>
            <w:proofErr w:type="spellEnd"/>
            <w:r w:rsidRPr="00970317">
              <w:rPr>
                <w:rFonts w:ascii="Arial" w:hAnsi="Arial" w:cs="Arial"/>
                <w:i/>
                <w:iCs/>
                <w:sz w:val="20"/>
                <w:szCs w:val="20"/>
              </w:rPr>
              <w:t xml:space="preserve"> </w:t>
            </w:r>
            <w:proofErr w:type="spellStart"/>
            <w:r w:rsidRPr="00970317">
              <w:rPr>
                <w:rFonts w:ascii="Arial" w:hAnsi="Arial" w:cs="Arial"/>
                <w:i/>
                <w:iCs/>
                <w:sz w:val="20"/>
                <w:szCs w:val="20"/>
              </w:rPr>
              <w:t>aureus</w:t>
            </w:r>
            <w:proofErr w:type="spellEnd"/>
            <w:r w:rsidRPr="00970317">
              <w:rPr>
                <w:rFonts w:ascii="Arial" w:hAnsi="Arial" w:cs="Arial"/>
                <w:sz w:val="20"/>
                <w:szCs w:val="20"/>
              </w:rPr>
              <w:t xml:space="preserve">; o Enterococo adquirido de la comunidad en ausencia de un foco primario; o </w:t>
            </w:r>
          </w:p>
          <w:p w14:paraId="6DC080A9" w14:textId="77777777" w:rsidR="00970317" w:rsidRPr="00970317" w:rsidRDefault="00970317" w:rsidP="00360989">
            <w:pPr>
              <w:spacing w:line="276" w:lineRule="auto"/>
              <w:jc w:val="both"/>
              <w:rPr>
                <w:rFonts w:ascii="Arial" w:hAnsi="Arial" w:cs="Arial"/>
                <w:sz w:val="10"/>
                <w:szCs w:val="10"/>
              </w:rPr>
            </w:pPr>
          </w:p>
          <w:p w14:paraId="0D14CA89" w14:textId="77777777" w:rsidR="00167894" w:rsidRPr="00970317" w:rsidRDefault="00167894" w:rsidP="00596C0C">
            <w:pPr>
              <w:pStyle w:val="ListParagraph"/>
              <w:numPr>
                <w:ilvl w:val="0"/>
                <w:numId w:val="14"/>
              </w:numPr>
              <w:spacing w:line="276" w:lineRule="auto"/>
              <w:jc w:val="both"/>
              <w:rPr>
                <w:rFonts w:ascii="Arial" w:hAnsi="Arial" w:cs="Arial"/>
                <w:sz w:val="20"/>
                <w:szCs w:val="20"/>
              </w:rPr>
            </w:pPr>
            <w:r w:rsidRPr="00970317">
              <w:rPr>
                <w:rFonts w:ascii="Arial" w:hAnsi="Arial" w:cs="Arial"/>
                <w:sz w:val="20"/>
                <w:szCs w:val="20"/>
              </w:rPr>
              <w:t>Microorganismos consistentes con EI de hemocultivos persistentemente positivos definido como: al menos 2 hemocultivos positivos de muestras tomadas al menos con 12 horas de separación; o 3 o la mayoría si son más de 4 hemocultivos separados (con primera y última muestra tomada con al menos 1 hora de separación)</w:t>
            </w:r>
            <w:r w:rsidR="00970317" w:rsidRPr="00970317">
              <w:rPr>
                <w:rFonts w:ascii="Arial" w:hAnsi="Arial" w:cs="Arial"/>
                <w:sz w:val="20"/>
                <w:szCs w:val="20"/>
              </w:rPr>
              <w:t>.</w:t>
            </w:r>
          </w:p>
          <w:p w14:paraId="71AA960D" w14:textId="77777777" w:rsidR="00970317" w:rsidRPr="00970317" w:rsidRDefault="00970317" w:rsidP="00360989">
            <w:pPr>
              <w:spacing w:line="276" w:lineRule="auto"/>
              <w:jc w:val="both"/>
              <w:rPr>
                <w:rFonts w:ascii="Arial" w:hAnsi="Arial" w:cs="Arial"/>
                <w:sz w:val="10"/>
                <w:szCs w:val="10"/>
              </w:rPr>
            </w:pPr>
          </w:p>
          <w:p w14:paraId="384B57FA" w14:textId="77777777" w:rsidR="00167894" w:rsidRDefault="00167894" w:rsidP="00596C0C">
            <w:pPr>
              <w:pStyle w:val="ListParagraph"/>
              <w:numPr>
                <w:ilvl w:val="0"/>
                <w:numId w:val="14"/>
              </w:numPr>
              <w:spacing w:line="276" w:lineRule="auto"/>
              <w:jc w:val="both"/>
              <w:rPr>
                <w:rFonts w:ascii="Arial" w:hAnsi="Arial" w:cs="Arial"/>
                <w:sz w:val="20"/>
                <w:szCs w:val="20"/>
              </w:rPr>
            </w:pPr>
            <w:r w:rsidRPr="00970317">
              <w:rPr>
                <w:rFonts w:ascii="Arial" w:hAnsi="Arial" w:cs="Arial"/>
                <w:sz w:val="20"/>
                <w:szCs w:val="20"/>
              </w:rPr>
              <w:t xml:space="preserve">Hemocultivo simple positivo para </w:t>
            </w:r>
            <w:proofErr w:type="spellStart"/>
            <w:r w:rsidRPr="00970317">
              <w:rPr>
                <w:rFonts w:ascii="Arial" w:hAnsi="Arial" w:cs="Arial"/>
                <w:i/>
                <w:iCs/>
                <w:sz w:val="20"/>
                <w:szCs w:val="20"/>
              </w:rPr>
              <w:t>Coxiella</w:t>
            </w:r>
            <w:proofErr w:type="spellEnd"/>
            <w:r w:rsidRPr="00970317">
              <w:rPr>
                <w:rFonts w:ascii="Arial" w:hAnsi="Arial" w:cs="Arial"/>
                <w:i/>
                <w:iCs/>
                <w:sz w:val="20"/>
                <w:szCs w:val="20"/>
              </w:rPr>
              <w:t xml:space="preserve"> </w:t>
            </w:r>
            <w:proofErr w:type="spellStart"/>
            <w:r w:rsidRPr="00970317">
              <w:rPr>
                <w:rFonts w:ascii="Arial" w:hAnsi="Arial" w:cs="Arial"/>
                <w:i/>
                <w:iCs/>
                <w:sz w:val="20"/>
                <w:szCs w:val="20"/>
              </w:rPr>
              <w:t>burnetii</w:t>
            </w:r>
            <w:proofErr w:type="spellEnd"/>
            <w:r w:rsidRPr="00970317">
              <w:rPr>
                <w:rFonts w:ascii="Arial" w:hAnsi="Arial" w:cs="Arial"/>
                <w:sz w:val="20"/>
                <w:szCs w:val="20"/>
              </w:rPr>
              <w:t xml:space="preserve"> o </w:t>
            </w:r>
            <w:proofErr w:type="spellStart"/>
            <w:r w:rsidRPr="00970317">
              <w:rPr>
                <w:rFonts w:ascii="Arial" w:hAnsi="Arial" w:cs="Arial"/>
                <w:sz w:val="20"/>
                <w:szCs w:val="20"/>
              </w:rPr>
              <w:t>antifase</w:t>
            </w:r>
            <w:proofErr w:type="spellEnd"/>
            <w:r w:rsidRPr="00970317">
              <w:rPr>
                <w:rFonts w:ascii="Arial" w:hAnsi="Arial" w:cs="Arial"/>
                <w:sz w:val="20"/>
                <w:szCs w:val="20"/>
              </w:rPr>
              <w:t xml:space="preserve"> 1 IgG título de anticuerpos &gt;1:800</w:t>
            </w:r>
          </w:p>
          <w:p w14:paraId="3D7AD0FC" w14:textId="77777777" w:rsidR="00970317" w:rsidRPr="00970317" w:rsidRDefault="00970317" w:rsidP="00360989">
            <w:pPr>
              <w:pStyle w:val="ListParagraph"/>
              <w:spacing w:line="276" w:lineRule="auto"/>
              <w:ind w:left="1080"/>
              <w:rPr>
                <w:rFonts w:ascii="Arial" w:hAnsi="Arial" w:cs="Arial"/>
                <w:sz w:val="10"/>
                <w:szCs w:val="10"/>
              </w:rPr>
            </w:pPr>
          </w:p>
          <w:p w14:paraId="2BB0321C" w14:textId="77777777" w:rsidR="00167894" w:rsidRDefault="00167894" w:rsidP="00596C0C">
            <w:pPr>
              <w:pStyle w:val="ListParagraph"/>
              <w:numPr>
                <w:ilvl w:val="0"/>
                <w:numId w:val="14"/>
              </w:numPr>
              <w:spacing w:line="276" w:lineRule="auto"/>
              <w:jc w:val="both"/>
              <w:rPr>
                <w:rFonts w:ascii="Arial" w:hAnsi="Arial" w:cs="Arial"/>
                <w:sz w:val="20"/>
                <w:szCs w:val="20"/>
              </w:rPr>
            </w:pPr>
            <w:r w:rsidRPr="00970317">
              <w:rPr>
                <w:rFonts w:ascii="Arial" w:hAnsi="Arial" w:cs="Arial"/>
                <w:sz w:val="20"/>
                <w:szCs w:val="20"/>
              </w:rPr>
              <w:t xml:space="preserve">Evidencia de compromiso </w:t>
            </w:r>
            <w:proofErr w:type="gramStart"/>
            <w:r w:rsidRPr="00970317">
              <w:rPr>
                <w:rFonts w:ascii="Arial" w:hAnsi="Arial" w:cs="Arial"/>
                <w:sz w:val="20"/>
                <w:szCs w:val="20"/>
              </w:rPr>
              <w:t xml:space="preserve">endocárdico </w:t>
            </w:r>
            <w:r w:rsidR="00360989">
              <w:rPr>
                <w:rFonts w:ascii="Arial" w:hAnsi="Arial" w:cs="Arial"/>
                <w:sz w:val="20"/>
                <w:szCs w:val="20"/>
              </w:rPr>
              <w:t>.</w:t>
            </w:r>
            <w:proofErr w:type="gramEnd"/>
          </w:p>
          <w:p w14:paraId="217F187E" w14:textId="77777777" w:rsidR="00970317" w:rsidRPr="00970317" w:rsidRDefault="00970317" w:rsidP="00360989">
            <w:pPr>
              <w:pStyle w:val="ListParagraph"/>
              <w:spacing w:line="276" w:lineRule="auto"/>
              <w:ind w:left="1080"/>
              <w:rPr>
                <w:rFonts w:ascii="Arial" w:hAnsi="Arial" w:cs="Arial"/>
                <w:sz w:val="10"/>
                <w:szCs w:val="10"/>
              </w:rPr>
            </w:pPr>
          </w:p>
          <w:p w14:paraId="23DB55B8" w14:textId="77777777" w:rsidR="00167894" w:rsidRDefault="00167894" w:rsidP="00596C0C">
            <w:pPr>
              <w:pStyle w:val="ListParagraph"/>
              <w:numPr>
                <w:ilvl w:val="0"/>
                <w:numId w:val="14"/>
              </w:numPr>
              <w:spacing w:line="276" w:lineRule="auto"/>
              <w:jc w:val="both"/>
              <w:rPr>
                <w:rFonts w:ascii="Arial" w:hAnsi="Arial" w:cs="Arial"/>
                <w:sz w:val="20"/>
                <w:szCs w:val="20"/>
              </w:rPr>
            </w:pPr>
            <w:r w:rsidRPr="00970317">
              <w:rPr>
                <w:rFonts w:ascii="Arial" w:hAnsi="Arial" w:cs="Arial"/>
                <w:sz w:val="20"/>
                <w:szCs w:val="20"/>
              </w:rPr>
              <w:t xml:space="preserve">Presencia de nuevo soplo </w:t>
            </w:r>
            <w:proofErr w:type="spellStart"/>
            <w:r w:rsidRPr="00970317">
              <w:rPr>
                <w:rFonts w:ascii="Arial" w:hAnsi="Arial" w:cs="Arial"/>
                <w:sz w:val="20"/>
                <w:szCs w:val="20"/>
              </w:rPr>
              <w:t>regurgitante</w:t>
            </w:r>
            <w:proofErr w:type="spellEnd"/>
            <w:r w:rsidRPr="00970317">
              <w:rPr>
                <w:rFonts w:ascii="Arial" w:hAnsi="Arial" w:cs="Arial"/>
                <w:sz w:val="20"/>
                <w:szCs w:val="20"/>
              </w:rPr>
              <w:t xml:space="preserve">; o </w:t>
            </w:r>
          </w:p>
          <w:p w14:paraId="3074334F" w14:textId="77777777" w:rsidR="00970317" w:rsidRPr="00970317" w:rsidRDefault="00970317" w:rsidP="00360989">
            <w:pPr>
              <w:pStyle w:val="ListParagraph"/>
              <w:spacing w:line="276" w:lineRule="auto"/>
              <w:ind w:left="1080"/>
              <w:rPr>
                <w:rFonts w:ascii="Arial" w:hAnsi="Arial" w:cs="Arial"/>
                <w:sz w:val="10"/>
                <w:szCs w:val="10"/>
              </w:rPr>
            </w:pPr>
          </w:p>
          <w:p w14:paraId="74E131C4" w14:textId="77777777" w:rsidR="00167894" w:rsidRPr="00970317" w:rsidRDefault="00167894" w:rsidP="00596C0C">
            <w:pPr>
              <w:pStyle w:val="ListParagraph"/>
              <w:numPr>
                <w:ilvl w:val="0"/>
                <w:numId w:val="14"/>
              </w:numPr>
              <w:autoSpaceDE w:val="0"/>
              <w:autoSpaceDN w:val="0"/>
              <w:adjustRightInd w:val="0"/>
              <w:spacing w:line="276" w:lineRule="auto"/>
              <w:jc w:val="both"/>
              <w:rPr>
                <w:rFonts w:ascii="Arial" w:hAnsi="Arial" w:cs="Arial"/>
                <w:sz w:val="20"/>
                <w:szCs w:val="20"/>
                <w:lang w:val="es-ES"/>
              </w:rPr>
            </w:pPr>
            <w:r w:rsidRPr="00970317">
              <w:rPr>
                <w:rFonts w:ascii="Arial" w:hAnsi="Arial" w:cs="Arial"/>
                <w:sz w:val="20"/>
                <w:szCs w:val="20"/>
              </w:rPr>
              <w:t xml:space="preserve">Ecocardiograma positivo para EI (ETE recomendado para pacientes con válvulas protésicas, considerado al menos “posible EI” por criterios clínicos, o EI complicada [absceso </w:t>
            </w:r>
            <w:proofErr w:type="spellStart"/>
            <w:r w:rsidRPr="00970317">
              <w:rPr>
                <w:rFonts w:ascii="Arial" w:hAnsi="Arial" w:cs="Arial"/>
                <w:sz w:val="20"/>
                <w:szCs w:val="20"/>
              </w:rPr>
              <w:t>perivalvular</w:t>
            </w:r>
            <w:proofErr w:type="spellEnd"/>
            <w:r w:rsidRPr="00970317">
              <w:rPr>
                <w:rFonts w:ascii="Arial" w:hAnsi="Arial" w:cs="Arial"/>
                <w:sz w:val="20"/>
                <w:szCs w:val="20"/>
              </w:rPr>
              <w:t xml:space="preserve">]; ETT como primera prueba en otros pacientes) definido como: masa </w:t>
            </w:r>
            <w:proofErr w:type="spellStart"/>
            <w:r w:rsidRPr="00970317">
              <w:rPr>
                <w:rFonts w:ascii="Arial" w:hAnsi="Arial" w:cs="Arial"/>
                <w:sz w:val="20"/>
                <w:szCs w:val="20"/>
              </w:rPr>
              <w:t>intracardíaca</w:t>
            </w:r>
            <w:proofErr w:type="spellEnd"/>
            <w:r w:rsidRPr="00970317">
              <w:rPr>
                <w:rFonts w:ascii="Arial" w:hAnsi="Arial" w:cs="Arial"/>
                <w:sz w:val="20"/>
                <w:szCs w:val="20"/>
              </w:rPr>
              <w:t xml:space="preserve"> oscilante sobre válvula y aparato </w:t>
            </w:r>
            <w:proofErr w:type="spellStart"/>
            <w:r w:rsidRPr="00970317">
              <w:rPr>
                <w:rFonts w:ascii="Arial" w:hAnsi="Arial" w:cs="Arial"/>
                <w:sz w:val="20"/>
                <w:szCs w:val="20"/>
              </w:rPr>
              <w:t>subvalvular</w:t>
            </w:r>
            <w:proofErr w:type="spellEnd"/>
            <w:r w:rsidRPr="00970317">
              <w:rPr>
                <w:rFonts w:ascii="Arial" w:hAnsi="Arial" w:cs="Arial"/>
                <w:sz w:val="20"/>
                <w:szCs w:val="20"/>
              </w:rPr>
              <w:t xml:space="preserve">, en el camino de jets </w:t>
            </w:r>
            <w:proofErr w:type="spellStart"/>
            <w:r w:rsidRPr="00970317">
              <w:rPr>
                <w:rFonts w:ascii="Arial" w:hAnsi="Arial" w:cs="Arial"/>
                <w:sz w:val="20"/>
                <w:szCs w:val="20"/>
              </w:rPr>
              <w:t>regurgitantes</w:t>
            </w:r>
            <w:proofErr w:type="spellEnd"/>
            <w:r w:rsidRPr="00970317">
              <w:rPr>
                <w:rFonts w:ascii="Arial" w:hAnsi="Arial" w:cs="Arial"/>
                <w:sz w:val="20"/>
                <w:szCs w:val="20"/>
              </w:rPr>
              <w:t>, o sobre material implantado en ausencia de otra explicación anatómica alternativa; o absceso; o dehiscencia parcial nueva de válvula protésica; nueva regurgitación valvular (empeoramiento o cambio en soplos preexistentes no es suficiente)</w:t>
            </w:r>
            <w:r w:rsidR="00970317">
              <w:rPr>
                <w:rFonts w:ascii="Arial" w:hAnsi="Arial" w:cs="Arial"/>
                <w:sz w:val="20"/>
                <w:szCs w:val="20"/>
              </w:rPr>
              <w:t>.</w:t>
            </w:r>
          </w:p>
          <w:p w14:paraId="7E3F24C2" w14:textId="77777777" w:rsidR="00970317" w:rsidRPr="00360989" w:rsidRDefault="00970317" w:rsidP="00970317">
            <w:pPr>
              <w:autoSpaceDE w:val="0"/>
              <w:autoSpaceDN w:val="0"/>
              <w:adjustRightInd w:val="0"/>
              <w:jc w:val="both"/>
              <w:rPr>
                <w:rFonts w:ascii="Arial" w:hAnsi="Arial" w:cs="Arial"/>
                <w:sz w:val="24"/>
                <w:szCs w:val="20"/>
                <w:lang w:val="es-ES"/>
              </w:rPr>
            </w:pPr>
          </w:p>
          <w:p w14:paraId="577230B8" w14:textId="77777777" w:rsidR="00360989" w:rsidRPr="00970317" w:rsidRDefault="00360989" w:rsidP="00360989">
            <w:pPr>
              <w:spacing w:line="276" w:lineRule="auto"/>
              <w:rPr>
                <w:rFonts w:ascii="Arial" w:hAnsi="Arial" w:cs="Arial"/>
                <w:b/>
                <w:szCs w:val="20"/>
              </w:rPr>
            </w:pPr>
            <w:r w:rsidRPr="00970317">
              <w:rPr>
                <w:rFonts w:ascii="Arial" w:hAnsi="Arial" w:cs="Arial"/>
                <w:b/>
                <w:szCs w:val="20"/>
              </w:rPr>
              <w:t>Criterios menores</w:t>
            </w:r>
          </w:p>
          <w:p w14:paraId="52C3E1A1" w14:textId="77777777" w:rsidR="00360989" w:rsidRPr="00167894" w:rsidRDefault="00360989" w:rsidP="00360989">
            <w:pPr>
              <w:spacing w:line="276" w:lineRule="auto"/>
              <w:rPr>
                <w:rFonts w:ascii="Arial" w:hAnsi="Arial" w:cs="Arial"/>
                <w:b/>
                <w:sz w:val="10"/>
                <w:szCs w:val="20"/>
              </w:rPr>
            </w:pPr>
          </w:p>
          <w:p w14:paraId="3FB3AEB6" w14:textId="77777777" w:rsidR="00360989" w:rsidRDefault="00360989" w:rsidP="00596C0C">
            <w:pPr>
              <w:pStyle w:val="ListParagraph"/>
              <w:numPr>
                <w:ilvl w:val="0"/>
                <w:numId w:val="15"/>
              </w:numPr>
              <w:spacing w:line="276" w:lineRule="auto"/>
              <w:ind w:left="720"/>
              <w:jc w:val="both"/>
              <w:rPr>
                <w:rFonts w:ascii="Arial" w:hAnsi="Arial" w:cs="Arial"/>
                <w:sz w:val="20"/>
                <w:szCs w:val="20"/>
              </w:rPr>
            </w:pPr>
            <w:proofErr w:type="spellStart"/>
            <w:r w:rsidRPr="00970317">
              <w:rPr>
                <w:rFonts w:ascii="Arial" w:hAnsi="Arial" w:cs="Arial"/>
                <w:sz w:val="20"/>
                <w:szCs w:val="20"/>
              </w:rPr>
              <w:t>Predisposición:condición</w:t>
            </w:r>
            <w:proofErr w:type="spellEnd"/>
            <w:r w:rsidRPr="00970317">
              <w:rPr>
                <w:rFonts w:ascii="Arial" w:hAnsi="Arial" w:cs="Arial"/>
                <w:sz w:val="20"/>
                <w:szCs w:val="20"/>
              </w:rPr>
              <w:t xml:space="preserve"> cardíaca predisponente o uso de fármacos IV </w:t>
            </w:r>
          </w:p>
          <w:p w14:paraId="6B42520F" w14:textId="77777777" w:rsidR="00360989" w:rsidRPr="00970317" w:rsidRDefault="00360989" w:rsidP="00360989">
            <w:pPr>
              <w:pStyle w:val="ListParagraph"/>
              <w:spacing w:after="200" w:line="276" w:lineRule="auto"/>
              <w:jc w:val="both"/>
              <w:rPr>
                <w:rFonts w:ascii="Arial" w:hAnsi="Arial" w:cs="Arial"/>
                <w:sz w:val="10"/>
                <w:szCs w:val="10"/>
              </w:rPr>
            </w:pPr>
          </w:p>
          <w:p w14:paraId="6A52F066" w14:textId="77777777" w:rsidR="00360989" w:rsidRDefault="00360989" w:rsidP="00596C0C">
            <w:pPr>
              <w:pStyle w:val="ListParagraph"/>
              <w:numPr>
                <w:ilvl w:val="0"/>
                <w:numId w:val="15"/>
              </w:numPr>
              <w:spacing w:after="200" w:line="276" w:lineRule="auto"/>
              <w:ind w:left="720"/>
              <w:jc w:val="both"/>
              <w:rPr>
                <w:rFonts w:ascii="Arial" w:hAnsi="Arial" w:cs="Arial"/>
                <w:sz w:val="20"/>
                <w:szCs w:val="20"/>
              </w:rPr>
            </w:pPr>
            <w:r w:rsidRPr="00970317">
              <w:rPr>
                <w:rFonts w:ascii="Arial" w:hAnsi="Arial" w:cs="Arial"/>
                <w:sz w:val="20"/>
                <w:szCs w:val="20"/>
              </w:rPr>
              <w:t xml:space="preserve">Temperatura &gt; 38 °C </w:t>
            </w:r>
          </w:p>
          <w:p w14:paraId="0ADD6913" w14:textId="77777777" w:rsidR="00360989" w:rsidRPr="00970317" w:rsidRDefault="00360989" w:rsidP="00360989">
            <w:pPr>
              <w:pStyle w:val="ListParagraph"/>
              <w:ind w:left="1080"/>
              <w:jc w:val="both"/>
              <w:rPr>
                <w:rFonts w:ascii="Arial" w:hAnsi="Arial" w:cs="Arial"/>
                <w:sz w:val="10"/>
                <w:szCs w:val="10"/>
              </w:rPr>
            </w:pPr>
          </w:p>
          <w:p w14:paraId="6B14C695" w14:textId="77777777" w:rsidR="00360989" w:rsidRDefault="00360989" w:rsidP="00596C0C">
            <w:pPr>
              <w:pStyle w:val="ListParagraph"/>
              <w:numPr>
                <w:ilvl w:val="0"/>
                <w:numId w:val="15"/>
              </w:numPr>
              <w:spacing w:after="200" w:line="276" w:lineRule="auto"/>
              <w:ind w:left="720"/>
              <w:jc w:val="both"/>
              <w:rPr>
                <w:rFonts w:ascii="Arial" w:hAnsi="Arial" w:cs="Arial"/>
                <w:sz w:val="20"/>
                <w:szCs w:val="20"/>
              </w:rPr>
            </w:pPr>
            <w:r w:rsidRPr="00970317">
              <w:rPr>
                <w:rFonts w:ascii="Arial" w:hAnsi="Arial" w:cs="Arial"/>
                <w:sz w:val="20"/>
                <w:szCs w:val="20"/>
              </w:rPr>
              <w:t>Fenómenos vasculares: embolia de arteria mayor, infarto pulmonar séptico, aneurisma micótico, hemorragia intracraneal, hemorragia conjuntival y lesion</w:t>
            </w:r>
            <w:r>
              <w:rPr>
                <w:rFonts w:ascii="Arial" w:hAnsi="Arial" w:cs="Arial"/>
                <w:sz w:val="20"/>
                <w:szCs w:val="20"/>
              </w:rPr>
              <w:t xml:space="preserve">es de </w:t>
            </w:r>
            <w:proofErr w:type="spellStart"/>
            <w:r>
              <w:rPr>
                <w:rFonts w:ascii="Arial" w:hAnsi="Arial" w:cs="Arial"/>
                <w:sz w:val="20"/>
                <w:szCs w:val="20"/>
              </w:rPr>
              <w:t>Janeway</w:t>
            </w:r>
            <w:proofErr w:type="spellEnd"/>
            <w:r>
              <w:rPr>
                <w:rFonts w:ascii="Arial" w:hAnsi="Arial" w:cs="Arial"/>
                <w:sz w:val="20"/>
                <w:szCs w:val="20"/>
              </w:rPr>
              <w:t>.</w:t>
            </w:r>
          </w:p>
          <w:p w14:paraId="17132350" w14:textId="77777777" w:rsidR="00360989" w:rsidRPr="00970317" w:rsidRDefault="00360989" w:rsidP="00360989">
            <w:pPr>
              <w:pStyle w:val="ListParagraph"/>
              <w:ind w:left="1080"/>
              <w:jc w:val="both"/>
              <w:rPr>
                <w:rFonts w:ascii="Arial" w:hAnsi="Arial" w:cs="Arial"/>
                <w:sz w:val="10"/>
                <w:szCs w:val="10"/>
              </w:rPr>
            </w:pPr>
          </w:p>
          <w:p w14:paraId="543E7E2A" w14:textId="77777777" w:rsidR="00360989" w:rsidRDefault="00360989" w:rsidP="00596C0C">
            <w:pPr>
              <w:pStyle w:val="ListParagraph"/>
              <w:numPr>
                <w:ilvl w:val="0"/>
                <w:numId w:val="15"/>
              </w:numPr>
              <w:spacing w:after="200" w:line="276" w:lineRule="auto"/>
              <w:ind w:left="720"/>
              <w:jc w:val="both"/>
              <w:rPr>
                <w:rFonts w:ascii="Arial" w:hAnsi="Arial" w:cs="Arial"/>
                <w:sz w:val="20"/>
                <w:szCs w:val="20"/>
              </w:rPr>
            </w:pPr>
            <w:r w:rsidRPr="00970317">
              <w:rPr>
                <w:rFonts w:ascii="Arial" w:hAnsi="Arial" w:cs="Arial"/>
                <w:sz w:val="20"/>
                <w:szCs w:val="20"/>
              </w:rPr>
              <w:t>Fenómenos inmunológicos: glomerulonefritis, nódulos de Osler, manc</w:t>
            </w:r>
            <w:r>
              <w:rPr>
                <w:rFonts w:ascii="Arial" w:hAnsi="Arial" w:cs="Arial"/>
                <w:sz w:val="20"/>
                <w:szCs w:val="20"/>
              </w:rPr>
              <w:t>has de Roth y factor reumatoide.</w:t>
            </w:r>
          </w:p>
          <w:p w14:paraId="7C7B03BF" w14:textId="77777777" w:rsidR="00360989" w:rsidRPr="00970317" w:rsidRDefault="00360989" w:rsidP="00360989">
            <w:pPr>
              <w:pStyle w:val="ListParagraph"/>
              <w:ind w:left="1080"/>
              <w:jc w:val="both"/>
              <w:rPr>
                <w:rFonts w:ascii="Arial" w:hAnsi="Arial" w:cs="Arial"/>
                <w:sz w:val="10"/>
                <w:szCs w:val="10"/>
              </w:rPr>
            </w:pPr>
          </w:p>
          <w:p w14:paraId="164BA535" w14:textId="77777777" w:rsidR="00360989" w:rsidRDefault="00360989" w:rsidP="00596C0C">
            <w:pPr>
              <w:pStyle w:val="ListParagraph"/>
              <w:numPr>
                <w:ilvl w:val="0"/>
                <w:numId w:val="15"/>
              </w:numPr>
              <w:spacing w:after="200" w:line="276" w:lineRule="auto"/>
              <w:ind w:left="720"/>
              <w:jc w:val="both"/>
              <w:rPr>
                <w:rFonts w:ascii="Arial" w:hAnsi="Arial" w:cs="Arial"/>
                <w:sz w:val="20"/>
                <w:szCs w:val="20"/>
              </w:rPr>
            </w:pPr>
            <w:r w:rsidRPr="00970317">
              <w:rPr>
                <w:rFonts w:ascii="Arial" w:hAnsi="Arial" w:cs="Arial"/>
                <w:sz w:val="20"/>
                <w:szCs w:val="20"/>
              </w:rPr>
              <w:t>Evidencia microbiológica: hemocultivos positivos pero que no reúnen lo necesario para criterio mayor como se menciona antes, o evidencia serológica de infección activa con</w:t>
            </w:r>
            <w:r>
              <w:rPr>
                <w:rFonts w:ascii="Arial" w:hAnsi="Arial" w:cs="Arial"/>
                <w:sz w:val="20"/>
                <w:szCs w:val="20"/>
              </w:rPr>
              <w:t xml:space="preserve"> organismos consistentes con EI.</w:t>
            </w:r>
          </w:p>
          <w:p w14:paraId="6F0DAE9A" w14:textId="77777777" w:rsidR="00360989" w:rsidRPr="00360989" w:rsidRDefault="00360989" w:rsidP="00360989">
            <w:pPr>
              <w:pStyle w:val="ListParagraph"/>
              <w:ind w:left="1080"/>
              <w:jc w:val="both"/>
              <w:rPr>
                <w:rFonts w:ascii="Arial" w:hAnsi="Arial" w:cs="Arial"/>
                <w:sz w:val="20"/>
                <w:szCs w:val="20"/>
              </w:rPr>
            </w:pPr>
          </w:p>
          <w:p w14:paraId="7AF04DAA" w14:textId="77777777" w:rsidR="00360989" w:rsidRPr="00360989" w:rsidRDefault="00360989" w:rsidP="00596C0C">
            <w:pPr>
              <w:pStyle w:val="ListParagraph"/>
              <w:numPr>
                <w:ilvl w:val="0"/>
                <w:numId w:val="15"/>
              </w:numPr>
              <w:spacing w:after="200" w:line="276" w:lineRule="auto"/>
              <w:ind w:left="720"/>
              <w:jc w:val="both"/>
              <w:rPr>
                <w:rFonts w:ascii="Arial" w:hAnsi="Arial" w:cs="Arial"/>
                <w:sz w:val="20"/>
                <w:szCs w:val="20"/>
              </w:rPr>
            </w:pPr>
            <w:r w:rsidRPr="00360989">
              <w:rPr>
                <w:rFonts w:ascii="Arial" w:hAnsi="Arial" w:cs="Arial"/>
                <w:sz w:val="20"/>
                <w:szCs w:val="20"/>
              </w:rPr>
              <w:t>Criterio ecocardiográfico menor eliminado</w:t>
            </w:r>
            <w:r>
              <w:rPr>
                <w:rFonts w:ascii="Arial" w:hAnsi="Arial" w:cs="Arial"/>
                <w:sz w:val="20"/>
                <w:szCs w:val="20"/>
              </w:rPr>
              <w:t>.</w:t>
            </w:r>
          </w:p>
        </w:tc>
      </w:tr>
      <w:tr w:rsidR="00167894" w14:paraId="53B0CB99" w14:textId="77777777" w:rsidTr="00970317">
        <w:trPr>
          <w:trHeight w:val="399"/>
        </w:trPr>
        <w:tc>
          <w:tcPr>
            <w:tcW w:w="8988" w:type="dxa"/>
          </w:tcPr>
          <w:p w14:paraId="128A0364" w14:textId="77777777" w:rsidR="00167894" w:rsidRPr="00970317" w:rsidRDefault="00970317" w:rsidP="00943A6B">
            <w:pPr>
              <w:autoSpaceDE w:val="0"/>
              <w:autoSpaceDN w:val="0"/>
              <w:adjustRightInd w:val="0"/>
              <w:jc w:val="both"/>
              <w:rPr>
                <w:rFonts w:ascii="Arial" w:hAnsi="Arial" w:cs="Arial"/>
                <w:sz w:val="16"/>
                <w:szCs w:val="16"/>
                <w:lang w:val="es-ES"/>
              </w:rPr>
            </w:pPr>
            <w:r w:rsidRPr="00970317">
              <w:rPr>
                <w:rFonts w:ascii="Arial" w:hAnsi="Arial" w:cs="Arial"/>
                <w:b/>
                <w:color w:val="000000" w:themeColor="text1"/>
                <w:sz w:val="20"/>
                <w:szCs w:val="16"/>
                <w:lang w:val="es-ES"/>
              </w:rPr>
              <w:t xml:space="preserve">Nota: EI: </w:t>
            </w:r>
            <w:r w:rsidRPr="00970317">
              <w:rPr>
                <w:rFonts w:ascii="Arial" w:hAnsi="Arial" w:cs="Arial"/>
                <w:bCs/>
                <w:color w:val="000000" w:themeColor="text1"/>
                <w:sz w:val="20"/>
                <w:szCs w:val="16"/>
              </w:rPr>
              <w:t xml:space="preserve">endocarditis infecciosa, </w:t>
            </w:r>
            <w:r w:rsidRPr="00970317">
              <w:rPr>
                <w:rFonts w:ascii="Arial" w:hAnsi="Arial" w:cs="Arial"/>
                <w:b/>
                <w:bCs/>
                <w:color w:val="000000" w:themeColor="text1"/>
                <w:sz w:val="20"/>
                <w:szCs w:val="16"/>
              </w:rPr>
              <w:t>ETT:</w:t>
            </w:r>
            <w:r w:rsidRPr="00970317">
              <w:rPr>
                <w:rFonts w:ascii="Arial" w:hAnsi="Arial" w:cs="Arial"/>
                <w:bCs/>
                <w:color w:val="000000" w:themeColor="text1"/>
                <w:sz w:val="20"/>
                <w:szCs w:val="16"/>
              </w:rPr>
              <w:t xml:space="preserve"> </w:t>
            </w:r>
            <w:r w:rsidRPr="00970317">
              <w:rPr>
                <w:rFonts w:ascii="Arial" w:hAnsi="Arial" w:cs="Arial"/>
                <w:color w:val="000000" w:themeColor="text1"/>
                <w:sz w:val="20"/>
                <w:szCs w:val="16"/>
                <w:shd w:val="clear" w:color="auto" w:fill="FFFFFF"/>
              </w:rPr>
              <w:t xml:space="preserve">ecocardiograma transtorácico, </w:t>
            </w:r>
            <w:r w:rsidRPr="00970317">
              <w:rPr>
                <w:rFonts w:ascii="Arial" w:hAnsi="Arial" w:cs="Arial"/>
                <w:b/>
                <w:color w:val="000000" w:themeColor="text1"/>
                <w:sz w:val="20"/>
                <w:szCs w:val="16"/>
                <w:shd w:val="clear" w:color="auto" w:fill="FFFFFF"/>
              </w:rPr>
              <w:t>ETE:</w:t>
            </w:r>
            <w:r w:rsidRPr="00970317">
              <w:rPr>
                <w:rFonts w:ascii="Arial" w:hAnsi="Arial" w:cs="Arial"/>
                <w:color w:val="000000" w:themeColor="text1"/>
                <w:sz w:val="20"/>
                <w:szCs w:val="16"/>
                <w:shd w:val="clear" w:color="auto" w:fill="FFFFFF"/>
              </w:rPr>
              <w:t xml:space="preserve"> ecocardiografía transesofágica, </w:t>
            </w:r>
            <w:r w:rsidRPr="00970317">
              <w:rPr>
                <w:rFonts w:ascii="Arial" w:hAnsi="Arial" w:cs="Arial"/>
                <w:b/>
                <w:color w:val="000000" w:themeColor="text1"/>
                <w:sz w:val="20"/>
                <w:szCs w:val="16"/>
                <w:shd w:val="clear" w:color="auto" w:fill="FFFFFF"/>
              </w:rPr>
              <w:t>IV:</w:t>
            </w:r>
            <w:r w:rsidRPr="00970317">
              <w:rPr>
                <w:rFonts w:ascii="Arial" w:hAnsi="Arial" w:cs="Arial"/>
                <w:color w:val="000000" w:themeColor="text1"/>
                <w:sz w:val="20"/>
                <w:szCs w:val="16"/>
                <w:shd w:val="clear" w:color="auto" w:fill="FFFFFF"/>
              </w:rPr>
              <w:t xml:space="preserve"> intravenoso</w:t>
            </w:r>
            <w:r>
              <w:rPr>
                <w:rFonts w:ascii="Arial" w:hAnsi="Arial" w:cs="Arial"/>
                <w:color w:val="000000" w:themeColor="text1"/>
                <w:sz w:val="20"/>
                <w:szCs w:val="16"/>
                <w:shd w:val="clear" w:color="auto" w:fill="FFFFFF"/>
              </w:rPr>
              <w:t>.</w:t>
            </w:r>
          </w:p>
        </w:tc>
      </w:tr>
      <w:tr w:rsidR="00970317" w14:paraId="6AD01A99" w14:textId="77777777" w:rsidTr="00943A6B">
        <w:trPr>
          <w:trHeight w:val="315"/>
        </w:trPr>
        <w:tc>
          <w:tcPr>
            <w:tcW w:w="8988" w:type="dxa"/>
          </w:tcPr>
          <w:p w14:paraId="407F963B" w14:textId="77777777" w:rsidR="00970317" w:rsidRPr="00970317" w:rsidRDefault="00970317" w:rsidP="00943A6B">
            <w:pPr>
              <w:autoSpaceDE w:val="0"/>
              <w:autoSpaceDN w:val="0"/>
              <w:adjustRightInd w:val="0"/>
              <w:jc w:val="both"/>
              <w:rPr>
                <w:rFonts w:ascii="Arial" w:hAnsi="Arial" w:cs="Arial"/>
                <w:b/>
                <w:sz w:val="8"/>
                <w:szCs w:val="16"/>
                <w:lang w:val="es-ES"/>
              </w:rPr>
            </w:pPr>
          </w:p>
          <w:p w14:paraId="79B3339E" w14:textId="77777777" w:rsidR="00970317" w:rsidRPr="00970317" w:rsidRDefault="00970317" w:rsidP="00943A6B">
            <w:pPr>
              <w:autoSpaceDE w:val="0"/>
              <w:autoSpaceDN w:val="0"/>
              <w:adjustRightInd w:val="0"/>
              <w:jc w:val="both"/>
              <w:rPr>
                <w:rFonts w:ascii="Arial" w:hAnsi="Arial" w:cs="Arial"/>
                <w:b/>
                <w:sz w:val="16"/>
                <w:szCs w:val="16"/>
                <w:lang w:val="es-ES"/>
              </w:rPr>
            </w:pPr>
            <w:r w:rsidRPr="00970317">
              <w:rPr>
                <w:rFonts w:ascii="Arial" w:hAnsi="Arial" w:cs="Arial"/>
                <w:b/>
                <w:sz w:val="16"/>
                <w:szCs w:val="16"/>
                <w:lang w:val="es-ES"/>
              </w:rPr>
              <w:t>Fuente:</w:t>
            </w:r>
            <w:r w:rsidRPr="00970317">
              <w:rPr>
                <w:rFonts w:ascii="Arial" w:hAnsi="Arial" w:cs="Arial"/>
                <w:sz w:val="16"/>
                <w:szCs w:val="16"/>
                <w:lang w:val="es-ES"/>
              </w:rPr>
              <w:t xml:space="preserve"> </w:t>
            </w:r>
            <w:r w:rsidRPr="00970317">
              <w:rPr>
                <w:rFonts w:ascii="Arial" w:hAnsi="Arial" w:cs="Arial"/>
                <w:sz w:val="16"/>
                <w:szCs w:val="16"/>
              </w:rPr>
              <w:t xml:space="preserve">Consenso de Endocarditis Infecciosa. Casabe MTSAC D, Giunta MTSAC D, </w:t>
            </w:r>
            <w:proofErr w:type="spellStart"/>
            <w:r w:rsidRPr="00970317">
              <w:rPr>
                <w:rFonts w:ascii="Arial" w:hAnsi="Arial" w:cs="Arial"/>
                <w:sz w:val="16"/>
                <w:szCs w:val="16"/>
              </w:rPr>
              <w:t>Varini</w:t>
            </w:r>
            <w:proofErr w:type="spellEnd"/>
            <w:r w:rsidRPr="00970317">
              <w:rPr>
                <w:rFonts w:ascii="Arial" w:hAnsi="Arial" w:cs="Arial"/>
                <w:sz w:val="16"/>
                <w:szCs w:val="16"/>
              </w:rPr>
              <w:t xml:space="preserve"> MTSAC D. 2016</w:t>
            </w:r>
          </w:p>
        </w:tc>
      </w:tr>
    </w:tbl>
    <w:p w14:paraId="4C99567E" w14:textId="77777777" w:rsidR="00167894" w:rsidRDefault="00167894" w:rsidP="002A3F92">
      <w:pPr>
        <w:spacing w:after="0"/>
        <w:jc w:val="both"/>
        <w:rPr>
          <w:rFonts w:ascii="Arial" w:hAnsi="Arial" w:cs="Arial"/>
          <w:lang w:val="es-ES"/>
        </w:rPr>
        <w:sectPr w:rsidR="00167894" w:rsidSect="00167894">
          <w:type w:val="continuous"/>
          <w:pgSz w:w="12240" w:h="15840"/>
          <w:pgMar w:top="1417" w:right="1701" w:bottom="1417" w:left="1701" w:header="708" w:footer="708" w:gutter="0"/>
          <w:cols w:space="708"/>
          <w:docGrid w:linePitch="360"/>
        </w:sectPr>
      </w:pPr>
    </w:p>
    <w:p w14:paraId="319803CE" w14:textId="77777777" w:rsidR="00167894" w:rsidRPr="00167894" w:rsidRDefault="00167894" w:rsidP="002A3F92">
      <w:pPr>
        <w:spacing w:after="0"/>
        <w:jc w:val="both"/>
        <w:rPr>
          <w:rFonts w:ascii="Arial" w:hAnsi="Arial" w:cs="Arial"/>
          <w:sz w:val="40"/>
          <w:lang w:val="es-ES"/>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8828"/>
      </w:tblGrid>
      <w:tr w:rsidR="00970317" w14:paraId="5BFBB346" w14:textId="77777777" w:rsidTr="00596C0C">
        <w:tc>
          <w:tcPr>
            <w:tcW w:w="8952" w:type="dxa"/>
            <w:vAlign w:val="center"/>
          </w:tcPr>
          <w:p w14:paraId="2FD6BC1F" w14:textId="77777777" w:rsidR="00970317" w:rsidRDefault="00970317" w:rsidP="00943A6B">
            <w:pPr>
              <w:spacing w:line="360" w:lineRule="auto"/>
              <w:rPr>
                <w:rFonts w:ascii="Arial" w:hAnsi="Arial" w:cs="Arial"/>
              </w:rPr>
            </w:pPr>
            <w:r>
              <w:rPr>
                <w:rFonts w:ascii="Arial" w:hAnsi="Arial" w:cs="Arial"/>
                <w:b/>
                <w:bCs/>
              </w:rPr>
              <w:lastRenderedPageBreak/>
              <w:t xml:space="preserve">TABLA. 2 </w:t>
            </w:r>
            <w:r w:rsidRPr="00395A60">
              <w:rPr>
                <w:rFonts w:ascii="Arial" w:hAnsi="Arial" w:cs="Arial"/>
              </w:rPr>
              <w:t>Definición de EI según lo</w:t>
            </w:r>
            <w:r w:rsidR="00943A6B">
              <w:rPr>
                <w:rFonts w:ascii="Arial" w:hAnsi="Arial" w:cs="Arial"/>
              </w:rPr>
              <w:t>s criterios de Duke modificados</w:t>
            </w:r>
          </w:p>
        </w:tc>
      </w:tr>
      <w:tr w:rsidR="00970317" w14:paraId="0AA55096" w14:textId="77777777" w:rsidTr="00596C0C">
        <w:tc>
          <w:tcPr>
            <w:tcW w:w="8952" w:type="dxa"/>
          </w:tcPr>
          <w:p w14:paraId="62195F3E" w14:textId="77777777" w:rsidR="00360989" w:rsidRDefault="00360989" w:rsidP="00360989">
            <w:pPr>
              <w:spacing w:before="240" w:line="276" w:lineRule="auto"/>
              <w:jc w:val="both"/>
              <w:rPr>
                <w:rFonts w:ascii="Arial" w:hAnsi="Arial" w:cs="Arial"/>
                <w:b/>
                <w:bCs/>
                <w:szCs w:val="20"/>
              </w:rPr>
            </w:pPr>
            <w:r w:rsidRPr="00360989">
              <w:rPr>
                <w:rFonts w:ascii="Arial" w:hAnsi="Arial" w:cs="Arial"/>
                <w:b/>
                <w:bCs/>
                <w:szCs w:val="20"/>
              </w:rPr>
              <w:t xml:space="preserve">Endocarditis infecciosa definitiva </w:t>
            </w:r>
          </w:p>
          <w:p w14:paraId="0267AD10" w14:textId="77777777" w:rsidR="00360989" w:rsidRPr="00360989" w:rsidRDefault="00360989" w:rsidP="00360989">
            <w:pPr>
              <w:spacing w:line="276" w:lineRule="auto"/>
              <w:jc w:val="both"/>
              <w:rPr>
                <w:rFonts w:ascii="Arial" w:hAnsi="Arial" w:cs="Arial"/>
                <w:b/>
                <w:bCs/>
                <w:sz w:val="10"/>
                <w:szCs w:val="20"/>
              </w:rPr>
            </w:pPr>
          </w:p>
          <w:p w14:paraId="5E66E2A0" w14:textId="77777777" w:rsidR="00360989" w:rsidRPr="00360989" w:rsidRDefault="00360989" w:rsidP="00596C0C">
            <w:pPr>
              <w:pStyle w:val="ListParagraph"/>
              <w:numPr>
                <w:ilvl w:val="0"/>
                <w:numId w:val="16"/>
              </w:numPr>
              <w:spacing w:line="276" w:lineRule="auto"/>
              <w:jc w:val="both"/>
              <w:rPr>
                <w:rFonts w:ascii="Arial" w:hAnsi="Arial" w:cs="Arial"/>
                <w:sz w:val="20"/>
                <w:szCs w:val="20"/>
              </w:rPr>
            </w:pPr>
            <w:r w:rsidRPr="00360989">
              <w:rPr>
                <w:rFonts w:ascii="Arial" w:hAnsi="Arial" w:cs="Arial"/>
                <w:sz w:val="20"/>
                <w:szCs w:val="20"/>
              </w:rPr>
              <w:t xml:space="preserve">Criterios patológicos:  </w:t>
            </w:r>
          </w:p>
          <w:p w14:paraId="2C110D96" w14:textId="77777777" w:rsidR="00360989" w:rsidRPr="00360989" w:rsidRDefault="00360989" w:rsidP="00596C0C">
            <w:pPr>
              <w:pStyle w:val="ListParagraph"/>
              <w:numPr>
                <w:ilvl w:val="1"/>
                <w:numId w:val="17"/>
              </w:numPr>
              <w:spacing w:line="276" w:lineRule="auto"/>
              <w:jc w:val="both"/>
              <w:rPr>
                <w:rFonts w:ascii="Arial" w:hAnsi="Arial" w:cs="Arial"/>
                <w:sz w:val="20"/>
                <w:szCs w:val="20"/>
              </w:rPr>
            </w:pPr>
            <w:r w:rsidRPr="00360989">
              <w:rPr>
                <w:rFonts w:ascii="Arial" w:hAnsi="Arial" w:cs="Arial"/>
                <w:sz w:val="20"/>
                <w:szCs w:val="20"/>
              </w:rPr>
              <w:t xml:space="preserve">Microorganismos demostrados por cultivos o examen histológico de una vegetación, una vegetación que </w:t>
            </w:r>
            <w:proofErr w:type="spellStart"/>
            <w:r w:rsidRPr="00360989">
              <w:rPr>
                <w:rFonts w:ascii="Arial" w:hAnsi="Arial" w:cs="Arial"/>
                <w:sz w:val="20"/>
                <w:szCs w:val="20"/>
              </w:rPr>
              <w:t>embolizó</w:t>
            </w:r>
            <w:proofErr w:type="spellEnd"/>
            <w:r w:rsidRPr="00360989">
              <w:rPr>
                <w:rFonts w:ascii="Arial" w:hAnsi="Arial" w:cs="Arial"/>
                <w:sz w:val="20"/>
                <w:szCs w:val="20"/>
              </w:rPr>
              <w:t xml:space="preserve">, o un   absceso </w:t>
            </w:r>
            <w:proofErr w:type="spellStart"/>
            <w:r w:rsidRPr="00360989">
              <w:rPr>
                <w:rFonts w:ascii="Arial" w:hAnsi="Arial" w:cs="Arial"/>
                <w:sz w:val="20"/>
                <w:szCs w:val="20"/>
              </w:rPr>
              <w:t>intracardíaco</w:t>
            </w:r>
            <w:proofErr w:type="spellEnd"/>
            <w:r w:rsidRPr="00360989">
              <w:rPr>
                <w:rFonts w:ascii="Arial" w:hAnsi="Arial" w:cs="Arial"/>
                <w:sz w:val="20"/>
                <w:szCs w:val="20"/>
              </w:rPr>
              <w:t>; o</w:t>
            </w:r>
          </w:p>
          <w:p w14:paraId="25430ED5" w14:textId="77777777" w:rsidR="00360989" w:rsidRDefault="00360989" w:rsidP="00596C0C">
            <w:pPr>
              <w:pStyle w:val="ListParagraph"/>
              <w:numPr>
                <w:ilvl w:val="1"/>
                <w:numId w:val="17"/>
              </w:numPr>
              <w:spacing w:line="276" w:lineRule="auto"/>
              <w:jc w:val="both"/>
              <w:rPr>
                <w:rFonts w:ascii="Arial" w:hAnsi="Arial" w:cs="Arial"/>
                <w:sz w:val="20"/>
                <w:szCs w:val="20"/>
              </w:rPr>
            </w:pPr>
            <w:r w:rsidRPr="00360989">
              <w:rPr>
                <w:rFonts w:ascii="Arial" w:hAnsi="Arial" w:cs="Arial"/>
                <w:sz w:val="20"/>
                <w:szCs w:val="20"/>
              </w:rPr>
              <w:t xml:space="preserve">Lesiones patológicas; vegetación o absceso </w:t>
            </w:r>
            <w:proofErr w:type="spellStart"/>
            <w:r w:rsidRPr="00360989">
              <w:rPr>
                <w:rFonts w:ascii="Arial" w:hAnsi="Arial" w:cs="Arial"/>
                <w:sz w:val="20"/>
                <w:szCs w:val="20"/>
              </w:rPr>
              <w:t>intracardíaco</w:t>
            </w:r>
            <w:proofErr w:type="spellEnd"/>
            <w:r w:rsidRPr="00360989">
              <w:rPr>
                <w:rFonts w:ascii="Arial" w:hAnsi="Arial" w:cs="Arial"/>
                <w:sz w:val="20"/>
                <w:szCs w:val="20"/>
              </w:rPr>
              <w:t xml:space="preserve"> confirmado por examen histológico que muestre endocarditi</w:t>
            </w:r>
            <w:r>
              <w:rPr>
                <w:rFonts w:ascii="Arial" w:hAnsi="Arial" w:cs="Arial"/>
                <w:sz w:val="20"/>
                <w:szCs w:val="20"/>
              </w:rPr>
              <w:t>s activa.</w:t>
            </w:r>
          </w:p>
          <w:p w14:paraId="189CC4F8" w14:textId="77777777" w:rsidR="00360989" w:rsidRPr="00360989" w:rsidRDefault="00360989" w:rsidP="00360989">
            <w:pPr>
              <w:pStyle w:val="ListParagraph"/>
              <w:spacing w:line="276" w:lineRule="auto"/>
              <w:ind w:left="1440"/>
              <w:jc w:val="both"/>
              <w:rPr>
                <w:rFonts w:ascii="Arial" w:hAnsi="Arial" w:cs="Arial"/>
                <w:sz w:val="20"/>
                <w:szCs w:val="20"/>
              </w:rPr>
            </w:pPr>
          </w:p>
          <w:p w14:paraId="513D0B6D" w14:textId="77777777" w:rsidR="00360989" w:rsidRPr="00360989" w:rsidRDefault="00360989" w:rsidP="00596C0C">
            <w:pPr>
              <w:pStyle w:val="ListParagraph"/>
              <w:numPr>
                <w:ilvl w:val="0"/>
                <w:numId w:val="16"/>
              </w:numPr>
              <w:spacing w:line="276" w:lineRule="auto"/>
              <w:jc w:val="both"/>
              <w:rPr>
                <w:rFonts w:ascii="Arial" w:hAnsi="Arial" w:cs="Arial"/>
                <w:sz w:val="20"/>
                <w:szCs w:val="20"/>
              </w:rPr>
            </w:pPr>
            <w:r>
              <w:rPr>
                <w:rFonts w:ascii="Arial" w:hAnsi="Arial" w:cs="Arial"/>
                <w:sz w:val="20"/>
                <w:szCs w:val="20"/>
              </w:rPr>
              <w:t>Criterios clínicos:</w:t>
            </w:r>
          </w:p>
          <w:p w14:paraId="2DEC2A51" w14:textId="77777777" w:rsidR="00360989" w:rsidRPr="00360989" w:rsidRDefault="00360989" w:rsidP="00596C0C">
            <w:pPr>
              <w:pStyle w:val="ListParagraph"/>
              <w:numPr>
                <w:ilvl w:val="0"/>
                <w:numId w:val="18"/>
              </w:numPr>
              <w:jc w:val="both"/>
              <w:rPr>
                <w:rFonts w:ascii="Arial" w:hAnsi="Arial" w:cs="Arial"/>
                <w:sz w:val="20"/>
                <w:szCs w:val="20"/>
              </w:rPr>
            </w:pPr>
            <w:r w:rsidRPr="00360989">
              <w:rPr>
                <w:rFonts w:ascii="Arial" w:hAnsi="Arial" w:cs="Arial"/>
                <w:sz w:val="20"/>
                <w:szCs w:val="20"/>
              </w:rPr>
              <w:t xml:space="preserve">2 criterios mayores; o  </w:t>
            </w:r>
          </w:p>
          <w:p w14:paraId="58203779" w14:textId="77777777" w:rsidR="00360989" w:rsidRPr="00360989" w:rsidRDefault="00360989" w:rsidP="00596C0C">
            <w:pPr>
              <w:pStyle w:val="ListParagraph"/>
              <w:numPr>
                <w:ilvl w:val="0"/>
                <w:numId w:val="18"/>
              </w:numPr>
              <w:jc w:val="both"/>
              <w:rPr>
                <w:rFonts w:ascii="Arial" w:hAnsi="Arial" w:cs="Arial"/>
                <w:sz w:val="20"/>
                <w:szCs w:val="20"/>
              </w:rPr>
            </w:pPr>
            <w:r w:rsidRPr="00360989">
              <w:rPr>
                <w:rFonts w:ascii="Arial" w:hAnsi="Arial" w:cs="Arial"/>
                <w:sz w:val="20"/>
                <w:szCs w:val="20"/>
              </w:rPr>
              <w:t xml:space="preserve">1 criterio mayor y 3 criterios menores; o  </w:t>
            </w:r>
          </w:p>
          <w:p w14:paraId="66FCF2D3" w14:textId="77777777" w:rsidR="00970317" w:rsidRPr="00360989" w:rsidRDefault="00360989" w:rsidP="00596C0C">
            <w:pPr>
              <w:pStyle w:val="ListParagraph"/>
              <w:numPr>
                <w:ilvl w:val="0"/>
                <w:numId w:val="18"/>
              </w:numPr>
              <w:jc w:val="both"/>
              <w:rPr>
                <w:rFonts w:ascii="Arial" w:hAnsi="Arial" w:cs="Arial"/>
                <w:sz w:val="20"/>
                <w:szCs w:val="20"/>
              </w:rPr>
            </w:pPr>
            <w:r w:rsidRPr="00360989">
              <w:rPr>
                <w:rFonts w:ascii="Arial" w:hAnsi="Arial" w:cs="Arial"/>
                <w:sz w:val="20"/>
                <w:szCs w:val="20"/>
              </w:rPr>
              <w:t>5 criterios menores</w:t>
            </w:r>
          </w:p>
          <w:p w14:paraId="10FC68A4" w14:textId="77777777" w:rsidR="00360989" w:rsidRPr="00360989" w:rsidRDefault="00360989" w:rsidP="00360989">
            <w:pPr>
              <w:jc w:val="both"/>
              <w:rPr>
                <w:rFonts w:ascii="Arial" w:hAnsi="Arial" w:cs="Arial"/>
                <w:sz w:val="28"/>
                <w:szCs w:val="20"/>
              </w:rPr>
            </w:pPr>
          </w:p>
          <w:p w14:paraId="3E4702D7" w14:textId="77777777" w:rsidR="00360989" w:rsidRDefault="00360989" w:rsidP="00360989">
            <w:pPr>
              <w:spacing w:line="276" w:lineRule="auto"/>
              <w:jc w:val="both"/>
              <w:rPr>
                <w:rFonts w:ascii="Arial" w:hAnsi="Arial" w:cs="Arial"/>
                <w:b/>
                <w:bCs/>
                <w:szCs w:val="20"/>
              </w:rPr>
            </w:pPr>
            <w:r w:rsidRPr="00360989">
              <w:rPr>
                <w:rFonts w:ascii="Arial" w:hAnsi="Arial" w:cs="Arial"/>
                <w:b/>
                <w:bCs/>
                <w:szCs w:val="20"/>
              </w:rPr>
              <w:t xml:space="preserve">Endocarditis infecciosa posible  </w:t>
            </w:r>
          </w:p>
          <w:p w14:paraId="4544D2D7" w14:textId="77777777" w:rsidR="00360989" w:rsidRPr="00360989" w:rsidRDefault="00360989" w:rsidP="00360989">
            <w:pPr>
              <w:spacing w:line="276" w:lineRule="auto"/>
              <w:jc w:val="both"/>
              <w:rPr>
                <w:rFonts w:ascii="Arial" w:hAnsi="Arial" w:cs="Arial"/>
                <w:b/>
                <w:bCs/>
                <w:sz w:val="10"/>
                <w:szCs w:val="10"/>
              </w:rPr>
            </w:pPr>
          </w:p>
          <w:p w14:paraId="7C5948AF" w14:textId="77777777" w:rsidR="00360989" w:rsidRPr="00360989" w:rsidRDefault="00360989" w:rsidP="00596C0C">
            <w:pPr>
              <w:pStyle w:val="ListParagraph"/>
              <w:numPr>
                <w:ilvl w:val="0"/>
                <w:numId w:val="19"/>
              </w:numPr>
              <w:spacing w:line="276" w:lineRule="auto"/>
              <w:jc w:val="both"/>
              <w:rPr>
                <w:rFonts w:ascii="Arial" w:hAnsi="Arial" w:cs="Arial"/>
                <w:sz w:val="20"/>
                <w:szCs w:val="20"/>
              </w:rPr>
            </w:pPr>
            <w:r w:rsidRPr="00360989">
              <w:rPr>
                <w:rFonts w:ascii="Arial" w:hAnsi="Arial" w:cs="Arial"/>
                <w:sz w:val="20"/>
                <w:szCs w:val="20"/>
              </w:rPr>
              <w:t xml:space="preserve">1 criterio mayor y 1 criterio menor; o </w:t>
            </w:r>
          </w:p>
          <w:p w14:paraId="084665D4" w14:textId="77777777" w:rsidR="00360989" w:rsidRPr="00360989" w:rsidRDefault="00360989" w:rsidP="00596C0C">
            <w:pPr>
              <w:pStyle w:val="ListParagraph"/>
              <w:numPr>
                <w:ilvl w:val="0"/>
                <w:numId w:val="19"/>
              </w:numPr>
              <w:jc w:val="both"/>
              <w:rPr>
                <w:rFonts w:ascii="Arial" w:hAnsi="Arial" w:cs="Arial"/>
                <w:sz w:val="20"/>
                <w:szCs w:val="20"/>
              </w:rPr>
            </w:pPr>
            <w:r w:rsidRPr="00360989">
              <w:rPr>
                <w:rFonts w:ascii="Arial" w:hAnsi="Arial" w:cs="Arial"/>
                <w:sz w:val="20"/>
                <w:szCs w:val="20"/>
              </w:rPr>
              <w:t>3 criterios menores</w:t>
            </w:r>
          </w:p>
          <w:p w14:paraId="0FBD1A0F" w14:textId="77777777" w:rsidR="00360989" w:rsidRPr="00360989" w:rsidRDefault="00360989" w:rsidP="00360989">
            <w:pPr>
              <w:jc w:val="both"/>
              <w:rPr>
                <w:rFonts w:ascii="Arial" w:hAnsi="Arial" w:cs="Arial"/>
                <w:sz w:val="28"/>
                <w:szCs w:val="20"/>
              </w:rPr>
            </w:pPr>
          </w:p>
          <w:p w14:paraId="649D7316" w14:textId="77777777" w:rsidR="00360989" w:rsidRDefault="00360989" w:rsidP="00360989">
            <w:pPr>
              <w:spacing w:line="276" w:lineRule="auto"/>
              <w:jc w:val="both"/>
              <w:rPr>
                <w:rFonts w:ascii="Arial" w:hAnsi="Arial" w:cs="Arial"/>
                <w:szCs w:val="20"/>
              </w:rPr>
            </w:pPr>
            <w:r w:rsidRPr="00360989">
              <w:rPr>
                <w:rFonts w:ascii="Arial" w:hAnsi="Arial" w:cs="Arial"/>
                <w:b/>
                <w:bCs/>
                <w:szCs w:val="20"/>
              </w:rPr>
              <w:t>Endocarditis infecciosa rechazada</w:t>
            </w:r>
            <w:r w:rsidRPr="00360989">
              <w:rPr>
                <w:rFonts w:ascii="Arial" w:hAnsi="Arial" w:cs="Arial"/>
                <w:szCs w:val="20"/>
              </w:rPr>
              <w:t xml:space="preserve"> </w:t>
            </w:r>
          </w:p>
          <w:p w14:paraId="0754F155" w14:textId="77777777" w:rsidR="00360989" w:rsidRPr="00360989" w:rsidRDefault="00360989" w:rsidP="00360989">
            <w:pPr>
              <w:spacing w:line="276" w:lineRule="auto"/>
              <w:jc w:val="both"/>
              <w:rPr>
                <w:rFonts w:ascii="Arial" w:hAnsi="Arial" w:cs="Arial"/>
                <w:sz w:val="10"/>
                <w:szCs w:val="10"/>
              </w:rPr>
            </w:pPr>
          </w:p>
          <w:p w14:paraId="60BAF14A" w14:textId="77777777" w:rsidR="00360989" w:rsidRPr="00360989" w:rsidRDefault="00360989" w:rsidP="00596C0C">
            <w:pPr>
              <w:pStyle w:val="ListParagraph"/>
              <w:numPr>
                <w:ilvl w:val="0"/>
                <w:numId w:val="20"/>
              </w:numPr>
              <w:spacing w:line="276" w:lineRule="auto"/>
              <w:jc w:val="both"/>
              <w:rPr>
                <w:rFonts w:ascii="Arial" w:hAnsi="Arial" w:cs="Arial"/>
                <w:sz w:val="20"/>
                <w:szCs w:val="20"/>
              </w:rPr>
            </w:pPr>
            <w:r w:rsidRPr="00360989">
              <w:rPr>
                <w:rFonts w:ascii="Arial" w:hAnsi="Arial" w:cs="Arial"/>
                <w:sz w:val="20"/>
                <w:szCs w:val="20"/>
              </w:rPr>
              <w:t xml:space="preserve">Firme alternativa diagnóstica que explique el cuadro; o  </w:t>
            </w:r>
          </w:p>
          <w:p w14:paraId="7EC7928C" w14:textId="77777777" w:rsidR="00360989" w:rsidRPr="00360989" w:rsidRDefault="00360989" w:rsidP="00596C0C">
            <w:pPr>
              <w:pStyle w:val="ListParagraph"/>
              <w:numPr>
                <w:ilvl w:val="0"/>
                <w:numId w:val="20"/>
              </w:numPr>
              <w:spacing w:line="276" w:lineRule="auto"/>
              <w:jc w:val="both"/>
              <w:rPr>
                <w:rFonts w:ascii="Arial" w:hAnsi="Arial" w:cs="Arial"/>
                <w:sz w:val="20"/>
                <w:szCs w:val="20"/>
              </w:rPr>
            </w:pPr>
            <w:r w:rsidRPr="00360989">
              <w:rPr>
                <w:rFonts w:ascii="Arial" w:hAnsi="Arial" w:cs="Arial"/>
                <w:sz w:val="20"/>
                <w:szCs w:val="20"/>
              </w:rPr>
              <w:t xml:space="preserve">Resolución del síndrome de EI con terapia antibiótica por 4 días; o  </w:t>
            </w:r>
          </w:p>
          <w:p w14:paraId="494E0FED" w14:textId="77777777" w:rsidR="00360989" w:rsidRPr="00360989" w:rsidRDefault="00360989" w:rsidP="00596C0C">
            <w:pPr>
              <w:pStyle w:val="ListParagraph"/>
              <w:numPr>
                <w:ilvl w:val="0"/>
                <w:numId w:val="20"/>
              </w:numPr>
              <w:spacing w:line="276" w:lineRule="auto"/>
              <w:jc w:val="both"/>
              <w:rPr>
                <w:rFonts w:ascii="Arial" w:hAnsi="Arial" w:cs="Arial"/>
                <w:sz w:val="20"/>
                <w:szCs w:val="20"/>
              </w:rPr>
            </w:pPr>
            <w:r w:rsidRPr="00360989">
              <w:rPr>
                <w:rFonts w:ascii="Arial" w:hAnsi="Arial" w:cs="Arial"/>
                <w:sz w:val="20"/>
                <w:szCs w:val="20"/>
              </w:rPr>
              <w:t xml:space="preserve">Ausencia de evidencia patológica de EI en cirugía o autopsia, con antibióticos por 4 días; o </w:t>
            </w:r>
          </w:p>
          <w:p w14:paraId="52C5D5BB" w14:textId="77777777" w:rsidR="00360989" w:rsidRPr="00360989" w:rsidRDefault="00360989" w:rsidP="00596C0C">
            <w:pPr>
              <w:pStyle w:val="ListParagraph"/>
              <w:numPr>
                <w:ilvl w:val="0"/>
                <w:numId w:val="20"/>
              </w:numPr>
              <w:spacing w:after="200"/>
              <w:jc w:val="both"/>
              <w:rPr>
                <w:rFonts w:ascii="Arial" w:hAnsi="Arial" w:cs="Arial"/>
              </w:rPr>
            </w:pPr>
            <w:r w:rsidRPr="00360989">
              <w:rPr>
                <w:rFonts w:ascii="Arial" w:hAnsi="Arial" w:cs="Arial"/>
                <w:sz w:val="20"/>
                <w:szCs w:val="20"/>
              </w:rPr>
              <w:t>No se encuentran criterios para considerar EI posible</w:t>
            </w:r>
          </w:p>
        </w:tc>
      </w:tr>
      <w:tr w:rsidR="00360989" w14:paraId="4829DD44" w14:textId="77777777" w:rsidTr="00596C0C">
        <w:trPr>
          <w:trHeight w:val="28"/>
        </w:trPr>
        <w:tc>
          <w:tcPr>
            <w:tcW w:w="8952" w:type="dxa"/>
          </w:tcPr>
          <w:p w14:paraId="03114251" w14:textId="77777777" w:rsidR="00360989" w:rsidRPr="00360989" w:rsidRDefault="00360989" w:rsidP="002A3F92">
            <w:pPr>
              <w:jc w:val="both"/>
              <w:rPr>
                <w:rFonts w:ascii="Arial" w:hAnsi="Arial" w:cs="Arial"/>
                <w:sz w:val="16"/>
                <w:szCs w:val="16"/>
              </w:rPr>
            </w:pPr>
            <w:r w:rsidRPr="00360989">
              <w:rPr>
                <w:rFonts w:ascii="Arial" w:hAnsi="Arial" w:cs="Arial"/>
                <w:b/>
                <w:sz w:val="16"/>
                <w:szCs w:val="16"/>
              </w:rPr>
              <w:t>Fuente:</w:t>
            </w:r>
            <w:r w:rsidRPr="00360989">
              <w:rPr>
                <w:rFonts w:ascii="Arial" w:hAnsi="Arial" w:cs="Arial"/>
                <w:sz w:val="16"/>
                <w:szCs w:val="16"/>
              </w:rPr>
              <w:t xml:space="preserve"> Consenso de Endocarditis Infecciosa. Casabe MTSAC D, Giunta MTSAC D, </w:t>
            </w:r>
            <w:proofErr w:type="spellStart"/>
            <w:r w:rsidRPr="00360989">
              <w:rPr>
                <w:rFonts w:ascii="Arial" w:hAnsi="Arial" w:cs="Arial"/>
                <w:sz w:val="16"/>
                <w:szCs w:val="16"/>
              </w:rPr>
              <w:t>Varini</w:t>
            </w:r>
            <w:proofErr w:type="spellEnd"/>
            <w:r w:rsidRPr="00360989">
              <w:rPr>
                <w:rFonts w:ascii="Arial" w:hAnsi="Arial" w:cs="Arial"/>
                <w:sz w:val="16"/>
                <w:szCs w:val="16"/>
              </w:rPr>
              <w:t xml:space="preserve"> MTSAC D. 2016</w:t>
            </w:r>
          </w:p>
        </w:tc>
      </w:tr>
    </w:tbl>
    <w:p w14:paraId="091A4A42" w14:textId="77777777" w:rsidR="00970317" w:rsidRDefault="00970317" w:rsidP="002A3F92">
      <w:pPr>
        <w:spacing w:after="0"/>
        <w:jc w:val="both"/>
        <w:rPr>
          <w:rFonts w:ascii="Arial" w:hAnsi="Arial" w:cs="Arial"/>
        </w:rPr>
        <w:sectPr w:rsidR="00970317" w:rsidSect="00970317">
          <w:type w:val="continuous"/>
          <w:pgSz w:w="12240" w:h="15840"/>
          <w:pgMar w:top="1417" w:right="1701" w:bottom="1417" w:left="1701" w:header="708" w:footer="708" w:gutter="0"/>
          <w:cols w:space="708"/>
          <w:docGrid w:linePitch="360"/>
        </w:sectPr>
      </w:pPr>
    </w:p>
    <w:p w14:paraId="509F7435" w14:textId="77777777" w:rsidR="00970317" w:rsidRDefault="00970317" w:rsidP="002A3F92">
      <w:pPr>
        <w:spacing w:after="0"/>
        <w:jc w:val="both"/>
        <w:rPr>
          <w:rFonts w:ascii="Arial" w:hAnsi="Arial" w:cs="Arial"/>
        </w:rPr>
      </w:pPr>
    </w:p>
    <w:p w14:paraId="1039F1DE" w14:textId="77777777" w:rsidR="00943A6B" w:rsidRPr="00596C0C" w:rsidRDefault="00943A6B" w:rsidP="002A3F92">
      <w:pPr>
        <w:jc w:val="both"/>
        <w:rPr>
          <w:rFonts w:ascii="Arial" w:hAnsi="Arial" w:cs="Arial"/>
          <w:sz w:val="32"/>
        </w:rPr>
      </w:pPr>
    </w:p>
    <w:p w14:paraId="1A00989C" w14:textId="77777777" w:rsidR="00596C0C" w:rsidRPr="00596C0C" w:rsidRDefault="00596C0C" w:rsidP="00596C0C">
      <w:pPr>
        <w:spacing w:after="0" w:line="240" w:lineRule="auto"/>
        <w:jc w:val="both"/>
        <w:rPr>
          <w:rFonts w:ascii="Arial" w:hAnsi="Arial" w:cs="Arial"/>
          <w:sz w:val="12"/>
        </w:rPr>
        <w:sectPr w:rsidR="00596C0C" w:rsidRPr="00596C0C" w:rsidSect="00274687">
          <w:type w:val="continuous"/>
          <w:pgSz w:w="12240" w:h="15840"/>
          <w:pgMar w:top="1417" w:right="1701" w:bottom="1417" w:left="1701" w:header="708" w:footer="708" w:gutter="0"/>
          <w:cols w:num="2" w:space="708"/>
          <w:docGrid w:linePitch="360"/>
        </w:sect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398"/>
        <w:gridCol w:w="4430"/>
      </w:tblGrid>
      <w:tr w:rsidR="00943A6B" w14:paraId="14E93E93" w14:textId="77777777" w:rsidTr="00596C0C">
        <w:tc>
          <w:tcPr>
            <w:tcW w:w="9039" w:type="dxa"/>
            <w:gridSpan w:val="2"/>
            <w:vAlign w:val="center"/>
          </w:tcPr>
          <w:p w14:paraId="23EB4CAD" w14:textId="77777777" w:rsidR="00943A6B" w:rsidRDefault="00943A6B" w:rsidP="00943A6B">
            <w:pPr>
              <w:spacing w:line="360" w:lineRule="auto"/>
              <w:rPr>
                <w:rFonts w:ascii="Arial" w:hAnsi="Arial" w:cs="Arial"/>
              </w:rPr>
            </w:pPr>
            <w:r w:rsidRPr="00943A6B">
              <w:rPr>
                <w:rFonts w:ascii="Arial" w:hAnsi="Arial" w:cs="Arial"/>
                <w:b/>
              </w:rPr>
              <w:t>TABLA. 3</w:t>
            </w:r>
            <w:r w:rsidRPr="00395A60">
              <w:rPr>
                <w:rFonts w:ascii="Arial" w:hAnsi="Arial" w:cs="Arial"/>
              </w:rPr>
              <w:t xml:space="preserve"> Recomendaciones</w:t>
            </w:r>
            <w:r>
              <w:rPr>
                <w:rFonts w:ascii="Arial" w:hAnsi="Arial" w:cs="Arial"/>
              </w:rPr>
              <w:t xml:space="preserve"> de tratamiento empírico</w:t>
            </w:r>
          </w:p>
        </w:tc>
      </w:tr>
      <w:tr w:rsidR="00943A6B" w14:paraId="4CBD30AE" w14:textId="77777777" w:rsidTr="00596C0C">
        <w:tc>
          <w:tcPr>
            <w:tcW w:w="9039" w:type="dxa"/>
            <w:gridSpan w:val="2"/>
          </w:tcPr>
          <w:p w14:paraId="531249F2" w14:textId="77777777" w:rsidR="006C598A" w:rsidRPr="006C598A" w:rsidRDefault="006C598A" w:rsidP="006C598A">
            <w:pPr>
              <w:spacing w:line="276" w:lineRule="auto"/>
              <w:jc w:val="both"/>
              <w:rPr>
                <w:rFonts w:ascii="Arial" w:hAnsi="Arial" w:cs="Arial"/>
                <w:bCs/>
                <w:sz w:val="10"/>
                <w:szCs w:val="10"/>
              </w:rPr>
            </w:pPr>
          </w:p>
          <w:p w14:paraId="7FAB99C2" w14:textId="77777777" w:rsidR="00943A6B" w:rsidRDefault="00943A6B" w:rsidP="006C598A">
            <w:pPr>
              <w:spacing w:line="276" w:lineRule="auto"/>
              <w:jc w:val="both"/>
              <w:rPr>
                <w:rFonts w:ascii="Arial" w:hAnsi="Arial" w:cs="Arial"/>
                <w:bCs/>
              </w:rPr>
            </w:pPr>
            <w:r w:rsidRPr="00943A6B">
              <w:rPr>
                <w:rFonts w:ascii="Arial" w:hAnsi="Arial" w:cs="Arial"/>
                <w:bCs/>
              </w:rPr>
              <w:t>Endocarditis en válvula nativa o en válvula protésica (≥ 12 meses tras la cirugía) adquirida en la comunidad</w:t>
            </w:r>
          </w:p>
          <w:p w14:paraId="7536A74D" w14:textId="77777777" w:rsidR="006C598A" w:rsidRPr="00596C0C" w:rsidRDefault="006C598A" w:rsidP="006C598A">
            <w:pPr>
              <w:spacing w:line="276" w:lineRule="auto"/>
              <w:jc w:val="both"/>
              <w:rPr>
                <w:rFonts w:ascii="Arial" w:hAnsi="Arial" w:cs="Arial"/>
                <w:sz w:val="6"/>
                <w:szCs w:val="10"/>
              </w:rPr>
            </w:pPr>
          </w:p>
        </w:tc>
      </w:tr>
      <w:tr w:rsidR="00943A6B" w14:paraId="3B12F625" w14:textId="77777777" w:rsidTr="00596C0C">
        <w:tc>
          <w:tcPr>
            <w:tcW w:w="4503" w:type="dxa"/>
          </w:tcPr>
          <w:p w14:paraId="110158DB" w14:textId="77777777" w:rsidR="00943A6B" w:rsidRDefault="00943A6B" w:rsidP="00596C0C">
            <w:pPr>
              <w:pStyle w:val="ListParagraph"/>
              <w:numPr>
                <w:ilvl w:val="0"/>
                <w:numId w:val="21"/>
              </w:numPr>
              <w:spacing w:line="276" w:lineRule="auto"/>
              <w:jc w:val="both"/>
              <w:rPr>
                <w:rFonts w:ascii="Arial" w:hAnsi="Arial" w:cs="Arial"/>
                <w:sz w:val="20"/>
              </w:rPr>
            </w:pPr>
            <w:r w:rsidRPr="00943A6B">
              <w:rPr>
                <w:rFonts w:ascii="Arial" w:hAnsi="Arial" w:cs="Arial"/>
                <w:sz w:val="20"/>
              </w:rPr>
              <w:t>Ampicilina 12 g/día I.V en 4-6 dosis</w:t>
            </w:r>
            <w:r>
              <w:rPr>
                <w:rFonts w:ascii="Arial" w:hAnsi="Arial" w:cs="Arial"/>
                <w:sz w:val="20"/>
              </w:rPr>
              <w:t xml:space="preserve"> con</w:t>
            </w:r>
          </w:p>
          <w:p w14:paraId="7BBA94A2" w14:textId="77777777" w:rsidR="00943A6B" w:rsidRDefault="00943A6B" w:rsidP="00596C0C">
            <w:pPr>
              <w:pStyle w:val="ListParagraph"/>
              <w:numPr>
                <w:ilvl w:val="0"/>
                <w:numId w:val="21"/>
              </w:numPr>
              <w:spacing w:line="276" w:lineRule="auto"/>
              <w:jc w:val="both"/>
              <w:rPr>
                <w:rFonts w:ascii="Arial" w:hAnsi="Arial" w:cs="Arial"/>
                <w:sz w:val="20"/>
              </w:rPr>
            </w:pPr>
            <w:r w:rsidRPr="00943A6B">
              <w:rPr>
                <w:rFonts w:ascii="Arial" w:hAnsi="Arial" w:cs="Arial"/>
                <w:sz w:val="20"/>
              </w:rPr>
              <w:t>(Flu)cloxacilina u oxacilina 12 g/día IV en 4-6 dosis con</w:t>
            </w:r>
          </w:p>
          <w:p w14:paraId="3FE50B34" w14:textId="77777777" w:rsidR="00943A6B" w:rsidRPr="00943A6B" w:rsidRDefault="00943A6B" w:rsidP="00596C0C">
            <w:pPr>
              <w:pStyle w:val="ListParagraph"/>
              <w:numPr>
                <w:ilvl w:val="0"/>
                <w:numId w:val="21"/>
              </w:numPr>
              <w:spacing w:line="276" w:lineRule="auto"/>
              <w:jc w:val="both"/>
              <w:rPr>
                <w:rFonts w:ascii="Arial" w:hAnsi="Arial" w:cs="Arial"/>
                <w:sz w:val="20"/>
              </w:rPr>
            </w:pPr>
            <w:r w:rsidRPr="00943A6B">
              <w:rPr>
                <w:rFonts w:ascii="Arial" w:hAnsi="Arial" w:cs="Arial"/>
                <w:sz w:val="20"/>
              </w:rPr>
              <w:t>Gentamicina 3 mg/kg/día IV o IM en 1 dosis</w:t>
            </w:r>
          </w:p>
        </w:tc>
        <w:tc>
          <w:tcPr>
            <w:tcW w:w="4536" w:type="dxa"/>
          </w:tcPr>
          <w:p w14:paraId="50EBA993" w14:textId="77777777" w:rsidR="00943A6B" w:rsidRPr="00943A6B" w:rsidRDefault="00943A6B" w:rsidP="006C598A">
            <w:pPr>
              <w:spacing w:line="276" w:lineRule="auto"/>
              <w:jc w:val="both"/>
              <w:rPr>
                <w:rFonts w:ascii="Arial" w:hAnsi="Arial" w:cs="Arial"/>
                <w:sz w:val="20"/>
              </w:rPr>
            </w:pPr>
            <w:r w:rsidRPr="00943A6B">
              <w:rPr>
                <w:rFonts w:ascii="Arial" w:hAnsi="Arial" w:cs="Arial"/>
                <w:sz w:val="20"/>
              </w:rPr>
              <w:t>En caso de alergia a penicilina</w:t>
            </w:r>
          </w:p>
          <w:p w14:paraId="7BD54484" w14:textId="77777777" w:rsidR="00943A6B" w:rsidRDefault="00943A6B" w:rsidP="00596C0C">
            <w:pPr>
              <w:pStyle w:val="ListParagraph"/>
              <w:numPr>
                <w:ilvl w:val="0"/>
                <w:numId w:val="22"/>
              </w:numPr>
              <w:spacing w:line="276" w:lineRule="auto"/>
              <w:jc w:val="both"/>
              <w:rPr>
                <w:rFonts w:ascii="Arial" w:hAnsi="Arial" w:cs="Arial"/>
                <w:sz w:val="20"/>
              </w:rPr>
            </w:pPr>
            <w:r w:rsidRPr="00943A6B">
              <w:rPr>
                <w:rFonts w:ascii="Arial" w:hAnsi="Arial" w:cs="Arial"/>
                <w:sz w:val="20"/>
              </w:rPr>
              <w:t>Vancomicina 30-60 mg/kg/día IV en 2-3 con</w:t>
            </w:r>
          </w:p>
          <w:p w14:paraId="3FB26D2C" w14:textId="77777777" w:rsidR="00943A6B" w:rsidRPr="00943A6B" w:rsidRDefault="00943A6B" w:rsidP="00596C0C">
            <w:pPr>
              <w:pStyle w:val="ListParagraph"/>
              <w:numPr>
                <w:ilvl w:val="0"/>
                <w:numId w:val="22"/>
              </w:numPr>
              <w:spacing w:line="276" w:lineRule="auto"/>
              <w:jc w:val="both"/>
              <w:rPr>
                <w:rFonts w:ascii="Arial" w:hAnsi="Arial" w:cs="Arial"/>
                <w:sz w:val="20"/>
              </w:rPr>
            </w:pPr>
            <w:r w:rsidRPr="00943A6B">
              <w:rPr>
                <w:rFonts w:ascii="Arial" w:hAnsi="Arial" w:cs="Arial"/>
                <w:sz w:val="20"/>
              </w:rPr>
              <w:t>Gentamicinad3 mg/kg/día IV o IM en 1 dosis</w:t>
            </w:r>
          </w:p>
        </w:tc>
      </w:tr>
      <w:tr w:rsidR="006C598A" w14:paraId="6AB2D81D" w14:textId="77777777" w:rsidTr="00596C0C">
        <w:tc>
          <w:tcPr>
            <w:tcW w:w="9039" w:type="dxa"/>
            <w:gridSpan w:val="2"/>
          </w:tcPr>
          <w:p w14:paraId="6179B604" w14:textId="77777777" w:rsidR="006C598A" w:rsidRPr="006C598A" w:rsidRDefault="006C598A" w:rsidP="006C598A">
            <w:pPr>
              <w:spacing w:line="276" w:lineRule="auto"/>
              <w:jc w:val="both"/>
              <w:rPr>
                <w:rFonts w:ascii="Arial" w:hAnsi="Arial" w:cs="Arial"/>
                <w:bCs/>
                <w:color w:val="000000" w:themeColor="text1"/>
                <w:sz w:val="10"/>
                <w:szCs w:val="10"/>
              </w:rPr>
            </w:pPr>
          </w:p>
          <w:p w14:paraId="1548A9B9" w14:textId="77777777" w:rsidR="006C598A" w:rsidRPr="009C2950" w:rsidRDefault="006C598A" w:rsidP="006C598A">
            <w:pPr>
              <w:spacing w:line="276" w:lineRule="auto"/>
              <w:jc w:val="both"/>
              <w:rPr>
                <w:rFonts w:ascii="Arial" w:hAnsi="Arial" w:cs="Arial"/>
                <w:bCs/>
                <w:color w:val="000000" w:themeColor="text1"/>
              </w:rPr>
            </w:pPr>
            <w:r w:rsidRPr="009C2950">
              <w:rPr>
                <w:rFonts w:ascii="Arial" w:hAnsi="Arial" w:cs="Arial"/>
                <w:bCs/>
                <w:color w:val="000000" w:themeColor="text1"/>
              </w:rPr>
              <w:t>Endocarditis</w:t>
            </w:r>
            <w:r w:rsidRPr="009C2950">
              <w:rPr>
                <w:rFonts w:ascii="Arial" w:hAnsi="Arial" w:cs="Arial"/>
                <w:color w:val="000000" w:themeColor="text1"/>
                <w:shd w:val="clear" w:color="auto" w:fill="FFFFFF"/>
              </w:rPr>
              <w:t xml:space="preserve"> de válvula protésica </w:t>
            </w:r>
            <w:r w:rsidRPr="009C2950">
              <w:rPr>
                <w:rFonts w:ascii="Arial" w:hAnsi="Arial" w:cs="Arial"/>
                <w:bCs/>
                <w:color w:val="000000" w:themeColor="text1"/>
              </w:rPr>
              <w:t xml:space="preserve"> temprana (&lt; 12 meses tras la cirugía) o endocarditis nosocomial y no nosocomial asociada a dispositivos</w:t>
            </w:r>
          </w:p>
          <w:p w14:paraId="1FA3D1C3" w14:textId="77777777" w:rsidR="006C598A" w:rsidRPr="00596C0C" w:rsidRDefault="006C598A" w:rsidP="006C598A">
            <w:pPr>
              <w:spacing w:line="276" w:lineRule="auto"/>
              <w:jc w:val="both"/>
              <w:rPr>
                <w:rFonts w:ascii="Arial" w:hAnsi="Arial" w:cs="Arial"/>
                <w:sz w:val="6"/>
                <w:szCs w:val="10"/>
              </w:rPr>
            </w:pPr>
          </w:p>
        </w:tc>
      </w:tr>
      <w:tr w:rsidR="006C598A" w14:paraId="3259DAED" w14:textId="77777777" w:rsidTr="00596C0C">
        <w:tc>
          <w:tcPr>
            <w:tcW w:w="9039" w:type="dxa"/>
            <w:gridSpan w:val="2"/>
          </w:tcPr>
          <w:p w14:paraId="6A19CC2A" w14:textId="77777777" w:rsidR="006C598A" w:rsidRPr="006C598A" w:rsidRDefault="006C598A" w:rsidP="00596C0C">
            <w:pPr>
              <w:pStyle w:val="ListParagraph"/>
              <w:numPr>
                <w:ilvl w:val="0"/>
                <w:numId w:val="23"/>
              </w:numPr>
              <w:spacing w:line="276" w:lineRule="auto"/>
              <w:jc w:val="both"/>
              <w:rPr>
                <w:rFonts w:ascii="Arial" w:hAnsi="Arial" w:cs="Arial"/>
                <w:sz w:val="20"/>
              </w:rPr>
            </w:pPr>
            <w:r w:rsidRPr="006C598A">
              <w:rPr>
                <w:rFonts w:ascii="Arial" w:hAnsi="Arial" w:cs="Arial"/>
                <w:sz w:val="20"/>
              </w:rPr>
              <w:t>Vancomicina 30 mg/kg/día IV en 2 dosis con</w:t>
            </w:r>
          </w:p>
          <w:p w14:paraId="7ABA5C38" w14:textId="77777777" w:rsidR="006C598A" w:rsidRPr="006C598A" w:rsidRDefault="006C598A" w:rsidP="00596C0C">
            <w:pPr>
              <w:pStyle w:val="ListParagraph"/>
              <w:numPr>
                <w:ilvl w:val="0"/>
                <w:numId w:val="23"/>
              </w:numPr>
              <w:spacing w:line="276" w:lineRule="auto"/>
              <w:jc w:val="both"/>
              <w:rPr>
                <w:rFonts w:ascii="Arial" w:hAnsi="Arial" w:cs="Arial"/>
                <w:sz w:val="20"/>
              </w:rPr>
            </w:pPr>
            <w:r w:rsidRPr="006C598A">
              <w:rPr>
                <w:rFonts w:ascii="Arial" w:hAnsi="Arial" w:cs="Arial"/>
                <w:sz w:val="20"/>
              </w:rPr>
              <w:t>Gentamicina 3 mg/kg/día IV o IM en 1 dosis con</w:t>
            </w:r>
          </w:p>
          <w:p w14:paraId="5A70BEF0" w14:textId="77777777" w:rsidR="006C598A" w:rsidRPr="006C598A" w:rsidRDefault="006C598A" w:rsidP="00596C0C">
            <w:pPr>
              <w:pStyle w:val="ListParagraph"/>
              <w:numPr>
                <w:ilvl w:val="0"/>
                <w:numId w:val="23"/>
              </w:numPr>
              <w:spacing w:line="276" w:lineRule="auto"/>
              <w:jc w:val="both"/>
              <w:rPr>
                <w:rFonts w:ascii="Arial" w:hAnsi="Arial" w:cs="Arial"/>
              </w:rPr>
            </w:pPr>
            <w:r w:rsidRPr="006C598A">
              <w:rPr>
                <w:rFonts w:ascii="Arial" w:hAnsi="Arial" w:cs="Arial"/>
                <w:sz w:val="20"/>
              </w:rPr>
              <w:t>Rifampicina 900-1.200 mg IV u VO divididos en 2 o 3 dosis</w:t>
            </w:r>
          </w:p>
        </w:tc>
      </w:tr>
      <w:tr w:rsidR="006C598A" w14:paraId="29A50EB0" w14:textId="77777777" w:rsidTr="00596C0C">
        <w:tc>
          <w:tcPr>
            <w:tcW w:w="9039" w:type="dxa"/>
            <w:gridSpan w:val="2"/>
          </w:tcPr>
          <w:p w14:paraId="3C30727E" w14:textId="77777777" w:rsidR="006C598A" w:rsidRPr="006C598A" w:rsidRDefault="006C598A" w:rsidP="002A3F92">
            <w:pPr>
              <w:jc w:val="both"/>
              <w:rPr>
                <w:rFonts w:ascii="Arial" w:hAnsi="Arial" w:cs="Arial"/>
                <w:sz w:val="16"/>
                <w:szCs w:val="16"/>
              </w:rPr>
            </w:pPr>
            <w:r w:rsidRPr="00596C0C">
              <w:rPr>
                <w:rFonts w:ascii="Arial" w:hAnsi="Arial" w:cs="Arial"/>
                <w:b/>
                <w:sz w:val="16"/>
                <w:szCs w:val="16"/>
              </w:rPr>
              <w:t>Fuente:</w:t>
            </w:r>
            <w:r w:rsidRPr="006C598A">
              <w:rPr>
                <w:rFonts w:ascii="Arial" w:hAnsi="Arial" w:cs="Arial"/>
                <w:sz w:val="16"/>
                <w:szCs w:val="16"/>
              </w:rPr>
              <w:t xml:space="preserve"> Guía ESC 2015 sobre el tratamiento de la endocarditis infecciosa. Habib G, </w:t>
            </w:r>
            <w:proofErr w:type="spellStart"/>
            <w:r w:rsidRPr="006C598A">
              <w:rPr>
                <w:rFonts w:ascii="Arial" w:hAnsi="Arial" w:cs="Arial"/>
                <w:sz w:val="16"/>
                <w:szCs w:val="16"/>
              </w:rPr>
              <w:t>Lancellotti</w:t>
            </w:r>
            <w:proofErr w:type="spellEnd"/>
            <w:r w:rsidRPr="006C598A">
              <w:rPr>
                <w:rFonts w:ascii="Arial" w:hAnsi="Arial" w:cs="Arial"/>
                <w:sz w:val="16"/>
                <w:szCs w:val="16"/>
              </w:rPr>
              <w:t xml:space="preserve"> P, </w:t>
            </w:r>
            <w:proofErr w:type="spellStart"/>
            <w:r w:rsidRPr="006C598A">
              <w:rPr>
                <w:rFonts w:ascii="Arial" w:hAnsi="Arial" w:cs="Arial"/>
                <w:sz w:val="16"/>
                <w:szCs w:val="16"/>
              </w:rPr>
              <w:t>Antunes</w:t>
            </w:r>
            <w:proofErr w:type="spellEnd"/>
            <w:r w:rsidRPr="006C598A">
              <w:rPr>
                <w:rFonts w:ascii="Arial" w:hAnsi="Arial" w:cs="Arial"/>
                <w:sz w:val="16"/>
                <w:szCs w:val="16"/>
              </w:rPr>
              <w:t xml:space="preserve"> M 2016</w:t>
            </w:r>
          </w:p>
        </w:tc>
      </w:tr>
    </w:tbl>
    <w:p w14:paraId="3C313148" w14:textId="77777777" w:rsidR="00943A6B" w:rsidRDefault="00943A6B" w:rsidP="002A3F92">
      <w:pPr>
        <w:spacing w:after="0"/>
        <w:jc w:val="both"/>
        <w:rPr>
          <w:rFonts w:ascii="Arial" w:hAnsi="Arial" w:cs="Arial"/>
        </w:rPr>
        <w:sectPr w:rsidR="00943A6B" w:rsidSect="00943A6B">
          <w:type w:val="continuous"/>
          <w:pgSz w:w="12240" w:h="15840"/>
          <w:pgMar w:top="1417" w:right="1701" w:bottom="1417" w:left="1701" w:header="708" w:footer="708" w:gutter="0"/>
          <w:cols w:space="708"/>
          <w:docGrid w:linePitch="360"/>
        </w:sectPr>
      </w:pPr>
    </w:p>
    <w:p w14:paraId="463C6B9A" w14:textId="77777777" w:rsidR="00596C0C" w:rsidRDefault="002A3F92" w:rsidP="002A3F92">
      <w:pPr>
        <w:spacing w:after="0"/>
        <w:jc w:val="both"/>
        <w:rPr>
          <w:rFonts w:ascii="Arial" w:hAnsi="Arial" w:cs="Arial"/>
        </w:rPr>
      </w:pPr>
      <w:r w:rsidRPr="00395A60">
        <w:rPr>
          <w:rFonts w:ascii="Arial" w:hAnsi="Arial" w:cs="Arial"/>
        </w:rPr>
        <w:lastRenderedPageBreak/>
        <w:t xml:space="preserve">La insuficiencia cardiaca se puede presentar como el síntoma inicial en 30% de los casos y es la principal causa de muerte. Otras manifestaciones al principio de la EI pueden ser absceso </w:t>
      </w:r>
      <w:proofErr w:type="spellStart"/>
      <w:r w:rsidRPr="00395A60">
        <w:rPr>
          <w:rFonts w:ascii="Arial" w:hAnsi="Arial" w:cs="Arial"/>
        </w:rPr>
        <w:t>paravalvular</w:t>
      </w:r>
      <w:proofErr w:type="spellEnd"/>
      <w:r w:rsidRPr="00395A60">
        <w:rPr>
          <w:rFonts w:ascii="Arial" w:hAnsi="Arial" w:cs="Arial"/>
        </w:rPr>
        <w:t xml:space="preserve">, accidente cerebrovascular embolico o infecciones metastásicas con </w:t>
      </w:r>
    </w:p>
    <w:p w14:paraId="16F8C19F" w14:textId="77777777" w:rsidR="00970317" w:rsidRDefault="002A3F92" w:rsidP="002A3F92">
      <w:pPr>
        <w:spacing w:after="0"/>
        <w:jc w:val="both"/>
        <w:rPr>
          <w:rFonts w:ascii="Arial" w:hAnsi="Arial" w:cs="Arial"/>
        </w:rPr>
      </w:pPr>
      <w:r w:rsidRPr="00395A60">
        <w:rPr>
          <w:rFonts w:ascii="Arial" w:hAnsi="Arial" w:cs="Arial"/>
        </w:rPr>
        <w:t>la formación de abscesos periféricos u osteomielitis vertebral.</w:t>
      </w:r>
      <w:r w:rsidR="00167894">
        <w:rPr>
          <w:rFonts w:ascii="Arial" w:hAnsi="Arial" w:cs="Arial"/>
        </w:rPr>
        <w:t xml:space="preserve"> </w:t>
      </w:r>
    </w:p>
    <w:p w14:paraId="6028BFF6" w14:textId="77777777" w:rsidR="002A3F92" w:rsidRDefault="002A3F92" w:rsidP="002A3F92">
      <w:pPr>
        <w:spacing w:after="0"/>
        <w:jc w:val="both"/>
        <w:rPr>
          <w:rFonts w:ascii="Arial" w:hAnsi="Arial" w:cs="Arial"/>
        </w:rPr>
      </w:pPr>
      <w:r w:rsidRPr="00395A60">
        <w:rPr>
          <w:rFonts w:ascii="Arial" w:hAnsi="Arial" w:cs="Arial"/>
        </w:rPr>
        <w:t>Existen una serie de manifestaciones clínicas que son altamente sugestivas de EI, pero son poco frecuentes como:</w:t>
      </w:r>
    </w:p>
    <w:p w14:paraId="165919FC" w14:textId="77777777" w:rsidR="002A3F92" w:rsidRPr="00167894" w:rsidRDefault="002A3F92" w:rsidP="002A3F92">
      <w:pPr>
        <w:spacing w:after="0"/>
        <w:jc w:val="both"/>
        <w:rPr>
          <w:rFonts w:ascii="Arial" w:hAnsi="Arial" w:cs="Arial"/>
          <w:sz w:val="14"/>
          <w:szCs w:val="14"/>
        </w:rPr>
      </w:pPr>
    </w:p>
    <w:p w14:paraId="73469550" w14:textId="77777777" w:rsidR="002A3F92" w:rsidRPr="00395A60" w:rsidRDefault="002A3F92" w:rsidP="00596C0C">
      <w:pPr>
        <w:pStyle w:val="ListParagraph"/>
        <w:numPr>
          <w:ilvl w:val="0"/>
          <w:numId w:val="13"/>
        </w:numPr>
        <w:spacing w:after="0"/>
        <w:jc w:val="both"/>
        <w:rPr>
          <w:rFonts w:ascii="Arial" w:hAnsi="Arial" w:cs="Arial"/>
        </w:rPr>
      </w:pPr>
      <w:r w:rsidRPr="00395A60">
        <w:rPr>
          <w:rFonts w:ascii="Arial" w:hAnsi="Arial" w:cs="Arial"/>
          <w:b/>
          <w:bCs/>
        </w:rPr>
        <w:t xml:space="preserve">Lesiones de </w:t>
      </w:r>
      <w:proofErr w:type="spellStart"/>
      <w:r w:rsidRPr="00395A60">
        <w:rPr>
          <w:rFonts w:ascii="Arial" w:hAnsi="Arial" w:cs="Arial"/>
          <w:b/>
          <w:bCs/>
        </w:rPr>
        <w:t>Janeway</w:t>
      </w:r>
      <w:proofErr w:type="spellEnd"/>
      <w:r w:rsidRPr="00395A60">
        <w:rPr>
          <w:rFonts w:ascii="Arial" w:hAnsi="Arial" w:cs="Arial"/>
          <w:b/>
          <w:bCs/>
        </w:rPr>
        <w:t>:</w:t>
      </w:r>
      <w:r w:rsidRPr="00395A60">
        <w:rPr>
          <w:rFonts w:ascii="Arial" w:hAnsi="Arial" w:cs="Arial"/>
        </w:rPr>
        <w:t xml:space="preserve">  son maculas o nódulos eritematosos- hemorrágicos que se presentan en las manos y palmas de los pies, principalment</w:t>
      </w:r>
      <w:r w:rsidR="00B77506">
        <w:rPr>
          <w:rFonts w:ascii="Arial" w:hAnsi="Arial" w:cs="Arial"/>
        </w:rPr>
        <w:t>e en cuadros agudos y subagudos</w:t>
      </w:r>
      <w:r w:rsidRPr="00395A60">
        <w:rPr>
          <w:rFonts w:ascii="Arial" w:hAnsi="Arial" w:cs="Arial"/>
        </w:rPr>
        <w:t xml:space="preserve"> (1)</w:t>
      </w:r>
      <w:r w:rsidR="00B77506">
        <w:rPr>
          <w:rFonts w:ascii="Arial" w:hAnsi="Arial" w:cs="Arial"/>
        </w:rPr>
        <w:t>.</w:t>
      </w:r>
    </w:p>
    <w:p w14:paraId="75DB03D0" w14:textId="77777777" w:rsidR="002A3F92" w:rsidRPr="00395A60" w:rsidRDefault="002A3F92" w:rsidP="00596C0C">
      <w:pPr>
        <w:pStyle w:val="ListParagraph"/>
        <w:numPr>
          <w:ilvl w:val="0"/>
          <w:numId w:val="13"/>
        </w:numPr>
        <w:spacing w:after="0"/>
        <w:jc w:val="both"/>
        <w:rPr>
          <w:rFonts w:ascii="Arial" w:hAnsi="Arial" w:cs="Arial"/>
        </w:rPr>
      </w:pPr>
      <w:r w:rsidRPr="00395A60">
        <w:rPr>
          <w:rFonts w:ascii="Arial" w:hAnsi="Arial" w:cs="Arial"/>
          <w:b/>
          <w:bCs/>
        </w:rPr>
        <w:t>Nódulos de Osler:</w:t>
      </w:r>
      <w:r w:rsidRPr="00395A60">
        <w:rPr>
          <w:rFonts w:ascii="Arial" w:hAnsi="Arial" w:cs="Arial"/>
        </w:rPr>
        <w:t xml:space="preserve"> lesiones nodulares eritematosas y dolorosas, de predominio en las yemas de los dedos. </w:t>
      </w:r>
    </w:p>
    <w:p w14:paraId="6E2E362D" w14:textId="77777777" w:rsidR="002A3F92" w:rsidRPr="00395A60" w:rsidRDefault="002A3F92" w:rsidP="00596C0C">
      <w:pPr>
        <w:pStyle w:val="ListParagraph"/>
        <w:numPr>
          <w:ilvl w:val="0"/>
          <w:numId w:val="13"/>
        </w:numPr>
        <w:spacing w:after="0"/>
        <w:jc w:val="both"/>
        <w:rPr>
          <w:rFonts w:ascii="Arial" w:hAnsi="Arial" w:cs="Arial"/>
        </w:rPr>
      </w:pPr>
      <w:r w:rsidRPr="00395A60">
        <w:rPr>
          <w:rFonts w:ascii="Arial" w:hAnsi="Arial" w:cs="Arial"/>
          <w:b/>
          <w:bCs/>
        </w:rPr>
        <w:t>Manchas de Roth:</w:t>
      </w:r>
      <w:r w:rsidRPr="00395A60">
        <w:rPr>
          <w:rFonts w:ascii="Arial" w:hAnsi="Arial" w:cs="Arial"/>
        </w:rPr>
        <w:t xml:space="preserve"> son hemorragias retinianas con el centro pálido.</w:t>
      </w:r>
    </w:p>
    <w:p w14:paraId="7DE140AC" w14:textId="77777777" w:rsidR="004D1544" w:rsidRDefault="002A3F92" w:rsidP="002A3F92">
      <w:pPr>
        <w:spacing w:after="0"/>
        <w:jc w:val="both"/>
        <w:rPr>
          <w:rFonts w:ascii="Arial" w:hAnsi="Arial" w:cs="Arial"/>
        </w:rPr>
      </w:pPr>
      <w:r w:rsidRPr="00395A60">
        <w:rPr>
          <w:rFonts w:ascii="Arial" w:hAnsi="Arial" w:cs="Arial"/>
        </w:rPr>
        <w:t>Estas dos últimas manifestaciones son más frecuentes en procesos de bacteriemia prolongada</w:t>
      </w:r>
      <w:r>
        <w:rPr>
          <w:rFonts w:ascii="Arial" w:hAnsi="Arial" w:cs="Arial"/>
        </w:rPr>
        <w:t>.</w:t>
      </w:r>
    </w:p>
    <w:p w14:paraId="457B0F14" w14:textId="77777777" w:rsidR="002A3F92" w:rsidRPr="002A3F92" w:rsidRDefault="002A3F92" w:rsidP="002A3F92">
      <w:pPr>
        <w:spacing w:after="0"/>
        <w:jc w:val="both"/>
        <w:rPr>
          <w:rFonts w:ascii="Arial" w:hAnsi="Arial" w:cs="Arial"/>
          <w:sz w:val="28"/>
        </w:rPr>
      </w:pPr>
    </w:p>
    <w:p w14:paraId="1CFE5134" w14:textId="77777777" w:rsidR="002A3F92" w:rsidRPr="00395A60" w:rsidRDefault="002A3F92" w:rsidP="002A3F92">
      <w:pPr>
        <w:jc w:val="center"/>
        <w:rPr>
          <w:rFonts w:ascii="Arial" w:hAnsi="Arial" w:cs="Arial"/>
          <w:b/>
          <w:bCs/>
          <w:sz w:val="28"/>
          <w:szCs w:val="28"/>
        </w:rPr>
      </w:pPr>
      <w:r w:rsidRPr="002A3F92">
        <w:rPr>
          <w:rFonts w:ascii="Arial" w:hAnsi="Arial" w:cs="Arial"/>
          <w:b/>
          <w:bCs/>
          <w:sz w:val="24"/>
          <w:szCs w:val="28"/>
        </w:rPr>
        <w:t>DIAGNÓSTICO</w:t>
      </w:r>
    </w:p>
    <w:p w14:paraId="637DF0AF" w14:textId="77777777" w:rsidR="002A3F92" w:rsidRPr="00395A60" w:rsidRDefault="002A3F92" w:rsidP="002A3F92">
      <w:pPr>
        <w:spacing w:after="0"/>
        <w:jc w:val="both"/>
        <w:rPr>
          <w:rFonts w:ascii="Arial" w:hAnsi="Arial" w:cs="Arial"/>
        </w:rPr>
      </w:pPr>
      <w:r w:rsidRPr="00395A60">
        <w:rPr>
          <w:rFonts w:ascii="Arial" w:hAnsi="Arial" w:cs="Arial"/>
        </w:rPr>
        <w:t>Para realizar el diagnóstico se debe mantener un alto índice de sospecha, por el cuadro clínico tan inespecífico que se puede presentar. Siempre debe ser considerado en pacientes que presenten fiebre y tengan algún factor de riesgo.</w:t>
      </w:r>
    </w:p>
    <w:p w14:paraId="71875DA3" w14:textId="77777777" w:rsidR="002A3F92" w:rsidRDefault="002A3F92" w:rsidP="002A3F92">
      <w:pPr>
        <w:spacing w:after="0"/>
        <w:jc w:val="both"/>
        <w:rPr>
          <w:rFonts w:ascii="Arial" w:hAnsi="Arial" w:cs="Arial"/>
        </w:rPr>
      </w:pPr>
      <w:r w:rsidRPr="00395A60">
        <w:rPr>
          <w:rFonts w:ascii="Arial" w:hAnsi="Arial" w:cs="Arial"/>
        </w:rPr>
        <w:t xml:space="preserve">El diagnóstico se obtiene principalmente con los criterios de Duke modificados (9-14) (ver </w:t>
      </w:r>
      <w:r w:rsidR="00FB546B" w:rsidRPr="00FB546B">
        <w:rPr>
          <w:rFonts w:ascii="Arial" w:hAnsi="Arial" w:cs="Arial"/>
          <w:b/>
        </w:rPr>
        <w:t>TABLAS.1 Y TABLA. 2</w:t>
      </w:r>
      <w:r w:rsidRPr="00395A60">
        <w:rPr>
          <w:rFonts w:ascii="Arial" w:hAnsi="Arial" w:cs="Arial"/>
        </w:rPr>
        <w:t>), se basan en resultados clínicos, ecocardiográficos y microbiológicos. Tienen una sensibilidad y especificidad del 80%.</w:t>
      </w:r>
    </w:p>
    <w:p w14:paraId="71201DEA" w14:textId="77777777" w:rsidR="00B77506" w:rsidRPr="00B77506" w:rsidRDefault="00B77506" w:rsidP="00B77506">
      <w:pPr>
        <w:jc w:val="center"/>
        <w:rPr>
          <w:rFonts w:ascii="Arial" w:hAnsi="Arial" w:cs="Arial"/>
          <w:b/>
          <w:sz w:val="24"/>
        </w:rPr>
      </w:pPr>
      <w:r w:rsidRPr="00B77506">
        <w:rPr>
          <w:rFonts w:ascii="Arial" w:hAnsi="Arial" w:cs="Arial"/>
          <w:b/>
          <w:sz w:val="24"/>
        </w:rPr>
        <w:t>TRATAMIENTO</w:t>
      </w:r>
    </w:p>
    <w:p w14:paraId="782882D4" w14:textId="77777777" w:rsidR="00B77506" w:rsidRPr="00B77506" w:rsidRDefault="00B77506" w:rsidP="00B77506">
      <w:pPr>
        <w:spacing w:after="0"/>
        <w:jc w:val="both"/>
        <w:rPr>
          <w:rFonts w:ascii="Arial" w:hAnsi="Arial" w:cs="Arial"/>
        </w:rPr>
      </w:pPr>
      <w:r w:rsidRPr="00B77506">
        <w:rPr>
          <w:rFonts w:ascii="Arial" w:hAnsi="Arial" w:cs="Arial"/>
        </w:rPr>
        <w:t xml:space="preserve"> El objetivo del tratamiento antibiótico es la eliminación de vegetaciones, lo que requiere altas dosis por vía parenteral y durante un período prolongado. El tratamiento antibiótico inicial suele ser empírico, factores epidemiológicos y se debe considerar al paciente.</w:t>
      </w:r>
    </w:p>
    <w:p w14:paraId="453003B7" w14:textId="77777777" w:rsidR="00B77506" w:rsidRPr="00B77506" w:rsidRDefault="00B77506" w:rsidP="00B77506">
      <w:pPr>
        <w:spacing w:after="0"/>
        <w:jc w:val="both"/>
        <w:rPr>
          <w:rFonts w:ascii="Arial" w:hAnsi="Arial" w:cs="Arial"/>
        </w:rPr>
      </w:pPr>
      <w:r w:rsidRPr="00B77506">
        <w:rPr>
          <w:rFonts w:ascii="Arial" w:hAnsi="Arial" w:cs="Arial"/>
        </w:rPr>
        <w:t>En pacientes gravemente enfermos con síntomas sugestivos de EI, el tratamiento debe iniciarse de inmediato, pero primero deben obtenerse al menos 2 hemocultivos (14), separados durante 30 minutos. Por otro lado, ante un paciente con sospecha de EI sin síntomas agudos, no es necesario iniciar terapia empírica.</w:t>
      </w:r>
    </w:p>
    <w:p w14:paraId="5E0B5154" w14:textId="77777777" w:rsidR="00B77506" w:rsidRDefault="00B77506" w:rsidP="00DB2AFF">
      <w:pPr>
        <w:spacing w:after="0"/>
        <w:jc w:val="both"/>
        <w:rPr>
          <w:rFonts w:ascii="Arial" w:hAnsi="Arial" w:cs="Arial"/>
        </w:rPr>
      </w:pPr>
      <w:r w:rsidRPr="00B77506">
        <w:rPr>
          <w:rFonts w:ascii="Arial" w:hAnsi="Arial" w:cs="Arial"/>
        </w:rPr>
        <w:t>puede esperar los resultados de los hemocultivos realizados (15). Esta terapia debe tener en cuenta los microorganismos más frecuentes. (</w:t>
      </w:r>
      <w:r w:rsidRPr="00B77506">
        <w:rPr>
          <w:rFonts w:ascii="Arial" w:hAnsi="Arial" w:cs="Arial"/>
          <w:b/>
        </w:rPr>
        <w:t>TABLA 3</w:t>
      </w:r>
      <w:r w:rsidRPr="00B77506">
        <w:rPr>
          <w:rFonts w:ascii="Arial" w:hAnsi="Arial" w:cs="Arial"/>
        </w:rPr>
        <w:t xml:space="preserve"> recomendaciones de terapia empírica).</w:t>
      </w:r>
    </w:p>
    <w:p w14:paraId="733BF926" w14:textId="77777777" w:rsidR="00167894" w:rsidRDefault="00DB2AFF" w:rsidP="00DB2AFF">
      <w:pPr>
        <w:autoSpaceDE w:val="0"/>
        <w:autoSpaceDN w:val="0"/>
        <w:adjustRightInd w:val="0"/>
        <w:spacing w:after="0"/>
        <w:jc w:val="both"/>
        <w:rPr>
          <w:rFonts w:ascii="Arial" w:hAnsi="Arial" w:cs="Arial"/>
          <w:lang w:val="es-ES"/>
        </w:rPr>
      </w:pPr>
      <w:r w:rsidRPr="00395A60">
        <w:rPr>
          <w:rFonts w:ascii="Arial" w:hAnsi="Arial" w:cs="Arial"/>
        </w:rPr>
        <w:t xml:space="preserve">El tratamiento farmacológico se puede extender hasta 6 semanas en el caso de PVE y en NVE puede variar de 2 a 6 </w:t>
      </w:r>
      <w:r>
        <w:rPr>
          <w:rFonts w:ascii="Arial" w:hAnsi="Arial" w:cs="Arial"/>
        </w:rPr>
        <w:t>semanas</w:t>
      </w:r>
      <w:r w:rsidRPr="00395A60">
        <w:rPr>
          <w:rFonts w:ascii="Arial" w:hAnsi="Arial" w:cs="Arial"/>
        </w:rPr>
        <w:t xml:space="preserve"> (14</w:t>
      </w:r>
      <w:r>
        <w:rPr>
          <w:rFonts w:ascii="Arial" w:hAnsi="Arial" w:cs="Arial"/>
        </w:rPr>
        <w:t xml:space="preserve">). </w:t>
      </w:r>
      <w:r w:rsidRPr="00395A60">
        <w:rPr>
          <w:rFonts w:ascii="Arial" w:hAnsi="Arial" w:cs="Arial"/>
          <w:lang w:val="es-ES"/>
        </w:rPr>
        <w:t>En personas que se inyectan drogas la terapia antimicrobiana está dictada por el patógeno infeccioso y su patrón de s</w:t>
      </w:r>
      <w:r w:rsidR="00596C0C">
        <w:rPr>
          <w:rFonts w:ascii="Arial" w:hAnsi="Arial" w:cs="Arial"/>
          <w:lang w:val="es-ES"/>
        </w:rPr>
        <w:t xml:space="preserve">usceptibilidad antimicrobiana. </w:t>
      </w:r>
      <w:r w:rsidRPr="00395A60">
        <w:rPr>
          <w:rFonts w:ascii="Arial" w:hAnsi="Arial" w:cs="Arial"/>
          <w:lang w:val="es-ES"/>
        </w:rPr>
        <w:t xml:space="preserve">La EI producida por </w:t>
      </w:r>
      <w:proofErr w:type="spellStart"/>
      <w:r w:rsidRPr="00183447">
        <w:rPr>
          <w:rFonts w:ascii="Arial" w:hAnsi="Arial" w:cs="Arial"/>
          <w:i/>
          <w:iCs/>
          <w:lang w:val="es-ES"/>
        </w:rPr>
        <w:t>Streptococcus</w:t>
      </w:r>
      <w:proofErr w:type="spellEnd"/>
      <w:r w:rsidRPr="00183447">
        <w:rPr>
          <w:rFonts w:ascii="Arial" w:hAnsi="Arial" w:cs="Arial"/>
          <w:i/>
          <w:iCs/>
          <w:lang w:val="es-ES"/>
        </w:rPr>
        <w:t xml:space="preserve"> </w:t>
      </w:r>
      <w:r w:rsidRPr="00395A60">
        <w:rPr>
          <w:rFonts w:ascii="Arial" w:hAnsi="Arial" w:cs="Arial"/>
          <w:lang w:val="es-ES"/>
        </w:rPr>
        <w:t>orales y digestivos, el tratamiento de elección es penicilina G 12 a 18 millones de U/días IV en 4 a 6 dosi</w:t>
      </w:r>
      <w:r>
        <w:rPr>
          <w:rFonts w:ascii="Arial" w:hAnsi="Arial" w:cs="Arial"/>
          <w:lang w:val="es-ES"/>
        </w:rPr>
        <w:t>s y se recomienda por 4 semanas</w:t>
      </w:r>
      <w:r w:rsidRPr="00395A60">
        <w:rPr>
          <w:rFonts w:ascii="Arial" w:hAnsi="Arial" w:cs="Arial"/>
          <w:lang w:val="es-ES"/>
        </w:rPr>
        <w:t xml:space="preserve"> (12)</w:t>
      </w:r>
      <w:r>
        <w:rPr>
          <w:rFonts w:ascii="Arial" w:hAnsi="Arial" w:cs="Arial"/>
          <w:lang w:val="es-ES"/>
        </w:rPr>
        <w:t>.</w:t>
      </w:r>
      <w:r w:rsidRPr="00395A60">
        <w:rPr>
          <w:rFonts w:ascii="Arial" w:hAnsi="Arial" w:cs="Arial"/>
          <w:lang w:val="es-ES"/>
        </w:rPr>
        <w:t xml:space="preserve"> En pacientes mayores de 65 años o con deterioro de la función renal se debe extender hasta 6 semanas. En caso de que exista resistencia a la penicilina, se puede tratar con </w:t>
      </w:r>
      <w:proofErr w:type="spellStart"/>
      <w:r w:rsidRPr="00395A60">
        <w:rPr>
          <w:rFonts w:ascii="Arial" w:hAnsi="Arial" w:cs="Arial"/>
          <w:lang w:val="es-ES"/>
        </w:rPr>
        <w:t>penincilina</w:t>
      </w:r>
      <w:proofErr w:type="spellEnd"/>
      <w:r w:rsidRPr="00395A60">
        <w:rPr>
          <w:rFonts w:ascii="Arial" w:hAnsi="Arial" w:cs="Arial"/>
          <w:lang w:val="es-ES"/>
        </w:rPr>
        <w:t xml:space="preserve"> G pero a concentraciones mayores o se también se utilizar </w:t>
      </w:r>
      <w:proofErr w:type="spellStart"/>
      <w:r w:rsidRPr="00395A60">
        <w:rPr>
          <w:rFonts w:ascii="Arial" w:hAnsi="Arial" w:cs="Arial"/>
          <w:lang w:val="es-ES"/>
        </w:rPr>
        <w:t>cefriaxone</w:t>
      </w:r>
      <w:proofErr w:type="spellEnd"/>
      <w:r w:rsidRPr="00395A60">
        <w:rPr>
          <w:rFonts w:ascii="Arial" w:hAnsi="Arial" w:cs="Arial"/>
          <w:lang w:val="es-ES"/>
        </w:rPr>
        <w:t xml:space="preserve"> combinad</w:t>
      </w:r>
      <w:r>
        <w:rPr>
          <w:rFonts w:ascii="Arial" w:hAnsi="Arial" w:cs="Arial"/>
          <w:lang w:val="es-ES"/>
        </w:rPr>
        <w:t xml:space="preserve">a con gentamicina o </w:t>
      </w:r>
      <w:proofErr w:type="spellStart"/>
      <w:r>
        <w:rPr>
          <w:rFonts w:ascii="Arial" w:hAnsi="Arial" w:cs="Arial"/>
          <w:lang w:val="es-ES"/>
        </w:rPr>
        <w:t>neltimicina</w:t>
      </w:r>
      <w:proofErr w:type="spellEnd"/>
      <w:r w:rsidRPr="00395A60">
        <w:rPr>
          <w:rFonts w:ascii="Arial" w:hAnsi="Arial" w:cs="Arial"/>
          <w:lang w:val="es-ES"/>
        </w:rPr>
        <w:t xml:space="preserve"> (16)</w:t>
      </w:r>
      <w:r>
        <w:rPr>
          <w:rFonts w:ascii="Arial" w:hAnsi="Arial" w:cs="Arial"/>
          <w:lang w:val="es-ES"/>
        </w:rPr>
        <w:t>.</w:t>
      </w:r>
    </w:p>
    <w:p w14:paraId="5ED22DC0" w14:textId="77777777" w:rsidR="00DB2AFF" w:rsidRPr="00395A60" w:rsidRDefault="00DB2AFF" w:rsidP="00DB2AFF">
      <w:pPr>
        <w:autoSpaceDE w:val="0"/>
        <w:autoSpaceDN w:val="0"/>
        <w:adjustRightInd w:val="0"/>
        <w:spacing w:after="0"/>
        <w:jc w:val="both"/>
        <w:rPr>
          <w:rFonts w:ascii="Arial" w:hAnsi="Arial" w:cs="Arial"/>
          <w:lang w:val="es-ES"/>
        </w:rPr>
      </w:pPr>
      <w:r w:rsidRPr="00395A60">
        <w:rPr>
          <w:rFonts w:ascii="Arial" w:hAnsi="Arial" w:cs="Arial"/>
          <w:lang w:val="es-ES"/>
        </w:rPr>
        <w:lastRenderedPageBreak/>
        <w:t xml:space="preserve">El </w:t>
      </w:r>
      <w:proofErr w:type="spellStart"/>
      <w:r w:rsidRPr="00183447">
        <w:rPr>
          <w:rFonts w:ascii="Arial" w:hAnsi="Arial" w:cs="Arial"/>
          <w:i/>
          <w:iCs/>
          <w:lang w:val="es-ES"/>
        </w:rPr>
        <w:t>Streptococcus</w:t>
      </w:r>
      <w:proofErr w:type="spellEnd"/>
      <w:r w:rsidRPr="00183447">
        <w:rPr>
          <w:rFonts w:ascii="Arial" w:hAnsi="Arial" w:cs="Arial"/>
          <w:i/>
          <w:iCs/>
          <w:lang w:val="es-ES"/>
        </w:rPr>
        <w:t xml:space="preserve"> </w:t>
      </w:r>
      <w:proofErr w:type="spellStart"/>
      <w:r w:rsidRPr="00183447">
        <w:rPr>
          <w:rFonts w:ascii="Arial" w:hAnsi="Arial" w:cs="Arial"/>
          <w:i/>
          <w:iCs/>
          <w:lang w:val="es-ES"/>
        </w:rPr>
        <w:t>pneumonie</w:t>
      </w:r>
      <w:proofErr w:type="spellEnd"/>
      <w:r w:rsidRPr="00395A60">
        <w:rPr>
          <w:rFonts w:ascii="Arial" w:hAnsi="Arial" w:cs="Arial"/>
          <w:lang w:val="es-ES"/>
        </w:rPr>
        <w:t xml:space="preserve"> ha pasada a ser una causa rara de EI, generalmente está relacionada con meningitis. Su tratamiento es semejante al del </w:t>
      </w:r>
      <w:proofErr w:type="spellStart"/>
      <w:r w:rsidRPr="00183447">
        <w:rPr>
          <w:rFonts w:ascii="Arial" w:hAnsi="Arial" w:cs="Arial"/>
          <w:i/>
          <w:iCs/>
          <w:lang w:val="es-ES"/>
        </w:rPr>
        <w:t>Streptocccus</w:t>
      </w:r>
      <w:proofErr w:type="spellEnd"/>
      <w:r w:rsidRPr="00395A60">
        <w:rPr>
          <w:rFonts w:ascii="Arial" w:hAnsi="Arial" w:cs="Arial"/>
          <w:lang w:val="es-ES"/>
        </w:rPr>
        <w:t xml:space="preserve"> oral y en casos de resistencia, se recomienda cefalosporinas de tercera gen</w:t>
      </w:r>
      <w:r>
        <w:rPr>
          <w:rFonts w:ascii="Arial" w:hAnsi="Arial" w:cs="Arial"/>
          <w:lang w:val="es-ES"/>
        </w:rPr>
        <w:t>eración (</w:t>
      </w:r>
      <w:proofErr w:type="spellStart"/>
      <w:r>
        <w:rPr>
          <w:rFonts w:ascii="Arial" w:hAnsi="Arial" w:cs="Arial"/>
          <w:lang w:val="es-ES"/>
        </w:rPr>
        <w:t>Cefotaxime</w:t>
      </w:r>
      <w:proofErr w:type="spellEnd"/>
      <w:r>
        <w:rPr>
          <w:rFonts w:ascii="Arial" w:hAnsi="Arial" w:cs="Arial"/>
          <w:lang w:val="es-ES"/>
        </w:rPr>
        <w:t xml:space="preserve">, </w:t>
      </w:r>
      <w:proofErr w:type="spellStart"/>
      <w:r>
        <w:rPr>
          <w:rFonts w:ascii="Arial" w:hAnsi="Arial" w:cs="Arial"/>
          <w:lang w:val="es-ES"/>
        </w:rPr>
        <w:t>Cefriaxone</w:t>
      </w:r>
      <w:proofErr w:type="spellEnd"/>
      <w:r w:rsidRPr="00395A60">
        <w:rPr>
          <w:rFonts w:ascii="Arial" w:hAnsi="Arial" w:cs="Arial"/>
          <w:lang w:val="es-ES"/>
        </w:rPr>
        <w:t xml:space="preserve">) </w:t>
      </w:r>
      <w:r>
        <w:rPr>
          <w:rFonts w:ascii="Arial" w:hAnsi="Arial" w:cs="Arial"/>
          <w:lang w:val="es-ES"/>
        </w:rPr>
        <w:t xml:space="preserve">o Vancomicina </w:t>
      </w:r>
      <w:r w:rsidRPr="00395A60">
        <w:rPr>
          <w:rFonts w:ascii="Arial" w:hAnsi="Arial" w:cs="Arial"/>
          <w:lang w:val="es-ES"/>
        </w:rPr>
        <w:t>(12)</w:t>
      </w:r>
      <w:r>
        <w:rPr>
          <w:rFonts w:ascii="Arial" w:hAnsi="Arial" w:cs="Arial"/>
          <w:lang w:val="es-ES"/>
        </w:rPr>
        <w:t>.</w:t>
      </w:r>
    </w:p>
    <w:p w14:paraId="4031FDD6" w14:textId="77777777" w:rsidR="00DB2AFF" w:rsidRPr="00395A60" w:rsidRDefault="00DB2AFF" w:rsidP="00DB2AFF">
      <w:pPr>
        <w:autoSpaceDE w:val="0"/>
        <w:autoSpaceDN w:val="0"/>
        <w:adjustRightInd w:val="0"/>
        <w:spacing w:after="0"/>
        <w:jc w:val="both"/>
        <w:rPr>
          <w:rFonts w:ascii="Arial" w:hAnsi="Arial" w:cs="Arial"/>
          <w:lang w:val="es-ES"/>
        </w:rPr>
      </w:pPr>
      <w:proofErr w:type="spellStart"/>
      <w:r w:rsidRPr="00183447">
        <w:rPr>
          <w:rFonts w:ascii="Arial" w:hAnsi="Arial" w:cs="Arial"/>
          <w:i/>
          <w:iCs/>
          <w:lang w:val="es-ES"/>
        </w:rPr>
        <w:t>Staphylococcus</w:t>
      </w:r>
      <w:proofErr w:type="spellEnd"/>
      <w:r w:rsidRPr="00183447">
        <w:rPr>
          <w:rFonts w:ascii="Arial" w:hAnsi="Arial" w:cs="Arial"/>
          <w:i/>
          <w:iCs/>
          <w:lang w:val="es-ES"/>
        </w:rPr>
        <w:t xml:space="preserve"> </w:t>
      </w:r>
      <w:r w:rsidRPr="00395A60">
        <w:rPr>
          <w:rFonts w:ascii="Arial" w:hAnsi="Arial" w:cs="Arial"/>
          <w:lang w:val="es-ES"/>
        </w:rPr>
        <w:t xml:space="preserve">es una causa importante de EI aguda, su tratamiento de elección tanto en la válvula nativa como en la válvula protésica es </w:t>
      </w:r>
      <w:proofErr w:type="spellStart"/>
      <w:r w:rsidRPr="00395A60">
        <w:rPr>
          <w:rFonts w:ascii="Arial" w:hAnsi="Arial" w:cs="Arial"/>
          <w:lang w:val="es-ES"/>
        </w:rPr>
        <w:t>Flucloxacilina</w:t>
      </w:r>
      <w:proofErr w:type="spellEnd"/>
      <w:r w:rsidRPr="00395A60">
        <w:rPr>
          <w:rFonts w:ascii="Arial" w:hAnsi="Arial" w:cs="Arial"/>
          <w:lang w:val="es-ES"/>
        </w:rPr>
        <w:t xml:space="preserve"> 12 g cada día IV en 4 a 6 dosis (5), pero NVE es por 4 a 6 semanas y en PVE es por más de 6 semanas. En pacientes alérgicos se puede intentar la desensibilización, siempre que el paciente se encuentre estable o se puede iniciar tratamiento antibiótico con vancomicina 30 mg a 60 mg/kg/día IV en 2 a 3 dosis, pero esta sigue sie</w:t>
      </w:r>
      <w:r>
        <w:rPr>
          <w:rFonts w:ascii="Arial" w:hAnsi="Arial" w:cs="Arial"/>
          <w:lang w:val="es-ES"/>
        </w:rPr>
        <w:t>ndo inferior a un betalactámico</w:t>
      </w:r>
      <w:r w:rsidRPr="00395A60">
        <w:rPr>
          <w:rFonts w:ascii="Arial" w:hAnsi="Arial" w:cs="Arial"/>
          <w:lang w:val="es-ES"/>
        </w:rPr>
        <w:t xml:space="preserve"> (15)</w:t>
      </w:r>
      <w:r>
        <w:rPr>
          <w:rFonts w:ascii="Arial" w:hAnsi="Arial" w:cs="Arial"/>
          <w:lang w:val="es-ES"/>
        </w:rPr>
        <w:t>.</w:t>
      </w:r>
    </w:p>
    <w:p w14:paraId="58E3C179" w14:textId="77777777" w:rsidR="00DB2AFF" w:rsidRPr="00395A60" w:rsidRDefault="00DB2AFF" w:rsidP="00DB2AFF">
      <w:pPr>
        <w:autoSpaceDE w:val="0"/>
        <w:autoSpaceDN w:val="0"/>
        <w:adjustRightInd w:val="0"/>
        <w:spacing w:after="0"/>
        <w:jc w:val="both"/>
        <w:rPr>
          <w:rFonts w:ascii="Arial" w:hAnsi="Arial" w:cs="Arial"/>
          <w:lang w:val="es-ES"/>
        </w:rPr>
      </w:pPr>
      <w:r w:rsidRPr="00395A60">
        <w:rPr>
          <w:rFonts w:ascii="Arial" w:hAnsi="Arial" w:cs="Arial"/>
          <w:lang w:val="es-ES"/>
        </w:rPr>
        <w:t>La EI producida por</w:t>
      </w:r>
      <w:r w:rsidRPr="00183447">
        <w:rPr>
          <w:rFonts w:ascii="Arial" w:hAnsi="Arial" w:cs="Arial"/>
          <w:i/>
          <w:iCs/>
          <w:lang w:val="es-ES"/>
        </w:rPr>
        <w:t xml:space="preserve"> </w:t>
      </w:r>
      <w:proofErr w:type="spellStart"/>
      <w:r w:rsidRPr="00183447">
        <w:rPr>
          <w:rFonts w:ascii="Arial" w:hAnsi="Arial" w:cs="Arial"/>
          <w:i/>
          <w:iCs/>
          <w:lang w:val="es-ES"/>
        </w:rPr>
        <w:t>Enterococcus</w:t>
      </w:r>
      <w:proofErr w:type="spellEnd"/>
      <w:r w:rsidRPr="00395A60">
        <w:rPr>
          <w:rFonts w:ascii="Arial" w:hAnsi="Arial" w:cs="Arial"/>
          <w:lang w:val="es-ES"/>
        </w:rPr>
        <w:t xml:space="preserve">, en su gran mayoría son provocadas por </w:t>
      </w:r>
      <w:proofErr w:type="spellStart"/>
      <w:r w:rsidRPr="00183447">
        <w:rPr>
          <w:rFonts w:ascii="Arial" w:hAnsi="Arial" w:cs="Arial"/>
          <w:i/>
          <w:iCs/>
          <w:lang w:val="es-ES"/>
        </w:rPr>
        <w:t>Enterococcus</w:t>
      </w:r>
      <w:proofErr w:type="spellEnd"/>
      <w:r w:rsidRPr="00183447">
        <w:rPr>
          <w:rFonts w:ascii="Arial" w:hAnsi="Arial" w:cs="Arial"/>
          <w:i/>
          <w:iCs/>
          <w:lang w:val="es-ES"/>
        </w:rPr>
        <w:t xml:space="preserve"> </w:t>
      </w:r>
      <w:proofErr w:type="spellStart"/>
      <w:r w:rsidRPr="00183447">
        <w:rPr>
          <w:rFonts w:ascii="Arial" w:hAnsi="Arial" w:cs="Arial"/>
          <w:i/>
          <w:iCs/>
          <w:lang w:val="es-ES"/>
        </w:rPr>
        <w:t>faecalis</w:t>
      </w:r>
      <w:proofErr w:type="spellEnd"/>
      <w:r w:rsidRPr="00395A60">
        <w:rPr>
          <w:rFonts w:ascii="Arial" w:hAnsi="Arial" w:cs="Arial"/>
          <w:lang w:val="es-ES"/>
        </w:rPr>
        <w:t>, quien es altamente resistente a los antibióticos y requieren tratamiento combinado y prologando. Generalmente presenta resistencia hacia los aminoglucósidos, betalactámicos y vancomicina.</w:t>
      </w:r>
    </w:p>
    <w:p w14:paraId="34822AC8" w14:textId="77777777" w:rsidR="00DB2AFF" w:rsidRPr="00395A60" w:rsidRDefault="00DB2AFF" w:rsidP="00DB2AFF">
      <w:pPr>
        <w:autoSpaceDE w:val="0"/>
        <w:autoSpaceDN w:val="0"/>
        <w:adjustRightInd w:val="0"/>
        <w:spacing w:after="0"/>
        <w:jc w:val="both"/>
        <w:rPr>
          <w:rFonts w:ascii="Arial" w:hAnsi="Arial" w:cs="Arial"/>
          <w:lang w:val="es-ES"/>
        </w:rPr>
      </w:pPr>
      <w:r w:rsidRPr="00395A60">
        <w:rPr>
          <w:rFonts w:ascii="Arial" w:hAnsi="Arial" w:cs="Arial"/>
          <w:lang w:val="es-ES"/>
        </w:rPr>
        <w:t xml:space="preserve">Las cepas que son sensibles a la penicilina, el tratamiento de elección penicilina G O ampicilina, en combinación gentamicina, pero recientemente se ha visto que la ampicilina con </w:t>
      </w:r>
      <w:proofErr w:type="spellStart"/>
      <w:r w:rsidRPr="00395A60">
        <w:rPr>
          <w:rFonts w:ascii="Arial" w:hAnsi="Arial" w:cs="Arial"/>
          <w:lang w:val="es-ES"/>
        </w:rPr>
        <w:t>Ceftriaxone</w:t>
      </w:r>
      <w:proofErr w:type="spellEnd"/>
      <w:r w:rsidRPr="00395A60">
        <w:rPr>
          <w:rFonts w:ascii="Arial" w:hAnsi="Arial" w:cs="Arial"/>
          <w:lang w:val="es-ES"/>
        </w:rPr>
        <w:t xml:space="preserve"> tien</w:t>
      </w:r>
      <w:r>
        <w:rPr>
          <w:rFonts w:ascii="Arial" w:hAnsi="Arial" w:cs="Arial"/>
          <w:lang w:val="es-ES"/>
        </w:rPr>
        <w:t>e la misma eficacia terapéutica</w:t>
      </w:r>
      <w:r w:rsidRPr="00395A60">
        <w:rPr>
          <w:rFonts w:ascii="Arial" w:hAnsi="Arial" w:cs="Arial"/>
          <w:lang w:val="es-ES"/>
        </w:rPr>
        <w:t xml:space="preserve"> (12)</w:t>
      </w:r>
      <w:r>
        <w:rPr>
          <w:rFonts w:ascii="Arial" w:hAnsi="Arial" w:cs="Arial"/>
          <w:lang w:val="es-ES"/>
        </w:rPr>
        <w:t>.</w:t>
      </w:r>
      <w:r w:rsidRPr="00395A60">
        <w:rPr>
          <w:rFonts w:ascii="Arial" w:hAnsi="Arial" w:cs="Arial"/>
          <w:lang w:val="es-ES"/>
        </w:rPr>
        <w:t xml:space="preserve"> Además es un tratamiento más seguro porque no hay riesgo de nefrotoxicidad. En el caso del uso del primer esquema se recomienda administrar una dos</w:t>
      </w:r>
      <w:r w:rsidR="00596C0C">
        <w:rPr>
          <w:rFonts w:ascii="Arial" w:hAnsi="Arial" w:cs="Arial"/>
          <w:lang w:val="es-ES"/>
        </w:rPr>
        <w:t xml:space="preserve">is única al día de gentamicina. </w:t>
      </w:r>
      <w:r w:rsidRPr="00395A60">
        <w:rPr>
          <w:rFonts w:ascii="Arial" w:hAnsi="Arial" w:cs="Arial"/>
          <w:lang w:val="es-ES"/>
        </w:rPr>
        <w:t xml:space="preserve">Los bacilos Gram negativos del grupo HACEK son de lento </w:t>
      </w:r>
      <w:r w:rsidRPr="00395A60">
        <w:rPr>
          <w:rFonts w:ascii="Arial" w:hAnsi="Arial" w:cs="Arial"/>
          <w:lang w:val="es-ES"/>
        </w:rPr>
        <w:t xml:space="preserve">crecimiento, por lo cual se le debe informar al laboratorio de tener presente esta posibilidad. El tratamiento de primera elección es </w:t>
      </w:r>
      <w:proofErr w:type="spellStart"/>
      <w:r w:rsidRPr="00395A60">
        <w:rPr>
          <w:rFonts w:ascii="Arial" w:hAnsi="Arial" w:cs="Arial"/>
          <w:lang w:val="es-ES"/>
        </w:rPr>
        <w:t>Ceftriaxone</w:t>
      </w:r>
      <w:proofErr w:type="spellEnd"/>
      <w:r w:rsidRPr="00395A60">
        <w:rPr>
          <w:rFonts w:ascii="Arial" w:hAnsi="Arial" w:cs="Arial"/>
          <w:lang w:val="es-ES"/>
        </w:rPr>
        <w:t xml:space="preserve"> 2 g cada día durante 4 semanas en NVE o 6 semanas en PVE, porque algunos bacilos de este</w:t>
      </w:r>
      <w:r>
        <w:rPr>
          <w:rFonts w:ascii="Arial" w:hAnsi="Arial" w:cs="Arial"/>
          <w:lang w:val="es-ES"/>
        </w:rPr>
        <w:t xml:space="preserve"> grupo producen betalactamasas </w:t>
      </w:r>
      <w:r w:rsidRPr="00395A60">
        <w:rPr>
          <w:rFonts w:ascii="Arial" w:hAnsi="Arial" w:cs="Arial"/>
          <w:lang w:val="es-ES"/>
        </w:rPr>
        <w:t>(15)</w:t>
      </w:r>
      <w:r>
        <w:rPr>
          <w:rFonts w:ascii="Arial" w:hAnsi="Arial" w:cs="Arial"/>
          <w:lang w:val="es-ES"/>
        </w:rPr>
        <w:t>.</w:t>
      </w:r>
    </w:p>
    <w:p w14:paraId="00AFFCBF" w14:textId="77777777" w:rsidR="00DB2AFF" w:rsidRDefault="00DB2AFF" w:rsidP="00DB2AFF">
      <w:pPr>
        <w:autoSpaceDE w:val="0"/>
        <w:autoSpaceDN w:val="0"/>
        <w:adjustRightInd w:val="0"/>
        <w:spacing w:after="0"/>
        <w:jc w:val="both"/>
        <w:rPr>
          <w:rFonts w:ascii="Arial" w:hAnsi="Arial" w:cs="Arial"/>
          <w:lang w:val="es-ES"/>
        </w:rPr>
      </w:pPr>
      <w:r w:rsidRPr="00395A60">
        <w:rPr>
          <w:rFonts w:ascii="Arial" w:hAnsi="Arial" w:cs="Arial"/>
          <w:lang w:val="es-ES"/>
        </w:rPr>
        <w:t>Las intervenciones quirúrgicas serán necesarias cuando el tratamiento antibiótico no logre controlar la infección, se presente complicaciones como la insuficiencia cardiaca o abscesos para valvulares o con el fin de prevenir una embolia.</w:t>
      </w:r>
    </w:p>
    <w:p w14:paraId="7A7FE6CD" w14:textId="77777777" w:rsidR="00DB2AFF" w:rsidRPr="00DB2AFF" w:rsidRDefault="00DB2AFF" w:rsidP="00DB2AFF">
      <w:pPr>
        <w:autoSpaceDE w:val="0"/>
        <w:autoSpaceDN w:val="0"/>
        <w:adjustRightInd w:val="0"/>
        <w:spacing w:after="0"/>
        <w:jc w:val="both"/>
        <w:rPr>
          <w:rFonts w:ascii="Arial" w:hAnsi="Arial" w:cs="Arial"/>
          <w:sz w:val="28"/>
          <w:lang w:val="es-ES"/>
        </w:rPr>
      </w:pPr>
    </w:p>
    <w:p w14:paraId="17C64841" w14:textId="77777777" w:rsidR="00DB2AFF" w:rsidRPr="00DB2AFF" w:rsidRDefault="00DB2AFF" w:rsidP="00DB2AFF">
      <w:pPr>
        <w:autoSpaceDE w:val="0"/>
        <w:autoSpaceDN w:val="0"/>
        <w:adjustRightInd w:val="0"/>
        <w:jc w:val="center"/>
        <w:rPr>
          <w:rFonts w:ascii="Arial" w:hAnsi="Arial" w:cs="Arial"/>
          <w:b/>
          <w:bCs/>
          <w:sz w:val="24"/>
          <w:szCs w:val="28"/>
          <w:lang w:val="es-ES"/>
        </w:rPr>
      </w:pPr>
      <w:r w:rsidRPr="00DB2AFF">
        <w:rPr>
          <w:rFonts w:ascii="Arial" w:hAnsi="Arial" w:cs="Arial"/>
          <w:b/>
          <w:bCs/>
          <w:sz w:val="24"/>
          <w:szCs w:val="28"/>
          <w:lang w:val="es-ES"/>
        </w:rPr>
        <w:t>CONCLUSIONES</w:t>
      </w:r>
    </w:p>
    <w:p w14:paraId="2CCE9558" w14:textId="77777777" w:rsidR="00DB2AFF" w:rsidRPr="00395A60" w:rsidRDefault="00DB2AFF" w:rsidP="00DB2AFF">
      <w:pPr>
        <w:autoSpaceDE w:val="0"/>
        <w:autoSpaceDN w:val="0"/>
        <w:adjustRightInd w:val="0"/>
        <w:spacing w:after="0"/>
        <w:jc w:val="both"/>
        <w:rPr>
          <w:rFonts w:ascii="Arial" w:hAnsi="Arial" w:cs="Arial"/>
          <w:lang w:val="es-ES"/>
        </w:rPr>
      </w:pPr>
      <w:r w:rsidRPr="00395A60">
        <w:rPr>
          <w:rFonts w:ascii="Arial" w:hAnsi="Arial" w:cs="Arial"/>
          <w:lang w:val="es-ES"/>
        </w:rPr>
        <w:t>La EI es un proceso infeccioso que afecta principalmente al endocardio, se considera una patología poco frecuente, de alta complejidad y de difícil diagnóstico. Sus manifestaciones clínicas son poco específicas por lo que debe considerarse en todo paciente que se presente al servicio con historia reciente de remplazo valvular, colocación de dispositivo cardiaco o antecedente de EI.</w:t>
      </w:r>
    </w:p>
    <w:p w14:paraId="0C441F7F" w14:textId="77777777" w:rsidR="00596C0C" w:rsidRDefault="00DB2AFF" w:rsidP="00DB2AFF">
      <w:pPr>
        <w:autoSpaceDE w:val="0"/>
        <w:autoSpaceDN w:val="0"/>
        <w:adjustRightInd w:val="0"/>
        <w:spacing w:after="0"/>
        <w:jc w:val="both"/>
        <w:rPr>
          <w:rFonts w:ascii="Arial" w:hAnsi="Arial" w:cs="Arial"/>
          <w:lang w:val="es-ES"/>
        </w:rPr>
      </w:pPr>
      <w:r w:rsidRPr="00395A60">
        <w:rPr>
          <w:rFonts w:ascii="Arial" w:hAnsi="Arial" w:cs="Arial"/>
          <w:lang w:val="es-ES"/>
        </w:rPr>
        <w:t>El diagnóstico de la EI se basa principalmente en los criterios de Duke modificados, que resultan de mucha utilidad en los pacientes que no presentan complicaciones y que pueden esperar resultados de laboratorios o de imágenes, pero esto no remplaza el juicio clínico a la hora de tomar decisiones, porque la mayoría de estos estudios pueden estar ausentes cuando s</w:t>
      </w:r>
      <w:r w:rsidR="00596C0C">
        <w:rPr>
          <w:rFonts w:ascii="Arial" w:hAnsi="Arial" w:cs="Arial"/>
          <w:lang w:val="es-ES"/>
        </w:rPr>
        <w:t xml:space="preserve">e presente alguna complicación. </w:t>
      </w:r>
    </w:p>
    <w:p w14:paraId="2C790C67" w14:textId="77777777" w:rsidR="00DB2AFF" w:rsidRDefault="00DB2AFF" w:rsidP="00DB2AFF">
      <w:pPr>
        <w:autoSpaceDE w:val="0"/>
        <w:autoSpaceDN w:val="0"/>
        <w:adjustRightInd w:val="0"/>
        <w:spacing w:after="0"/>
        <w:jc w:val="both"/>
        <w:rPr>
          <w:rFonts w:ascii="Arial" w:hAnsi="Arial" w:cs="Arial"/>
          <w:lang w:val="es-ES"/>
        </w:rPr>
      </w:pPr>
      <w:r w:rsidRPr="00395A60">
        <w:rPr>
          <w:rFonts w:ascii="Arial" w:hAnsi="Arial" w:cs="Arial"/>
          <w:lang w:val="es-ES"/>
        </w:rPr>
        <w:t xml:space="preserve">La terapia antibiótica empírica debe iniciarse de manera inmediata en los casos que presente alteraciones hemodinámicas que comprometen su vida, pero antes no debe olvidarse la </w:t>
      </w:r>
      <w:r w:rsidRPr="00395A60">
        <w:rPr>
          <w:rFonts w:ascii="Arial" w:hAnsi="Arial" w:cs="Arial"/>
          <w:lang w:val="es-ES"/>
        </w:rPr>
        <w:lastRenderedPageBreak/>
        <w:t>realización de hemocultivos. Esta terapia se puede iniciar con vancomicina más gentamicina y posteriormente con los resultados de hemocultivos verificar que los antibióticos sean óptimos.</w:t>
      </w:r>
      <w:r>
        <w:rPr>
          <w:rFonts w:ascii="Arial" w:hAnsi="Arial" w:cs="Arial"/>
          <w:lang w:val="es-ES"/>
        </w:rPr>
        <w:t xml:space="preserve"> La utilización de los aminoglucósidos ha cambiado, ya no se recomienda en la NVE estafilocócica porque no han demostrado ningún beneficio clínico y pueden aumentar el riesgo de nefrotoxicidad. Además, se recomienda el uso de </w:t>
      </w:r>
      <w:proofErr w:type="spellStart"/>
      <w:r>
        <w:rPr>
          <w:rFonts w:ascii="Arial" w:hAnsi="Arial" w:cs="Arial"/>
          <w:lang w:val="es-ES"/>
        </w:rPr>
        <w:t>daptomicina</w:t>
      </w:r>
      <w:proofErr w:type="spellEnd"/>
      <w:r>
        <w:rPr>
          <w:rFonts w:ascii="Arial" w:hAnsi="Arial" w:cs="Arial"/>
          <w:lang w:val="es-ES"/>
        </w:rPr>
        <w:t xml:space="preserve"> y fosfomicina en la endocarditis estafilocócica y la </w:t>
      </w:r>
      <w:proofErr w:type="spellStart"/>
      <w:r>
        <w:rPr>
          <w:rFonts w:ascii="Arial" w:hAnsi="Arial" w:cs="Arial"/>
          <w:lang w:val="es-ES"/>
        </w:rPr>
        <w:t>netilmicina</w:t>
      </w:r>
      <w:proofErr w:type="spellEnd"/>
      <w:r>
        <w:rPr>
          <w:rFonts w:ascii="Arial" w:hAnsi="Arial" w:cs="Arial"/>
          <w:lang w:val="es-ES"/>
        </w:rPr>
        <w:t xml:space="preserve"> para los estreptococos digestivos y orales sensible a la penicilina como terapia alternativa. La rifampicina se recomienda en la PVE después de 3- 5 días de terapia antibiótica efectiva.</w:t>
      </w:r>
    </w:p>
    <w:p w14:paraId="3ADD86E9" w14:textId="77777777" w:rsidR="00985364" w:rsidRPr="00DB2AFF" w:rsidRDefault="00DB2AFF" w:rsidP="00DB2AFF">
      <w:pPr>
        <w:autoSpaceDE w:val="0"/>
        <w:autoSpaceDN w:val="0"/>
        <w:adjustRightInd w:val="0"/>
        <w:spacing w:after="0"/>
        <w:jc w:val="both"/>
        <w:rPr>
          <w:rFonts w:ascii="Arial" w:hAnsi="Arial" w:cs="Arial"/>
          <w:lang w:val="es-ES"/>
        </w:rPr>
        <w:sectPr w:rsidR="00985364" w:rsidRPr="00DB2AFF" w:rsidSect="00274687">
          <w:type w:val="continuous"/>
          <w:pgSz w:w="12240" w:h="15840"/>
          <w:pgMar w:top="1417" w:right="1701" w:bottom="1417" w:left="1701" w:header="708" w:footer="708" w:gutter="0"/>
          <w:cols w:num="2" w:space="708"/>
          <w:docGrid w:linePitch="360"/>
        </w:sectPr>
      </w:pPr>
      <w:r w:rsidRPr="00395A60">
        <w:rPr>
          <w:rFonts w:ascii="Arial" w:hAnsi="Arial" w:cs="Arial"/>
          <w:lang w:val="es-ES"/>
        </w:rPr>
        <w:t>Debido a su presentación clínica poco florida, los cambios epidemiológicos, las diferentes causas microbianas y las diferentes opciones de tratamiento, hacen que su manejo sea muy desafiante y exige la integración de un equipo médico multidisciplinario</w:t>
      </w:r>
      <w:r w:rsidR="0099132B">
        <w:rPr>
          <w:rFonts w:ascii="Arial" w:eastAsia="Arial" w:hAnsi="Arial" w:cs="Arial"/>
        </w:rPr>
        <w:t>.</w:t>
      </w:r>
    </w:p>
    <w:p w14:paraId="5F8D7B06" w14:textId="77777777" w:rsidR="0032469D" w:rsidRPr="00687525" w:rsidRDefault="0032469D" w:rsidP="0099132B">
      <w:pPr>
        <w:spacing w:after="0"/>
        <w:jc w:val="both"/>
        <w:rPr>
          <w:rFonts w:ascii="Arial" w:hAnsi="Arial" w:cs="Arial"/>
          <w:sz w:val="28"/>
        </w:rPr>
        <w:sectPr w:rsidR="0032469D" w:rsidRPr="00687525" w:rsidSect="00274687">
          <w:type w:val="continuous"/>
          <w:pgSz w:w="12240" w:h="15840"/>
          <w:pgMar w:top="1417" w:right="1701" w:bottom="1417" w:left="1701" w:header="708" w:footer="708" w:gutter="0"/>
          <w:cols w:num="2" w:space="708"/>
          <w:docGrid w:linePitch="360"/>
        </w:sectPr>
      </w:pPr>
    </w:p>
    <w:p w14:paraId="51B581FA" w14:textId="77777777" w:rsidR="00CE465B" w:rsidRDefault="00423375" w:rsidP="009E1BD9">
      <w:pPr>
        <w:jc w:val="both"/>
        <w:rPr>
          <w:rFonts w:ascii="Arial" w:hAnsi="Arial" w:cs="Arial"/>
          <w:b/>
          <w:sz w:val="24"/>
        </w:rPr>
      </w:pPr>
      <w:r w:rsidRPr="005F04D9">
        <w:rPr>
          <w:rFonts w:ascii="Arial" w:hAnsi="Arial" w:cs="Arial"/>
          <w:b/>
          <w:sz w:val="24"/>
        </w:rPr>
        <w:t>REFERENCIAS</w:t>
      </w:r>
    </w:p>
    <w:tbl>
      <w:tblPr>
        <w:tblW w:w="4949" w:type="pct"/>
        <w:tblCellSpacing w:w="7" w:type="dxa"/>
        <w:tblLook w:val="04A0" w:firstRow="1" w:lastRow="0" w:firstColumn="1" w:lastColumn="0" w:noHBand="0" w:noVBand="1"/>
      </w:tblPr>
      <w:tblGrid>
        <w:gridCol w:w="8748"/>
      </w:tblGrid>
      <w:tr w:rsidR="00596C0C" w:rsidRPr="00596C0C" w14:paraId="07A5DFDF" w14:textId="77777777" w:rsidTr="00596C0C">
        <w:trPr>
          <w:tblCellSpacing w:w="7" w:type="dxa"/>
        </w:trPr>
        <w:tc>
          <w:tcPr>
            <w:tcW w:w="4984" w:type="pct"/>
            <w:vAlign w:val="center"/>
            <w:hideMark/>
          </w:tcPr>
          <w:p w14:paraId="3B4823C5"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r w:rsidRPr="00596C0C">
              <w:rPr>
                <w:rFonts w:ascii="Arial" w:hAnsi="Arial" w:cs="Arial"/>
                <w:sz w:val="18"/>
                <w:szCs w:val="18"/>
                <w:lang w:val="en-US"/>
              </w:rPr>
              <w:t xml:space="preserve">Sexton MD D, Chu MD V. Clinical manifestations, and evaluation of adults with suspected left native valve endocarditis. </w:t>
            </w:r>
            <w:proofErr w:type="spellStart"/>
            <w:r w:rsidRPr="00596C0C">
              <w:rPr>
                <w:rFonts w:ascii="Arial" w:hAnsi="Arial" w:cs="Arial"/>
                <w:sz w:val="18"/>
                <w:szCs w:val="18"/>
                <w:lang w:val="en-US"/>
              </w:rPr>
              <w:t>Uptodate</w:t>
            </w:r>
            <w:proofErr w:type="spellEnd"/>
            <w:r w:rsidRPr="00596C0C">
              <w:rPr>
                <w:rFonts w:ascii="Arial" w:hAnsi="Arial" w:cs="Arial"/>
                <w:sz w:val="18"/>
                <w:szCs w:val="18"/>
                <w:lang w:val="en-US"/>
              </w:rPr>
              <w:t xml:space="preserve">. 2020. </w:t>
            </w:r>
            <w:hyperlink r:id="rId40" w:history="1">
              <w:r w:rsidRPr="00596C0C">
                <w:rPr>
                  <w:rStyle w:val="Hyperlink"/>
                  <w:rFonts w:ascii="Arial" w:hAnsi="Arial" w:cs="Arial"/>
                  <w:sz w:val="18"/>
                  <w:szCs w:val="18"/>
                  <w:lang w:val="en-US"/>
                </w:rPr>
                <w:t>https://www.uptodate.com/contents/overview-of-management-of-infective-endocarditis-in-adults</w:t>
              </w:r>
            </w:hyperlink>
          </w:p>
          <w:p w14:paraId="59910F23" w14:textId="77777777" w:rsidR="00596C0C" w:rsidRPr="00596C0C" w:rsidRDefault="00596C0C" w:rsidP="00596C0C">
            <w:pPr>
              <w:pStyle w:val="ListParagraph"/>
              <w:spacing w:after="0"/>
              <w:ind w:left="360"/>
              <w:jc w:val="both"/>
              <w:rPr>
                <w:rFonts w:ascii="Arial" w:hAnsi="Arial" w:cs="Arial"/>
                <w:sz w:val="18"/>
                <w:szCs w:val="18"/>
                <w:lang w:val="en-US"/>
              </w:rPr>
            </w:pPr>
          </w:p>
          <w:p w14:paraId="2CFE9200" w14:textId="77777777" w:rsidR="00596C0C" w:rsidRPr="00596C0C" w:rsidRDefault="00596C0C" w:rsidP="00596C0C">
            <w:pPr>
              <w:pStyle w:val="ListParagraph"/>
              <w:numPr>
                <w:ilvl w:val="0"/>
                <w:numId w:val="24"/>
              </w:numPr>
              <w:spacing w:after="0"/>
              <w:jc w:val="both"/>
              <w:rPr>
                <w:rFonts w:ascii="Arial" w:hAnsi="Arial" w:cs="Arial"/>
                <w:sz w:val="18"/>
                <w:szCs w:val="18"/>
              </w:rPr>
            </w:pPr>
            <w:r w:rsidRPr="00596C0C">
              <w:rPr>
                <w:rFonts w:ascii="Arial" w:hAnsi="Arial" w:cs="Arial"/>
                <w:sz w:val="18"/>
                <w:szCs w:val="18"/>
              </w:rPr>
              <w:t xml:space="preserve">Casabe MTSAC D, Giunta MTSAC D, </w:t>
            </w:r>
            <w:proofErr w:type="spellStart"/>
            <w:r w:rsidRPr="00596C0C">
              <w:rPr>
                <w:rFonts w:ascii="Arial" w:hAnsi="Arial" w:cs="Arial"/>
                <w:sz w:val="18"/>
                <w:szCs w:val="18"/>
              </w:rPr>
              <w:t>Varini</w:t>
            </w:r>
            <w:proofErr w:type="spellEnd"/>
            <w:r w:rsidRPr="00596C0C">
              <w:rPr>
                <w:rFonts w:ascii="Arial" w:hAnsi="Arial" w:cs="Arial"/>
                <w:sz w:val="18"/>
                <w:szCs w:val="18"/>
              </w:rPr>
              <w:t xml:space="preserve"> MTSAC D. Consenso de Endocarditis Infecciosa. Revista Argentina de Cardiología. 2016; 84:1-34.</w:t>
            </w:r>
          </w:p>
          <w:p w14:paraId="3D33CD23" w14:textId="77777777" w:rsidR="00596C0C" w:rsidRPr="00596C0C" w:rsidRDefault="00596C0C" w:rsidP="00596C0C">
            <w:pPr>
              <w:pStyle w:val="ListParagraph"/>
              <w:spacing w:after="0"/>
              <w:jc w:val="both"/>
              <w:rPr>
                <w:rFonts w:ascii="Arial" w:hAnsi="Arial" w:cs="Arial"/>
                <w:sz w:val="18"/>
                <w:szCs w:val="18"/>
              </w:rPr>
            </w:pPr>
          </w:p>
          <w:p w14:paraId="075187F8" w14:textId="77777777" w:rsidR="00596C0C" w:rsidRPr="00596C0C" w:rsidRDefault="00596C0C" w:rsidP="00596C0C">
            <w:pPr>
              <w:pStyle w:val="ListParagraph"/>
              <w:numPr>
                <w:ilvl w:val="0"/>
                <w:numId w:val="24"/>
              </w:numPr>
              <w:spacing w:after="0"/>
              <w:jc w:val="both"/>
              <w:rPr>
                <w:rFonts w:ascii="Arial" w:hAnsi="Arial" w:cs="Arial"/>
                <w:sz w:val="18"/>
                <w:szCs w:val="18"/>
              </w:rPr>
            </w:pPr>
            <w:r w:rsidRPr="00596C0C">
              <w:rPr>
                <w:rFonts w:ascii="Arial" w:hAnsi="Arial" w:cs="Arial"/>
                <w:sz w:val="18"/>
                <w:szCs w:val="18"/>
              </w:rPr>
              <w:t>Barrero PM A, Castaño Rodríguez S. Endocarditis Bacteriana. Medicine. 2019;10(4):2775-2781.</w:t>
            </w:r>
            <w:hyperlink r:id="rId41" w:tgtFrame="_blank" w:history="1">
              <w:r w:rsidRPr="00596C0C">
                <w:rPr>
                  <w:rStyle w:val="Hyperlink"/>
                  <w:rFonts w:ascii="Arial" w:hAnsi="Arial" w:cs="Arial"/>
                  <w:sz w:val="18"/>
                  <w:szCs w:val="18"/>
                </w:rPr>
                <w:t>https://doi.org/10.1016/S0304-5412(09)72486-2</w:t>
              </w:r>
            </w:hyperlink>
          </w:p>
          <w:p w14:paraId="5DD9D6CF" w14:textId="77777777" w:rsidR="00596C0C" w:rsidRPr="00596C0C" w:rsidRDefault="00596C0C" w:rsidP="00596C0C">
            <w:pPr>
              <w:pStyle w:val="ListParagraph"/>
              <w:spacing w:after="0"/>
              <w:jc w:val="both"/>
              <w:rPr>
                <w:rFonts w:ascii="Arial" w:hAnsi="Arial" w:cs="Arial"/>
                <w:sz w:val="18"/>
                <w:szCs w:val="18"/>
              </w:rPr>
            </w:pPr>
          </w:p>
          <w:p w14:paraId="0912B95D"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proofErr w:type="spellStart"/>
            <w:r w:rsidRPr="00596C0C">
              <w:rPr>
                <w:rFonts w:ascii="Arial" w:hAnsi="Arial" w:cs="Arial"/>
                <w:sz w:val="18"/>
                <w:szCs w:val="18"/>
                <w:lang w:val="en-US"/>
              </w:rPr>
              <w:t>Cahill,MBBS</w:t>
            </w:r>
            <w:proofErr w:type="spellEnd"/>
            <w:r w:rsidRPr="00596C0C">
              <w:rPr>
                <w:rFonts w:ascii="Arial" w:hAnsi="Arial" w:cs="Arial"/>
                <w:sz w:val="18"/>
                <w:szCs w:val="18"/>
                <w:lang w:val="en-US"/>
              </w:rPr>
              <w:t xml:space="preserve"> T, </w:t>
            </w:r>
            <w:proofErr w:type="spellStart"/>
            <w:r w:rsidRPr="00596C0C">
              <w:rPr>
                <w:rFonts w:ascii="Arial" w:hAnsi="Arial" w:cs="Arial"/>
                <w:sz w:val="18"/>
                <w:szCs w:val="18"/>
                <w:lang w:val="en-US"/>
              </w:rPr>
              <w:t>Baddour,MD</w:t>
            </w:r>
            <w:proofErr w:type="spellEnd"/>
            <w:r w:rsidRPr="00596C0C">
              <w:rPr>
                <w:rFonts w:ascii="Arial" w:hAnsi="Arial" w:cs="Arial"/>
                <w:sz w:val="18"/>
                <w:szCs w:val="18"/>
                <w:lang w:val="en-US"/>
              </w:rPr>
              <w:t xml:space="preserve"> L, Habib, MD G. Challenges in infective endocarditis. Journal of the </w:t>
            </w:r>
            <w:proofErr w:type="spellStart"/>
            <w:r w:rsidRPr="00596C0C">
              <w:rPr>
                <w:rFonts w:ascii="Arial" w:hAnsi="Arial" w:cs="Arial"/>
                <w:sz w:val="18"/>
                <w:szCs w:val="18"/>
                <w:lang w:val="en-US"/>
              </w:rPr>
              <w:t>american</w:t>
            </w:r>
            <w:proofErr w:type="spellEnd"/>
            <w:r w:rsidRPr="00596C0C">
              <w:rPr>
                <w:rFonts w:ascii="Arial" w:hAnsi="Arial" w:cs="Arial"/>
                <w:sz w:val="18"/>
                <w:szCs w:val="18"/>
                <w:lang w:val="en-US"/>
              </w:rPr>
              <w:t xml:space="preserve"> college of cardiology. 2017;69(3):325-341. </w:t>
            </w:r>
            <w:hyperlink r:id="rId42" w:tgtFrame="_blank" w:history="1">
              <w:r w:rsidRPr="00596C0C">
                <w:rPr>
                  <w:rStyle w:val="Hyperlink"/>
                  <w:rFonts w:ascii="Arial" w:hAnsi="Arial" w:cs="Arial"/>
                  <w:sz w:val="18"/>
                  <w:szCs w:val="18"/>
                  <w:lang w:val="en-US"/>
                </w:rPr>
                <w:t>https://doi.org/10.1016/j.jacc.2016.10.066</w:t>
              </w:r>
            </w:hyperlink>
          </w:p>
          <w:p w14:paraId="2E5DE96C" w14:textId="77777777" w:rsidR="00596C0C" w:rsidRPr="00596C0C" w:rsidRDefault="00596C0C" w:rsidP="00596C0C">
            <w:pPr>
              <w:pStyle w:val="ListParagraph"/>
              <w:jc w:val="both"/>
              <w:rPr>
                <w:rFonts w:ascii="Arial" w:hAnsi="Arial" w:cs="Arial"/>
                <w:sz w:val="18"/>
                <w:szCs w:val="18"/>
                <w:lang w:val="en-US"/>
              </w:rPr>
            </w:pPr>
          </w:p>
          <w:p w14:paraId="63D09665"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r w:rsidRPr="00596C0C">
              <w:rPr>
                <w:rFonts w:ascii="Arial" w:hAnsi="Arial" w:cs="Arial"/>
                <w:sz w:val="18"/>
                <w:szCs w:val="18"/>
                <w:lang w:val="en-US"/>
              </w:rPr>
              <w:t xml:space="preserve">Rajani R, Klein J. Infective endocarditis: A contemporary update. </w:t>
            </w:r>
            <w:proofErr w:type="spellStart"/>
            <w:r w:rsidRPr="00596C0C">
              <w:rPr>
                <w:rFonts w:ascii="Arial" w:hAnsi="Arial" w:cs="Arial"/>
                <w:sz w:val="18"/>
                <w:szCs w:val="18"/>
              </w:rPr>
              <w:t>Clinical</w:t>
            </w:r>
            <w:proofErr w:type="spellEnd"/>
            <w:r w:rsidRPr="00596C0C">
              <w:rPr>
                <w:rFonts w:ascii="Arial" w:hAnsi="Arial" w:cs="Arial"/>
                <w:sz w:val="18"/>
                <w:szCs w:val="18"/>
              </w:rPr>
              <w:t xml:space="preserve"> medicine. 2020;20(1):31-35.</w:t>
            </w:r>
            <w:hyperlink r:id="rId43" w:tgtFrame="_blank" w:history="1">
              <w:r w:rsidRPr="00596C0C">
                <w:rPr>
                  <w:rStyle w:val="Hyperlink"/>
                  <w:rFonts w:ascii="Arial" w:hAnsi="Arial" w:cs="Arial"/>
                  <w:sz w:val="18"/>
                  <w:szCs w:val="18"/>
                </w:rPr>
                <w:t>https://doi.org/10.7861/clinmed.cme.20.1.1</w:t>
              </w:r>
            </w:hyperlink>
          </w:p>
          <w:p w14:paraId="54268971" w14:textId="77777777" w:rsidR="00596C0C" w:rsidRPr="00596C0C" w:rsidRDefault="00596C0C" w:rsidP="00596C0C">
            <w:pPr>
              <w:pStyle w:val="ListParagraph"/>
              <w:jc w:val="both"/>
              <w:rPr>
                <w:rFonts w:ascii="Arial" w:hAnsi="Arial" w:cs="Arial"/>
                <w:sz w:val="18"/>
                <w:szCs w:val="18"/>
                <w:lang w:val="en-US"/>
              </w:rPr>
            </w:pPr>
          </w:p>
          <w:p w14:paraId="65738B57"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proofErr w:type="spellStart"/>
            <w:r w:rsidRPr="00596C0C">
              <w:rPr>
                <w:rFonts w:ascii="Arial" w:hAnsi="Arial" w:cs="Arial"/>
                <w:sz w:val="18"/>
                <w:szCs w:val="18"/>
              </w:rPr>
              <w:t>Fontes</w:t>
            </w:r>
            <w:proofErr w:type="spellEnd"/>
            <w:r w:rsidRPr="00596C0C">
              <w:rPr>
                <w:rFonts w:ascii="Arial" w:hAnsi="Arial" w:cs="Arial"/>
                <w:sz w:val="18"/>
                <w:szCs w:val="18"/>
              </w:rPr>
              <w:t xml:space="preserve"> </w:t>
            </w:r>
            <w:proofErr w:type="spellStart"/>
            <w:r w:rsidRPr="00596C0C">
              <w:rPr>
                <w:rFonts w:ascii="Arial" w:hAnsi="Arial" w:cs="Arial"/>
                <w:sz w:val="18"/>
                <w:szCs w:val="18"/>
              </w:rPr>
              <w:t>Sanchez</w:t>
            </w:r>
            <w:proofErr w:type="spellEnd"/>
            <w:r w:rsidRPr="00596C0C">
              <w:rPr>
                <w:rFonts w:ascii="Arial" w:hAnsi="Arial" w:cs="Arial"/>
                <w:sz w:val="18"/>
                <w:szCs w:val="18"/>
              </w:rPr>
              <w:t xml:space="preserve"> D, </w:t>
            </w:r>
            <w:proofErr w:type="spellStart"/>
            <w:r w:rsidRPr="00596C0C">
              <w:rPr>
                <w:rFonts w:ascii="Arial" w:hAnsi="Arial" w:cs="Arial"/>
                <w:sz w:val="18"/>
                <w:szCs w:val="18"/>
              </w:rPr>
              <w:t>Perez</w:t>
            </w:r>
            <w:proofErr w:type="spellEnd"/>
            <w:r w:rsidRPr="00596C0C">
              <w:rPr>
                <w:rFonts w:ascii="Arial" w:hAnsi="Arial" w:cs="Arial"/>
                <w:sz w:val="18"/>
                <w:szCs w:val="18"/>
              </w:rPr>
              <w:t xml:space="preserve"> </w:t>
            </w:r>
            <w:proofErr w:type="spellStart"/>
            <w:r w:rsidRPr="00596C0C">
              <w:rPr>
                <w:rFonts w:ascii="Arial" w:hAnsi="Arial" w:cs="Arial"/>
                <w:sz w:val="18"/>
                <w:szCs w:val="18"/>
              </w:rPr>
              <w:t>Ramirez</w:t>
            </w:r>
            <w:proofErr w:type="spellEnd"/>
            <w:r w:rsidRPr="00596C0C">
              <w:rPr>
                <w:rFonts w:ascii="Arial" w:hAnsi="Arial" w:cs="Arial"/>
                <w:sz w:val="18"/>
                <w:szCs w:val="18"/>
              </w:rPr>
              <w:t xml:space="preserve"> D, </w:t>
            </w:r>
            <w:proofErr w:type="spellStart"/>
            <w:r w:rsidRPr="00596C0C">
              <w:rPr>
                <w:rFonts w:ascii="Arial" w:hAnsi="Arial" w:cs="Arial"/>
                <w:sz w:val="18"/>
                <w:szCs w:val="18"/>
              </w:rPr>
              <w:t>Rodriguez</w:t>
            </w:r>
            <w:proofErr w:type="spellEnd"/>
            <w:r w:rsidRPr="00596C0C">
              <w:rPr>
                <w:rFonts w:ascii="Arial" w:hAnsi="Arial" w:cs="Arial"/>
                <w:sz w:val="18"/>
                <w:szCs w:val="18"/>
              </w:rPr>
              <w:t xml:space="preserve"> </w:t>
            </w:r>
            <w:proofErr w:type="spellStart"/>
            <w:r w:rsidRPr="00596C0C">
              <w:rPr>
                <w:rFonts w:ascii="Arial" w:hAnsi="Arial" w:cs="Arial"/>
                <w:sz w:val="18"/>
                <w:szCs w:val="18"/>
              </w:rPr>
              <w:t>Mlen</w:t>
            </w:r>
            <w:proofErr w:type="spellEnd"/>
            <w:r w:rsidRPr="00596C0C">
              <w:rPr>
                <w:rFonts w:ascii="Arial" w:hAnsi="Arial" w:cs="Arial"/>
                <w:sz w:val="18"/>
                <w:szCs w:val="18"/>
              </w:rPr>
              <w:t xml:space="preserve"> D. Endocarditis infecciosa en la </w:t>
            </w:r>
            <w:proofErr w:type="spellStart"/>
            <w:r w:rsidRPr="00596C0C">
              <w:rPr>
                <w:rFonts w:ascii="Arial" w:hAnsi="Arial" w:cs="Arial"/>
                <w:sz w:val="18"/>
                <w:szCs w:val="18"/>
              </w:rPr>
              <w:t>infacia</w:t>
            </w:r>
            <w:proofErr w:type="spellEnd"/>
            <w:r w:rsidRPr="00596C0C">
              <w:rPr>
                <w:rFonts w:ascii="Arial" w:hAnsi="Arial" w:cs="Arial"/>
                <w:sz w:val="18"/>
                <w:szCs w:val="18"/>
              </w:rPr>
              <w:t>: Un nuevo reporte de caso. Revista Cubana de Cardiología y Cirugía Cardiovascular. 2017;23(1):1-4.</w:t>
            </w:r>
          </w:p>
          <w:p w14:paraId="1CB579E6" w14:textId="77777777" w:rsidR="00596C0C" w:rsidRPr="00596C0C" w:rsidRDefault="00596C0C" w:rsidP="00596C0C">
            <w:pPr>
              <w:pStyle w:val="ListParagraph"/>
              <w:jc w:val="both"/>
              <w:rPr>
                <w:rFonts w:ascii="Arial" w:hAnsi="Arial" w:cs="Arial"/>
                <w:sz w:val="18"/>
                <w:szCs w:val="18"/>
                <w:lang w:val="en-US"/>
              </w:rPr>
            </w:pPr>
          </w:p>
          <w:p w14:paraId="7912389B"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proofErr w:type="spellStart"/>
            <w:r w:rsidRPr="00596C0C">
              <w:rPr>
                <w:rFonts w:ascii="Arial" w:hAnsi="Arial" w:cs="Arial"/>
                <w:sz w:val="18"/>
                <w:szCs w:val="18"/>
                <w:lang w:val="en-US"/>
              </w:rPr>
              <w:t>Pettersson</w:t>
            </w:r>
            <w:proofErr w:type="spellEnd"/>
            <w:r w:rsidRPr="00596C0C">
              <w:rPr>
                <w:rFonts w:ascii="Arial" w:hAnsi="Arial" w:cs="Arial"/>
                <w:sz w:val="18"/>
                <w:szCs w:val="18"/>
                <w:lang w:val="en-US"/>
              </w:rPr>
              <w:t xml:space="preserve"> G, Hussain S. Current AATS guidelines on surgical treatment of infective endocarditis. Ann </w:t>
            </w:r>
            <w:proofErr w:type="spellStart"/>
            <w:r w:rsidRPr="00596C0C">
              <w:rPr>
                <w:rFonts w:ascii="Arial" w:hAnsi="Arial" w:cs="Arial"/>
                <w:sz w:val="18"/>
                <w:szCs w:val="18"/>
                <w:lang w:val="en-US"/>
              </w:rPr>
              <w:t>Cardiothorac</w:t>
            </w:r>
            <w:proofErr w:type="spellEnd"/>
            <w:r w:rsidRPr="00596C0C">
              <w:rPr>
                <w:rFonts w:ascii="Arial" w:hAnsi="Arial" w:cs="Arial"/>
                <w:sz w:val="18"/>
                <w:szCs w:val="18"/>
                <w:lang w:val="en-US"/>
              </w:rPr>
              <w:t xml:space="preserve"> Surg. 2019;8(6):630-644. </w:t>
            </w:r>
            <w:hyperlink r:id="rId44" w:tgtFrame="_blank" w:history="1">
              <w:r w:rsidRPr="00596C0C">
                <w:rPr>
                  <w:rStyle w:val="Hyperlink"/>
                  <w:rFonts w:ascii="Arial" w:hAnsi="Arial" w:cs="Arial"/>
                  <w:sz w:val="18"/>
                  <w:szCs w:val="18"/>
                  <w:lang w:val="en-US"/>
                </w:rPr>
                <w:t>https://doi.org/10.21037/acs.2019.10.05</w:t>
              </w:r>
            </w:hyperlink>
          </w:p>
          <w:p w14:paraId="4B127A29" w14:textId="77777777" w:rsidR="00596C0C" w:rsidRPr="00596C0C" w:rsidRDefault="00596C0C" w:rsidP="00596C0C">
            <w:pPr>
              <w:pStyle w:val="ListParagraph"/>
              <w:jc w:val="both"/>
              <w:rPr>
                <w:rFonts w:ascii="Arial" w:hAnsi="Arial" w:cs="Arial"/>
                <w:sz w:val="18"/>
                <w:szCs w:val="18"/>
                <w:lang w:val="en-US"/>
              </w:rPr>
            </w:pPr>
          </w:p>
          <w:p w14:paraId="1EE54772"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r w:rsidRPr="00596C0C">
              <w:rPr>
                <w:rFonts w:ascii="Arial" w:hAnsi="Arial" w:cs="Arial"/>
                <w:sz w:val="18"/>
                <w:szCs w:val="18"/>
                <w:lang w:val="en-US"/>
              </w:rPr>
              <w:t xml:space="preserve">Sexton MD D, Chu, MD V. Epidemiology, risk factors and microbiology of infective endocarditis. </w:t>
            </w:r>
            <w:proofErr w:type="spellStart"/>
            <w:r w:rsidRPr="00596C0C">
              <w:rPr>
                <w:rFonts w:ascii="Arial" w:hAnsi="Arial" w:cs="Arial"/>
                <w:sz w:val="18"/>
                <w:szCs w:val="18"/>
                <w:lang w:val="en-US"/>
              </w:rPr>
              <w:t>Uptodate</w:t>
            </w:r>
            <w:proofErr w:type="spellEnd"/>
            <w:r w:rsidRPr="00596C0C">
              <w:rPr>
                <w:rFonts w:ascii="Arial" w:hAnsi="Arial" w:cs="Arial"/>
                <w:sz w:val="18"/>
                <w:szCs w:val="18"/>
                <w:lang w:val="en-US"/>
              </w:rPr>
              <w:t xml:space="preserve">. 2019. </w:t>
            </w:r>
            <w:hyperlink r:id="rId45" w:history="1">
              <w:r w:rsidRPr="00596C0C">
                <w:rPr>
                  <w:rStyle w:val="Hyperlink"/>
                  <w:rFonts w:ascii="Arial" w:hAnsi="Arial" w:cs="Arial"/>
                  <w:sz w:val="18"/>
                  <w:szCs w:val="18"/>
                  <w:lang w:val="en-US"/>
                </w:rPr>
                <w:t>https://www.uptodate.com/contents/epidemiology-risk-factors-and-microbiology-of-infective-endocarditis</w:t>
              </w:r>
            </w:hyperlink>
          </w:p>
          <w:p w14:paraId="5CF29E01" w14:textId="77777777" w:rsidR="00596C0C" w:rsidRPr="00596C0C" w:rsidRDefault="00596C0C" w:rsidP="00596C0C">
            <w:pPr>
              <w:pStyle w:val="ListParagraph"/>
              <w:jc w:val="both"/>
              <w:rPr>
                <w:rFonts w:ascii="Arial" w:hAnsi="Arial" w:cs="Arial"/>
                <w:sz w:val="18"/>
                <w:szCs w:val="18"/>
                <w:lang w:val="en-US"/>
              </w:rPr>
            </w:pPr>
          </w:p>
          <w:p w14:paraId="62A4720A"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r w:rsidRPr="00596C0C">
              <w:rPr>
                <w:rFonts w:ascii="Arial" w:hAnsi="Arial" w:cs="Arial"/>
                <w:sz w:val="18"/>
                <w:szCs w:val="18"/>
                <w:lang w:val="en-US"/>
              </w:rPr>
              <w:t xml:space="preserve">Yang E, Frazee B. Infective Endocarditis. Emergency Medicine Clinics of North America. </w:t>
            </w:r>
            <w:r w:rsidRPr="00596C0C">
              <w:rPr>
                <w:rFonts w:ascii="Arial" w:hAnsi="Arial" w:cs="Arial"/>
                <w:sz w:val="18"/>
                <w:szCs w:val="18"/>
              </w:rPr>
              <w:t xml:space="preserve">2018;36(4):645-663. </w:t>
            </w:r>
            <w:hyperlink r:id="rId46" w:tgtFrame="_blank" w:history="1">
              <w:r w:rsidRPr="00596C0C">
                <w:rPr>
                  <w:rStyle w:val="Hyperlink"/>
                  <w:rFonts w:ascii="Arial" w:hAnsi="Arial" w:cs="Arial"/>
                  <w:sz w:val="18"/>
                  <w:szCs w:val="18"/>
                </w:rPr>
                <w:t>https://doi.org/10.1016/j.emc.2018.06.002</w:t>
              </w:r>
            </w:hyperlink>
          </w:p>
          <w:p w14:paraId="59B7D621" w14:textId="77777777" w:rsidR="00596C0C" w:rsidRPr="00596C0C" w:rsidRDefault="00596C0C" w:rsidP="00596C0C">
            <w:pPr>
              <w:pStyle w:val="ListParagraph"/>
              <w:jc w:val="both"/>
              <w:rPr>
                <w:rFonts w:ascii="Arial" w:hAnsi="Arial" w:cs="Arial"/>
                <w:sz w:val="18"/>
                <w:szCs w:val="18"/>
                <w:lang w:val="en-US"/>
              </w:rPr>
            </w:pPr>
          </w:p>
          <w:p w14:paraId="7C9E8A6C"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proofErr w:type="spellStart"/>
            <w:r w:rsidRPr="00596C0C">
              <w:rPr>
                <w:rFonts w:ascii="Arial" w:hAnsi="Arial" w:cs="Arial"/>
                <w:sz w:val="18"/>
                <w:szCs w:val="18"/>
                <w:lang w:val="en-US"/>
              </w:rPr>
              <w:t>Hubers</w:t>
            </w:r>
            <w:proofErr w:type="spellEnd"/>
            <w:r w:rsidRPr="00596C0C">
              <w:rPr>
                <w:rFonts w:ascii="Arial" w:hAnsi="Arial" w:cs="Arial"/>
                <w:sz w:val="18"/>
                <w:szCs w:val="18"/>
                <w:lang w:val="en-US"/>
              </w:rPr>
              <w:t xml:space="preserve"> MD S, Desimone MD D, </w:t>
            </w:r>
            <w:proofErr w:type="spellStart"/>
            <w:r w:rsidRPr="00596C0C">
              <w:rPr>
                <w:rFonts w:ascii="Arial" w:hAnsi="Arial" w:cs="Arial"/>
                <w:sz w:val="18"/>
                <w:szCs w:val="18"/>
                <w:lang w:val="en-US"/>
              </w:rPr>
              <w:t>Gersh</w:t>
            </w:r>
            <w:proofErr w:type="spellEnd"/>
            <w:r w:rsidRPr="00596C0C">
              <w:rPr>
                <w:rFonts w:ascii="Arial" w:hAnsi="Arial" w:cs="Arial"/>
                <w:sz w:val="18"/>
                <w:szCs w:val="18"/>
                <w:lang w:val="en-US"/>
              </w:rPr>
              <w:t xml:space="preserve"> MBChB B. Infective Endocarditis: A Contemporary. </w:t>
            </w:r>
            <w:r w:rsidRPr="00596C0C">
              <w:rPr>
                <w:rFonts w:ascii="Arial" w:hAnsi="Arial" w:cs="Arial"/>
                <w:sz w:val="18"/>
                <w:szCs w:val="18"/>
              </w:rPr>
              <w:t xml:space="preserve">Mayo Clin </w:t>
            </w:r>
            <w:proofErr w:type="spellStart"/>
            <w:r w:rsidRPr="00596C0C">
              <w:rPr>
                <w:rFonts w:ascii="Arial" w:hAnsi="Arial" w:cs="Arial"/>
                <w:sz w:val="18"/>
                <w:szCs w:val="18"/>
              </w:rPr>
              <w:t>Proc</w:t>
            </w:r>
            <w:proofErr w:type="spellEnd"/>
            <w:r w:rsidRPr="00596C0C">
              <w:rPr>
                <w:rFonts w:ascii="Arial" w:hAnsi="Arial" w:cs="Arial"/>
                <w:sz w:val="18"/>
                <w:szCs w:val="18"/>
              </w:rPr>
              <w:t>. 2020;1-16.</w:t>
            </w:r>
          </w:p>
          <w:p w14:paraId="69315AA7" w14:textId="77777777" w:rsidR="00596C0C" w:rsidRPr="00596C0C" w:rsidRDefault="00596C0C" w:rsidP="00596C0C">
            <w:pPr>
              <w:pStyle w:val="ListParagraph"/>
              <w:jc w:val="both"/>
              <w:rPr>
                <w:rFonts w:ascii="Arial" w:hAnsi="Arial" w:cs="Arial"/>
                <w:sz w:val="18"/>
                <w:szCs w:val="18"/>
                <w:lang w:val="en-US"/>
              </w:rPr>
            </w:pPr>
          </w:p>
          <w:p w14:paraId="256F979B"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r w:rsidRPr="00596C0C">
              <w:rPr>
                <w:rFonts w:ascii="Arial" w:hAnsi="Arial" w:cs="Arial"/>
                <w:sz w:val="18"/>
                <w:szCs w:val="18"/>
              </w:rPr>
              <w:t xml:space="preserve">Bolaños </w:t>
            </w:r>
            <w:proofErr w:type="spellStart"/>
            <w:r w:rsidRPr="00596C0C">
              <w:rPr>
                <w:rFonts w:ascii="Arial" w:hAnsi="Arial" w:cs="Arial"/>
                <w:sz w:val="18"/>
                <w:szCs w:val="18"/>
              </w:rPr>
              <w:t>Gomez</w:t>
            </w:r>
            <w:proofErr w:type="spellEnd"/>
            <w:r w:rsidRPr="00596C0C">
              <w:rPr>
                <w:rFonts w:ascii="Arial" w:hAnsi="Arial" w:cs="Arial"/>
                <w:sz w:val="18"/>
                <w:szCs w:val="18"/>
              </w:rPr>
              <w:t xml:space="preserve"> C, Valle Sagastume J. Endocarditis infecciosa en válvula nativa. Revista Médica de Costa Rica y Centroamérica. 2015;(617):705-710</w:t>
            </w:r>
          </w:p>
          <w:p w14:paraId="4517CE1B" w14:textId="77777777" w:rsidR="00596C0C" w:rsidRPr="00596C0C" w:rsidRDefault="00596C0C" w:rsidP="00596C0C">
            <w:pPr>
              <w:pStyle w:val="ListParagraph"/>
              <w:jc w:val="both"/>
              <w:rPr>
                <w:rFonts w:ascii="Arial" w:hAnsi="Arial" w:cs="Arial"/>
                <w:sz w:val="18"/>
                <w:szCs w:val="18"/>
                <w:lang w:val="en-US"/>
              </w:rPr>
            </w:pPr>
          </w:p>
          <w:p w14:paraId="3D4AAF82" w14:textId="77777777" w:rsidR="00596C0C" w:rsidRPr="00596C0C" w:rsidRDefault="00596C0C" w:rsidP="00596C0C">
            <w:pPr>
              <w:pStyle w:val="ListParagraph"/>
              <w:numPr>
                <w:ilvl w:val="0"/>
                <w:numId w:val="24"/>
              </w:numPr>
              <w:spacing w:after="0"/>
              <w:jc w:val="both"/>
              <w:rPr>
                <w:rFonts w:ascii="Arial" w:hAnsi="Arial" w:cs="Arial"/>
                <w:sz w:val="18"/>
                <w:szCs w:val="18"/>
              </w:rPr>
            </w:pPr>
            <w:r w:rsidRPr="00596C0C">
              <w:rPr>
                <w:rFonts w:ascii="Arial" w:hAnsi="Arial" w:cs="Arial"/>
                <w:sz w:val="18"/>
                <w:szCs w:val="18"/>
              </w:rPr>
              <w:t xml:space="preserve">Habib G, </w:t>
            </w:r>
            <w:proofErr w:type="spellStart"/>
            <w:r w:rsidRPr="00596C0C">
              <w:rPr>
                <w:rFonts w:ascii="Arial" w:hAnsi="Arial" w:cs="Arial"/>
                <w:sz w:val="18"/>
                <w:szCs w:val="18"/>
              </w:rPr>
              <w:t>Lancellotti</w:t>
            </w:r>
            <w:proofErr w:type="spellEnd"/>
            <w:r w:rsidRPr="00596C0C">
              <w:rPr>
                <w:rFonts w:ascii="Arial" w:hAnsi="Arial" w:cs="Arial"/>
                <w:sz w:val="18"/>
                <w:szCs w:val="18"/>
              </w:rPr>
              <w:t xml:space="preserve"> P, </w:t>
            </w:r>
            <w:proofErr w:type="spellStart"/>
            <w:r w:rsidRPr="00596C0C">
              <w:rPr>
                <w:rFonts w:ascii="Arial" w:hAnsi="Arial" w:cs="Arial"/>
                <w:sz w:val="18"/>
                <w:szCs w:val="18"/>
              </w:rPr>
              <w:t>Antunes</w:t>
            </w:r>
            <w:proofErr w:type="spellEnd"/>
            <w:r w:rsidRPr="00596C0C">
              <w:rPr>
                <w:rFonts w:ascii="Arial" w:hAnsi="Arial" w:cs="Arial"/>
                <w:sz w:val="18"/>
                <w:szCs w:val="18"/>
              </w:rPr>
              <w:t xml:space="preserve"> M. Guía ESC 2015 sobre el tratamiento de la endocarditis infecciosa. Revista Española de Cardiolo</w:t>
            </w:r>
            <w:r>
              <w:rPr>
                <w:rFonts w:ascii="Arial" w:hAnsi="Arial" w:cs="Arial"/>
                <w:sz w:val="18"/>
                <w:szCs w:val="18"/>
              </w:rPr>
              <w:t>gía. 2016;69(1):69. e1-69. e49.</w:t>
            </w:r>
            <w:hyperlink r:id="rId47" w:tgtFrame="_blank" w:history="1">
              <w:r w:rsidRPr="00596C0C">
                <w:rPr>
                  <w:rStyle w:val="Hyperlink"/>
                  <w:rFonts w:ascii="Arial" w:hAnsi="Arial" w:cs="Arial"/>
                  <w:sz w:val="18"/>
                  <w:szCs w:val="18"/>
                </w:rPr>
                <w:t>https://doi.org/10.1016/j.recesp.2015.12.001</w:t>
              </w:r>
            </w:hyperlink>
          </w:p>
          <w:p w14:paraId="753BF5ED" w14:textId="77777777" w:rsidR="00596C0C" w:rsidRPr="00596C0C" w:rsidRDefault="00596C0C" w:rsidP="00596C0C">
            <w:pPr>
              <w:pStyle w:val="ListParagraph"/>
              <w:jc w:val="both"/>
              <w:rPr>
                <w:rFonts w:ascii="Arial" w:hAnsi="Arial" w:cs="Arial"/>
                <w:sz w:val="18"/>
                <w:szCs w:val="18"/>
              </w:rPr>
            </w:pPr>
          </w:p>
          <w:p w14:paraId="18566DED"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r w:rsidRPr="00596C0C">
              <w:rPr>
                <w:rFonts w:ascii="Arial" w:hAnsi="Arial" w:cs="Arial"/>
                <w:sz w:val="18"/>
                <w:szCs w:val="18"/>
                <w:lang w:val="en-US"/>
              </w:rPr>
              <w:t xml:space="preserve">Chu MD V, Sexton MD D. Pathogenesis of vegetation formation in infective endocarditis. </w:t>
            </w:r>
            <w:proofErr w:type="spellStart"/>
            <w:r w:rsidRPr="00596C0C">
              <w:rPr>
                <w:rFonts w:ascii="Arial" w:hAnsi="Arial" w:cs="Arial"/>
                <w:sz w:val="18"/>
                <w:szCs w:val="18"/>
                <w:lang w:val="en-US"/>
              </w:rPr>
              <w:t>Uptodate</w:t>
            </w:r>
            <w:proofErr w:type="spellEnd"/>
            <w:r w:rsidRPr="00596C0C">
              <w:rPr>
                <w:rFonts w:ascii="Arial" w:hAnsi="Arial" w:cs="Arial"/>
                <w:sz w:val="18"/>
                <w:szCs w:val="18"/>
                <w:lang w:val="en-US"/>
              </w:rPr>
              <w:t xml:space="preserve">. 2019. </w:t>
            </w:r>
            <w:hyperlink r:id="rId48" w:history="1">
              <w:r w:rsidRPr="00596C0C">
                <w:rPr>
                  <w:rStyle w:val="Hyperlink"/>
                  <w:rFonts w:ascii="Arial" w:hAnsi="Arial" w:cs="Arial"/>
                  <w:sz w:val="18"/>
                  <w:szCs w:val="18"/>
                  <w:lang w:val="en-US"/>
                </w:rPr>
                <w:t>https://www.uptodate.com/contents/pathogenesis-of-vegetation-formation-in-infective-endocarditis</w:t>
              </w:r>
            </w:hyperlink>
          </w:p>
          <w:p w14:paraId="46C3D512" w14:textId="77777777" w:rsidR="00596C0C" w:rsidRPr="00596C0C" w:rsidRDefault="00596C0C" w:rsidP="00596C0C">
            <w:pPr>
              <w:pStyle w:val="ListParagraph"/>
              <w:jc w:val="both"/>
              <w:rPr>
                <w:rFonts w:ascii="Arial" w:hAnsi="Arial" w:cs="Arial"/>
                <w:sz w:val="18"/>
                <w:szCs w:val="18"/>
                <w:lang w:val="en-US"/>
              </w:rPr>
            </w:pPr>
          </w:p>
          <w:p w14:paraId="61D1E150"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r w:rsidRPr="00596C0C">
              <w:rPr>
                <w:rFonts w:ascii="Arial" w:hAnsi="Arial" w:cs="Arial"/>
                <w:sz w:val="18"/>
                <w:szCs w:val="18"/>
                <w:lang w:val="en-US"/>
              </w:rPr>
              <w:t xml:space="preserve">Wang MD A, Holland MD T. Summary of management of infective endocarditis in adults. </w:t>
            </w:r>
            <w:proofErr w:type="spellStart"/>
            <w:r w:rsidRPr="00596C0C">
              <w:rPr>
                <w:rFonts w:ascii="Arial" w:hAnsi="Arial" w:cs="Arial"/>
                <w:sz w:val="18"/>
                <w:szCs w:val="18"/>
                <w:lang w:val="en-US"/>
              </w:rPr>
              <w:t>Uptodate</w:t>
            </w:r>
            <w:proofErr w:type="spellEnd"/>
            <w:r w:rsidRPr="00596C0C">
              <w:rPr>
                <w:rFonts w:ascii="Arial" w:hAnsi="Arial" w:cs="Arial"/>
                <w:sz w:val="18"/>
                <w:szCs w:val="18"/>
                <w:lang w:val="en-US"/>
              </w:rPr>
              <w:t xml:space="preserve">. 2020. </w:t>
            </w:r>
            <w:hyperlink r:id="rId49" w:history="1">
              <w:r w:rsidRPr="00596C0C">
                <w:rPr>
                  <w:rStyle w:val="Hyperlink"/>
                  <w:rFonts w:ascii="Arial" w:hAnsi="Arial" w:cs="Arial"/>
                  <w:sz w:val="18"/>
                  <w:szCs w:val="18"/>
                  <w:lang w:val="en-US"/>
                </w:rPr>
                <w:t>https://www.uptodate.com/contents/overview-of-management-of-infective-endocarditis-in-adults</w:t>
              </w:r>
            </w:hyperlink>
          </w:p>
          <w:p w14:paraId="4BBDA8BB" w14:textId="77777777" w:rsidR="00596C0C" w:rsidRPr="00596C0C" w:rsidRDefault="00596C0C" w:rsidP="00596C0C">
            <w:pPr>
              <w:pStyle w:val="ListParagraph"/>
              <w:jc w:val="both"/>
              <w:rPr>
                <w:rFonts w:ascii="Arial" w:hAnsi="Arial" w:cs="Arial"/>
                <w:sz w:val="18"/>
                <w:szCs w:val="18"/>
                <w:lang w:val="en-US"/>
              </w:rPr>
            </w:pPr>
          </w:p>
          <w:p w14:paraId="45FEF2A3" w14:textId="77777777" w:rsidR="00596C0C" w:rsidRPr="00596C0C" w:rsidRDefault="00596C0C" w:rsidP="00596C0C">
            <w:pPr>
              <w:pStyle w:val="ListParagraph"/>
              <w:numPr>
                <w:ilvl w:val="0"/>
                <w:numId w:val="24"/>
              </w:numPr>
              <w:spacing w:after="0"/>
              <w:jc w:val="both"/>
              <w:rPr>
                <w:rFonts w:ascii="Arial" w:hAnsi="Arial" w:cs="Arial"/>
                <w:sz w:val="18"/>
                <w:szCs w:val="18"/>
                <w:lang w:val="en-US"/>
              </w:rPr>
            </w:pPr>
            <w:proofErr w:type="spellStart"/>
            <w:r w:rsidRPr="00596C0C">
              <w:rPr>
                <w:rFonts w:ascii="Arial" w:hAnsi="Arial" w:cs="Arial"/>
                <w:sz w:val="18"/>
                <w:szCs w:val="18"/>
              </w:rPr>
              <w:t>Fernandez</w:t>
            </w:r>
            <w:proofErr w:type="spellEnd"/>
            <w:r w:rsidRPr="00596C0C">
              <w:rPr>
                <w:rFonts w:ascii="Arial" w:hAnsi="Arial" w:cs="Arial"/>
                <w:sz w:val="18"/>
                <w:szCs w:val="18"/>
              </w:rPr>
              <w:t xml:space="preserve"> </w:t>
            </w:r>
            <w:proofErr w:type="spellStart"/>
            <w:r w:rsidRPr="00596C0C">
              <w:rPr>
                <w:rFonts w:ascii="Arial" w:hAnsi="Arial" w:cs="Arial"/>
                <w:sz w:val="18"/>
                <w:szCs w:val="18"/>
              </w:rPr>
              <w:t>Gerlinger</w:t>
            </w:r>
            <w:proofErr w:type="spellEnd"/>
            <w:r w:rsidRPr="00596C0C">
              <w:rPr>
                <w:rFonts w:ascii="Arial" w:hAnsi="Arial" w:cs="Arial"/>
                <w:sz w:val="18"/>
                <w:szCs w:val="18"/>
              </w:rPr>
              <w:t xml:space="preserve"> M, Mainardi J. Endocarditis infecciosa: del diagnóstico al tratamiento. ECM- Trat</w:t>
            </w:r>
            <w:r>
              <w:rPr>
                <w:rFonts w:ascii="Arial" w:hAnsi="Arial" w:cs="Arial"/>
                <w:sz w:val="18"/>
                <w:szCs w:val="18"/>
              </w:rPr>
              <w:t xml:space="preserve">ado de medicina. 2016;20(4):1-7 </w:t>
            </w:r>
            <w:hyperlink r:id="rId50" w:tgtFrame="_blank" w:history="1">
              <w:r w:rsidRPr="00596C0C">
                <w:rPr>
                  <w:rStyle w:val="Hyperlink"/>
                  <w:rFonts w:ascii="Arial" w:hAnsi="Arial" w:cs="Arial"/>
                  <w:sz w:val="18"/>
                  <w:szCs w:val="18"/>
                </w:rPr>
                <w:t>https://doi.org/10.1016/S1636-5410(16)80656-X</w:t>
              </w:r>
            </w:hyperlink>
          </w:p>
          <w:p w14:paraId="60AF35D9" w14:textId="77777777" w:rsidR="00596C0C" w:rsidRPr="00596C0C" w:rsidRDefault="00596C0C" w:rsidP="00596C0C">
            <w:pPr>
              <w:pStyle w:val="ListParagraph"/>
              <w:jc w:val="both"/>
              <w:rPr>
                <w:rFonts w:ascii="Arial" w:hAnsi="Arial" w:cs="Arial"/>
                <w:sz w:val="18"/>
                <w:szCs w:val="18"/>
                <w:lang w:val="en-US"/>
              </w:rPr>
            </w:pPr>
          </w:p>
          <w:p w14:paraId="3CB1AF7B" w14:textId="77777777" w:rsidR="00596C0C" w:rsidRPr="00596C0C" w:rsidRDefault="00596C0C" w:rsidP="00596C0C">
            <w:pPr>
              <w:pStyle w:val="ListParagraph"/>
              <w:numPr>
                <w:ilvl w:val="0"/>
                <w:numId w:val="24"/>
              </w:numPr>
              <w:spacing w:after="0"/>
              <w:jc w:val="both"/>
              <w:rPr>
                <w:lang w:val="en-US"/>
              </w:rPr>
            </w:pPr>
            <w:proofErr w:type="spellStart"/>
            <w:r w:rsidRPr="00596C0C">
              <w:rPr>
                <w:rFonts w:ascii="Arial" w:hAnsi="Arial" w:cs="Arial"/>
                <w:sz w:val="18"/>
                <w:szCs w:val="18"/>
              </w:rPr>
              <w:t>Horstkotte</w:t>
            </w:r>
            <w:proofErr w:type="spellEnd"/>
            <w:r w:rsidRPr="00596C0C">
              <w:rPr>
                <w:rFonts w:ascii="Arial" w:hAnsi="Arial" w:cs="Arial"/>
                <w:sz w:val="18"/>
                <w:szCs w:val="18"/>
              </w:rPr>
              <w:t xml:space="preserve"> D, </w:t>
            </w:r>
            <w:proofErr w:type="spellStart"/>
            <w:r w:rsidRPr="00596C0C">
              <w:rPr>
                <w:rFonts w:ascii="Arial" w:hAnsi="Arial" w:cs="Arial"/>
                <w:sz w:val="18"/>
                <w:szCs w:val="18"/>
              </w:rPr>
              <w:t>Follath</w:t>
            </w:r>
            <w:proofErr w:type="spellEnd"/>
            <w:r w:rsidRPr="00596C0C">
              <w:rPr>
                <w:rFonts w:ascii="Arial" w:hAnsi="Arial" w:cs="Arial"/>
                <w:sz w:val="18"/>
                <w:szCs w:val="18"/>
              </w:rPr>
              <w:t xml:space="preserve"> F, </w:t>
            </w:r>
            <w:proofErr w:type="spellStart"/>
            <w:r w:rsidRPr="00596C0C">
              <w:rPr>
                <w:rFonts w:ascii="Arial" w:hAnsi="Arial" w:cs="Arial"/>
                <w:sz w:val="18"/>
                <w:szCs w:val="18"/>
              </w:rPr>
              <w:t>Gutschik</w:t>
            </w:r>
            <w:proofErr w:type="spellEnd"/>
            <w:r w:rsidRPr="00596C0C">
              <w:rPr>
                <w:rFonts w:ascii="Arial" w:hAnsi="Arial" w:cs="Arial"/>
                <w:sz w:val="18"/>
                <w:szCs w:val="18"/>
              </w:rPr>
              <w:t xml:space="preserve"> E. Guía práctica clínica sobre prevención, diagnóstico y tratamiento de la endocarditis infecciosa. Versión resumida. Revista española de cardiología. 2016; 4:1-27.</w:t>
            </w:r>
          </w:p>
        </w:tc>
      </w:tr>
    </w:tbl>
    <w:p w14:paraId="018A2DDB" w14:textId="77777777" w:rsidR="00FF1C0E" w:rsidRPr="00951046" w:rsidRDefault="00FF1C0E" w:rsidP="00FF1C0E">
      <w:pPr>
        <w:jc w:val="both"/>
        <w:rPr>
          <w:rFonts w:ascii="Arial" w:hAnsi="Arial" w:cs="Arial"/>
          <w:b/>
          <w:sz w:val="24"/>
          <w:lang w:val="es-CR"/>
        </w:rPr>
      </w:pPr>
    </w:p>
    <w:sectPr w:rsidR="00FF1C0E" w:rsidRPr="00951046" w:rsidSect="00274687">
      <w:headerReference w:type="even" r:id="rId51"/>
      <w:headerReference w:type="default" r:id="rId5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99899" w14:textId="77777777" w:rsidR="00943A6B" w:rsidRDefault="00943A6B" w:rsidP="00041F69">
      <w:pPr>
        <w:spacing w:after="0" w:line="240" w:lineRule="auto"/>
      </w:pPr>
      <w:r>
        <w:separator/>
      </w:r>
    </w:p>
  </w:endnote>
  <w:endnote w:type="continuationSeparator" w:id="0">
    <w:p w14:paraId="0140DFEB" w14:textId="77777777" w:rsidR="00943A6B" w:rsidRDefault="00943A6B"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943A6B" w:rsidRPr="008E2BE8" w14:paraId="189E0148" w14:textId="77777777" w:rsidTr="00772C50">
      <w:tc>
        <w:tcPr>
          <w:tcW w:w="500" w:type="pct"/>
          <w:shd w:val="clear" w:color="auto" w:fill="FFFFFF" w:themeFill="background1"/>
        </w:tcPr>
        <w:p w14:paraId="7D94606C" w14:textId="77777777" w:rsidR="00943A6B" w:rsidRPr="00E87F46" w:rsidRDefault="00943A6B"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404414D5" w14:textId="77777777" w:rsidR="00943A6B" w:rsidRPr="007D49F2" w:rsidRDefault="00943A6B"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39CC81E0" wp14:editId="759F4A02">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0EE00420" w14:textId="77777777" w:rsidR="00943A6B" w:rsidRPr="00E540AB" w:rsidRDefault="00943A6B"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430B03CF" w14:textId="77777777" w:rsidR="00943A6B" w:rsidRPr="00AC3AF7" w:rsidRDefault="00943A6B"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00A3DBE9" w14:textId="77777777" w:rsidR="00943A6B" w:rsidRPr="00363294" w:rsidRDefault="00943A6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943A6B" w:rsidRPr="008E2BE8" w14:paraId="296710C3" w14:textId="77777777" w:rsidTr="0059025C">
      <w:tc>
        <w:tcPr>
          <w:tcW w:w="611" w:type="pct"/>
          <w:shd w:val="clear" w:color="auto" w:fill="FFFFFF" w:themeFill="background1"/>
        </w:tcPr>
        <w:p w14:paraId="6A6FD836" w14:textId="77777777" w:rsidR="00943A6B" w:rsidRPr="00E87F46" w:rsidRDefault="00943A6B"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5FC66FB6" w14:textId="77777777" w:rsidR="00943A6B" w:rsidRPr="007D49F2" w:rsidRDefault="00943A6B"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7AE7348C" wp14:editId="12D7C896">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5AB8846A" w14:textId="77777777" w:rsidR="00943A6B" w:rsidRPr="00E540AB" w:rsidRDefault="00943A6B"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73BCB48A" w14:textId="77777777" w:rsidR="00943A6B" w:rsidRPr="00AC3AF7" w:rsidRDefault="00943A6B"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71FAE1C7" w14:textId="77777777" w:rsidR="00943A6B" w:rsidRPr="003678A8" w:rsidRDefault="00943A6B">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943A6B" w:rsidRPr="009C2ECE" w14:paraId="0329159F" w14:textId="77777777" w:rsidTr="00D64B5F">
      <w:tc>
        <w:tcPr>
          <w:tcW w:w="500" w:type="pct"/>
          <w:shd w:val="clear" w:color="auto" w:fill="FFFFFF" w:themeFill="background1"/>
        </w:tcPr>
        <w:p w14:paraId="67B006F3" w14:textId="77777777" w:rsidR="00943A6B" w:rsidRPr="00E87F46" w:rsidRDefault="00943A6B" w:rsidP="00C57F9D">
          <w:pPr>
            <w:pStyle w:val="Footer"/>
            <w:rPr>
              <w:rFonts w:ascii="Arial Black" w:hAnsi="Arial Black"/>
              <w:b/>
              <w:bCs/>
              <w:color w:val="002060"/>
              <w:sz w:val="26"/>
              <w:szCs w:val="26"/>
            </w:rPr>
          </w:pPr>
          <w:r>
            <w:rPr>
              <w:rFonts w:ascii="Arial Black" w:hAnsi="Arial Black"/>
              <w:color w:val="002060"/>
              <w:szCs w:val="26"/>
            </w:rPr>
            <w:t>e615</w:t>
          </w:r>
        </w:p>
      </w:tc>
      <w:tc>
        <w:tcPr>
          <w:tcW w:w="4500" w:type="pct"/>
          <w:vAlign w:val="center"/>
        </w:tcPr>
        <w:p w14:paraId="6707964E" w14:textId="77777777" w:rsidR="00943A6B" w:rsidRPr="009C2ECE" w:rsidRDefault="00943A6B"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7B36E15B" wp14:editId="0370491D">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291E1C1C" w14:textId="77777777" w:rsidR="00943A6B" w:rsidRPr="003323CE" w:rsidRDefault="00943A6B"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5A2F381F" w14:textId="77777777" w:rsidR="00943A6B" w:rsidRPr="003323CE" w:rsidRDefault="00943A6B"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943A6B" w:rsidRPr="009C2ECE" w14:paraId="3C3D77C3" w14:textId="77777777" w:rsidTr="007E17CC">
      <w:tc>
        <w:tcPr>
          <w:tcW w:w="611" w:type="pct"/>
          <w:shd w:val="clear" w:color="auto" w:fill="FFFFFF" w:themeFill="background1"/>
        </w:tcPr>
        <w:p w14:paraId="7E62F597" w14:textId="77777777" w:rsidR="00943A6B" w:rsidRPr="00E87F46" w:rsidRDefault="00943A6B" w:rsidP="000A3F96">
          <w:pPr>
            <w:pStyle w:val="Footer"/>
            <w:jc w:val="center"/>
            <w:rPr>
              <w:rFonts w:ascii="Arial Black" w:hAnsi="Arial Black"/>
              <w:b/>
              <w:bCs/>
              <w:color w:val="002060"/>
              <w:sz w:val="26"/>
              <w:szCs w:val="26"/>
            </w:rPr>
          </w:pPr>
          <w:r>
            <w:rPr>
              <w:rFonts w:ascii="Arial Black" w:hAnsi="Arial Black"/>
              <w:color w:val="002060"/>
              <w:szCs w:val="26"/>
            </w:rPr>
            <w:t>e615</w:t>
          </w:r>
        </w:p>
      </w:tc>
      <w:tc>
        <w:tcPr>
          <w:tcW w:w="4389" w:type="pct"/>
          <w:vAlign w:val="center"/>
        </w:tcPr>
        <w:p w14:paraId="35749013" w14:textId="77777777" w:rsidR="00943A6B" w:rsidRPr="007A5690" w:rsidRDefault="00943A6B"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05B18421" wp14:editId="06268802">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53C80A3C" w14:textId="77777777" w:rsidR="00943A6B" w:rsidRPr="00AC3AF7" w:rsidRDefault="00943A6B"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1D28571F" w14:textId="77777777" w:rsidR="00943A6B" w:rsidRPr="003678A8" w:rsidRDefault="00943A6B">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947518"/>
      <w:docPartObj>
        <w:docPartGallery w:val="Page Numbers (Bottom of Page)"/>
        <w:docPartUnique/>
      </w:docPartObj>
    </w:sdtPr>
    <w:sdtEndPr>
      <w:rPr>
        <w:rStyle w:val="PageNumber"/>
      </w:rPr>
    </w:sdtEndPr>
    <w:sdtContent>
      <w:p w14:paraId="1D4D1EB8" w14:textId="77777777" w:rsidR="00943A6B" w:rsidRDefault="00943A6B"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0298C" w14:textId="77777777" w:rsidR="00943A6B" w:rsidRDefault="00943A6B" w:rsidP="004237DE">
    <w:pPr>
      <w:pStyle w:val="Footer"/>
      <w:ind w:right="360"/>
    </w:pPr>
  </w:p>
  <w:p w14:paraId="4566BC3F" w14:textId="77777777" w:rsidR="00943A6B" w:rsidRDefault="00943A6B"/>
  <w:p w14:paraId="1150954E" w14:textId="77777777" w:rsidR="00943A6B" w:rsidRDefault="00943A6B"/>
  <w:p w14:paraId="5B7C91B3" w14:textId="77777777" w:rsidR="00943A6B" w:rsidRDefault="00943A6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8961" w14:textId="77777777" w:rsidR="00943A6B" w:rsidRDefault="00943A6B" w:rsidP="003B1A2F">
    <w:pPr>
      <w:pStyle w:val="Footer"/>
      <w:framePr w:wrap="none" w:vAnchor="text" w:hAnchor="page" w:x="1726" w:y="29"/>
      <w:rPr>
        <w:rStyle w:val="PageNumber"/>
      </w:rPr>
    </w:pPr>
    <w:r>
      <w:rPr>
        <w:rFonts w:ascii="Arial Black" w:hAnsi="Arial Black"/>
        <w:color w:val="002060"/>
        <w:szCs w:val="26"/>
      </w:rPr>
      <w:t>e615</w:t>
    </w:r>
  </w:p>
  <w:p w14:paraId="5614368A" w14:textId="77777777" w:rsidR="00943A6B" w:rsidRPr="009C2ECE" w:rsidRDefault="003C1745"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86908424"/>
        <w:dataBinding w:prefixMappings="xmlns:ns0='http://schemas.openxmlformats.org/officeDocument/2006/extended-properties'" w:xpath="/ns0:Properties[1]/ns0:Company[1]" w:storeItemID="{6668398D-A668-4E3E-A5EB-62B293D839F1}"/>
        <w:text/>
      </w:sdtPr>
      <w:sdtEndPr/>
      <w:sdtContent>
        <w:r w:rsidR="00943A6B" w:rsidRPr="00B109C9">
          <w:rPr>
            <w:rFonts w:ascii="Arial" w:hAnsi="Arial" w:cs="Arial"/>
            <w:color w:val="002060"/>
            <w:sz w:val="16"/>
            <w:szCs w:val="16"/>
          </w:rPr>
          <w:t>Revista Médica Sinergia</w:t>
        </w:r>
      </w:sdtContent>
    </w:sdt>
    <w:r w:rsidR="00943A6B" w:rsidRPr="00B109C9">
      <w:rPr>
        <w:rFonts w:ascii="Arial" w:hAnsi="Arial" w:cs="Arial"/>
        <w:noProof/>
        <w:color w:val="002060"/>
        <w:sz w:val="16"/>
        <w:szCs w:val="16"/>
        <w:lang w:eastAsia="es-PE"/>
      </w:rPr>
      <w:t xml:space="preserve"> </w:t>
    </w:r>
    <w:r w:rsidR="00943A6B">
      <w:rPr>
        <w:rFonts w:ascii="Arial" w:hAnsi="Arial" w:cs="Arial"/>
        <w:color w:val="002060"/>
        <w:sz w:val="16"/>
        <w:szCs w:val="16"/>
        <w:lang w:val="es-ES"/>
      </w:rPr>
      <w:t xml:space="preserve"> Vol.5 (12), </w:t>
    </w:r>
    <w:proofErr w:type="gramStart"/>
    <w:r w:rsidR="00943A6B">
      <w:rPr>
        <w:rFonts w:ascii="Arial" w:hAnsi="Arial" w:cs="Arial"/>
        <w:color w:val="002060"/>
        <w:sz w:val="16"/>
        <w:szCs w:val="16"/>
        <w:lang w:val="es-ES"/>
      </w:rPr>
      <w:t>Diciembre</w:t>
    </w:r>
    <w:proofErr w:type="gramEnd"/>
    <w:r w:rsidR="00943A6B">
      <w:rPr>
        <w:rFonts w:ascii="Arial" w:hAnsi="Arial" w:cs="Arial"/>
        <w:color w:val="002060"/>
        <w:sz w:val="16"/>
        <w:szCs w:val="16"/>
        <w:lang w:val="es-ES"/>
      </w:rPr>
      <w:t xml:space="preserve"> 2020 - </w:t>
    </w:r>
    <w:r w:rsidR="00943A6B" w:rsidRPr="009C2ECE">
      <w:rPr>
        <w:rFonts w:ascii="Arial" w:hAnsi="Arial" w:cs="Arial"/>
        <w:color w:val="002060"/>
        <w:sz w:val="16"/>
        <w:szCs w:val="16"/>
      </w:rPr>
      <w:t>ISSN:2215-4523 / e-ISSN:2215-5279</w:t>
    </w:r>
  </w:p>
  <w:p w14:paraId="607D1FFA" w14:textId="77777777" w:rsidR="00943A6B" w:rsidRDefault="00943A6B"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99C47" w14:textId="77777777" w:rsidR="00943A6B" w:rsidRDefault="00943A6B" w:rsidP="00041F69">
      <w:pPr>
        <w:spacing w:after="0" w:line="240" w:lineRule="auto"/>
      </w:pPr>
      <w:r>
        <w:separator/>
      </w:r>
    </w:p>
  </w:footnote>
  <w:footnote w:type="continuationSeparator" w:id="0">
    <w:p w14:paraId="479156BA" w14:textId="77777777" w:rsidR="00943A6B" w:rsidRDefault="00943A6B"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C3AA0" w14:textId="77777777" w:rsidR="00A530B7" w:rsidRPr="00A530B7" w:rsidRDefault="003C1745" w:rsidP="00A530B7">
    <w:pPr>
      <w:spacing w:after="0"/>
      <w:jc w:val="right"/>
      <w:rPr>
        <w:rFonts w:ascii="Arial" w:hAnsi="Arial" w:cs="Arial"/>
        <w:color w:val="002060"/>
        <w:sz w:val="14"/>
        <w:szCs w:val="14"/>
      </w:rPr>
    </w:pPr>
    <w:hyperlink r:id="rId1" w:history="1">
      <w:r w:rsidR="00A530B7" w:rsidRPr="00A530B7">
        <w:rPr>
          <w:rStyle w:val="Hyperlink"/>
          <w:rFonts w:ascii="Arial" w:hAnsi="Arial" w:cs="Arial"/>
          <w:color w:val="002060"/>
          <w:sz w:val="14"/>
          <w:szCs w:val="14"/>
          <w:u w:val="none"/>
        </w:rPr>
        <w:t>Endocarditis infecciosa</w:t>
      </w:r>
    </w:hyperlink>
    <w:r w:rsidR="00A530B7" w:rsidRPr="00A530B7">
      <w:rPr>
        <w:rFonts w:ascii="Arial" w:hAnsi="Arial" w:cs="Arial"/>
        <w:color w:val="002060"/>
        <w:sz w:val="14"/>
        <w:szCs w:val="14"/>
      </w:rPr>
      <w:t xml:space="preserve"> - Dra. Nicole Melissa Centeno Vargas, Dra. Mary Mayela </w:t>
    </w:r>
    <w:proofErr w:type="spellStart"/>
    <w:r w:rsidR="00A530B7" w:rsidRPr="00A530B7">
      <w:rPr>
        <w:rFonts w:ascii="Arial" w:hAnsi="Arial" w:cs="Arial"/>
        <w:color w:val="002060"/>
        <w:sz w:val="14"/>
        <w:szCs w:val="14"/>
      </w:rPr>
      <w:t>Orias</w:t>
    </w:r>
    <w:proofErr w:type="spellEnd"/>
    <w:r w:rsidR="00A530B7" w:rsidRPr="00A530B7">
      <w:rPr>
        <w:rFonts w:ascii="Arial" w:hAnsi="Arial" w:cs="Arial"/>
        <w:color w:val="002060"/>
        <w:sz w:val="14"/>
        <w:szCs w:val="14"/>
      </w:rPr>
      <w:t xml:space="preserve"> Vásquez</w:t>
    </w:r>
  </w:p>
  <w:p w14:paraId="7991FA27" w14:textId="77777777" w:rsidR="00943A6B" w:rsidRPr="0034238D" w:rsidRDefault="00943A6B" w:rsidP="0034238D">
    <w:pPr>
      <w:spacing w:after="0"/>
      <w:jc w:val="right"/>
      <w:rPr>
        <w:rFonts w:ascii="Arial" w:hAnsi="Arial" w:cs="Arial"/>
        <w:color w:val="00206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1B20" w14:textId="77777777" w:rsidR="00943A6B" w:rsidRPr="00BB450B" w:rsidRDefault="00943A6B"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3077" w14:textId="77777777" w:rsidR="00943A6B" w:rsidRPr="009C2950" w:rsidRDefault="003C1745" w:rsidP="009C2950">
    <w:pPr>
      <w:spacing w:after="0"/>
      <w:jc w:val="right"/>
      <w:rPr>
        <w:rFonts w:ascii="Arial" w:hAnsi="Arial" w:cs="Arial"/>
        <w:color w:val="002060"/>
        <w:sz w:val="14"/>
        <w:szCs w:val="14"/>
      </w:rPr>
    </w:pPr>
    <w:hyperlink r:id="rId1" w:history="1">
      <w:r w:rsidR="009C2950" w:rsidRPr="00A530B7">
        <w:rPr>
          <w:rStyle w:val="Hyperlink"/>
          <w:rFonts w:ascii="Arial" w:hAnsi="Arial" w:cs="Arial"/>
          <w:color w:val="002060"/>
          <w:sz w:val="14"/>
          <w:szCs w:val="14"/>
          <w:u w:val="none"/>
        </w:rPr>
        <w:t>Endocarditis infecciosa</w:t>
      </w:r>
    </w:hyperlink>
    <w:r w:rsidR="009C2950" w:rsidRPr="00A530B7">
      <w:rPr>
        <w:rFonts w:ascii="Arial" w:hAnsi="Arial" w:cs="Arial"/>
        <w:color w:val="002060"/>
        <w:sz w:val="14"/>
        <w:szCs w:val="14"/>
      </w:rPr>
      <w:t xml:space="preserve"> - Dra. Nicole Melissa Centeno Vargas, Dra. Mary Mayela </w:t>
    </w:r>
    <w:proofErr w:type="spellStart"/>
    <w:r w:rsidR="009C2950" w:rsidRPr="00A530B7">
      <w:rPr>
        <w:rFonts w:ascii="Arial" w:hAnsi="Arial" w:cs="Arial"/>
        <w:color w:val="002060"/>
        <w:sz w:val="14"/>
        <w:szCs w:val="14"/>
      </w:rPr>
      <w:t>Orias</w:t>
    </w:r>
    <w:proofErr w:type="spellEnd"/>
    <w:r w:rsidR="009C2950" w:rsidRPr="00A530B7">
      <w:rPr>
        <w:rFonts w:ascii="Arial" w:hAnsi="Arial" w:cs="Arial"/>
        <w:color w:val="002060"/>
        <w:sz w:val="14"/>
        <w:szCs w:val="14"/>
      </w:rPr>
      <w:t xml:space="preserve"> Vásquez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E15798A"/>
    <w:multiLevelType w:val="hybridMultilevel"/>
    <w:tmpl w:val="7A6AAFA6"/>
    <w:lvl w:ilvl="0" w:tplc="140A0015">
      <w:start w:val="1"/>
      <w:numFmt w:val="upperLetter"/>
      <w:lvlText w:val="%1."/>
      <w:lvlJc w:val="left"/>
      <w:pPr>
        <w:ind w:left="720" w:hanging="360"/>
      </w:pPr>
    </w:lvl>
    <w:lvl w:ilvl="1" w:tplc="BB006A96">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2D6E63"/>
    <w:multiLevelType w:val="hybridMultilevel"/>
    <w:tmpl w:val="2EACE8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6810F58"/>
    <w:multiLevelType w:val="hybridMultilevel"/>
    <w:tmpl w:val="6CEC1B32"/>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C8F4B7C"/>
    <w:multiLevelType w:val="hybridMultilevel"/>
    <w:tmpl w:val="86340C34"/>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5D04F51"/>
    <w:multiLevelType w:val="hybridMultilevel"/>
    <w:tmpl w:val="450EA868"/>
    <w:lvl w:ilvl="0" w:tplc="140A0015">
      <w:start w:val="1"/>
      <w:numFmt w:val="upp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35E53E4F"/>
    <w:multiLevelType w:val="hybridMultilevel"/>
    <w:tmpl w:val="56A8FDE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45836EC7"/>
    <w:multiLevelType w:val="hybridMultilevel"/>
    <w:tmpl w:val="4162CE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505E6D31"/>
    <w:multiLevelType w:val="hybridMultilevel"/>
    <w:tmpl w:val="74F40FA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3010C98"/>
    <w:multiLevelType w:val="hybridMultilevel"/>
    <w:tmpl w:val="94DC2D42"/>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E5831CC"/>
    <w:multiLevelType w:val="hybridMultilevel"/>
    <w:tmpl w:val="2B9C4DD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68F952FF"/>
    <w:multiLevelType w:val="hybridMultilevel"/>
    <w:tmpl w:val="9B54736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6AB455CE"/>
    <w:multiLevelType w:val="hybridMultilevel"/>
    <w:tmpl w:val="295E45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16A4186"/>
    <w:multiLevelType w:val="hybridMultilevel"/>
    <w:tmpl w:val="ED3240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750B6E84"/>
    <w:multiLevelType w:val="hybridMultilevel"/>
    <w:tmpl w:val="3D8816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9917509"/>
    <w:multiLevelType w:val="hybridMultilevel"/>
    <w:tmpl w:val="594AC7E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7DD93124"/>
    <w:multiLevelType w:val="hybridMultilevel"/>
    <w:tmpl w:val="E0A47A06"/>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10"/>
  </w:num>
  <w:num w:numId="3">
    <w:abstractNumId w:val="0"/>
  </w:num>
  <w:num w:numId="4">
    <w:abstractNumId w:val="8"/>
  </w:num>
  <w:num w:numId="5">
    <w:abstractNumId w:val="12"/>
  </w:num>
  <w:num w:numId="6">
    <w:abstractNumId w:val="22"/>
  </w:num>
  <w:num w:numId="7">
    <w:abstractNumId w:val="5"/>
  </w:num>
  <w:num w:numId="8">
    <w:abstractNumId w:val="7"/>
  </w:num>
  <w:num w:numId="9">
    <w:abstractNumId w:val="17"/>
  </w:num>
  <w:num w:numId="10">
    <w:abstractNumId w:val="23"/>
  </w:num>
  <w:num w:numId="11">
    <w:abstractNumId w:val="9"/>
  </w:num>
  <w:num w:numId="12">
    <w:abstractNumId w:val="3"/>
  </w:num>
  <w:num w:numId="13">
    <w:abstractNumId w:val="14"/>
  </w:num>
  <w:num w:numId="14">
    <w:abstractNumId w:val="11"/>
  </w:num>
  <w:num w:numId="15">
    <w:abstractNumId w:val="16"/>
  </w:num>
  <w:num w:numId="16">
    <w:abstractNumId w:val="1"/>
  </w:num>
  <w:num w:numId="17">
    <w:abstractNumId w:val="6"/>
  </w:num>
  <w:num w:numId="18">
    <w:abstractNumId w:val="21"/>
  </w:num>
  <w:num w:numId="19">
    <w:abstractNumId w:val="20"/>
  </w:num>
  <w:num w:numId="20">
    <w:abstractNumId w:val="18"/>
  </w:num>
  <w:num w:numId="21">
    <w:abstractNumId w:val="4"/>
  </w:num>
  <w:num w:numId="22">
    <w:abstractNumId w:val="2"/>
  </w:num>
  <w:num w:numId="23">
    <w:abstractNumId w:val="19"/>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1C64"/>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67894"/>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86F6E"/>
    <w:rsid w:val="00190578"/>
    <w:rsid w:val="00190D11"/>
    <w:rsid w:val="001910CA"/>
    <w:rsid w:val="001926F2"/>
    <w:rsid w:val="0019368B"/>
    <w:rsid w:val="00197615"/>
    <w:rsid w:val="00197F2E"/>
    <w:rsid w:val="001A029D"/>
    <w:rsid w:val="001A1206"/>
    <w:rsid w:val="001A1855"/>
    <w:rsid w:val="001A53B6"/>
    <w:rsid w:val="001B49B8"/>
    <w:rsid w:val="001B4ECC"/>
    <w:rsid w:val="001B53EA"/>
    <w:rsid w:val="001B548E"/>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6E19"/>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56E"/>
    <w:rsid w:val="00297735"/>
    <w:rsid w:val="002A0C0F"/>
    <w:rsid w:val="002A219F"/>
    <w:rsid w:val="002A3F92"/>
    <w:rsid w:val="002A415F"/>
    <w:rsid w:val="002A5AC2"/>
    <w:rsid w:val="002A5E2E"/>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131"/>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0989"/>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477D"/>
    <w:rsid w:val="003857C8"/>
    <w:rsid w:val="003861E9"/>
    <w:rsid w:val="00386888"/>
    <w:rsid w:val="003903D9"/>
    <w:rsid w:val="00390EA7"/>
    <w:rsid w:val="00393A98"/>
    <w:rsid w:val="00393ADD"/>
    <w:rsid w:val="00393E82"/>
    <w:rsid w:val="003945B2"/>
    <w:rsid w:val="00396CD9"/>
    <w:rsid w:val="00397BDB"/>
    <w:rsid w:val="003A0B68"/>
    <w:rsid w:val="003A45AF"/>
    <w:rsid w:val="003A6668"/>
    <w:rsid w:val="003A7BBA"/>
    <w:rsid w:val="003B07BD"/>
    <w:rsid w:val="003B1617"/>
    <w:rsid w:val="003B1A2F"/>
    <w:rsid w:val="003B2BA7"/>
    <w:rsid w:val="003B40F4"/>
    <w:rsid w:val="003B6B79"/>
    <w:rsid w:val="003B7308"/>
    <w:rsid w:val="003C0136"/>
    <w:rsid w:val="003C1745"/>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70"/>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0B56"/>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0674"/>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27F5"/>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544"/>
    <w:rsid w:val="004D1FD7"/>
    <w:rsid w:val="004D2073"/>
    <w:rsid w:val="004D2788"/>
    <w:rsid w:val="004D44ED"/>
    <w:rsid w:val="004D4CF1"/>
    <w:rsid w:val="004D4DD0"/>
    <w:rsid w:val="004D5F0E"/>
    <w:rsid w:val="004D69A5"/>
    <w:rsid w:val="004D7174"/>
    <w:rsid w:val="004D7DA7"/>
    <w:rsid w:val="004E1988"/>
    <w:rsid w:val="004E29BD"/>
    <w:rsid w:val="004E2CBF"/>
    <w:rsid w:val="004E2EF8"/>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0C"/>
    <w:rsid w:val="00596CD0"/>
    <w:rsid w:val="00597EBA"/>
    <w:rsid w:val="005A01FD"/>
    <w:rsid w:val="005A0C82"/>
    <w:rsid w:val="005A1C59"/>
    <w:rsid w:val="005A4671"/>
    <w:rsid w:val="005A4E65"/>
    <w:rsid w:val="005A5CDD"/>
    <w:rsid w:val="005A6456"/>
    <w:rsid w:val="005A6AE5"/>
    <w:rsid w:val="005A70AA"/>
    <w:rsid w:val="005B0F2E"/>
    <w:rsid w:val="005B14C4"/>
    <w:rsid w:val="005B2A14"/>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5CF1"/>
    <w:rsid w:val="005F6CB5"/>
    <w:rsid w:val="00601AD2"/>
    <w:rsid w:val="00603842"/>
    <w:rsid w:val="00605054"/>
    <w:rsid w:val="00605243"/>
    <w:rsid w:val="00606590"/>
    <w:rsid w:val="00611EE6"/>
    <w:rsid w:val="00612014"/>
    <w:rsid w:val="00613F78"/>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0AA5"/>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87525"/>
    <w:rsid w:val="00690638"/>
    <w:rsid w:val="0069439E"/>
    <w:rsid w:val="006955C4"/>
    <w:rsid w:val="00696619"/>
    <w:rsid w:val="006970EE"/>
    <w:rsid w:val="00697380"/>
    <w:rsid w:val="006A0008"/>
    <w:rsid w:val="006A1047"/>
    <w:rsid w:val="006A2BD0"/>
    <w:rsid w:val="006A4560"/>
    <w:rsid w:val="006A4930"/>
    <w:rsid w:val="006A4C4F"/>
    <w:rsid w:val="006A4E5D"/>
    <w:rsid w:val="006A4E85"/>
    <w:rsid w:val="006A7211"/>
    <w:rsid w:val="006B139E"/>
    <w:rsid w:val="006B3F66"/>
    <w:rsid w:val="006B41BE"/>
    <w:rsid w:val="006B420F"/>
    <w:rsid w:val="006B6930"/>
    <w:rsid w:val="006B6C34"/>
    <w:rsid w:val="006B7CB6"/>
    <w:rsid w:val="006C0255"/>
    <w:rsid w:val="006C252A"/>
    <w:rsid w:val="006C2DD0"/>
    <w:rsid w:val="006C598A"/>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0C5B"/>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6619F"/>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EC7"/>
    <w:rsid w:val="00797FBC"/>
    <w:rsid w:val="007A0050"/>
    <w:rsid w:val="007A5690"/>
    <w:rsid w:val="007A60B9"/>
    <w:rsid w:val="007A6C1C"/>
    <w:rsid w:val="007A7B8C"/>
    <w:rsid w:val="007B0907"/>
    <w:rsid w:val="007B2756"/>
    <w:rsid w:val="007B2E72"/>
    <w:rsid w:val="007B3F97"/>
    <w:rsid w:val="007B4A0F"/>
    <w:rsid w:val="007B4A1F"/>
    <w:rsid w:val="007B6CC4"/>
    <w:rsid w:val="007C04C9"/>
    <w:rsid w:val="007C155F"/>
    <w:rsid w:val="007C20BB"/>
    <w:rsid w:val="007C33CA"/>
    <w:rsid w:val="007C3E04"/>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173"/>
    <w:rsid w:val="007F38E9"/>
    <w:rsid w:val="007F5444"/>
    <w:rsid w:val="007F5624"/>
    <w:rsid w:val="007F599B"/>
    <w:rsid w:val="007F5E17"/>
    <w:rsid w:val="00800D4B"/>
    <w:rsid w:val="008039CA"/>
    <w:rsid w:val="00806BEF"/>
    <w:rsid w:val="00806EE2"/>
    <w:rsid w:val="00807610"/>
    <w:rsid w:val="00810CD8"/>
    <w:rsid w:val="008122CC"/>
    <w:rsid w:val="008147E5"/>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5ED4"/>
    <w:rsid w:val="00846D6C"/>
    <w:rsid w:val="00847808"/>
    <w:rsid w:val="00853411"/>
    <w:rsid w:val="00855C1D"/>
    <w:rsid w:val="0085795E"/>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4933"/>
    <w:rsid w:val="008D50D4"/>
    <w:rsid w:val="008D67D5"/>
    <w:rsid w:val="008E2BE8"/>
    <w:rsid w:val="008E2EF7"/>
    <w:rsid w:val="008E70A2"/>
    <w:rsid w:val="008F0865"/>
    <w:rsid w:val="008F2908"/>
    <w:rsid w:val="008F2F6D"/>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886"/>
    <w:rsid w:val="00927BD2"/>
    <w:rsid w:val="00927D47"/>
    <w:rsid w:val="00930BF4"/>
    <w:rsid w:val="00931589"/>
    <w:rsid w:val="00932293"/>
    <w:rsid w:val="00933192"/>
    <w:rsid w:val="009341CF"/>
    <w:rsid w:val="009351C0"/>
    <w:rsid w:val="00935B95"/>
    <w:rsid w:val="00936D67"/>
    <w:rsid w:val="00943A6B"/>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0317"/>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597"/>
    <w:rsid w:val="00990A5B"/>
    <w:rsid w:val="0099132B"/>
    <w:rsid w:val="0099193F"/>
    <w:rsid w:val="00991A1B"/>
    <w:rsid w:val="009937D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950"/>
    <w:rsid w:val="009C2ECE"/>
    <w:rsid w:val="009C321E"/>
    <w:rsid w:val="009C370B"/>
    <w:rsid w:val="009C3C6D"/>
    <w:rsid w:val="009C5C8D"/>
    <w:rsid w:val="009C78CE"/>
    <w:rsid w:val="009C793C"/>
    <w:rsid w:val="009C7FB4"/>
    <w:rsid w:val="009D1777"/>
    <w:rsid w:val="009D2363"/>
    <w:rsid w:val="009D2369"/>
    <w:rsid w:val="009D24DB"/>
    <w:rsid w:val="009D2976"/>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E7E9B"/>
    <w:rsid w:val="009F241A"/>
    <w:rsid w:val="009F326C"/>
    <w:rsid w:val="009F48F6"/>
    <w:rsid w:val="009F4CB0"/>
    <w:rsid w:val="009F5EC9"/>
    <w:rsid w:val="009F6A23"/>
    <w:rsid w:val="009F6AAF"/>
    <w:rsid w:val="00A0348A"/>
    <w:rsid w:val="00A037E4"/>
    <w:rsid w:val="00A04F66"/>
    <w:rsid w:val="00A05AF2"/>
    <w:rsid w:val="00A06450"/>
    <w:rsid w:val="00A07BA4"/>
    <w:rsid w:val="00A07D6E"/>
    <w:rsid w:val="00A10D60"/>
    <w:rsid w:val="00A116BF"/>
    <w:rsid w:val="00A12955"/>
    <w:rsid w:val="00A1325F"/>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06F8"/>
    <w:rsid w:val="00A51CCC"/>
    <w:rsid w:val="00A52C2B"/>
    <w:rsid w:val="00A530B7"/>
    <w:rsid w:val="00A54A5B"/>
    <w:rsid w:val="00A553FF"/>
    <w:rsid w:val="00A56457"/>
    <w:rsid w:val="00A565AB"/>
    <w:rsid w:val="00A565E2"/>
    <w:rsid w:val="00A56D0C"/>
    <w:rsid w:val="00A577BC"/>
    <w:rsid w:val="00A57A4D"/>
    <w:rsid w:val="00A57BE5"/>
    <w:rsid w:val="00A57ED5"/>
    <w:rsid w:val="00A57FF3"/>
    <w:rsid w:val="00A613F6"/>
    <w:rsid w:val="00A6302C"/>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E13"/>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49E"/>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77506"/>
    <w:rsid w:val="00B81609"/>
    <w:rsid w:val="00B8178E"/>
    <w:rsid w:val="00B851CD"/>
    <w:rsid w:val="00B86495"/>
    <w:rsid w:val="00B864C4"/>
    <w:rsid w:val="00B86A53"/>
    <w:rsid w:val="00B876F0"/>
    <w:rsid w:val="00B90BFA"/>
    <w:rsid w:val="00B95B5C"/>
    <w:rsid w:val="00BA11D2"/>
    <w:rsid w:val="00BA16F7"/>
    <w:rsid w:val="00BA3CC8"/>
    <w:rsid w:val="00BA4FC7"/>
    <w:rsid w:val="00BA6E88"/>
    <w:rsid w:val="00BA7D04"/>
    <w:rsid w:val="00BB0970"/>
    <w:rsid w:val="00BB0D51"/>
    <w:rsid w:val="00BB0FED"/>
    <w:rsid w:val="00BB1BB1"/>
    <w:rsid w:val="00BB2245"/>
    <w:rsid w:val="00BB450B"/>
    <w:rsid w:val="00BB689B"/>
    <w:rsid w:val="00BB7A58"/>
    <w:rsid w:val="00BB7F28"/>
    <w:rsid w:val="00BB7FF1"/>
    <w:rsid w:val="00BC1860"/>
    <w:rsid w:val="00BC5275"/>
    <w:rsid w:val="00BC5AF4"/>
    <w:rsid w:val="00BC5E05"/>
    <w:rsid w:val="00BC6B5C"/>
    <w:rsid w:val="00BC772E"/>
    <w:rsid w:val="00BC7E06"/>
    <w:rsid w:val="00BD0886"/>
    <w:rsid w:val="00BD1139"/>
    <w:rsid w:val="00BD266D"/>
    <w:rsid w:val="00BD395E"/>
    <w:rsid w:val="00BD537B"/>
    <w:rsid w:val="00BD5D6A"/>
    <w:rsid w:val="00BD6577"/>
    <w:rsid w:val="00BD772C"/>
    <w:rsid w:val="00BD7899"/>
    <w:rsid w:val="00BE0F20"/>
    <w:rsid w:val="00BE147E"/>
    <w:rsid w:val="00BE25BB"/>
    <w:rsid w:val="00BE38AF"/>
    <w:rsid w:val="00BE5F23"/>
    <w:rsid w:val="00BF004D"/>
    <w:rsid w:val="00BF1DA6"/>
    <w:rsid w:val="00BF2837"/>
    <w:rsid w:val="00BF4C9A"/>
    <w:rsid w:val="00BF6864"/>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0F08"/>
    <w:rsid w:val="00C61355"/>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3B4A"/>
    <w:rsid w:val="00CD40AD"/>
    <w:rsid w:val="00CD4468"/>
    <w:rsid w:val="00CD5370"/>
    <w:rsid w:val="00CD57F5"/>
    <w:rsid w:val="00CD7048"/>
    <w:rsid w:val="00CE00C3"/>
    <w:rsid w:val="00CE1136"/>
    <w:rsid w:val="00CE22AD"/>
    <w:rsid w:val="00CE3C21"/>
    <w:rsid w:val="00CE465B"/>
    <w:rsid w:val="00CE554D"/>
    <w:rsid w:val="00CE5826"/>
    <w:rsid w:val="00CE6DF0"/>
    <w:rsid w:val="00CE7603"/>
    <w:rsid w:val="00CF025C"/>
    <w:rsid w:val="00CF246E"/>
    <w:rsid w:val="00CF32FB"/>
    <w:rsid w:val="00CF4342"/>
    <w:rsid w:val="00CF6570"/>
    <w:rsid w:val="00CF78BC"/>
    <w:rsid w:val="00CF7B96"/>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A6B"/>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0E7"/>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2AFF"/>
    <w:rsid w:val="00DB35A0"/>
    <w:rsid w:val="00DB482C"/>
    <w:rsid w:val="00DB6A86"/>
    <w:rsid w:val="00DC0E19"/>
    <w:rsid w:val="00DC2883"/>
    <w:rsid w:val="00DC2902"/>
    <w:rsid w:val="00DC29A1"/>
    <w:rsid w:val="00DC3340"/>
    <w:rsid w:val="00DC3FA7"/>
    <w:rsid w:val="00DC689B"/>
    <w:rsid w:val="00DC7AD0"/>
    <w:rsid w:val="00DD093E"/>
    <w:rsid w:val="00DD22EC"/>
    <w:rsid w:val="00DD2F3F"/>
    <w:rsid w:val="00DD3273"/>
    <w:rsid w:val="00DD7ED1"/>
    <w:rsid w:val="00DE4D10"/>
    <w:rsid w:val="00DE4D89"/>
    <w:rsid w:val="00DE5169"/>
    <w:rsid w:val="00DE72DA"/>
    <w:rsid w:val="00DF0716"/>
    <w:rsid w:val="00DF1E6E"/>
    <w:rsid w:val="00DF1F3F"/>
    <w:rsid w:val="00DF4CAA"/>
    <w:rsid w:val="00DF6EAB"/>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0F4B"/>
    <w:rsid w:val="00E21BC1"/>
    <w:rsid w:val="00E21DD7"/>
    <w:rsid w:val="00E236EB"/>
    <w:rsid w:val="00E23E32"/>
    <w:rsid w:val="00E25BAF"/>
    <w:rsid w:val="00E261A5"/>
    <w:rsid w:val="00E26B47"/>
    <w:rsid w:val="00E27A52"/>
    <w:rsid w:val="00E30D36"/>
    <w:rsid w:val="00E31114"/>
    <w:rsid w:val="00E31357"/>
    <w:rsid w:val="00E31469"/>
    <w:rsid w:val="00E3200B"/>
    <w:rsid w:val="00E32204"/>
    <w:rsid w:val="00E326EA"/>
    <w:rsid w:val="00E34037"/>
    <w:rsid w:val="00E34E06"/>
    <w:rsid w:val="00E35DFD"/>
    <w:rsid w:val="00E40774"/>
    <w:rsid w:val="00E408D3"/>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D6107"/>
    <w:rsid w:val="00ED6950"/>
    <w:rsid w:val="00EE0A15"/>
    <w:rsid w:val="00EE0BE2"/>
    <w:rsid w:val="00EE2CF5"/>
    <w:rsid w:val="00EE5AC7"/>
    <w:rsid w:val="00EF02EC"/>
    <w:rsid w:val="00EF115F"/>
    <w:rsid w:val="00EF26B6"/>
    <w:rsid w:val="00EF2CBE"/>
    <w:rsid w:val="00EF2D96"/>
    <w:rsid w:val="00EF3E09"/>
    <w:rsid w:val="00EF5253"/>
    <w:rsid w:val="00EF6FF0"/>
    <w:rsid w:val="00EF7778"/>
    <w:rsid w:val="00F00400"/>
    <w:rsid w:val="00F005AA"/>
    <w:rsid w:val="00F0214D"/>
    <w:rsid w:val="00F033F9"/>
    <w:rsid w:val="00F038E2"/>
    <w:rsid w:val="00F05919"/>
    <w:rsid w:val="00F07A32"/>
    <w:rsid w:val="00F11151"/>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46B"/>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4DB"/>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A86FA"/>
  <w15:docId w15:val="{BFA04D5D-48B1-4414-83F4-9EEC215E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paragraph" w:customStyle="1" w:styleId="bulletindent1">
    <w:name w:val="bulletindent1"/>
    <w:basedOn w:val="Normal"/>
    <w:rsid w:val="00E408D3"/>
    <w:pPr>
      <w:spacing w:before="100" w:beforeAutospacing="1" w:after="100" w:afterAutospacing="1" w:line="240" w:lineRule="auto"/>
    </w:pPr>
    <w:rPr>
      <w:rFonts w:ascii="Times New Roman" w:eastAsia="Times New Roman" w:hAnsi="Times New Roman"/>
      <w:sz w:val="24"/>
      <w:szCs w:val="24"/>
      <w:lang w:val="es-US" w:eastAsia="es-ES_tradnl"/>
    </w:rPr>
  </w:style>
  <w:style w:type="character" w:customStyle="1" w:styleId="Subttulo4">
    <w:name w:val="Subtítulo4"/>
    <w:basedOn w:val="DefaultParagraphFont"/>
    <w:rsid w:val="0080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56519731">
      <w:bodyDiv w:val="1"/>
      <w:marLeft w:val="0"/>
      <w:marRight w:val="0"/>
      <w:marTop w:val="0"/>
      <w:marBottom w:val="0"/>
      <w:divBdr>
        <w:top w:val="none" w:sz="0" w:space="0" w:color="auto"/>
        <w:left w:val="none" w:sz="0" w:space="0" w:color="auto"/>
        <w:bottom w:val="none" w:sz="0" w:space="0" w:color="auto"/>
        <w:right w:val="none" w:sz="0" w:space="0" w:color="auto"/>
      </w:divBdr>
    </w:div>
    <w:div w:id="68115230">
      <w:bodyDiv w:val="1"/>
      <w:marLeft w:val="0"/>
      <w:marRight w:val="0"/>
      <w:marTop w:val="0"/>
      <w:marBottom w:val="0"/>
      <w:divBdr>
        <w:top w:val="none" w:sz="0" w:space="0" w:color="auto"/>
        <w:left w:val="none" w:sz="0" w:space="0" w:color="auto"/>
        <w:bottom w:val="none" w:sz="0" w:space="0" w:color="auto"/>
        <w:right w:val="none" w:sz="0" w:space="0" w:color="auto"/>
      </w:divBdr>
      <w:divsChild>
        <w:div w:id="1585383655">
          <w:marLeft w:val="0"/>
          <w:marRight w:val="0"/>
          <w:marTop w:val="0"/>
          <w:marBottom w:val="0"/>
          <w:divBdr>
            <w:top w:val="none" w:sz="0" w:space="0" w:color="auto"/>
            <w:left w:val="none" w:sz="0" w:space="0" w:color="auto"/>
            <w:bottom w:val="none" w:sz="0" w:space="0" w:color="auto"/>
            <w:right w:val="none" w:sz="0" w:space="0" w:color="auto"/>
          </w:divBdr>
        </w:div>
      </w:divsChild>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5061">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2707035">
      <w:bodyDiv w:val="1"/>
      <w:marLeft w:val="0"/>
      <w:marRight w:val="0"/>
      <w:marTop w:val="0"/>
      <w:marBottom w:val="0"/>
      <w:divBdr>
        <w:top w:val="none" w:sz="0" w:space="0" w:color="auto"/>
        <w:left w:val="none" w:sz="0" w:space="0" w:color="auto"/>
        <w:bottom w:val="none" w:sz="0" w:space="0" w:color="auto"/>
        <w:right w:val="none" w:sz="0" w:space="0" w:color="auto"/>
      </w:divBdr>
      <w:divsChild>
        <w:div w:id="2020959759">
          <w:marLeft w:val="0"/>
          <w:marRight w:val="0"/>
          <w:marTop w:val="0"/>
          <w:marBottom w:val="300"/>
          <w:divBdr>
            <w:top w:val="none" w:sz="0" w:space="0" w:color="auto"/>
            <w:left w:val="none" w:sz="0" w:space="0" w:color="auto"/>
            <w:bottom w:val="none" w:sz="0" w:space="0" w:color="auto"/>
            <w:right w:val="none" w:sz="0" w:space="0" w:color="auto"/>
          </w:divBdr>
          <w:divsChild>
            <w:div w:id="618804471">
              <w:marLeft w:val="0"/>
              <w:marRight w:val="0"/>
              <w:marTop w:val="0"/>
              <w:marBottom w:val="0"/>
              <w:divBdr>
                <w:top w:val="none" w:sz="0" w:space="0" w:color="auto"/>
                <w:left w:val="none" w:sz="0" w:space="0" w:color="auto"/>
                <w:bottom w:val="none" w:sz="0" w:space="0" w:color="auto"/>
                <w:right w:val="none" w:sz="0" w:space="0" w:color="auto"/>
              </w:divBdr>
            </w:div>
          </w:divsChild>
        </w:div>
        <w:div w:id="1140539741">
          <w:marLeft w:val="0"/>
          <w:marRight w:val="0"/>
          <w:marTop w:val="0"/>
          <w:marBottom w:val="300"/>
          <w:divBdr>
            <w:top w:val="none" w:sz="0" w:space="0" w:color="auto"/>
            <w:left w:val="none" w:sz="0" w:space="0" w:color="auto"/>
            <w:bottom w:val="none" w:sz="0" w:space="0" w:color="auto"/>
            <w:right w:val="none" w:sz="0" w:space="0" w:color="auto"/>
          </w:divBdr>
          <w:divsChild>
            <w:div w:id="1757166672">
              <w:marLeft w:val="0"/>
              <w:marRight w:val="0"/>
              <w:marTop w:val="0"/>
              <w:marBottom w:val="0"/>
              <w:divBdr>
                <w:top w:val="none" w:sz="0" w:space="0" w:color="auto"/>
                <w:left w:val="none" w:sz="0" w:space="0" w:color="auto"/>
                <w:bottom w:val="none" w:sz="0" w:space="0" w:color="auto"/>
                <w:right w:val="none" w:sz="0" w:space="0" w:color="auto"/>
              </w:divBdr>
            </w:div>
            <w:div w:id="1859849152">
              <w:marLeft w:val="0"/>
              <w:marRight w:val="0"/>
              <w:marTop w:val="0"/>
              <w:marBottom w:val="0"/>
              <w:divBdr>
                <w:top w:val="none" w:sz="0" w:space="0" w:color="auto"/>
                <w:left w:val="none" w:sz="0" w:space="0" w:color="auto"/>
                <w:bottom w:val="none" w:sz="0" w:space="0" w:color="auto"/>
                <w:right w:val="none" w:sz="0" w:space="0" w:color="auto"/>
              </w:divBdr>
            </w:div>
          </w:divsChild>
        </w:div>
        <w:div w:id="1314796958">
          <w:marLeft w:val="0"/>
          <w:marRight w:val="0"/>
          <w:marTop w:val="0"/>
          <w:marBottom w:val="0"/>
          <w:divBdr>
            <w:top w:val="none" w:sz="0" w:space="0" w:color="auto"/>
            <w:left w:val="none" w:sz="0" w:space="0" w:color="auto"/>
            <w:bottom w:val="none" w:sz="0" w:space="0" w:color="auto"/>
            <w:right w:val="none" w:sz="0" w:space="0" w:color="auto"/>
          </w:divBdr>
          <w:divsChild>
            <w:div w:id="440613360">
              <w:marLeft w:val="0"/>
              <w:marRight w:val="0"/>
              <w:marTop w:val="0"/>
              <w:marBottom w:val="0"/>
              <w:divBdr>
                <w:top w:val="none" w:sz="0" w:space="0" w:color="auto"/>
                <w:left w:val="none" w:sz="0" w:space="0" w:color="auto"/>
                <w:bottom w:val="none" w:sz="0" w:space="0" w:color="auto"/>
                <w:right w:val="none" w:sz="0" w:space="0" w:color="auto"/>
              </w:divBdr>
            </w:div>
            <w:div w:id="1447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295">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6900385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2909235">
      <w:bodyDiv w:val="1"/>
      <w:marLeft w:val="0"/>
      <w:marRight w:val="0"/>
      <w:marTop w:val="0"/>
      <w:marBottom w:val="0"/>
      <w:divBdr>
        <w:top w:val="none" w:sz="0" w:space="0" w:color="auto"/>
        <w:left w:val="none" w:sz="0" w:space="0" w:color="auto"/>
        <w:bottom w:val="none" w:sz="0" w:space="0" w:color="auto"/>
        <w:right w:val="none" w:sz="0" w:space="0" w:color="auto"/>
      </w:divBdr>
      <w:divsChild>
        <w:div w:id="1583493283">
          <w:marLeft w:val="0"/>
          <w:marRight w:val="0"/>
          <w:marTop w:val="0"/>
          <w:marBottom w:val="300"/>
          <w:divBdr>
            <w:top w:val="none" w:sz="0" w:space="0" w:color="auto"/>
            <w:left w:val="none" w:sz="0" w:space="0" w:color="auto"/>
            <w:bottom w:val="none" w:sz="0" w:space="0" w:color="auto"/>
            <w:right w:val="none" w:sz="0" w:space="0" w:color="auto"/>
          </w:divBdr>
          <w:divsChild>
            <w:div w:id="126438641">
              <w:marLeft w:val="0"/>
              <w:marRight w:val="0"/>
              <w:marTop w:val="0"/>
              <w:marBottom w:val="0"/>
              <w:divBdr>
                <w:top w:val="none" w:sz="0" w:space="0" w:color="auto"/>
                <w:left w:val="none" w:sz="0" w:space="0" w:color="auto"/>
                <w:bottom w:val="none" w:sz="0" w:space="0" w:color="auto"/>
                <w:right w:val="none" w:sz="0" w:space="0" w:color="auto"/>
              </w:divBdr>
            </w:div>
          </w:divsChild>
        </w:div>
        <w:div w:id="1267810475">
          <w:marLeft w:val="0"/>
          <w:marRight w:val="0"/>
          <w:marTop w:val="0"/>
          <w:marBottom w:val="300"/>
          <w:divBdr>
            <w:top w:val="none" w:sz="0" w:space="0" w:color="auto"/>
            <w:left w:val="none" w:sz="0" w:space="0" w:color="auto"/>
            <w:bottom w:val="none" w:sz="0" w:space="0" w:color="auto"/>
            <w:right w:val="none" w:sz="0" w:space="0" w:color="auto"/>
          </w:divBdr>
          <w:divsChild>
            <w:div w:id="1996370986">
              <w:marLeft w:val="0"/>
              <w:marRight w:val="0"/>
              <w:marTop w:val="0"/>
              <w:marBottom w:val="0"/>
              <w:divBdr>
                <w:top w:val="none" w:sz="0" w:space="0" w:color="auto"/>
                <w:left w:val="none" w:sz="0" w:space="0" w:color="auto"/>
                <w:bottom w:val="none" w:sz="0" w:space="0" w:color="auto"/>
                <w:right w:val="none" w:sz="0" w:space="0" w:color="auto"/>
              </w:divBdr>
            </w:div>
            <w:div w:id="1397822507">
              <w:marLeft w:val="0"/>
              <w:marRight w:val="0"/>
              <w:marTop w:val="0"/>
              <w:marBottom w:val="0"/>
              <w:divBdr>
                <w:top w:val="none" w:sz="0" w:space="0" w:color="auto"/>
                <w:left w:val="none" w:sz="0" w:space="0" w:color="auto"/>
                <w:bottom w:val="none" w:sz="0" w:space="0" w:color="auto"/>
                <w:right w:val="none" w:sz="0" w:space="0" w:color="auto"/>
              </w:divBdr>
            </w:div>
          </w:divsChild>
        </w:div>
        <w:div w:id="114494139">
          <w:marLeft w:val="0"/>
          <w:marRight w:val="0"/>
          <w:marTop w:val="0"/>
          <w:marBottom w:val="0"/>
          <w:divBdr>
            <w:top w:val="none" w:sz="0" w:space="0" w:color="auto"/>
            <w:left w:val="none" w:sz="0" w:space="0" w:color="auto"/>
            <w:bottom w:val="none" w:sz="0" w:space="0" w:color="auto"/>
            <w:right w:val="none" w:sz="0" w:space="0" w:color="auto"/>
          </w:divBdr>
          <w:divsChild>
            <w:div w:id="1913152802">
              <w:marLeft w:val="0"/>
              <w:marRight w:val="0"/>
              <w:marTop w:val="0"/>
              <w:marBottom w:val="0"/>
              <w:divBdr>
                <w:top w:val="none" w:sz="0" w:space="0" w:color="auto"/>
                <w:left w:val="none" w:sz="0" w:space="0" w:color="auto"/>
                <w:bottom w:val="none" w:sz="0" w:space="0" w:color="auto"/>
                <w:right w:val="none" w:sz="0" w:space="0" w:color="auto"/>
              </w:divBdr>
            </w:div>
            <w:div w:id="19478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3724951">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10107047">
      <w:bodyDiv w:val="1"/>
      <w:marLeft w:val="0"/>
      <w:marRight w:val="0"/>
      <w:marTop w:val="0"/>
      <w:marBottom w:val="0"/>
      <w:divBdr>
        <w:top w:val="none" w:sz="0" w:space="0" w:color="auto"/>
        <w:left w:val="none" w:sz="0" w:space="0" w:color="auto"/>
        <w:bottom w:val="none" w:sz="0" w:space="0" w:color="auto"/>
        <w:right w:val="none" w:sz="0" w:space="0" w:color="auto"/>
      </w:divBdr>
      <w:divsChild>
        <w:div w:id="1009989303">
          <w:marLeft w:val="0"/>
          <w:marRight w:val="0"/>
          <w:marTop w:val="0"/>
          <w:marBottom w:val="0"/>
          <w:divBdr>
            <w:top w:val="none" w:sz="0" w:space="0" w:color="auto"/>
            <w:left w:val="none" w:sz="0" w:space="0" w:color="auto"/>
            <w:bottom w:val="none" w:sz="0" w:space="0" w:color="auto"/>
            <w:right w:val="none" w:sz="0" w:space="0" w:color="auto"/>
          </w:divBdr>
        </w:div>
      </w:divsChild>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38022803">
      <w:bodyDiv w:val="1"/>
      <w:marLeft w:val="0"/>
      <w:marRight w:val="0"/>
      <w:marTop w:val="0"/>
      <w:marBottom w:val="0"/>
      <w:divBdr>
        <w:top w:val="none" w:sz="0" w:space="0" w:color="auto"/>
        <w:left w:val="none" w:sz="0" w:space="0" w:color="auto"/>
        <w:bottom w:val="none" w:sz="0" w:space="0" w:color="auto"/>
        <w:right w:val="none" w:sz="0" w:space="0" w:color="auto"/>
      </w:divBdr>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27021995">
      <w:bodyDiv w:val="1"/>
      <w:marLeft w:val="0"/>
      <w:marRight w:val="0"/>
      <w:marTop w:val="0"/>
      <w:marBottom w:val="0"/>
      <w:divBdr>
        <w:top w:val="none" w:sz="0" w:space="0" w:color="auto"/>
        <w:left w:val="none" w:sz="0" w:space="0" w:color="auto"/>
        <w:bottom w:val="none" w:sz="0" w:space="0" w:color="auto"/>
        <w:right w:val="none" w:sz="0" w:space="0" w:color="auto"/>
      </w:divBdr>
      <w:divsChild>
        <w:div w:id="1707556423">
          <w:marLeft w:val="0"/>
          <w:marRight w:val="0"/>
          <w:marTop w:val="0"/>
          <w:marBottom w:val="0"/>
          <w:divBdr>
            <w:top w:val="none" w:sz="0" w:space="0" w:color="auto"/>
            <w:left w:val="none" w:sz="0" w:space="0" w:color="auto"/>
            <w:bottom w:val="none" w:sz="0" w:space="0" w:color="auto"/>
            <w:right w:val="none" w:sz="0" w:space="0" w:color="auto"/>
          </w:divBdr>
        </w:div>
      </w:divsChild>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59380110">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7700376">
      <w:bodyDiv w:val="1"/>
      <w:marLeft w:val="0"/>
      <w:marRight w:val="0"/>
      <w:marTop w:val="0"/>
      <w:marBottom w:val="0"/>
      <w:divBdr>
        <w:top w:val="none" w:sz="0" w:space="0" w:color="auto"/>
        <w:left w:val="none" w:sz="0" w:space="0" w:color="auto"/>
        <w:bottom w:val="none" w:sz="0" w:space="0" w:color="auto"/>
        <w:right w:val="none" w:sz="0" w:space="0" w:color="auto"/>
      </w:divBdr>
      <w:divsChild>
        <w:div w:id="412511215">
          <w:marLeft w:val="0"/>
          <w:marRight w:val="0"/>
          <w:marTop w:val="0"/>
          <w:marBottom w:val="300"/>
          <w:divBdr>
            <w:top w:val="none" w:sz="0" w:space="0" w:color="auto"/>
            <w:left w:val="none" w:sz="0" w:space="0" w:color="auto"/>
            <w:bottom w:val="none" w:sz="0" w:space="0" w:color="auto"/>
            <w:right w:val="none" w:sz="0" w:space="0" w:color="auto"/>
          </w:divBdr>
          <w:divsChild>
            <w:div w:id="933972738">
              <w:marLeft w:val="0"/>
              <w:marRight w:val="0"/>
              <w:marTop w:val="0"/>
              <w:marBottom w:val="0"/>
              <w:divBdr>
                <w:top w:val="none" w:sz="0" w:space="0" w:color="auto"/>
                <w:left w:val="none" w:sz="0" w:space="0" w:color="auto"/>
                <w:bottom w:val="none" w:sz="0" w:space="0" w:color="auto"/>
                <w:right w:val="none" w:sz="0" w:space="0" w:color="auto"/>
              </w:divBdr>
            </w:div>
          </w:divsChild>
        </w:div>
        <w:div w:id="1666320087">
          <w:marLeft w:val="0"/>
          <w:marRight w:val="0"/>
          <w:marTop w:val="0"/>
          <w:marBottom w:val="0"/>
          <w:divBdr>
            <w:top w:val="none" w:sz="0" w:space="0" w:color="auto"/>
            <w:left w:val="none" w:sz="0" w:space="0" w:color="auto"/>
            <w:bottom w:val="none" w:sz="0" w:space="0" w:color="auto"/>
            <w:right w:val="none" w:sz="0" w:space="0" w:color="auto"/>
          </w:divBdr>
          <w:divsChild>
            <w:div w:id="1520971812">
              <w:marLeft w:val="0"/>
              <w:marRight w:val="0"/>
              <w:marTop w:val="0"/>
              <w:marBottom w:val="0"/>
              <w:divBdr>
                <w:top w:val="none" w:sz="0" w:space="0" w:color="auto"/>
                <w:left w:val="none" w:sz="0" w:space="0" w:color="auto"/>
                <w:bottom w:val="none" w:sz="0" w:space="0" w:color="auto"/>
                <w:right w:val="none" w:sz="0" w:space="0" w:color="auto"/>
              </w:divBdr>
            </w:div>
            <w:div w:id="15817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49889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835">
          <w:marLeft w:val="0"/>
          <w:marRight w:val="0"/>
          <w:marTop w:val="0"/>
          <w:marBottom w:val="300"/>
          <w:divBdr>
            <w:top w:val="none" w:sz="0" w:space="0" w:color="auto"/>
            <w:left w:val="none" w:sz="0" w:space="0" w:color="auto"/>
            <w:bottom w:val="none" w:sz="0" w:space="0" w:color="auto"/>
            <w:right w:val="none" w:sz="0" w:space="0" w:color="auto"/>
          </w:divBdr>
          <w:divsChild>
            <w:div w:id="213471196">
              <w:marLeft w:val="0"/>
              <w:marRight w:val="0"/>
              <w:marTop w:val="0"/>
              <w:marBottom w:val="0"/>
              <w:divBdr>
                <w:top w:val="none" w:sz="0" w:space="0" w:color="auto"/>
                <w:left w:val="none" w:sz="0" w:space="0" w:color="auto"/>
                <w:bottom w:val="none" w:sz="0" w:space="0" w:color="auto"/>
                <w:right w:val="none" w:sz="0" w:space="0" w:color="auto"/>
              </w:divBdr>
            </w:div>
          </w:divsChild>
        </w:div>
        <w:div w:id="509829596">
          <w:marLeft w:val="0"/>
          <w:marRight w:val="0"/>
          <w:marTop w:val="0"/>
          <w:marBottom w:val="0"/>
          <w:divBdr>
            <w:top w:val="none" w:sz="0" w:space="0" w:color="auto"/>
            <w:left w:val="none" w:sz="0" w:space="0" w:color="auto"/>
            <w:bottom w:val="none" w:sz="0" w:space="0" w:color="auto"/>
            <w:right w:val="none" w:sz="0" w:space="0" w:color="auto"/>
          </w:divBdr>
          <w:divsChild>
            <w:div w:id="752166035">
              <w:marLeft w:val="0"/>
              <w:marRight w:val="0"/>
              <w:marTop w:val="0"/>
              <w:marBottom w:val="0"/>
              <w:divBdr>
                <w:top w:val="none" w:sz="0" w:space="0" w:color="auto"/>
                <w:left w:val="none" w:sz="0" w:space="0" w:color="auto"/>
                <w:bottom w:val="none" w:sz="0" w:space="0" w:color="auto"/>
                <w:right w:val="none" w:sz="0" w:space="0" w:color="auto"/>
              </w:divBdr>
            </w:div>
            <w:div w:id="495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33780923">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26" Type="http://schemas.openxmlformats.org/officeDocument/2006/relationships/hyperlink" Target="https://doi.org/10.31434/rms.v5i12.615" TargetMode="External"/><Relationship Id="rId39" Type="http://schemas.openxmlformats.org/officeDocument/2006/relationships/footer" Target="footer6.xml"/><Relationship Id="rId21" Type="http://schemas.openxmlformats.org/officeDocument/2006/relationships/footer" Target="footer2.xml"/><Relationship Id="rId34" Type="http://schemas.openxmlformats.org/officeDocument/2006/relationships/image" Target="media/image7.png"/><Relationship Id="rId42" Type="http://schemas.openxmlformats.org/officeDocument/2006/relationships/hyperlink" Target="https://doi.org/10.1016/j.jacc.2016.10.066" TargetMode="External"/><Relationship Id="rId47" Type="http://schemas.openxmlformats.org/officeDocument/2006/relationships/hyperlink" Target="https://doi.org/10.1016/j.recesp.2015.12.001" TargetMode="External"/><Relationship Id="rId50" Type="http://schemas.openxmlformats.org/officeDocument/2006/relationships/hyperlink" Target="https://doi.org/10.1016/S1636-5410(16)80656-X"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615" TargetMode="External"/><Relationship Id="rId32" Type="http://schemas.openxmlformats.org/officeDocument/2006/relationships/hyperlink" Target="https://medicoscr.hulilabs.com/es/search/doctor/mary-mayela-orias-vasquez?ref=sb" TargetMode="External"/><Relationship Id="rId37" Type="http://schemas.openxmlformats.org/officeDocument/2006/relationships/footer" Target="footer4.xml"/><Relationship Id="rId40" Type="http://schemas.openxmlformats.org/officeDocument/2006/relationships/hyperlink" Target="https://www.uptodate.com/contents/overview-of-management-of-infective-endocarditis-in-adults" TargetMode="External"/><Relationship Id="rId45" Type="http://schemas.openxmlformats.org/officeDocument/2006/relationships/hyperlink" Target="https://www.uptodate.com/contents/epidemiology-risk-factors-and-microbiology-of-infective-endocarditi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vistamedicasinergia.com/index.php/rms/FARINGTHON" TargetMode="External"/><Relationship Id="rId19" Type="http://schemas.openxmlformats.org/officeDocument/2006/relationships/header" Target="header1.xml"/><Relationship Id="rId31" Type="http://schemas.openxmlformats.org/officeDocument/2006/relationships/hyperlink" Target="mailto:centenovargas93@gmail.com" TargetMode="External"/><Relationship Id="rId44" Type="http://schemas.openxmlformats.org/officeDocument/2006/relationships/hyperlink" Target="https://doi.org/10.21037/acs.2019.10.05"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hyperlink" Target="https://medicoscr.hulilabs.com/es/search/doctor/nicole-melissa-centeno-vargas_50b432?ref=sb" TargetMode="External"/><Relationship Id="rId35" Type="http://schemas.openxmlformats.org/officeDocument/2006/relationships/hyperlink" Target="https://orcid.org/0000-0001-7517-1814" TargetMode="External"/><Relationship Id="rId43" Type="http://schemas.openxmlformats.org/officeDocument/2006/relationships/hyperlink" Target="https://doi.org/10.7861/clinmed.cme.20.1.1" TargetMode="External"/><Relationship Id="rId48" Type="http://schemas.openxmlformats.org/officeDocument/2006/relationships/hyperlink" Target="https://www.uptodate.com/contents/pathogenesis-of-vegetation-formation-in-infective-endocarditis" TargetMode="External"/><Relationship Id="rId8" Type="http://schemas.openxmlformats.org/officeDocument/2006/relationships/hyperlink" Target="http://revistamedicasinergia.com/index.php/rms/INGRID"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mailto:maye030494@hotmail.com" TargetMode="External"/><Relationship Id="rId38" Type="http://schemas.openxmlformats.org/officeDocument/2006/relationships/footer" Target="footer5.xml"/><Relationship Id="rId46" Type="http://schemas.openxmlformats.org/officeDocument/2006/relationships/hyperlink" Target="https://doi.org/10.1016/j.emc.2018.06.002" TargetMode="External"/><Relationship Id="rId20" Type="http://schemas.openxmlformats.org/officeDocument/2006/relationships/footer" Target="footer1.xml"/><Relationship Id="rId41" Type="http://schemas.openxmlformats.org/officeDocument/2006/relationships/hyperlink" Target="https://doi.org/10.1016/S0304-5412(09)72486-2"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3.png"/><Relationship Id="rId28" Type="http://schemas.openxmlformats.org/officeDocument/2006/relationships/hyperlink" Target="file:///F:\RMS\MAYO%7d\revistamedicasinergia@gmail.com" TargetMode="External"/><Relationship Id="rId36" Type="http://schemas.openxmlformats.org/officeDocument/2006/relationships/hyperlink" Target="https://orcid.org/0000-0002-2310-318X" TargetMode="External"/><Relationship Id="rId49" Type="http://schemas.openxmlformats.org/officeDocument/2006/relationships/hyperlink" Target="https://www.uptodate.com/contents/overview-of-management-of-infective-endocarditis-in-adul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revistamedicasinergia.com/index.php/rms/article/view/61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D37D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5692B"/>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1FA7-F34A-49F7-9DD4-CA88E7F0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4290</Words>
  <Characters>24457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2</cp:revision>
  <cp:lastPrinted>2020-11-23T06:11:00Z</cp:lastPrinted>
  <dcterms:created xsi:type="dcterms:W3CDTF">2020-12-17T16:43:00Z</dcterms:created>
  <dcterms:modified xsi:type="dcterms:W3CDTF">2020-12-17T16:43:00Z</dcterms:modified>
</cp:coreProperties>
</file>