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518"/>
      </w:tblGrid>
      <w:tr w:rsidR="006510B5" w14:paraId="6F8EA0B4" w14:textId="77777777" w:rsidTr="00B66318">
        <w:trPr>
          <w:trHeight w:val="8955"/>
        </w:trPr>
        <w:tc>
          <w:tcPr>
            <w:tcW w:w="8978" w:type="dxa"/>
            <w:gridSpan w:val="2"/>
          </w:tcPr>
          <w:p w14:paraId="3D35213B" w14:textId="77777777" w:rsidR="003861E9" w:rsidRDefault="003861E9" w:rsidP="006510B5">
            <w:pPr>
              <w:rPr>
                <w:rFonts w:ascii="Arial" w:hAnsi="Arial" w:cs="Arial"/>
                <w:b/>
                <w:color w:val="000000" w:themeColor="text1"/>
                <w:szCs w:val="20"/>
              </w:rPr>
            </w:pPr>
          </w:p>
          <w:p w14:paraId="3A489625" w14:textId="77777777" w:rsidR="005D6FE9" w:rsidRDefault="005D6FE9" w:rsidP="006510B5">
            <w:pPr>
              <w:rPr>
                <w:rFonts w:ascii="Arial" w:hAnsi="Arial" w:cs="Arial"/>
                <w:b/>
                <w:color w:val="000000" w:themeColor="text1"/>
                <w:szCs w:val="20"/>
              </w:rPr>
            </w:pPr>
          </w:p>
          <w:p w14:paraId="0DB4EEBF" w14:textId="77777777"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14:paraId="7137DF0A" w14:textId="77777777" w:rsidR="009633A4" w:rsidRPr="009633A4" w:rsidRDefault="009633A4" w:rsidP="006510B5">
            <w:pPr>
              <w:rPr>
                <w:rFonts w:ascii="Arial" w:hAnsi="Arial" w:cs="Arial"/>
                <w:b/>
                <w:color w:val="000000" w:themeColor="text1"/>
                <w:sz w:val="8"/>
                <w:szCs w:val="8"/>
              </w:rPr>
            </w:pPr>
          </w:p>
          <w:p w14:paraId="077471AE" w14:textId="77777777" w:rsidR="006510B5" w:rsidRPr="00AB5D82" w:rsidRDefault="0099193F" w:rsidP="00F458DC">
            <w:pPr>
              <w:pStyle w:val="Heading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r w:rsidR="00AB5D82" w:rsidRPr="00AB5D82">
              <w:rPr>
                <w:rFonts w:ascii="Arial" w:hAnsi="Arial" w:cs="Arial"/>
                <w:b w:val="0"/>
                <w:bCs w:val="0"/>
                <w:color w:val="333333"/>
                <w:sz w:val="18"/>
                <w:szCs w:val="18"/>
              </w:rPr>
              <w:t>Huetar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14:paraId="1939DB2F" w14:textId="77777777"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14:paraId="5B9A4BAD" w14:textId="77777777"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14:paraId="49560F21" w14:textId="77777777" w:rsidR="009633A4" w:rsidRPr="009633A4" w:rsidRDefault="009633A4" w:rsidP="008F3B98">
            <w:pPr>
              <w:jc w:val="both"/>
              <w:rPr>
                <w:rFonts w:ascii="Arial" w:hAnsi="Arial" w:cs="Arial"/>
                <w:b/>
                <w:color w:val="000000" w:themeColor="text1"/>
                <w:sz w:val="8"/>
                <w:szCs w:val="8"/>
              </w:rPr>
            </w:pPr>
          </w:p>
          <w:p w14:paraId="058F3251"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14:paraId="618A1248"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14:paraId="08EC5197" w14:textId="77777777" w:rsidR="006510B5" w:rsidRPr="00611EE6" w:rsidRDefault="003552E2" w:rsidP="00647687">
            <w:pPr>
              <w:pStyle w:val="ListParagraph"/>
              <w:numPr>
                <w:ilvl w:val="0"/>
                <w:numId w:val="1"/>
              </w:numPr>
              <w:spacing w:line="276" w:lineRule="auto"/>
              <w:jc w:val="both"/>
              <w:rPr>
                <w:rFonts w:ascii="Arial" w:hAnsi="Arial" w:cs="Arial"/>
                <w:color w:val="000000" w:themeColor="text1"/>
                <w:sz w:val="18"/>
                <w:szCs w:val="18"/>
              </w:rPr>
            </w:pPr>
            <w:hyperlink r:id="rId8" w:history="1">
              <w:r w:rsidR="006510B5" w:rsidRPr="00611EE6">
                <w:rPr>
                  <w:rStyle w:val="Hyperlink"/>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14:paraId="6D02C3E0"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14:paraId="1E216728" w14:textId="77777777" w:rsidR="006510B5" w:rsidRPr="00611EE6" w:rsidRDefault="006510B5" w:rsidP="00647687">
            <w:pPr>
              <w:pStyle w:val="ListParagraph"/>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14:paraId="027F29E6" w14:textId="77777777" w:rsidR="006510B5" w:rsidRPr="00611EE6" w:rsidRDefault="006510B5" w:rsidP="00647687">
            <w:pPr>
              <w:pStyle w:val="ListParagraph"/>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14:paraId="63771127" w14:textId="77777777" w:rsidR="006510B5" w:rsidRPr="00611EE6" w:rsidRDefault="006510B5" w:rsidP="008F3B98">
            <w:pPr>
              <w:pStyle w:val="ListParagraph"/>
              <w:ind w:left="360"/>
              <w:jc w:val="both"/>
              <w:rPr>
                <w:rFonts w:ascii="Arial" w:hAnsi="Arial" w:cs="Arial"/>
                <w:sz w:val="18"/>
                <w:szCs w:val="16"/>
              </w:rPr>
            </w:pPr>
          </w:p>
          <w:p w14:paraId="69D9F2A3" w14:textId="77777777"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14:paraId="693E5684" w14:textId="77777777"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14:paraId="1789F719" w14:textId="77777777" w:rsidR="009633A4" w:rsidRPr="009633A4" w:rsidRDefault="009633A4" w:rsidP="008F3B98">
            <w:pPr>
              <w:jc w:val="both"/>
              <w:rPr>
                <w:rFonts w:ascii="Arial" w:hAnsi="Arial" w:cs="Arial"/>
                <w:b/>
                <w:color w:val="000000" w:themeColor="text1"/>
                <w:sz w:val="8"/>
                <w:szCs w:val="8"/>
              </w:rPr>
            </w:pPr>
          </w:p>
          <w:p w14:paraId="22D93833"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14:paraId="024DC643" w14:textId="77777777" w:rsidR="006510B5" w:rsidRPr="00611EE6" w:rsidRDefault="003552E2" w:rsidP="00647687">
            <w:pPr>
              <w:pStyle w:val="ListParagraph"/>
              <w:numPr>
                <w:ilvl w:val="0"/>
                <w:numId w:val="3"/>
              </w:numPr>
              <w:spacing w:line="276" w:lineRule="auto"/>
              <w:jc w:val="both"/>
              <w:rPr>
                <w:rFonts w:ascii="Arial" w:hAnsi="Arial" w:cs="Arial"/>
                <w:color w:val="000000" w:themeColor="text1"/>
                <w:sz w:val="18"/>
                <w:szCs w:val="18"/>
              </w:rPr>
            </w:pPr>
            <w:hyperlink r:id="rId9" w:history="1">
              <w:r w:rsidR="006510B5" w:rsidRPr="00611EE6">
                <w:rPr>
                  <w:rStyle w:val="Hyperlink"/>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14:paraId="7CBBA19F"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14:paraId="45345430"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14:paraId="038E96EC"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14:paraId="10409B47"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Luc Hospital, Quebec, Canadá. </w:t>
            </w:r>
          </w:p>
          <w:p w14:paraId="1991A778" w14:textId="77777777" w:rsidR="006510B5" w:rsidRPr="00611EE6" w:rsidRDefault="003552E2" w:rsidP="00647687">
            <w:pPr>
              <w:pStyle w:val="ListParagraph"/>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yperlink"/>
                  <w:rFonts w:ascii="Arial" w:hAnsi="Arial" w:cs="Arial"/>
                  <w:color w:val="000000" w:themeColor="text1"/>
                  <w:sz w:val="18"/>
                  <w:szCs w:val="18"/>
                  <w:u w:val="none"/>
                </w:rPr>
                <w:t xml:space="preserve">Dr. Luis Osvaldo </w:t>
              </w:r>
              <w:proofErr w:type="spellStart"/>
              <w:r w:rsidR="006510B5" w:rsidRPr="00611EE6">
                <w:rPr>
                  <w:rStyle w:val="Hyperlink"/>
                  <w:rFonts w:ascii="Arial" w:hAnsi="Arial" w:cs="Arial"/>
                  <w:color w:val="000000" w:themeColor="text1"/>
                  <w:sz w:val="18"/>
                  <w:szCs w:val="18"/>
                  <w:u w:val="none"/>
                </w:rPr>
                <w:t>Farington</w:t>
              </w:r>
              <w:proofErr w:type="spellEnd"/>
              <w:r w:rsidR="006510B5" w:rsidRPr="00611EE6">
                <w:rPr>
                  <w:rStyle w:val="Hyperlink"/>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w:t>
            </w:r>
            <w:proofErr w:type="spellStart"/>
            <w:r w:rsidR="006510B5" w:rsidRPr="00611EE6">
              <w:rPr>
                <w:rFonts w:ascii="Arial" w:hAnsi="Arial" w:cs="Arial"/>
                <w:color w:val="000000" w:themeColor="text1"/>
                <w:sz w:val="18"/>
                <w:szCs w:val="18"/>
              </w:rPr>
              <w:t>Maria</w:t>
            </w:r>
            <w:proofErr w:type="spellEnd"/>
            <w:r w:rsidR="006510B5" w:rsidRPr="00611EE6">
              <w:rPr>
                <w:rFonts w:ascii="Arial" w:hAnsi="Arial" w:cs="Arial"/>
                <w:color w:val="000000" w:themeColor="text1"/>
                <w:sz w:val="18"/>
                <w:szCs w:val="18"/>
              </w:rPr>
              <w:t xml:space="preserve">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14:paraId="03D274AC" w14:textId="77777777" w:rsidR="006510B5" w:rsidRPr="00611EE6" w:rsidRDefault="003552E2" w:rsidP="00647687">
            <w:pPr>
              <w:pStyle w:val="ListParagraph"/>
              <w:numPr>
                <w:ilvl w:val="0"/>
                <w:numId w:val="3"/>
              </w:numPr>
              <w:spacing w:line="276" w:lineRule="auto"/>
              <w:jc w:val="both"/>
              <w:rPr>
                <w:rFonts w:ascii="Arial" w:hAnsi="Arial" w:cs="Arial"/>
                <w:color w:val="000000" w:themeColor="text1"/>
                <w:sz w:val="18"/>
                <w:szCs w:val="18"/>
              </w:rPr>
            </w:pPr>
            <w:hyperlink r:id="rId11" w:history="1">
              <w:proofErr w:type="spellStart"/>
              <w:r w:rsidR="00902FAB">
                <w:rPr>
                  <w:rStyle w:val="Hyperlink"/>
                  <w:rFonts w:ascii="Arial" w:hAnsi="Arial" w:cs="Arial"/>
                  <w:color w:val="000000" w:themeColor="text1"/>
                  <w:sz w:val="18"/>
                  <w:szCs w:val="18"/>
                  <w:u w:val="none"/>
                </w:rPr>
                <w:t>Dra.</w:t>
              </w:r>
              <w:r w:rsidR="006510B5" w:rsidRPr="00611EE6">
                <w:rPr>
                  <w:rStyle w:val="Hyperlink"/>
                  <w:rFonts w:ascii="Arial" w:hAnsi="Arial" w:cs="Arial"/>
                  <w:color w:val="000000" w:themeColor="text1"/>
                  <w:sz w:val="18"/>
                  <w:szCs w:val="18"/>
                  <w:u w:val="none"/>
                </w:rPr>
                <w:t>Caridad</w:t>
              </w:r>
              <w:proofErr w:type="spellEnd"/>
              <w:r w:rsidR="006510B5" w:rsidRPr="00611EE6">
                <w:rPr>
                  <w:rStyle w:val="Hyperlink"/>
                  <w:rFonts w:ascii="Arial" w:hAnsi="Arial" w:cs="Arial"/>
                  <w:color w:val="000000" w:themeColor="text1"/>
                  <w:sz w:val="18"/>
                  <w:szCs w:val="18"/>
                  <w:u w:val="none"/>
                </w:rPr>
                <w:t xml:space="preserve"> </w:t>
              </w:r>
              <w:proofErr w:type="spellStart"/>
              <w:r w:rsidR="006510B5" w:rsidRPr="00611EE6">
                <w:rPr>
                  <w:rStyle w:val="Hyperlink"/>
                  <w:rFonts w:ascii="Arial" w:hAnsi="Arial" w:cs="Arial"/>
                  <w:color w:val="000000" w:themeColor="text1"/>
                  <w:sz w:val="18"/>
                  <w:szCs w:val="18"/>
                  <w:u w:val="none"/>
                </w:rPr>
                <w:t>Maria</w:t>
              </w:r>
              <w:proofErr w:type="spellEnd"/>
              <w:r w:rsidR="006510B5" w:rsidRPr="00611EE6">
                <w:rPr>
                  <w:rStyle w:val="Hyperlink"/>
                  <w:rFonts w:ascii="Arial" w:hAnsi="Arial" w:cs="Arial"/>
                  <w:color w:val="000000" w:themeColor="text1"/>
                  <w:sz w:val="18"/>
                  <w:szCs w:val="18"/>
                  <w:u w:val="none"/>
                </w:rPr>
                <w:t xml:space="preserve">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14:paraId="3BD2A84D" w14:textId="77777777" w:rsidR="006510B5" w:rsidRPr="00611EE6" w:rsidRDefault="006510B5" w:rsidP="00647687">
            <w:pPr>
              <w:pStyle w:val="ListParagraph"/>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14:paraId="1B8F6632" w14:textId="77777777" w:rsidR="006510B5" w:rsidRPr="00611EE6" w:rsidRDefault="003552E2" w:rsidP="00647687">
            <w:pPr>
              <w:pStyle w:val="ListParagraph"/>
              <w:numPr>
                <w:ilvl w:val="0"/>
                <w:numId w:val="3"/>
              </w:numPr>
              <w:spacing w:line="276" w:lineRule="auto"/>
              <w:jc w:val="both"/>
              <w:rPr>
                <w:rFonts w:ascii="Arial" w:hAnsi="Arial" w:cs="Arial"/>
                <w:color w:val="000000" w:themeColor="text1"/>
                <w:sz w:val="18"/>
                <w:szCs w:val="18"/>
              </w:rPr>
            </w:pPr>
            <w:hyperlink r:id="rId12" w:history="1">
              <w:r w:rsidR="006510B5" w:rsidRPr="00611EE6">
                <w:rPr>
                  <w:rStyle w:val="Hyperlink"/>
                  <w:rFonts w:ascii="Arial" w:hAnsi="Arial" w:cs="Arial"/>
                  <w:color w:val="000000" w:themeColor="text1"/>
                  <w:sz w:val="18"/>
                  <w:szCs w:val="18"/>
                  <w:u w:val="none"/>
                </w:rPr>
                <w:t>Dra. Allison Viviana Segura Cotrino</w:t>
              </w:r>
            </w:hyperlink>
            <w:r w:rsidR="006510B5" w:rsidRPr="00611EE6">
              <w:rPr>
                <w:rFonts w:ascii="Arial" w:hAnsi="Arial" w:cs="Arial"/>
                <w:color w:val="000000" w:themeColor="text1"/>
                <w:sz w:val="18"/>
                <w:szCs w:val="18"/>
              </w:rPr>
              <w:t>, Médico Jurídico en Prestadora de Salud, Colombia.</w:t>
            </w:r>
          </w:p>
          <w:p w14:paraId="675045EF" w14:textId="77777777" w:rsidR="00902FAB" w:rsidRPr="00902FAB" w:rsidRDefault="00902FAB" w:rsidP="00647687">
            <w:pPr>
              <w:pStyle w:val="ListParagraph"/>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14:paraId="0D97BD64" w14:textId="77777777" w:rsidR="00902FAB" w:rsidRPr="00902FAB" w:rsidRDefault="00902FAB" w:rsidP="00647687">
            <w:pPr>
              <w:pStyle w:val="ListParagraph"/>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Tanca Marengo”, Guayaquil, Ecuador.</w:t>
            </w:r>
          </w:p>
          <w:p w14:paraId="11495775" w14:textId="77777777" w:rsidR="006510B5" w:rsidRPr="00611EE6" w:rsidRDefault="006510B5" w:rsidP="006510B5">
            <w:pPr>
              <w:pStyle w:val="ListParagraph"/>
              <w:spacing w:line="276" w:lineRule="auto"/>
              <w:jc w:val="both"/>
              <w:rPr>
                <w:rFonts w:ascii="Arial" w:hAnsi="Arial" w:cs="Arial"/>
                <w:color w:val="000000" w:themeColor="text1"/>
                <w:sz w:val="20"/>
                <w:szCs w:val="18"/>
              </w:rPr>
            </w:pPr>
          </w:p>
          <w:p w14:paraId="45ACEAD6" w14:textId="77777777"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14:paraId="15B9EA96" w14:textId="77777777" w:rsidR="009633A4" w:rsidRPr="009633A4" w:rsidRDefault="009633A4" w:rsidP="006510B5">
            <w:pPr>
              <w:rPr>
                <w:rFonts w:ascii="Arial" w:hAnsi="Arial" w:cs="Arial"/>
                <w:b/>
                <w:color w:val="000000" w:themeColor="text1"/>
                <w:sz w:val="8"/>
                <w:szCs w:val="8"/>
              </w:rPr>
            </w:pPr>
          </w:p>
          <w:p w14:paraId="186943FA" w14:textId="77777777" w:rsidR="006510B5" w:rsidRPr="00611EE6" w:rsidRDefault="003552E2"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3" w:history="1">
              <w:r w:rsidR="006510B5" w:rsidRPr="00611EE6">
                <w:rPr>
                  <w:rStyle w:val="Hyperlink"/>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14:paraId="19618C3D" w14:textId="77777777" w:rsidR="006510B5" w:rsidRPr="00611EE6" w:rsidRDefault="003552E2"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yperlink"/>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14:paraId="4E4DBF66" w14:textId="77777777" w:rsidR="006510B5" w:rsidRPr="00611EE6" w:rsidRDefault="003552E2"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yperlink"/>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14:paraId="17B49196" w14:textId="77777777" w:rsidR="006510B5" w:rsidRPr="00611EE6" w:rsidRDefault="003552E2"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yperlink"/>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14:paraId="0541DFB1" w14:textId="77777777" w:rsidR="006510B5" w:rsidRDefault="006510B5" w:rsidP="006510B5">
            <w:pPr>
              <w:rPr>
                <w:rFonts w:ascii="Arial" w:eastAsia="Arial" w:hAnsi="Arial" w:cs="Arial"/>
                <w:color w:val="000000"/>
                <w:sz w:val="16"/>
                <w:szCs w:val="16"/>
              </w:rPr>
            </w:pPr>
          </w:p>
          <w:p w14:paraId="4B2F459E" w14:textId="77777777" w:rsidR="006510B5" w:rsidRPr="00611EE6" w:rsidRDefault="006510B5" w:rsidP="006510B5">
            <w:pPr>
              <w:rPr>
                <w:rFonts w:ascii="Arial" w:eastAsia="Arial" w:hAnsi="Arial" w:cs="Arial"/>
                <w:color w:val="000000"/>
                <w:sz w:val="28"/>
                <w:szCs w:val="16"/>
              </w:rPr>
            </w:pPr>
          </w:p>
        </w:tc>
      </w:tr>
      <w:tr w:rsidR="006510B5" w14:paraId="5A48E3CA" w14:textId="77777777" w:rsidTr="00B66318">
        <w:trPr>
          <w:trHeight w:val="315"/>
        </w:trPr>
        <w:tc>
          <w:tcPr>
            <w:tcW w:w="4425" w:type="dxa"/>
          </w:tcPr>
          <w:p w14:paraId="4DB7FF38" w14:textId="77777777"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3F5BCDB1" wp14:editId="3FEECB81">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14:paraId="26C6DB7D"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14:paraId="35DF2393" w14:textId="77777777"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14:paraId="4C649E16" w14:textId="77777777"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14:paraId="4B118A1C" w14:textId="77777777"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14:paraId="7AEC1F06" w14:textId="77777777"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14:paraId="4F6F14A0" w14:textId="77777777"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14:paraId="73772A3E" w14:textId="77777777"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14:paraId="3D9C90D9" w14:textId="77777777"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14:paraId="3A6DA648" w14:textId="77777777"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14:paraId="1B90DCA5" w14:textId="77777777"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14:paraId="1F6D5A2B" w14:textId="77777777" w:rsidR="006510B5" w:rsidRPr="006510B5" w:rsidRDefault="003552E2" w:rsidP="006510B5">
            <w:pPr>
              <w:pStyle w:val="NormalWeb"/>
              <w:spacing w:before="0" w:beforeAutospacing="0" w:after="0" w:afterAutospacing="0" w:line="276" w:lineRule="auto"/>
              <w:rPr>
                <w:rFonts w:ascii="Arial" w:hAnsi="Arial" w:cs="Arial"/>
                <w:color w:val="000000" w:themeColor="text1"/>
                <w:sz w:val="16"/>
                <w:szCs w:val="16"/>
              </w:rPr>
            </w:pPr>
            <w:hyperlink r:id="rId18" w:history="1">
              <w:r w:rsidR="006510B5" w:rsidRPr="006510B5">
                <w:rPr>
                  <w:rStyle w:val="Hyperlink"/>
                  <w:rFonts w:ascii="Arial" w:eastAsia="Calibri" w:hAnsi="Arial" w:cs="Arial"/>
                  <w:color w:val="000000" w:themeColor="text1"/>
                  <w:sz w:val="16"/>
                  <w:szCs w:val="16"/>
                  <w:u w:val="none"/>
                </w:rPr>
                <w:t>Sociedaddemedicosdeamerica@hotmail.com</w:t>
              </w:r>
            </w:hyperlink>
          </w:p>
          <w:p w14:paraId="4128EE40" w14:textId="77777777"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14:paraId="3957B4B8" w14:textId="77777777" w:rsidR="0059025C" w:rsidRDefault="006510B5" w:rsidP="002B69C5">
      <w:pPr>
        <w:rPr>
          <w:rFonts w:ascii="Arial" w:eastAsia="Arial" w:hAnsi="Arial" w:cs="Arial"/>
          <w:color w:val="000000"/>
          <w:sz w:val="16"/>
          <w:szCs w:val="16"/>
        </w:rPr>
        <w:sectPr w:rsidR="0059025C" w:rsidSect="00274687">
          <w:headerReference w:type="default" r:id="rId19"/>
          <w:footerReference w:type="even" r:id="rId20"/>
          <w:footerReference w:type="default" r:id="rId21"/>
          <w:footerReference w:type="first" r:id="rId22"/>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4701E34A" wp14:editId="2E79560A">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14:paraId="0CA5553B" w14:textId="77777777" w:rsidR="00420B56" w:rsidRPr="005432DB" w:rsidRDefault="00420B56"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1E34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14:paraId="0CA5553B" w14:textId="77777777" w:rsidR="00420B56" w:rsidRPr="005432DB" w:rsidRDefault="00420B56"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14:paraId="150982C1" w14:textId="77777777" w:rsidTr="008D4933">
        <w:trPr>
          <w:trHeight w:val="368"/>
        </w:trPr>
        <w:tc>
          <w:tcPr>
            <w:tcW w:w="5586" w:type="dxa"/>
            <w:gridSpan w:val="3"/>
            <w:vMerge w:val="restart"/>
            <w:vAlign w:val="center"/>
          </w:tcPr>
          <w:p w14:paraId="74BCC5BE" w14:textId="77777777"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7FE69465" wp14:editId="4BD7F3EE">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14:paraId="08FAEE22" w14:textId="77777777"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14:paraId="1D8E353E" w14:textId="77777777"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F40F9E">
              <w:rPr>
                <w:rFonts w:ascii="Arial" w:eastAsia="Arial" w:hAnsi="Arial" w:cs="Arial"/>
                <w:color w:val="000000"/>
                <w:sz w:val="16"/>
                <w:szCs w:val="16"/>
              </w:rPr>
              <w:t>12</w:t>
            </w:r>
            <w:r w:rsidR="001376DE" w:rsidRPr="00EA4667">
              <w:rPr>
                <w:rFonts w:ascii="Arial" w:eastAsia="Arial" w:hAnsi="Arial" w:cs="Arial"/>
                <w:color w:val="000000"/>
                <w:sz w:val="16"/>
                <w:szCs w:val="16"/>
              </w:rPr>
              <w:t xml:space="preserve">, </w:t>
            </w:r>
            <w:r w:rsidR="00F40F9E">
              <w:rPr>
                <w:rFonts w:ascii="Arial" w:eastAsia="Arial" w:hAnsi="Arial" w:cs="Arial"/>
                <w:color w:val="000000"/>
                <w:sz w:val="16"/>
                <w:szCs w:val="16"/>
              </w:rPr>
              <w:t>Dic</w:t>
            </w:r>
            <w:r w:rsidR="00C6265D">
              <w:rPr>
                <w:rFonts w:ascii="Arial" w:eastAsia="Arial" w:hAnsi="Arial" w:cs="Arial"/>
                <w:color w:val="000000"/>
                <w:sz w:val="16"/>
                <w:szCs w:val="16"/>
              </w:rPr>
              <w:t>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4" w:history="1">
              <w:r w:rsidR="00BF2837" w:rsidRPr="00BF2837">
                <w:rPr>
                  <w:rStyle w:val="Hyperlink"/>
                  <w:rFonts w:ascii="Arial" w:hAnsi="Arial" w:cs="Arial"/>
                  <w:sz w:val="16"/>
                  <w:szCs w:val="16"/>
                </w:rPr>
                <w:t>e614</w:t>
              </w:r>
            </w:hyperlink>
          </w:p>
        </w:tc>
        <w:tc>
          <w:tcPr>
            <w:tcW w:w="425" w:type="dxa"/>
          </w:tcPr>
          <w:p w14:paraId="739D4969" w14:textId="77777777"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36B5DA70" wp14:editId="7989C084">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14:paraId="741642B1" w14:textId="77777777" w:rsidR="00557D46" w:rsidRPr="002D2D07" w:rsidRDefault="003552E2" w:rsidP="002D2D07">
            <w:pPr>
              <w:jc w:val="right"/>
              <w:rPr>
                <w:rFonts w:ascii="Arial" w:hAnsi="Arial" w:cs="Arial"/>
                <w:sz w:val="15"/>
                <w:szCs w:val="15"/>
              </w:rPr>
            </w:pPr>
            <w:hyperlink r:id="rId26" w:history="1">
              <w:r w:rsidR="00F40F9E" w:rsidRPr="00BF2837">
                <w:rPr>
                  <w:rStyle w:val="Hyperlink"/>
                  <w:rFonts w:ascii="Arial" w:hAnsi="Arial" w:cs="Arial"/>
                  <w:sz w:val="15"/>
                  <w:szCs w:val="15"/>
                </w:rPr>
                <w:t>https:</w:t>
              </w:r>
              <w:r w:rsidR="00BF2837" w:rsidRPr="00BF2837">
                <w:rPr>
                  <w:rStyle w:val="Hyperlink"/>
                  <w:rFonts w:ascii="Arial" w:hAnsi="Arial" w:cs="Arial"/>
                  <w:sz w:val="15"/>
                  <w:szCs w:val="15"/>
                </w:rPr>
                <w:t>//doi.org/10.31434/rms.v5i12.614</w:t>
              </w:r>
            </w:hyperlink>
          </w:p>
        </w:tc>
      </w:tr>
      <w:tr w:rsidR="00716A53" w:rsidRPr="00BB0D51" w14:paraId="528FAC49" w14:textId="77777777" w:rsidTr="008D4933">
        <w:trPr>
          <w:trHeight w:val="335"/>
        </w:trPr>
        <w:tc>
          <w:tcPr>
            <w:tcW w:w="5586" w:type="dxa"/>
            <w:gridSpan w:val="3"/>
            <w:vMerge/>
            <w:vAlign w:val="center"/>
          </w:tcPr>
          <w:p w14:paraId="28E9E2BB" w14:textId="77777777"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14:paraId="2FABF7C0" w14:textId="77777777"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34AB933F" wp14:editId="353CA524">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14:paraId="734C5617" w14:textId="77777777" w:rsidR="00716A53" w:rsidRPr="00716A53" w:rsidRDefault="003552E2" w:rsidP="00DA7C86">
            <w:pPr>
              <w:tabs>
                <w:tab w:val="left" w:pos="750"/>
              </w:tabs>
              <w:jc w:val="right"/>
              <w:rPr>
                <w:rFonts w:ascii="Arial" w:hAnsi="Arial" w:cs="Arial"/>
                <w:color w:val="000000" w:themeColor="text1"/>
                <w:sz w:val="16"/>
                <w:szCs w:val="16"/>
                <w:shd w:val="clear" w:color="auto" w:fill="FFFFFF"/>
              </w:rPr>
            </w:pPr>
            <w:hyperlink r:id="rId28" w:history="1">
              <w:r w:rsidR="00716A53" w:rsidRPr="0052603B">
                <w:rPr>
                  <w:rStyle w:val="Hyperlink"/>
                  <w:rFonts w:ascii="Arial" w:eastAsiaTheme="minorHAnsi" w:hAnsi="Arial" w:cs="Arial"/>
                  <w:sz w:val="16"/>
                  <w:szCs w:val="16"/>
                </w:rPr>
                <w:t>revistamedicasinergia@gmail.com</w:t>
              </w:r>
            </w:hyperlink>
          </w:p>
        </w:tc>
      </w:tr>
      <w:tr w:rsidR="00A73875" w:rsidRPr="00B911B3" w14:paraId="04552B8B" w14:textId="77777777" w:rsidTr="008D4933">
        <w:tc>
          <w:tcPr>
            <w:tcW w:w="8755" w:type="dxa"/>
            <w:gridSpan w:val="6"/>
            <w:vAlign w:val="center"/>
          </w:tcPr>
          <w:p w14:paraId="6CD15724" w14:textId="77777777" w:rsidR="004053F0" w:rsidRPr="00C615BC" w:rsidRDefault="004053F0" w:rsidP="004053F0">
            <w:pPr>
              <w:jc w:val="center"/>
              <w:rPr>
                <w:rFonts w:ascii="Arial" w:hAnsi="Arial" w:cs="Arial"/>
                <w:b/>
                <w:sz w:val="28"/>
                <w:szCs w:val="28"/>
              </w:rPr>
            </w:pPr>
          </w:p>
          <w:p w14:paraId="3608EC20" w14:textId="77777777" w:rsidR="00BF2837" w:rsidRDefault="00BF2837" w:rsidP="00BF2837">
            <w:pPr>
              <w:jc w:val="center"/>
              <w:rPr>
                <w:rFonts w:ascii="Arial" w:hAnsi="Arial" w:cs="Arial"/>
                <w:b/>
                <w:bCs/>
                <w:sz w:val="36"/>
                <w:szCs w:val="36"/>
              </w:rPr>
            </w:pPr>
            <w:r w:rsidRPr="00BF2837">
              <w:rPr>
                <w:rFonts w:ascii="Arial" w:hAnsi="Arial" w:cs="Arial"/>
                <w:b/>
                <w:bCs/>
                <w:sz w:val="36"/>
                <w:szCs w:val="36"/>
              </w:rPr>
              <w:t>Enfermedad inflamatoria intestinal durante el embarazo: consideraciones terapéuticas</w:t>
            </w:r>
          </w:p>
          <w:p w14:paraId="0F575EC5" w14:textId="77777777" w:rsidR="00BF2837" w:rsidRPr="00BF2837" w:rsidRDefault="00BF2837" w:rsidP="00BF2837">
            <w:pPr>
              <w:jc w:val="center"/>
              <w:rPr>
                <w:rFonts w:ascii="Arial" w:hAnsi="Arial" w:cs="Arial"/>
                <w:sz w:val="4"/>
                <w:szCs w:val="36"/>
              </w:rPr>
            </w:pPr>
          </w:p>
          <w:p w14:paraId="25DB688F" w14:textId="77777777" w:rsidR="00F40F9E" w:rsidRPr="00BF2837" w:rsidRDefault="00F40F9E" w:rsidP="00F40F9E">
            <w:pPr>
              <w:spacing w:line="276" w:lineRule="auto"/>
              <w:jc w:val="center"/>
              <w:rPr>
                <w:rFonts w:ascii="Arial" w:hAnsi="Arial" w:cs="Arial"/>
                <w:b/>
                <w:bCs/>
                <w:color w:val="000000"/>
                <w:sz w:val="2"/>
                <w:szCs w:val="14"/>
                <w:bdr w:val="none" w:sz="0" w:space="0" w:color="auto" w:frame="1"/>
                <w:lang w:eastAsia="es-ES_tradnl"/>
              </w:rPr>
            </w:pPr>
          </w:p>
          <w:p w14:paraId="6D470A3E" w14:textId="77777777" w:rsidR="0091071B" w:rsidRPr="00E27A52" w:rsidRDefault="0091071B" w:rsidP="0091071B">
            <w:pPr>
              <w:spacing w:line="276" w:lineRule="auto"/>
              <w:jc w:val="center"/>
              <w:rPr>
                <w:rFonts w:ascii="Arial" w:eastAsia="Arial" w:hAnsi="Arial" w:cs="Arial"/>
                <w:b/>
                <w:sz w:val="4"/>
                <w:szCs w:val="8"/>
              </w:rPr>
            </w:pPr>
          </w:p>
          <w:p w14:paraId="5960D3A0" w14:textId="77777777" w:rsidR="00F40F9E" w:rsidRDefault="00BF2837" w:rsidP="00BF2837">
            <w:pPr>
              <w:jc w:val="center"/>
              <w:rPr>
                <w:rFonts w:ascii="Arial" w:hAnsi="Arial" w:cs="Arial"/>
                <w:bCs/>
                <w:sz w:val="28"/>
                <w:lang w:val="en-US"/>
              </w:rPr>
            </w:pPr>
            <w:r w:rsidRPr="00BF2837">
              <w:rPr>
                <w:rFonts w:ascii="Arial" w:hAnsi="Arial" w:cs="Arial"/>
                <w:bCs/>
                <w:sz w:val="28"/>
                <w:lang w:val="en-US"/>
              </w:rPr>
              <w:t>Inflammatory bowel disease during pregnancy: therapeutic considerations</w:t>
            </w:r>
          </w:p>
          <w:p w14:paraId="72A37890" w14:textId="77777777" w:rsidR="00BF2837" w:rsidRPr="00BF2837" w:rsidRDefault="00BF2837" w:rsidP="00BF2837">
            <w:pPr>
              <w:jc w:val="center"/>
              <w:rPr>
                <w:rFonts w:ascii="Arial" w:hAnsi="Arial" w:cs="Arial"/>
                <w:bCs/>
                <w:sz w:val="16"/>
                <w:lang w:val="en-US"/>
              </w:rPr>
            </w:pPr>
          </w:p>
        </w:tc>
      </w:tr>
      <w:tr w:rsidR="00A73875" w:rsidRPr="00E70601" w14:paraId="5AECF27E" w14:textId="77777777" w:rsidTr="008D4933">
        <w:trPr>
          <w:trHeight w:val="1167"/>
        </w:trPr>
        <w:tc>
          <w:tcPr>
            <w:tcW w:w="1900" w:type="dxa"/>
            <w:vMerge w:val="restart"/>
          </w:tcPr>
          <w:p w14:paraId="52743775" w14:textId="77777777" w:rsidR="00157D8D" w:rsidRPr="007E0CEF" w:rsidRDefault="00BF2837" w:rsidP="00B8178E">
            <w:pPr>
              <w:spacing w:line="276" w:lineRule="auto"/>
              <w:jc w:val="center"/>
              <w:rPr>
                <w:rFonts w:ascii="Arial" w:eastAsia="Arial" w:hAnsi="Arial" w:cs="Arial"/>
                <w:b/>
                <w:sz w:val="20"/>
                <w:szCs w:val="20"/>
                <w:vertAlign w:val="superscript"/>
                <w:lang w:val="en-US"/>
              </w:rPr>
            </w:pPr>
            <w:r>
              <w:rPr>
                <w:noProof/>
                <w:lang w:eastAsia="es-PE"/>
              </w:rPr>
              <w:drawing>
                <wp:inline distT="0" distB="0" distL="0" distR="0" wp14:anchorId="729813F7" wp14:editId="4F42EC48">
                  <wp:extent cx="1130229"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1130229" cy="1123950"/>
                          </a:xfrm>
                          <a:prstGeom prst="rect">
                            <a:avLst/>
                          </a:prstGeom>
                        </pic:spPr>
                      </pic:pic>
                    </a:graphicData>
                  </a:graphic>
                </wp:inline>
              </w:drawing>
            </w:r>
          </w:p>
          <w:p w14:paraId="4F8053AD" w14:textId="77777777" w:rsidR="003B07BD" w:rsidRPr="007E0CEF" w:rsidRDefault="003B07BD" w:rsidP="00F461EE">
            <w:pPr>
              <w:spacing w:line="276" w:lineRule="auto"/>
              <w:jc w:val="both"/>
              <w:rPr>
                <w:rFonts w:ascii="Arial" w:hAnsi="Arial" w:cs="Arial"/>
                <w:sz w:val="14"/>
                <w:szCs w:val="14"/>
                <w:lang w:val="en-US"/>
              </w:rPr>
            </w:pPr>
          </w:p>
          <w:p w14:paraId="0916FB54" w14:textId="77777777" w:rsidR="002D2D07" w:rsidRPr="007E0CEF" w:rsidRDefault="002D2D07" w:rsidP="00F461EE">
            <w:pPr>
              <w:spacing w:line="276" w:lineRule="auto"/>
              <w:jc w:val="both"/>
              <w:rPr>
                <w:rFonts w:ascii="Arial" w:hAnsi="Arial" w:cs="Arial"/>
                <w:sz w:val="14"/>
                <w:szCs w:val="14"/>
                <w:lang w:val="en-US"/>
              </w:rPr>
            </w:pPr>
          </w:p>
          <w:p w14:paraId="51B47312" w14:textId="77777777" w:rsidR="002D2D07" w:rsidRPr="007E0CEF" w:rsidRDefault="002D2D07" w:rsidP="00F461EE">
            <w:pPr>
              <w:spacing w:line="276" w:lineRule="auto"/>
              <w:jc w:val="both"/>
              <w:rPr>
                <w:rFonts w:ascii="Arial" w:hAnsi="Arial" w:cs="Arial"/>
                <w:sz w:val="14"/>
                <w:szCs w:val="14"/>
                <w:lang w:val="en-US"/>
              </w:rPr>
            </w:pPr>
          </w:p>
          <w:p w14:paraId="12AF642A" w14:textId="77777777" w:rsidR="00765F2D" w:rsidRPr="007E0CEF" w:rsidRDefault="00765F2D" w:rsidP="00F461EE">
            <w:pPr>
              <w:spacing w:line="276" w:lineRule="auto"/>
              <w:jc w:val="both"/>
              <w:rPr>
                <w:rFonts w:ascii="Arial" w:hAnsi="Arial" w:cs="Arial"/>
                <w:sz w:val="14"/>
                <w:szCs w:val="14"/>
                <w:lang w:val="en-US"/>
              </w:rPr>
            </w:pPr>
          </w:p>
          <w:p w14:paraId="6DA264F0" w14:textId="77777777" w:rsidR="00BF6E4F" w:rsidRPr="007E0CEF" w:rsidRDefault="00BF6E4F" w:rsidP="00F461EE">
            <w:pPr>
              <w:spacing w:line="276" w:lineRule="auto"/>
              <w:jc w:val="both"/>
              <w:rPr>
                <w:rFonts w:ascii="Arial" w:hAnsi="Arial" w:cs="Arial"/>
                <w:sz w:val="14"/>
                <w:szCs w:val="14"/>
                <w:lang w:val="en-US"/>
              </w:rPr>
            </w:pPr>
          </w:p>
          <w:p w14:paraId="0A07488C" w14:textId="77777777" w:rsidR="00BF6E4F" w:rsidRDefault="00BF6E4F" w:rsidP="00F461EE">
            <w:pPr>
              <w:spacing w:line="276" w:lineRule="auto"/>
              <w:jc w:val="both"/>
              <w:rPr>
                <w:rFonts w:ascii="Arial" w:hAnsi="Arial" w:cs="Arial"/>
                <w:sz w:val="14"/>
                <w:szCs w:val="14"/>
                <w:lang w:val="en-US"/>
              </w:rPr>
            </w:pPr>
          </w:p>
          <w:p w14:paraId="5476D1FD" w14:textId="77777777" w:rsidR="00BB7F28" w:rsidRDefault="00BB7F28" w:rsidP="00F461EE">
            <w:pPr>
              <w:spacing w:line="276" w:lineRule="auto"/>
              <w:jc w:val="both"/>
              <w:rPr>
                <w:rFonts w:ascii="Arial" w:hAnsi="Arial" w:cs="Arial"/>
                <w:sz w:val="14"/>
                <w:szCs w:val="14"/>
                <w:lang w:val="en-US"/>
              </w:rPr>
            </w:pPr>
          </w:p>
          <w:p w14:paraId="6D62BA6A" w14:textId="77777777" w:rsidR="00BB7F28" w:rsidRDefault="00BB7F28" w:rsidP="00F461EE">
            <w:pPr>
              <w:spacing w:line="276" w:lineRule="auto"/>
              <w:jc w:val="both"/>
              <w:rPr>
                <w:rFonts w:ascii="Arial" w:hAnsi="Arial" w:cs="Arial"/>
                <w:sz w:val="14"/>
                <w:szCs w:val="14"/>
                <w:lang w:val="en-US"/>
              </w:rPr>
            </w:pPr>
          </w:p>
          <w:p w14:paraId="7F9656BC" w14:textId="77777777" w:rsidR="00BB7F28" w:rsidRDefault="00BB7F28" w:rsidP="00F461EE">
            <w:pPr>
              <w:spacing w:line="276" w:lineRule="auto"/>
              <w:jc w:val="both"/>
              <w:rPr>
                <w:rFonts w:ascii="Arial" w:hAnsi="Arial" w:cs="Arial"/>
                <w:sz w:val="14"/>
                <w:szCs w:val="14"/>
                <w:lang w:val="en-US"/>
              </w:rPr>
            </w:pPr>
          </w:p>
          <w:p w14:paraId="458A6F98" w14:textId="77777777" w:rsidR="00BB7F28" w:rsidRDefault="00BB7F28" w:rsidP="00F461EE">
            <w:pPr>
              <w:spacing w:line="276" w:lineRule="auto"/>
              <w:jc w:val="both"/>
              <w:rPr>
                <w:rFonts w:ascii="Arial" w:hAnsi="Arial" w:cs="Arial"/>
                <w:sz w:val="14"/>
                <w:szCs w:val="14"/>
                <w:lang w:val="en-US"/>
              </w:rPr>
            </w:pPr>
          </w:p>
          <w:p w14:paraId="6AE7F973" w14:textId="77777777" w:rsidR="00BB7F28" w:rsidRDefault="00BB7F28" w:rsidP="00F461EE">
            <w:pPr>
              <w:spacing w:line="276" w:lineRule="auto"/>
              <w:jc w:val="both"/>
              <w:rPr>
                <w:rFonts w:ascii="Arial" w:hAnsi="Arial" w:cs="Arial"/>
                <w:sz w:val="14"/>
                <w:szCs w:val="14"/>
                <w:lang w:val="en-US"/>
              </w:rPr>
            </w:pPr>
          </w:p>
          <w:p w14:paraId="6059ABCF" w14:textId="77777777" w:rsidR="00BB7F28" w:rsidRDefault="00BB7F28" w:rsidP="00F461EE">
            <w:pPr>
              <w:spacing w:line="276" w:lineRule="auto"/>
              <w:jc w:val="both"/>
              <w:rPr>
                <w:rFonts w:ascii="Arial" w:hAnsi="Arial" w:cs="Arial"/>
                <w:sz w:val="14"/>
                <w:szCs w:val="14"/>
                <w:lang w:val="en-US"/>
              </w:rPr>
            </w:pPr>
          </w:p>
          <w:p w14:paraId="6B2107ED" w14:textId="77777777" w:rsidR="00BB7F28" w:rsidRDefault="00BB7F28" w:rsidP="00F461EE">
            <w:pPr>
              <w:spacing w:line="276" w:lineRule="auto"/>
              <w:jc w:val="both"/>
              <w:rPr>
                <w:rFonts w:ascii="Arial" w:hAnsi="Arial" w:cs="Arial"/>
                <w:sz w:val="14"/>
                <w:szCs w:val="14"/>
                <w:lang w:val="en-US"/>
              </w:rPr>
            </w:pPr>
          </w:p>
          <w:p w14:paraId="6D3A063B" w14:textId="77777777" w:rsidR="00BD395E" w:rsidRDefault="00BD395E" w:rsidP="00F461EE">
            <w:pPr>
              <w:spacing w:line="276" w:lineRule="auto"/>
              <w:jc w:val="both"/>
              <w:rPr>
                <w:rFonts w:ascii="Arial" w:hAnsi="Arial" w:cs="Arial"/>
                <w:sz w:val="14"/>
                <w:szCs w:val="14"/>
                <w:lang w:val="en-US"/>
              </w:rPr>
            </w:pPr>
          </w:p>
          <w:p w14:paraId="660DFE71" w14:textId="77777777" w:rsidR="00BD395E" w:rsidRDefault="00BD395E" w:rsidP="00F461EE">
            <w:pPr>
              <w:spacing w:line="276" w:lineRule="auto"/>
              <w:jc w:val="both"/>
              <w:rPr>
                <w:rFonts w:ascii="Arial" w:hAnsi="Arial" w:cs="Arial"/>
                <w:sz w:val="14"/>
                <w:szCs w:val="14"/>
                <w:lang w:val="en-US"/>
              </w:rPr>
            </w:pPr>
          </w:p>
          <w:p w14:paraId="41E71C61" w14:textId="77777777" w:rsidR="00BD395E" w:rsidRDefault="00BD395E" w:rsidP="00F461EE">
            <w:pPr>
              <w:spacing w:line="276" w:lineRule="auto"/>
              <w:jc w:val="both"/>
              <w:rPr>
                <w:rFonts w:ascii="Arial" w:hAnsi="Arial" w:cs="Arial"/>
                <w:sz w:val="14"/>
                <w:szCs w:val="14"/>
                <w:lang w:val="en-US"/>
              </w:rPr>
            </w:pPr>
          </w:p>
          <w:p w14:paraId="5A387B38" w14:textId="77777777" w:rsidR="00BD395E" w:rsidRDefault="00BD395E" w:rsidP="00F461EE">
            <w:pPr>
              <w:spacing w:line="276" w:lineRule="auto"/>
              <w:jc w:val="both"/>
              <w:rPr>
                <w:rFonts w:ascii="Arial" w:hAnsi="Arial" w:cs="Arial"/>
                <w:sz w:val="14"/>
                <w:szCs w:val="14"/>
                <w:lang w:val="en-US"/>
              </w:rPr>
            </w:pPr>
          </w:p>
          <w:p w14:paraId="43DC0635" w14:textId="77777777" w:rsidR="00BD395E" w:rsidRDefault="00BD395E" w:rsidP="00F461EE">
            <w:pPr>
              <w:spacing w:line="276" w:lineRule="auto"/>
              <w:jc w:val="both"/>
              <w:rPr>
                <w:rFonts w:ascii="Arial" w:hAnsi="Arial" w:cs="Arial"/>
                <w:sz w:val="14"/>
                <w:szCs w:val="14"/>
                <w:lang w:val="en-US"/>
              </w:rPr>
            </w:pPr>
          </w:p>
          <w:p w14:paraId="6AE70A8D" w14:textId="77777777" w:rsidR="00BD395E" w:rsidRDefault="00BD395E" w:rsidP="00F461EE">
            <w:pPr>
              <w:spacing w:line="276" w:lineRule="auto"/>
              <w:jc w:val="both"/>
              <w:rPr>
                <w:rFonts w:ascii="Arial" w:hAnsi="Arial" w:cs="Arial"/>
                <w:sz w:val="14"/>
                <w:szCs w:val="14"/>
                <w:lang w:val="en-US"/>
              </w:rPr>
            </w:pPr>
          </w:p>
          <w:p w14:paraId="3C8CA142" w14:textId="77777777" w:rsidR="00BD395E" w:rsidRDefault="00BD395E" w:rsidP="00F461EE">
            <w:pPr>
              <w:spacing w:line="276" w:lineRule="auto"/>
              <w:jc w:val="both"/>
              <w:rPr>
                <w:rFonts w:ascii="Arial" w:hAnsi="Arial" w:cs="Arial"/>
                <w:sz w:val="14"/>
                <w:szCs w:val="14"/>
                <w:lang w:val="en-US"/>
              </w:rPr>
            </w:pPr>
          </w:p>
          <w:p w14:paraId="7A133950" w14:textId="77777777" w:rsidR="00BD395E" w:rsidRDefault="00BD395E" w:rsidP="00F461EE">
            <w:pPr>
              <w:spacing w:line="276" w:lineRule="auto"/>
              <w:jc w:val="both"/>
              <w:rPr>
                <w:rFonts w:ascii="Arial" w:hAnsi="Arial" w:cs="Arial"/>
                <w:sz w:val="14"/>
                <w:szCs w:val="14"/>
                <w:lang w:val="en-US"/>
              </w:rPr>
            </w:pPr>
          </w:p>
          <w:p w14:paraId="4E8AB82F" w14:textId="77777777" w:rsidR="00BD395E" w:rsidRDefault="00BD395E" w:rsidP="00F461EE">
            <w:pPr>
              <w:spacing w:line="276" w:lineRule="auto"/>
              <w:jc w:val="both"/>
              <w:rPr>
                <w:rFonts w:ascii="Arial" w:hAnsi="Arial" w:cs="Arial"/>
                <w:sz w:val="14"/>
                <w:szCs w:val="14"/>
                <w:lang w:val="en-US"/>
              </w:rPr>
            </w:pPr>
          </w:p>
          <w:p w14:paraId="3AC8C24F" w14:textId="77777777" w:rsidR="00BD395E" w:rsidRDefault="00BD395E" w:rsidP="00F461EE">
            <w:pPr>
              <w:spacing w:line="276" w:lineRule="auto"/>
              <w:jc w:val="both"/>
              <w:rPr>
                <w:rFonts w:ascii="Arial" w:hAnsi="Arial" w:cs="Arial"/>
                <w:sz w:val="14"/>
                <w:szCs w:val="14"/>
                <w:lang w:val="en-US"/>
              </w:rPr>
            </w:pPr>
          </w:p>
          <w:p w14:paraId="42D3255E" w14:textId="77777777" w:rsidR="00BD395E" w:rsidRDefault="00BD395E" w:rsidP="00F461EE">
            <w:pPr>
              <w:spacing w:line="276" w:lineRule="auto"/>
              <w:jc w:val="both"/>
              <w:rPr>
                <w:rFonts w:ascii="Arial" w:hAnsi="Arial" w:cs="Arial"/>
                <w:sz w:val="14"/>
                <w:szCs w:val="14"/>
                <w:lang w:val="en-US"/>
              </w:rPr>
            </w:pPr>
          </w:p>
          <w:p w14:paraId="394D6ABB" w14:textId="77777777" w:rsidR="00BD395E" w:rsidRDefault="00BD395E" w:rsidP="00F461EE">
            <w:pPr>
              <w:spacing w:line="276" w:lineRule="auto"/>
              <w:jc w:val="both"/>
              <w:rPr>
                <w:rFonts w:ascii="Arial" w:hAnsi="Arial" w:cs="Arial"/>
                <w:sz w:val="14"/>
                <w:szCs w:val="14"/>
                <w:lang w:val="en-US"/>
              </w:rPr>
            </w:pPr>
          </w:p>
          <w:p w14:paraId="6A044AC4" w14:textId="77777777" w:rsidR="00BD395E" w:rsidRDefault="00BD395E" w:rsidP="00BD395E">
            <w:pPr>
              <w:spacing w:line="276" w:lineRule="auto"/>
              <w:jc w:val="both"/>
              <w:rPr>
                <w:rFonts w:ascii="Arial" w:hAnsi="Arial" w:cs="Arial"/>
                <w:sz w:val="14"/>
                <w:szCs w:val="14"/>
              </w:rPr>
            </w:pPr>
            <w:r w:rsidRPr="00BD395E">
              <w:rPr>
                <w:rFonts w:ascii="Arial" w:hAnsi="Arial" w:cs="Arial"/>
                <w:b/>
                <w:szCs w:val="14"/>
                <w:vertAlign w:val="superscript"/>
              </w:rPr>
              <w:t>1</w:t>
            </w:r>
            <w:r w:rsidRPr="00BD395E">
              <w:rPr>
                <w:rFonts w:ascii="Arial" w:hAnsi="Arial" w:cs="Arial"/>
                <w:sz w:val="14"/>
                <w:szCs w:val="14"/>
              </w:rPr>
              <w:t>Médica general, graduada de la U</w:t>
            </w:r>
            <w:r>
              <w:rPr>
                <w:rFonts w:ascii="Arial" w:hAnsi="Arial" w:cs="Arial"/>
                <w:sz w:val="14"/>
                <w:szCs w:val="14"/>
              </w:rPr>
              <w:t>niversidad de Costa Rica (UCR), cod.</w:t>
            </w:r>
            <w:hyperlink r:id="rId30" w:history="1">
              <w:r w:rsidRPr="00BD395E">
                <w:rPr>
                  <w:rStyle w:val="Hyperlink"/>
                  <w:rFonts w:ascii="Arial" w:hAnsi="Arial" w:cs="Arial"/>
                  <w:sz w:val="14"/>
                  <w:szCs w:val="14"/>
                </w:rPr>
                <w:t>MED16820</w:t>
              </w:r>
            </w:hyperlink>
          </w:p>
          <w:p w14:paraId="41B5424E" w14:textId="77777777" w:rsidR="00BD395E" w:rsidRDefault="003552E2" w:rsidP="00BD395E">
            <w:pPr>
              <w:spacing w:line="276" w:lineRule="auto"/>
              <w:jc w:val="both"/>
              <w:rPr>
                <w:rFonts w:ascii="Arial" w:hAnsi="Arial" w:cs="Arial"/>
                <w:sz w:val="14"/>
                <w:szCs w:val="14"/>
              </w:rPr>
            </w:pPr>
            <w:hyperlink r:id="rId31" w:history="1">
              <w:r w:rsidR="00BD395E" w:rsidRPr="00BD395E">
                <w:rPr>
                  <w:rStyle w:val="Hyperlink"/>
                  <w:rFonts w:ascii="Arial" w:hAnsi="Arial" w:cs="Arial"/>
                  <w:sz w:val="14"/>
                  <w:szCs w:val="14"/>
                </w:rPr>
                <w:t>marichds@gmail.com</w:t>
              </w:r>
            </w:hyperlink>
          </w:p>
          <w:p w14:paraId="61BD82E6" w14:textId="77777777" w:rsidR="00BD395E" w:rsidRPr="00BD395E" w:rsidRDefault="00BD395E" w:rsidP="00BD395E">
            <w:pPr>
              <w:spacing w:line="276" w:lineRule="auto"/>
              <w:jc w:val="both"/>
              <w:rPr>
                <w:rFonts w:ascii="Arial" w:hAnsi="Arial" w:cs="Arial"/>
                <w:sz w:val="14"/>
                <w:szCs w:val="14"/>
              </w:rPr>
            </w:pPr>
          </w:p>
          <w:p w14:paraId="3E53A638" w14:textId="77777777" w:rsidR="00BD395E" w:rsidRDefault="00BD395E" w:rsidP="00BD395E">
            <w:pPr>
              <w:spacing w:line="276" w:lineRule="auto"/>
              <w:jc w:val="both"/>
              <w:rPr>
                <w:rFonts w:ascii="Arial" w:hAnsi="Arial" w:cs="Arial"/>
                <w:sz w:val="14"/>
                <w:szCs w:val="14"/>
              </w:rPr>
            </w:pPr>
            <w:r w:rsidRPr="00BD395E">
              <w:rPr>
                <w:rFonts w:ascii="Arial" w:hAnsi="Arial" w:cs="Arial"/>
                <w:b/>
                <w:szCs w:val="14"/>
                <w:vertAlign w:val="superscript"/>
              </w:rPr>
              <w:t>2</w:t>
            </w:r>
            <w:r w:rsidRPr="00BD395E">
              <w:rPr>
                <w:rFonts w:ascii="Arial" w:hAnsi="Arial" w:cs="Arial"/>
                <w:sz w:val="14"/>
                <w:szCs w:val="14"/>
              </w:rPr>
              <w:t>Médico general, graduado de la Universidad de Iberoamérica (UNIBE),</w:t>
            </w:r>
          </w:p>
          <w:p w14:paraId="2A1C8511" w14:textId="77777777" w:rsidR="00BD395E" w:rsidRPr="00BD395E" w:rsidRDefault="003552E2" w:rsidP="00BD395E">
            <w:pPr>
              <w:spacing w:line="276" w:lineRule="auto"/>
              <w:jc w:val="both"/>
              <w:rPr>
                <w:rFonts w:ascii="Arial" w:hAnsi="Arial" w:cs="Arial"/>
                <w:sz w:val="14"/>
                <w:szCs w:val="14"/>
              </w:rPr>
            </w:pPr>
            <w:hyperlink r:id="rId32" w:history="1">
              <w:r w:rsidR="00BD395E" w:rsidRPr="00BD395E">
                <w:rPr>
                  <w:rStyle w:val="Hyperlink"/>
                  <w:rFonts w:ascii="Arial" w:hAnsi="Arial" w:cs="Arial"/>
                  <w:sz w:val="14"/>
                  <w:szCs w:val="14"/>
                </w:rPr>
                <w:t>juankgarnier@gmail.com</w:t>
              </w:r>
            </w:hyperlink>
          </w:p>
          <w:p w14:paraId="2329A509" w14:textId="77777777" w:rsidR="00BD395E" w:rsidRDefault="00BD395E" w:rsidP="00BD395E">
            <w:pPr>
              <w:spacing w:line="276" w:lineRule="auto"/>
              <w:jc w:val="both"/>
              <w:rPr>
                <w:rFonts w:ascii="Arial" w:hAnsi="Arial" w:cs="Arial"/>
                <w:sz w:val="14"/>
                <w:szCs w:val="14"/>
              </w:rPr>
            </w:pPr>
          </w:p>
          <w:p w14:paraId="0FAD052B" w14:textId="77777777" w:rsidR="00BD395E" w:rsidRDefault="00BD395E" w:rsidP="00BD395E">
            <w:pPr>
              <w:spacing w:line="276" w:lineRule="auto"/>
              <w:jc w:val="both"/>
              <w:rPr>
                <w:rFonts w:ascii="Arial" w:hAnsi="Arial" w:cs="Arial"/>
                <w:sz w:val="14"/>
                <w:szCs w:val="14"/>
              </w:rPr>
            </w:pPr>
            <w:r w:rsidRPr="00BD395E">
              <w:rPr>
                <w:rFonts w:ascii="Arial" w:hAnsi="Arial" w:cs="Arial"/>
                <w:b/>
                <w:szCs w:val="14"/>
                <w:vertAlign w:val="superscript"/>
              </w:rPr>
              <w:t>3</w:t>
            </w:r>
            <w:r w:rsidRPr="00BD395E">
              <w:rPr>
                <w:rFonts w:ascii="Arial" w:hAnsi="Arial" w:cs="Arial"/>
                <w:sz w:val="14"/>
                <w:szCs w:val="14"/>
              </w:rPr>
              <w:t>Médico general, graduado de la U</w:t>
            </w:r>
            <w:r>
              <w:rPr>
                <w:rFonts w:ascii="Arial" w:hAnsi="Arial" w:cs="Arial"/>
                <w:sz w:val="14"/>
                <w:szCs w:val="14"/>
              </w:rPr>
              <w:t>niversidad de Costa Rica (UCR),cod.</w:t>
            </w:r>
            <w:hyperlink r:id="rId33" w:history="1">
              <w:r w:rsidRPr="00BD395E">
                <w:rPr>
                  <w:rStyle w:val="Hyperlink"/>
                  <w:rFonts w:ascii="Arial" w:hAnsi="Arial" w:cs="Arial"/>
                  <w:sz w:val="14"/>
                  <w:szCs w:val="14"/>
                </w:rPr>
                <w:t>MED16511,</w:t>
              </w:r>
            </w:hyperlink>
          </w:p>
          <w:p w14:paraId="7BABED41" w14:textId="77777777" w:rsidR="00A73875" w:rsidRPr="00BD395E" w:rsidRDefault="00BD395E" w:rsidP="00BD395E">
            <w:pPr>
              <w:spacing w:line="276" w:lineRule="auto"/>
              <w:jc w:val="both"/>
            </w:pPr>
            <w:r w:rsidRPr="00BD395E">
              <w:rPr>
                <w:rFonts w:ascii="Arial" w:hAnsi="Arial" w:cs="Arial"/>
                <w:sz w:val="14"/>
                <w:szCs w:val="14"/>
              </w:rPr>
              <w:t xml:space="preserve"> </w:t>
            </w:r>
            <w:hyperlink r:id="rId34" w:history="1">
              <w:r w:rsidRPr="00B9578A">
                <w:rPr>
                  <w:rStyle w:val="Hyperlink"/>
                  <w:rFonts w:ascii="Arial" w:hAnsi="Arial" w:cs="Arial"/>
                  <w:sz w:val="14"/>
                  <w:szCs w:val="14"/>
                </w:rPr>
                <w:t>josedan_pm@hotmail.com</w:t>
              </w:r>
            </w:hyperlink>
          </w:p>
        </w:tc>
        <w:tc>
          <w:tcPr>
            <w:tcW w:w="6855" w:type="dxa"/>
            <w:gridSpan w:val="5"/>
          </w:tcPr>
          <w:p w14:paraId="0DB9BE05" w14:textId="77777777" w:rsidR="00973F1B" w:rsidRPr="00BF2837" w:rsidRDefault="00973F1B" w:rsidP="00BF2837">
            <w:pPr>
              <w:spacing w:line="276" w:lineRule="auto"/>
              <w:rPr>
                <w:rFonts w:ascii="Arial" w:hAnsi="Arial" w:cs="Arial"/>
                <w:sz w:val="18"/>
                <w:szCs w:val="18"/>
              </w:rPr>
            </w:pPr>
          </w:p>
          <w:p w14:paraId="29BB6C68" w14:textId="77777777" w:rsidR="00BF2837" w:rsidRPr="00BF2837" w:rsidRDefault="00BF2837" w:rsidP="00BF2837">
            <w:pPr>
              <w:spacing w:line="276" w:lineRule="auto"/>
              <w:jc w:val="right"/>
              <w:rPr>
                <w:rFonts w:ascii="Arial" w:hAnsi="Arial" w:cs="Arial"/>
                <w:b/>
                <w:sz w:val="20"/>
                <w:szCs w:val="18"/>
              </w:rPr>
            </w:pPr>
            <w:r w:rsidRPr="00BF2837">
              <w:rPr>
                <w:rFonts w:ascii="Arial" w:hAnsi="Arial" w:cs="Arial"/>
                <w:b/>
                <w:szCs w:val="18"/>
                <w:vertAlign w:val="superscript"/>
              </w:rPr>
              <w:t>1</w:t>
            </w:r>
            <w:r w:rsidRPr="00BF2837">
              <w:rPr>
                <w:rFonts w:ascii="Arial" w:hAnsi="Arial" w:cs="Arial"/>
                <w:b/>
                <w:sz w:val="20"/>
                <w:szCs w:val="18"/>
              </w:rPr>
              <w:t>Dra. Mariana Chaves De Simone</w:t>
            </w:r>
          </w:p>
          <w:p w14:paraId="163A9A2A" w14:textId="77777777" w:rsidR="00BF2837" w:rsidRPr="00BF2837" w:rsidRDefault="00BF2837" w:rsidP="00BF2837">
            <w:pPr>
              <w:spacing w:line="276" w:lineRule="auto"/>
              <w:jc w:val="right"/>
              <w:rPr>
                <w:rFonts w:ascii="Arial" w:hAnsi="Arial" w:cs="Arial"/>
                <w:sz w:val="18"/>
                <w:szCs w:val="18"/>
              </w:rPr>
            </w:pPr>
            <w:r w:rsidRPr="00BF2837">
              <w:rPr>
                <w:rFonts w:ascii="Arial" w:hAnsi="Arial" w:cs="Arial"/>
                <w:sz w:val="18"/>
                <w:szCs w:val="18"/>
              </w:rPr>
              <w:t>Investigador independiente, San José, Costa Rica</w:t>
            </w:r>
          </w:p>
          <w:p w14:paraId="61390291" w14:textId="77777777" w:rsidR="00BF2837" w:rsidRPr="00B911B3" w:rsidRDefault="00BF2837" w:rsidP="00B911B3">
            <w:pPr>
              <w:ind w:left="360"/>
              <w:jc w:val="right"/>
              <w:rPr>
                <w:rFonts w:ascii="Arial" w:hAnsi="Arial" w:cs="Arial"/>
                <w:sz w:val="18"/>
                <w:szCs w:val="18"/>
              </w:rPr>
            </w:pPr>
            <w:r w:rsidRPr="0066599A">
              <w:rPr>
                <w:rFonts w:ascii="Arial" w:hAnsi="Arial" w:cs="Arial"/>
                <w:noProof/>
                <w:sz w:val="16"/>
                <w:szCs w:val="18"/>
                <w:lang w:eastAsia="es-PE"/>
              </w:rPr>
              <w:drawing>
                <wp:inline distT="0" distB="0" distL="0" distR="0" wp14:anchorId="556F623E" wp14:editId="2D18C76E">
                  <wp:extent cx="121920" cy="12192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sidRPr="00B911B3">
              <w:rPr>
                <w:rFonts w:ascii="Arial" w:hAnsi="Arial" w:cs="Arial"/>
                <w:sz w:val="18"/>
                <w:szCs w:val="18"/>
              </w:rPr>
              <w:t xml:space="preserve"> </w:t>
            </w:r>
            <w:hyperlink r:id="rId36" w:tgtFrame="_blank" w:history="1">
              <w:r w:rsidRPr="00B911B3">
                <w:rPr>
                  <w:rStyle w:val="Hyperlink"/>
                  <w:rFonts w:ascii="Arial" w:hAnsi="Arial" w:cs="Arial"/>
                  <w:sz w:val="18"/>
                  <w:szCs w:val="18"/>
                </w:rPr>
                <w:t>https://orcid.org/0000-0002-7870-664X</w:t>
              </w:r>
            </w:hyperlink>
          </w:p>
          <w:p w14:paraId="63244F30" w14:textId="77777777" w:rsidR="00BF2837" w:rsidRPr="00BF2837" w:rsidRDefault="00BF2837" w:rsidP="00BF2837">
            <w:pPr>
              <w:spacing w:line="276" w:lineRule="auto"/>
              <w:jc w:val="right"/>
              <w:rPr>
                <w:rFonts w:ascii="Arial" w:hAnsi="Arial" w:cs="Arial"/>
                <w:sz w:val="18"/>
                <w:szCs w:val="18"/>
              </w:rPr>
            </w:pPr>
          </w:p>
          <w:p w14:paraId="02FECE77" w14:textId="77777777" w:rsidR="00BF2837" w:rsidRPr="00BF2837" w:rsidRDefault="00BF2837" w:rsidP="00BF2837">
            <w:pPr>
              <w:spacing w:line="276" w:lineRule="auto"/>
              <w:jc w:val="right"/>
              <w:rPr>
                <w:rFonts w:ascii="Arial" w:hAnsi="Arial" w:cs="Arial"/>
                <w:b/>
                <w:sz w:val="20"/>
                <w:szCs w:val="18"/>
              </w:rPr>
            </w:pPr>
            <w:r w:rsidRPr="00BF2837">
              <w:rPr>
                <w:rFonts w:ascii="Arial" w:hAnsi="Arial" w:cs="Arial"/>
                <w:b/>
                <w:szCs w:val="18"/>
                <w:vertAlign w:val="superscript"/>
              </w:rPr>
              <w:t>2</w:t>
            </w:r>
            <w:r w:rsidRPr="00BF2837">
              <w:rPr>
                <w:rFonts w:ascii="Arial" w:hAnsi="Arial" w:cs="Arial"/>
                <w:b/>
                <w:sz w:val="20"/>
                <w:szCs w:val="18"/>
              </w:rPr>
              <w:t>Dr. Juan Carlos Garnier Fernández</w:t>
            </w:r>
          </w:p>
          <w:p w14:paraId="04435F89" w14:textId="77777777" w:rsidR="00BF2837" w:rsidRDefault="00BF2837" w:rsidP="00BF2837">
            <w:pPr>
              <w:spacing w:line="276" w:lineRule="auto"/>
              <w:jc w:val="right"/>
              <w:rPr>
                <w:rFonts w:ascii="Arial" w:hAnsi="Arial" w:cs="Arial"/>
                <w:sz w:val="18"/>
                <w:szCs w:val="18"/>
              </w:rPr>
            </w:pPr>
            <w:r w:rsidRPr="00BF2837">
              <w:rPr>
                <w:rFonts w:ascii="Arial" w:hAnsi="Arial" w:cs="Arial"/>
                <w:sz w:val="18"/>
                <w:szCs w:val="18"/>
              </w:rPr>
              <w:t>Área de salud Aguas Zarcas, Alajuela, Costa Rica</w:t>
            </w:r>
          </w:p>
          <w:p w14:paraId="27B4B602" w14:textId="77777777" w:rsidR="00BF2837" w:rsidRDefault="00BF2837" w:rsidP="00BF2837">
            <w:pPr>
              <w:spacing w:line="276" w:lineRule="auto"/>
              <w:jc w:val="right"/>
              <w:rPr>
                <w:rFonts w:ascii="Arial" w:hAnsi="Arial" w:cs="Arial"/>
                <w:sz w:val="18"/>
                <w:szCs w:val="18"/>
              </w:rPr>
            </w:pPr>
            <w:r w:rsidRPr="0066599A">
              <w:rPr>
                <w:rFonts w:ascii="Arial" w:hAnsi="Arial" w:cs="Arial"/>
                <w:noProof/>
                <w:sz w:val="16"/>
                <w:szCs w:val="18"/>
                <w:lang w:eastAsia="es-PE"/>
              </w:rPr>
              <w:drawing>
                <wp:inline distT="0" distB="0" distL="0" distR="0" wp14:anchorId="2AA797CF" wp14:editId="7A77B9A9">
                  <wp:extent cx="121920" cy="12192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7" w:tgtFrame="_blank" w:history="1">
              <w:r w:rsidRPr="00BF2837">
                <w:rPr>
                  <w:rStyle w:val="Hyperlink"/>
                  <w:rFonts w:ascii="Arial" w:hAnsi="Arial" w:cs="Arial"/>
                  <w:sz w:val="18"/>
                  <w:szCs w:val="18"/>
                </w:rPr>
                <w:t>https://orcid.org/0000-0002-5716-4562</w:t>
              </w:r>
            </w:hyperlink>
          </w:p>
          <w:p w14:paraId="5AB72DC7" w14:textId="77777777" w:rsidR="00BF2837" w:rsidRPr="00BF2837" w:rsidRDefault="00BF2837" w:rsidP="00BF2837">
            <w:pPr>
              <w:spacing w:line="276" w:lineRule="auto"/>
              <w:jc w:val="right"/>
              <w:rPr>
                <w:rFonts w:ascii="Arial" w:hAnsi="Arial" w:cs="Arial"/>
                <w:sz w:val="18"/>
                <w:szCs w:val="18"/>
              </w:rPr>
            </w:pPr>
          </w:p>
          <w:p w14:paraId="40640BB0" w14:textId="77777777" w:rsidR="00BF2837" w:rsidRPr="00BF2837" w:rsidRDefault="00BF2837" w:rsidP="00BF2837">
            <w:pPr>
              <w:spacing w:line="276" w:lineRule="auto"/>
              <w:jc w:val="right"/>
              <w:rPr>
                <w:rFonts w:ascii="Arial" w:hAnsi="Arial" w:cs="Arial"/>
                <w:b/>
                <w:sz w:val="20"/>
                <w:szCs w:val="18"/>
              </w:rPr>
            </w:pPr>
            <w:r w:rsidRPr="00BF2837">
              <w:rPr>
                <w:rFonts w:ascii="Arial" w:hAnsi="Arial" w:cs="Arial"/>
                <w:b/>
                <w:szCs w:val="18"/>
                <w:vertAlign w:val="superscript"/>
              </w:rPr>
              <w:t>3</w:t>
            </w:r>
            <w:r w:rsidRPr="00BF2837">
              <w:rPr>
                <w:rFonts w:ascii="Arial" w:hAnsi="Arial" w:cs="Arial"/>
                <w:b/>
                <w:sz w:val="20"/>
                <w:szCs w:val="18"/>
              </w:rPr>
              <w:t>Dr. José Daniel Pérez Muñoz</w:t>
            </w:r>
          </w:p>
          <w:p w14:paraId="59213FBE" w14:textId="77777777" w:rsidR="00BF2837" w:rsidRDefault="00BF2837" w:rsidP="00BF2837">
            <w:pPr>
              <w:spacing w:line="276" w:lineRule="auto"/>
              <w:jc w:val="right"/>
              <w:rPr>
                <w:rFonts w:ascii="Arial" w:hAnsi="Arial" w:cs="Arial"/>
                <w:sz w:val="18"/>
                <w:szCs w:val="18"/>
              </w:rPr>
            </w:pPr>
            <w:r w:rsidRPr="00BF2837">
              <w:rPr>
                <w:rFonts w:ascii="Arial" w:hAnsi="Arial" w:cs="Arial"/>
                <w:sz w:val="18"/>
                <w:szCs w:val="18"/>
              </w:rPr>
              <w:t>Investigador independiente, Heredia, Costa Rica</w:t>
            </w:r>
          </w:p>
          <w:p w14:paraId="6B974FEF" w14:textId="77777777" w:rsidR="00BF2837" w:rsidRPr="00BF2837" w:rsidRDefault="00BF2837" w:rsidP="00BF2837">
            <w:pPr>
              <w:spacing w:line="276" w:lineRule="auto"/>
              <w:jc w:val="right"/>
              <w:rPr>
                <w:sz w:val="18"/>
                <w:szCs w:val="18"/>
              </w:rPr>
            </w:pPr>
            <w:r w:rsidRPr="0066599A">
              <w:rPr>
                <w:rFonts w:ascii="Arial" w:hAnsi="Arial" w:cs="Arial"/>
                <w:noProof/>
                <w:sz w:val="16"/>
                <w:szCs w:val="18"/>
                <w:lang w:eastAsia="es-PE"/>
              </w:rPr>
              <w:drawing>
                <wp:inline distT="0" distB="0" distL="0" distR="0" wp14:anchorId="5E1A83F3" wp14:editId="3A44EF59">
                  <wp:extent cx="121920" cy="12192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szCs w:val="18"/>
              </w:rPr>
              <w:t xml:space="preserve"> </w:t>
            </w:r>
            <w:hyperlink r:id="rId38" w:tgtFrame="_blank" w:history="1">
              <w:r w:rsidRPr="00BF2837">
                <w:rPr>
                  <w:rStyle w:val="Hyperlink"/>
                  <w:rFonts w:ascii="Arial" w:hAnsi="Arial" w:cs="Arial"/>
                  <w:sz w:val="18"/>
                  <w:szCs w:val="18"/>
                </w:rPr>
                <w:t>https://orcid.org/0000-0002-5284-7145</w:t>
              </w:r>
            </w:hyperlink>
          </w:p>
          <w:p w14:paraId="26E283F4" w14:textId="77777777" w:rsidR="00BB7F28" w:rsidRPr="00BB7F28" w:rsidRDefault="00BB7F28" w:rsidP="00BF2837">
            <w:pPr>
              <w:rPr>
                <w:rFonts w:ascii="Arial" w:hAnsi="Arial" w:cs="Arial"/>
                <w:sz w:val="18"/>
                <w:szCs w:val="18"/>
              </w:rPr>
            </w:pPr>
          </w:p>
        </w:tc>
      </w:tr>
      <w:tr w:rsidR="00A73875" w:rsidRPr="008E2EF7" w14:paraId="44926296" w14:textId="77777777" w:rsidTr="008D4933">
        <w:trPr>
          <w:trHeight w:val="51"/>
        </w:trPr>
        <w:tc>
          <w:tcPr>
            <w:tcW w:w="1900" w:type="dxa"/>
            <w:vMerge/>
          </w:tcPr>
          <w:p w14:paraId="4F1FB738"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0EC4CB52"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14:paraId="2EB8B273"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14:paraId="7EA2BF50" w14:textId="77777777"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14:paraId="5B6CCCCB" w14:textId="77777777" w:rsidTr="008D4933">
        <w:trPr>
          <w:trHeight w:val="103"/>
        </w:trPr>
        <w:tc>
          <w:tcPr>
            <w:tcW w:w="1900" w:type="dxa"/>
            <w:vMerge/>
          </w:tcPr>
          <w:p w14:paraId="3EDCFE84" w14:textId="77777777" w:rsidR="00A73875" w:rsidRDefault="00A73875" w:rsidP="00A3727B">
            <w:pPr>
              <w:jc w:val="right"/>
              <w:rPr>
                <w:rFonts w:ascii="Arial" w:eastAsia="Arial" w:hAnsi="Arial" w:cs="Arial"/>
                <w:b/>
                <w:sz w:val="20"/>
                <w:szCs w:val="20"/>
                <w:vertAlign w:val="superscript"/>
              </w:rPr>
            </w:pPr>
          </w:p>
        </w:tc>
        <w:tc>
          <w:tcPr>
            <w:tcW w:w="3119" w:type="dxa"/>
            <w:vAlign w:val="center"/>
          </w:tcPr>
          <w:p w14:paraId="3F1CE89E" w14:textId="77777777" w:rsidR="00A73875" w:rsidRPr="005D5784" w:rsidRDefault="003B6B79" w:rsidP="00F279BD">
            <w:pPr>
              <w:spacing w:line="276" w:lineRule="auto"/>
              <w:jc w:val="center"/>
              <w:rPr>
                <w:rFonts w:ascii="Arial" w:eastAsia="Arial" w:hAnsi="Arial" w:cs="Arial"/>
                <w:sz w:val="15"/>
                <w:szCs w:val="15"/>
              </w:rPr>
            </w:pPr>
            <w:r>
              <w:rPr>
                <w:rFonts w:ascii="Arial" w:eastAsia="Arial" w:hAnsi="Arial" w:cs="Arial"/>
                <w:sz w:val="15"/>
                <w:szCs w:val="15"/>
              </w:rPr>
              <w:t>06/07</w:t>
            </w:r>
            <w:r w:rsidR="00557D46">
              <w:rPr>
                <w:rFonts w:ascii="Arial" w:eastAsia="Arial" w:hAnsi="Arial" w:cs="Arial"/>
                <w:sz w:val="15"/>
                <w:szCs w:val="15"/>
              </w:rPr>
              <w:t>/2020</w:t>
            </w:r>
          </w:p>
        </w:tc>
        <w:tc>
          <w:tcPr>
            <w:tcW w:w="1650" w:type="dxa"/>
            <w:gridSpan w:val="3"/>
            <w:vAlign w:val="center"/>
          </w:tcPr>
          <w:p w14:paraId="5314C6FF" w14:textId="77777777" w:rsidR="00A73875" w:rsidRPr="005D5784" w:rsidRDefault="00BF2837" w:rsidP="00A3727B">
            <w:pPr>
              <w:spacing w:line="276" w:lineRule="auto"/>
              <w:jc w:val="center"/>
              <w:rPr>
                <w:rFonts w:ascii="Arial" w:eastAsia="Arial" w:hAnsi="Arial" w:cs="Arial"/>
                <w:sz w:val="15"/>
                <w:szCs w:val="15"/>
              </w:rPr>
            </w:pPr>
            <w:r>
              <w:rPr>
                <w:rFonts w:ascii="Arial" w:eastAsia="Arial" w:hAnsi="Arial" w:cs="Arial"/>
                <w:sz w:val="15"/>
                <w:szCs w:val="15"/>
              </w:rPr>
              <w:t>1</w:t>
            </w:r>
            <w:r w:rsidR="0091071B">
              <w:rPr>
                <w:rFonts w:ascii="Arial" w:eastAsia="Arial" w:hAnsi="Arial" w:cs="Arial"/>
                <w:sz w:val="15"/>
                <w:szCs w:val="15"/>
              </w:rPr>
              <w:t>8</w:t>
            </w:r>
            <w:r w:rsidR="00917893" w:rsidRPr="005D5784">
              <w:rPr>
                <w:rFonts w:ascii="Arial" w:eastAsia="Arial" w:hAnsi="Arial" w:cs="Arial"/>
                <w:sz w:val="15"/>
                <w:szCs w:val="15"/>
              </w:rPr>
              <w:t>/</w:t>
            </w:r>
            <w:r w:rsidR="00557D46">
              <w:rPr>
                <w:rFonts w:ascii="Arial" w:eastAsia="Arial" w:hAnsi="Arial" w:cs="Arial"/>
                <w:sz w:val="15"/>
                <w:szCs w:val="15"/>
              </w:rPr>
              <w:t>0</w:t>
            </w:r>
            <w:r w:rsidR="00BD395E">
              <w:rPr>
                <w:rFonts w:ascii="Arial" w:eastAsia="Arial" w:hAnsi="Arial" w:cs="Arial"/>
                <w:sz w:val="15"/>
                <w:szCs w:val="15"/>
              </w:rPr>
              <w:t>8</w:t>
            </w:r>
            <w:r w:rsidR="00ED356B">
              <w:rPr>
                <w:rFonts w:ascii="Arial" w:eastAsia="Arial" w:hAnsi="Arial" w:cs="Arial"/>
                <w:sz w:val="15"/>
                <w:szCs w:val="15"/>
              </w:rPr>
              <w:t>/2020</w:t>
            </w:r>
          </w:p>
        </w:tc>
        <w:tc>
          <w:tcPr>
            <w:tcW w:w="2086" w:type="dxa"/>
            <w:vAlign w:val="center"/>
          </w:tcPr>
          <w:p w14:paraId="5F22F70E" w14:textId="77777777" w:rsidR="00A73875" w:rsidRPr="005D5784" w:rsidRDefault="00ED6107" w:rsidP="00A3727B">
            <w:pPr>
              <w:spacing w:line="276" w:lineRule="auto"/>
              <w:jc w:val="center"/>
              <w:rPr>
                <w:rFonts w:ascii="Arial" w:eastAsia="Arial" w:hAnsi="Arial" w:cs="Arial"/>
                <w:sz w:val="15"/>
                <w:szCs w:val="15"/>
              </w:rPr>
            </w:pPr>
            <w:r>
              <w:rPr>
                <w:rFonts w:ascii="Arial" w:eastAsia="Arial" w:hAnsi="Arial" w:cs="Arial"/>
                <w:sz w:val="15"/>
                <w:szCs w:val="15"/>
              </w:rPr>
              <w:t>3</w:t>
            </w:r>
            <w:r w:rsidR="00BF2837">
              <w:rPr>
                <w:rFonts w:ascii="Arial" w:eastAsia="Arial" w:hAnsi="Arial" w:cs="Arial"/>
                <w:sz w:val="15"/>
                <w:szCs w:val="15"/>
              </w:rPr>
              <w:t>0</w:t>
            </w:r>
            <w:r w:rsidR="00557D46">
              <w:rPr>
                <w:rFonts w:ascii="Arial" w:eastAsia="Arial" w:hAnsi="Arial" w:cs="Arial"/>
                <w:sz w:val="15"/>
                <w:szCs w:val="15"/>
              </w:rPr>
              <w:t>/</w:t>
            </w:r>
            <w:r w:rsidR="00BF2837">
              <w:rPr>
                <w:rFonts w:ascii="Arial" w:eastAsia="Arial" w:hAnsi="Arial" w:cs="Arial"/>
                <w:sz w:val="15"/>
                <w:szCs w:val="15"/>
              </w:rPr>
              <w:t>10</w:t>
            </w:r>
            <w:r w:rsidR="00025495">
              <w:rPr>
                <w:rFonts w:ascii="Arial" w:eastAsia="Arial" w:hAnsi="Arial" w:cs="Arial"/>
                <w:sz w:val="15"/>
                <w:szCs w:val="15"/>
              </w:rPr>
              <w:t>/2020</w:t>
            </w:r>
          </w:p>
        </w:tc>
      </w:tr>
      <w:tr w:rsidR="00A73875" w:rsidRPr="00B911B3" w14:paraId="0DBE91D4" w14:textId="77777777" w:rsidTr="008D4933">
        <w:trPr>
          <w:trHeight w:val="226"/>
        </w:trPr>
        <w:tc>
          <w:tcPr>
            <w:tcW w:w="1900" w:type="dxa"/>
            <w:vMerge/>
          </w:tcPr>
          <w:p w14:paraId="77F9797C" w14:textId="77777777"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14:paraId="38B67FE9" w14:textId="77777777" w:rsidR="00F279BD" w:rsidRPr="002C5F01" w:rsidRDefault="00F279BD" w:rsidP="00F279BD">
            <w:pPr>
              <w:spacing w:line="276" w:lineRule="auto"/>
              <w:jc w:val="center"/>
              <w:rPr>
                <w:rFonts w:ascii="Arial" w:eastAsia="Arial" w:hAnsi="Arial" w:cs="Arial"/>
                <w:b/>
                <w:sz w:val="4"/>
                <w:szCs w:val="8"/>
              </w:rPr>
            </w:pPr>
          </w:p>
          <w:p w14:paraId="4C55DCD8" w14:textId="77777777" w:rsidR="00494B5C" w:rsidRPr="00C615BC" w:rsidRDefault="00494B5C" w:rsidP="00CB74F8">
            <w:pPr>
              <w:spacing w:line="276" w:lineRule="auto"/>
              <w:jc w:val="center"/>
              <w:rPr>
                <w:rFonts w:ascii="Arial" w:eastAsia="Arial" w:hAnsi="Arial" w:cs="Arial"/>
                <w:b/>
                <w:sz w:val="12"/>
              </w:rPr>
            </w:pPr>
          </w:p>
          <w:p w14:paraId="15062416" w14:textId="77777777" w:rsidR="00CB74F8" w:rsidRPr="002C5F01" w:rsidRDefault="00CB74F8" w:rsidP="00494B5C">
            <w:pPr>
              <w:spacing w:line="276" w:lineRule="auto"/>
              <w:jc w:val="center"/>
              <w:rPr>
                <w:rFonts w:ascii="Arial" w:eastAsia="Arial" w:hAnsi="Arial" w:cs="Arial"/>
                <w:b/>
                <w:szCs w:val="18"/>
              </w:rPr>
            </w:pPr>
            <w:r w:rsidRPr="002C5F01">
              <w:rPr>
                <w:rFonts w:ascii="Arial" w:eastAsia="Arial" w:hAnsi="Arial" w:cs="Arial"/>
                <w:b/>
                <w:szCs w:val="18"/>
              </w:rPr>
              <w:t>RESUMEN</w:t>
            </w:r>
          </w:p>
          <w:p w14:paraId="27A31CC3" w14:textId="04DF2732" w:rsidR="00DD2F3F" w:rsidRPr="00DD2F3F" w:rsidRDefault="0050544F" w:rsidP="00DD2F3F">
            <w:pPr>
              <w:spacing w:line="276" w:lineRule="auto"/>
              <w:jc w:val="both"/>
              <w:rPr>
                <w:rFonts w:ascii="Arial" w:hAnsi="Arial" w:cs="Arial"/>
                <w:sz w:val="20"/>
              </w:rPr>
            </w:pPr>
            <w:r w:rsidRPr="00DD2F3F">
              <w:rPr>
                <w:rFonts w:ascii="Arial" w:hAnsi="Arial" w:cs="Arial"/>
                <w:sz w:val="20"/>
              </w:rPr>
              <w:t>La enfermedad inflamatoria intestinal es una condición crónica inflamatoria, compleja y multifactorial, que ha venido siendo más incidente y prevalente en las últimas décadas. Con los años, se han creado diversos medicamentos para el manejo de la enfermedad, tanto en periodos de exacerbación como de mantenimiento, con el objetivo primordial de mantenerla en remisión. Debido a que las mujeres en edad reproductiva no son excluidas del diagnóstico, en caso de un embarazo, es necesario definir la terapia más adecuada, considerando los beneficios maternos del tratamiento y el riesgo fetal que podría tener la terapia a utilizar</w:t>
            </w:r>
            <w:r>
              <w:rPr>
                <w:rFonts w:ascii="Arial" w:hAnsi="Arial" w:cs="Arial"/>
                <w:sz w:val="20"/>
              </w:rPr>
              <w:t>.</w:t>
            </w:r>
          </w:p>
          <w:p w14:paraId="3793243B" w14:textId="77777777" w:rsidR="001D32B1" w:rsidRPr="00DD2F3F" w:rsidRDefault="001D32B1" w:rsidP="001D32B1">
            <w:pPr>
              <w:spacing w:line="276" w:lineRule="auto"/>
              <w:jc w:val="both"/>
              <w:rPr>
                <w:rFonts w:ascii="Arial" w:eastAsia="Arial" w:hAnsi="Arial" w:cs="Arial"/>
                <w:sz w:val="10"/>
              </w:rPr>
            </w:pPr>
          </w:p>
          <w:p w14:paraId="22E1B889" w14:textId="77777777" w:rsidR="0038477D" w:rsidRPr="00500878" w:rsidRDefault="00CB74F8" w:rsidP="0038477D">
            <w:pPr>
              <w:spacing w:line="276" w:lineRule="auto"/>
              <w:jc w:val="both"/>
              <w:rPr>
                <w:rFonts w:ascii="Arial" w:hAnsi="Arial" w:cs="Arial"/>
                <w:lang w:val="es-ES"/>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DD2F3F" w:rsidRPr="00DD2F3F">
              <w:rPr>
                <w:rFonts w:ascii="Arial" w:hAnsi="Arial" w:cs="Arial"/>
                <w:sz w:val="20"/>
                <w:szCs w:val="20"/>
              </w:rPr>
              <w:t>enfermedades i</w:t>
            </w:r>
            <w:r w:rsidR="00DD2F3F">
              <w:rPr>
                <w:rFonts w:ascii="Arial" w:hAnsi="Arial" w:cs="Arial"/>
                <w:sz w:val="20"/>
                <w:szCs w:val="20"/>
              </w:rPr>
              <w:t>nflamatorias del intestino; enfermedad de Crohn; colitis ulcerosa</w:t>
            </w:r>
            <w:r w:rsidR="00DD2F3F" w:rsidRPr="00DD2F3F">
              <w:rPr>
                <w:rFonts w:ascii="Arial" w:hAnsi="Arial" w:cs="Arial"/>
                <w:sz w:val="20"/>
                <w:szCs w:val="20"/>
              </w:rPr>
              <w:t>; embarazo; terapia biológica.</w:t>
            </w:r>
          </w:p>
          <w:p w14:paraId="48713616" w14:textId="77777777" w:rsidR="00185F55" w:rsidRPr="0038477D" w:rsidRDefault="00185F55" w:rsidP="001021D5">
            <w:pPr>
              <w:spacing w:line="276" w:lineRule="auto"/>
              <w:jc w:val="center"/>
              <w:rPr>
                <w:rFonts w:ascii="Arial" w:eastAsia="Arial" w:hAnsi="Arial" w:cs="Arial"/>
                <w:b/>
                <w:sz w:val="12"/>
                <w:szCs w:val="20"/>
                <w:lang w:val="es-ES"/>
              </w:rPr>
            </w:pPr>
          </w:p>
          <w:p w14:paraId="3A34CD6C" w14:textId="77777777"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14:paraId="16B98380" w14:textId="77777777" w:rsidR="00DD2F3F" w:rsidRPr="00DD2F3F" w:rsidRDefault="00DD2F3F" w:rsidP="00DD2F3F">
            <w:pPr>
              <w:spacing w:line="276" w:lineRule="auto"/>
              <w:jc w:val="both"/>
              <w:rPr>
                <w:rFonts w:ascii="Arial" w:hAnsi="Arial" w:cs="Arial"/>
                <w:sz w:val="20"/>
                <w:lang w:val="en-US"/>
              </w:rPr>
            </w:pPr>
            <w:r w:rsidRPr="00C43818">
              <w:rPr>
                <w:rFonts w:ascii="Arial" w:hAnsi="Arial" w:cs="Arial"/>
                <w:lang w:val="en-US"/>
              </w:rPr>
              <w:t>I</w:t>
            </w:r>
            <w:r w:rsidRPr="00DD2F3F">
              <w:rPr>
                <w:rFonts w:ascii="Arial" w:hAnsi="Arial" w:cs="Arial"/>
                <w:sz w:val="20"/>
                <w:lang w:val="en-US"/>
              </w:rPr>
              <w:t xml:space="preserve">nflammatory bowel disease is a complex, multifactorial, chronic inflammatory condition that has become more incident and prevalent in recent decades. Over the years, various drugs have been created to manage the disease, both during exacerbation and maintenance periods, with the primary objective of keeping it in remission. Since women of reproductive age are not </w:t>
            </w:r>
            <w:r w:rsidRPr="00DD2F3F">
              <w:rPr>
                <w:rFonts w:ascii="Arial" w:hAnsi="Arial" w:cs="Arial"/>
                <w:sz w:val="20"/>
                <w:lang w:val="en-US"/>
              </w:rPr>
              <w:lastRenderedPageBreak/>
              <w:t xml:space="preserve">excluded from the diagnosis, in case of pregnancy, it is necessary to define the most appropriate therapy, considering the maternal benefits of the treatment and the fetal risk that the therapy could have. </w:t>
            </w:r>
          </w:p>
          <w:p w14:paraId="65F6821D" w14:textId="77777777" w:rsidR="003362B8" w:rsidRPr="0038477D" w:rsidRDefault="003362B8" w:rsidP="003362B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2"/>
                <w:szCs w:val="10"/>
                <w:lang w:val="en-US"/>
              </w:rPr>
            </w:pPr>
          </w:p>
          <w:p w14:paraId="3CEA90B7" w14:textId="77777777" w:rsidR="004B391A" w:rsidRPr="0038477D" w:rsidRDefault="00E32204" w:rsidP="0038477D">
            <w:pPr>
              <w:spacing w:line="276" w:lineRule="auto"/>
              <w:jc w:val="both"/>
              <w:rPr>
                <w:rFonts w:ascii="Arial" w:hAnsi="Arial" w:cs="Arial"/>
                <w:color w:val="212121"/>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DD2F3F" w:rsidRPr="00DD2F3F">
              <w:rPr>
                <w:rFonts w:ascii="Arial" w:hAnsi="Arial" w:cs="Arial"/>
                <w:bCs/>
                <w:iCs/>
                <w:sz w:val="20"/>
                <w:lang w:val="en-US"/>
              </w:rPr>
              <w:t>i</w:t>
            </w:r>
            <w:r w:rsidR="00DD2F3F">
              <w:rPr>
                <w:rFonts w:ascii="Arial" w:hAnsi="Arial" w:cs="Arial"/>
                <w:bCs/>
                <w:iCs/>
                <w:sz w:val="20"/>
                <w:lang w:val="en-US"/>
              </w:rPr>
              <w:t>nflammatory bowel disease; Crohn disease; ulcerative colitis</w:t>
            </w:r>
            <w:r w:rsidR="00DD2F3F" w:rsidRPr="00DD2F3F">
              <w:rPr>
                <w:rFonts w:ascii="Arial" w:hAnsi="Arial" w:cs="Arial"/>
                <w:bCs/>
                <w:iCs/>
                <w:sz w:val="20"/>
                <w:lang w:val="en-US"/>
              </w:rPr>
              <w:t>; pregnancy; biological therapy.</w:t>
            </w:r>
          </w:p>
        </w:tc>
      </w:tr>
    </w:tbl>
    <w:p w14:paraId="62ED2138" w14:textId="77777777" w:rsidR="00970011" w:rsidRPr="00273BAD" w:rsidRDefault="00970011" w:rsidP="00970011">
      <w:pPr>
        <w:spacing w:after="0"/>
        <w:jc w:val="both"/>
        <w:rPr>
          <w:rFonts w:ascii="Arial" w:hAnsi="Arial" w:cs="Arial"/>
          <w:lang w:val="en-US"/>
        </w:rPr>
        <w:sectPr w:rsidR="00970011" w:rsidRPr="00273BAD" w:rsidSect="00274687">
          <w:footerReference w:type="default" r:id="rId39"/>
          <w:pgSz w:w="12240" w:h="15840" w:code="1"/>
          <w:pgMar w:top="1417" w:right="1701" w:bottom="1417" w:left="1701" w:header="708" w:footer="708" w:gutter="0"/>
          <w:cols w:space="708"/>
          <w:titlePg/>
          <w:docGrid w:linePitch="360"/>
        </w:sectPr>
      </w:pPr>
    </w:p>
    <w:p w14:paraId="3E204BD1" w14:textId="77777777" w:rsidR="00753479" w:rsidRPr="00A6301B" w:rsidRDefault="00753479" w:rsidP="00273BAD">
      <w:pPr>
        <w:jc w:val="center"/>
        <w:rPr>
          <w:rFonts w:ascii="Arial" w:hAnsi="Arial" w:cs="Arial"/>
          <w:b/>
          <w:sz w:val="2"/>
          <w:szCs w:val="2"/>
          <w:lang w:val="en-US"/>
        </w:rPr>
      </w:pPr>
    </w:p>
    <w:p w14:paraId="78096F08" w14:textId="77777777"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14:paraId="1CF58B82" w14:textId="77777777" w:rsidR="009E7E9B" w:rsidRPr="00C43818" w:rsidRDefault="009E7E9B" w:rsidP="009E7E9B">
      <w:pPr>
        <w:spacing w:after="0"/>
        <w:jc w:val="both"/>
        <w:rPr>
          <w:rFonts w:ascii="Arial" w:hAnsi="Arial" w:cs="Arial"/>
        </w:rPr>
      </w:pPr>
      <w:r w:rsidRPr="00C43818">
        <w:rPr>
          <w:rFonts w:ascii="Arial" w:hAnsi="Arial" w:cs="Arial"/>
        </w:rPr>
        <w:t>La enfermedad inflamatoria intestinal (EII) es una condición crónica caracterizada por un estado proinflamatorio a nivel del tracto gastrointestinal que puede tener efectos a nivel sistémico. Dentro de ella se engloba la enfermedad de Crohn (EC) y la colitis ulcerativa (CU), dos espectros de la enfermedad que pueden tener presentaciones clínicas en común pero difieren en fisiopatología, localización, complicaciones y manejo. La EII puede presentarse en hombres y mujeres, con una mayor incidencia en personas en edad reproductiva, lo que condiciona a una posible presentación de la enf</w:t>
      </w:r>
      <w:r>
        <w:rPr>
          <w:rFonts w:ascii="Arial" w:hAnsi="Arial" w:cs="Arial"/>
        </w:rPr>
        <w:t>ermedad durante el embarazo (1,</w:t>
      </w:r>
      <w:r w:rsidRPr="00C43818">
        <w:rPr>
          <w:rFonts w:ascii="Arial" w:hAnsi="Arial" w:cs="Arial"/>
        </w:rPr>
        <w:t xml:space="preserve">2). </w:t>
      </w:r>
    </w:p>
    <w:p w14:paraId="3A579DC6" w14:textId="77777777" w:rsidR="00A6301B" w:rsidRDefault="009E7E9B" w:rsidP="009E7E9B">
      <w:pPr>
        <w:spacing w:after="0"/>
        <w:jc w:val="both"/>
        <w:rPr>
          <w:rFonts w:ascii="Arial" w:hAnsi="Arial" w:cs="Arial"/>
        </w:rPr>
      </w:pPr>
      <w:r w:rsidRPr="00C43818">
        <w:rPr>
          <w:rFonts w:ascii="Arial" w:hAnsi="Arial" w:cs="Arial"/>
        </w:rPr>
        <w:t xml:space="preserve">La relación entre el embarazo y la enfermedad inflamatoria intestinal es compleja y aún se encuentra en estudio, ya que se sugiere que los cambios fisiológicos propios del embarazo, principalmente en el sistema inmunológico y </w:t>
      </w:r>
      <w:proofErr w:type="gramStart"/>
      <w:r w:rsidRPr="00C43818">
        <w:rPr>
          <w:rFonts w:ascii="Arial" w:hAnsi="Arial" w:cs="Arial"/>
        </w:rPr>
        <w:t>la microbiota intestinal</w:t>
      </w:r>
      <w:proofErr w:type="gramEnd"/>
      <w:r w:rsidRPr="00C43818">
        <w:rPr>
          <w:rFonts w:ascii="Arial" w:hAnsi="Arial" w:cs="Arial"/>
        </w:rPr>
        <w:t xml:space="preserve">, podrían modificar el curso de la EII durante este periodo. </w:t>
      </w:r>
    </w:p>
    <w:p w14:paraId="449634B0" w14:textId="2D33D0C4" w:rsidR="00A6301B" w:rsidRDefault="009E7E9B" w:rsidP="009E7E9B">
      <w:pPr>
        <w:spacing w:after="0"/>
        <w:jc w:val="both"/>
        <w:rPr>
          <w:rFonts w:ascii="Arial" w:hAnsi="Arial" w:cs="Arial"/>
        </w:rPr>
      </w:pPr>
      <w:r w:rsidRPr="00C43818">
        <w:rPr>
          <w:rFonts w:ascii="Arial" w:hAnsi="Arial" w:cs="Arial"/>
        </w:rPr>
        <w:t>Por otro lado, cada vez hay más evidencia que indica que la enfermedad intestinal inflamatoria activa durante la gestación puede aumentar el riesgo de múltiples complicaci</w:t>
      </w:r>
      <w:r>
        <w:rPr>
          <w:rFonts w:ascii="Arial" w:hAnsi="Arial" w:cs="Arial"/>
        </w:rPr>
        <w:t xml:space="preserve">ones en el embarazo y el parto (1). </w:t>
      </w:r>
      <w:r w:rsidRPr="00C43818">
        <w:rPr>
          <w:rFonts w:ascii="Arial" w:hAnsi="Arial" w:cs="Arial"/>
        </w:rPr>
        <w:t xml:space="preserve">En esta revisión se hace hincapié en la evidencia que existe hasta el momento sobre la seguridad de los medicamentos </w:t>
      </w:r>
      <w:r>
        <w:rPr>
          <w:rFonts w:ascii="Arial" w:hAnsi="Arial" w:cs="Arial"/>
        </w:rPr>
        <w:t>más</w:t>
      </w:r>
      <w:r w:rsidR="00A6301B">
        <w:rPr>
          <w:rFonts w:ascii="Arial" w:hAnsi="Arial" w:cs="Arial"/>
        </w:rPr>
        <w:t xml:space="preserve"> </w:t>
      </w:r>
      <w:r w:rsidRPr="00C43818">
        <w:rPr>
          <w:rFonts w:ascii="Arial" w:hAnsi="Arial" w:cs="Arial"/>
        </w:rPr>
        <w:t xml:space="preserve">frecuentemente utilizados en la EII y </w:t>
      </w:r>
    </w:p>
    <w:p w14:paraId="5704D803" w14:textId="77777777" w:rsidR="00A6301B" w:rsidRDefault="00A6301B" w:rsidP="009E7E9B">
      <w:pPr>
        <w:spacing w:after="0"/>
        <w:jc w:val="both"/>
        <w:rPr>
          <w:rFonts w:ascii="Arial" w:hAnsi="Arial" w:cs="Arial"/>
        </w:rPr>
      </w:pPr>
    </w:p>
    <w:p w14:paraId="79F10955" w14:textId="77777777" w:rsidR="00A6301B" w:rsidRPr="00A6301B" w:rsidRDefault="00A6301B" w:rsidP="009E7E9B">
      <w:pPr>
        <w:spacing w:after="0"/>
        <w:jc w:val="both"/>
        <w:rPr>
          <w:rFonts w:ascii="Arial" w:hAnsi="Arial" w:cs="Arial"/>
          <w:sz w:val="6"/>
          <w:szCs w:val="6"/>
        </w:rPr>
      </w:pPr>
    </w:p>
    <w:p w14:paraId="2D03C0E5" w14:textId="77777777" w:rsidR="00A6301B" w:rsidRDefault="00A6301B" w:rsidP="009E7E9B">
      <w:pPr>
        <w:spacing w:after="0"/>
        <w:jc w:val="both"/>
        <w:rPr>
          <w:rFonts w:ascii="Arial" w:hAnsi="Arial" w:cs="Arial"/>
        </w:rPr>
      </w:pPr>
    </w:p>
    <w:p w14:paraId="2C197CAB" w14:textId="77777777" w:rsidR="00A6301B" w:rsidRDefault="00A6301B" w:rsidP="009E7E9B">
      <w:pPr>
        <w:spacing w:after="0"/>
        <w:jc w:val="both"/>
        <w:rPr>
          <w:rFonts w:ascii="Arial" w:hAnsi="Arial" w:cs="Arial"/>
        </w:rPr>
      </w:pPr>
    </w:p>
    <w:p w14:paraId="21943582" w14:textId="37DCC90B" w:rsidR="009E7E9B" w:rsidRPr="00C43818" w:rsidRDefault="009E7E9B" w:rsidP="009E7E9B">
      <w:pPr>
        <w:spacing w:after="0"/>
        <w:jc w:val="both"/>
        <w:rPr>
          <w:rFonts w:ascii="Arial" w:hAnsi="Arial" w:cs="Arial"/>
        </w:rPr>
      </w:pPr>
      <w:r w:rsidRPr="00C43818">
        <w:rPr>
          <w:rFonts w:ascii="Arial" w:hAnsi="Arial" w:cs="Arial"/>
        </w:rPr>
        <w:t xml:space="preserve">de los fármacos que han surgido </w:t>
      </w:r>
      <w:proofErr w:type="gramStart"/>
      <w:r w:rsidRPr="00C43818">
        <w:rPr>
          <w:rFonts w:ascii="Arial" w:hAnsi="Arial" w:cs="Arial"/>
        </w:rPr>
        <w:t xml:space="preserve">más </w:t>
      </w:r>
      <w:r w:rsidR="00A6301B">
        <w:rPr>
          <w:rFonts w:ascii="Arial" w:hAnsi="Arial" w:cs="Arial"/>
        </w:rPr>
        <w:t xml:space="preserve"> </w:t>
      </w:r>
      <w:r w:rsidRPr="00C43818">
        <w:rPr>
          <w:rFonts w:ascii="Arial" w:hAnsi="Arial" w:cs="Arial"/>
        </w:rPr>
        <w:t>recientemente</w:t>
      </w:r>
      <w:proofErr w:type="gramEnd"/>
      <w:r w:rsidRPr="00C43818">
        <w:rPr>
          <w:rFonts w:ascii="Arial" w:hAnsi="Arial" w:cs="Arial"/>
        </w:rPr>
        <w:t xml:space="preserve"> como opción terapéutica para la enfermedad, como lo es la terapia biológica, específicamente durante el periodo gestacional, con el objetivo de brindar información actualizada de utilidad para los clínicos que se enfrenten al manejo de las EII en pacientes embarazadas que permita un tratamiento efectivo materno y represente, asimismo, el menor riesgo fetal posible. </w:t>
      </w:r>
    </w:p>
    <w:p w14:paraId="4DD578C5" w14:textId="77777777" w:rsidR="009E7E9B" w:rsidRPr="00AF14CD" w:rsidRDefault="009E7E9B" w:rsidP="009E7E9B">
      <w:pPr>
        <w:spacing w:after="0"/>
        <w:jc w:val="both"/>
        <w:rPr>
          <w:rFonts w:ascii="Arial" w:hAnsi="Arial" w:cs="Arial"/>
          <w:b/>
          <w:bCs/>
          <w:sz w:val="28"/>
        </w:rPr>
      </w:pPr>
    </w:p>
    <w:p w14:paraId="1186EE6B" w14:textId="77777777" w:rsidR="009E7E9B" w:rsidRPr="009E7E9B" w:rsidRDefault="009E7E9B" w:rsidP="009E7E9B">
      <w:pPr>
        <w:jc w:val="center"/>
        <w:rPr>
          <w:rFonts w:ascii="Arial" w:hAnsi="Arial" w:cs="Arial"/>
          <w:b/>
          <w:sz w:val="24"/>
        </w:rPr>
      </w:pPr>
      <w:r w:rsidRPr="009E7E9B">
        <w:rPr>
          <w:rFonts w:ascii="Arial" w:hAnsi="Arial" w:cs="Arial"/>
          <w:b/>
          <w:sz w:val="24"/>
        </w:rPr>
        <w:t>MÉTODO</w:t>
      </w:r>
    </w:p>
    <w:p w14:paraId="007531FA" w14:textId="77777777" w:rsidR="009E7E9B" w:rsidRDefault="009E7E9B" w:rsidP="009E7E9B">
      <w:pPr>
        <w:spacing w:after="0"/>
        <w:jc w:val="both"/>
        <w:rPr>
          <w:rFonts w:ascii="Arial" w:hAnsi="Arial" w:cs="Arial"/>
        </w:rPr>
      </w:pPr>
      <w:r w:rsidRPr="00C43818">
        <w:rPr>
          <w:rFonts w:ascii="Arial" w:hAnsi="Arial" w:cs="Arial"/>
        </w:rPr>
        <w:t xml:space="preserve">Se procedió a realizar una revisión bibliográfica utilizando las bases de datos </w:t>
      </w:r>
      <w:proofErr w:type="spellStart"/>
      <w:r w:rsidRPr="00C43818">
        <w:rPr>
          <w:rFonts w:ascii="Arial" w:hAnsi="Arial" w:cs="Arial"/>
        </w:rPr>
        <w:t>Science</w:t>
      </w:r>
      <w:proofErr w:type="spellEnd"/>
      <w:r w:rsidRPr="00C43818">
        <w:rPr>
          <w:rFonts w:ascii="Arial" w:hAnsi="Arial" w:cs="Arial"/>
        </w:rPr>
        <w:t xml:space="preserve"> Direct, PubMed, </w:t>
      </w:r>
      <w:proofErr w:type="spellStart"/>
      <w:r w:rsidRPr="00C43818">
        <w:rPr>
          <w:rFonts w:ascii="Arial" w:hAnsi="Arial" w:cs="Arial"/>
        </w:rPr>
        <w:t>Clinical</w:t>
      </w:r>
      <w:proofErr w:type="spellEnd"/>
      <w:r w:rsidRPr="00C43818">
        <w:rPr>
          <w:rFonts w:ascii="Arial" w:hAnsi="Arial" w:cs="Arial"/>
        </w:rPr>
        <w:t xml:space="preserve"> Key y </w:t>
      </w:r>
      <w:proofErr w:type="spellStart"/>
      <w:r w:rsidRPr="00C43818">
        <w:rPr>
          <w:rFonts w:ascii="Arial" w:hAnsi="Arial" w:cs="Arial"/>
        </w:rPr>
        <w:t>UptoDate</w:t>
      </w:r>
      <w:proofErr w:type="spellEnd"/>
      <w:r w:rsidRPr="00C43818">
        <w:rPr>
          <w:rFonts w:ascii="Arial" w:hAnsi="Arial" w:cs="Arial"/>
        </w:rPr>
        <w:t>, con los términos de búsqueda “</w:t>
      </w:r>
      <w:proofErr w:type="spellStart"/>
      <w:r w:rsidRPr="00C43818">
        <w:rPr>
          <w:rFonts w:ascii="Arial" w:hAnsi="Arial" w:cs="Arial"/>
        </w:rPr>
        <w:t>inflammatory</w:t>
      </w:r>
      <w:proofErr w:type="spellEnd"/>
      <w:r w:rsidRPr="00C43818">
        <w:rPr>
          <w:rFonts w:ascii="Arial" w:hAnsi="Arial" w:cs="Arial"/>
        </w:rPr>
        <w:t xml:space="preserve"> </w:t>
      </w:r>
      <w:proofErr w:type="spellStart"/>
      <w:r w:rsidRPr="00C43818">
        <w:rPr>
          <w:rFonts w:ascii="Arial" w:hAnsi="Arial" w:cs="Arial"/>
        </w:rPr>
        <w:t>bowel</w:t>
      </w:r>
      <w:proofErr w:type="spellEnd"/>
      <w:r w:rsidRPr="00C43818">
        <w:rPr>
          <w:rFonts w:ascii="Arial" w:hAnsi="Arial" w:cs="Arial"/>
        </w:rPr>
        <w:t xml:space="preserve"> </w:t>
      </w:r>
      <w:proofErr w:type="spellStart"/>
      <w:r w:rsidRPr="00C43818">
        <w:rPr>
          <w:rFonts w:ascii="Arial" w:hAnsi="Arial" w:cs="Arial"/>
        </w:rPr>
        <w:t>disease</w:t>
      </w:r>
      <w:proofErr w:type="spellEnd"/>
      <w:r w:rsidRPr="00C43818">
        <w:rPr>
          <w:rFonts w:ascii="Arial" w:hAnsi="Arial" w:cs="Arial"/>
        </w:rPr>
        <w:t>”, “IBD”, “</w:t>
      </w:r>
      <w:proofErr w:type="spellStart"/>
      <w:r w:rsidRPr="00C43818">
        <w:rPr>
          <w:rFonts w:ascii="Arial" w:hAnsi="Arial" w:cs="Arial"/>
        </w:rPr>
        <w:t>pregnancy</w:t>
      </w:r>
      <w:proofErr w:type="spellEnd"/>
      <w:r w:rsidRPr="00C43818">
        <w:rPr>
          <w:rFonts w:ascii="Arial" w:hAnsi="Arial" w:cs="Arial"/>
        </w:rPr>
        <w:t>”, “</w:t>
      </w:r>
      <w:proofErr w:type="spellStart"/>
      <w:r w:rsidRPr="00C43818">
        <w:rPr>
          <w:rFonts w:ascii="Arial" w:hAnsi="Arial" w:cs="Arial"/>
        </w:rPr>
        <w:t>biological</w:t>
      </w:r>
      <w:proofErr w:type="spellEnd"/>
      <w:r w:rsidRPr="00C43818">
        <w:rPr>
          <w:rFonts w:ascii="Arial" w:hAnsi="Arial" w:cs="Arial"/>
        </w:rPr>
        <w:t xml:space="preserve"> </w:t>
      </w:r>
      <w:proofErr w:type="spellStart"/>
      <w:r w:rsidRPr="00C43818">
        <w:rPr>
          <w:rFonts w:ascii="Arial" w:hAnsi="Arial" w:cs="Arial"/>
        </w:rPr>
        <w:t>therapy</w:t>
      </w:r>
      <w:proofErr w:type="spellEnd"/>
      <w:r w:rsidRPr="00C43818">
        <w:rPr>
          <w:rFonts w:ascii="Arial" w:hAnsi="Arial" w:cs="Arial"/>
        </w:rPr>
        <w:t xml:space="preserve">”, y “safety”. Se tomaron en cuenta artículos publicados desde el 2015 hasta la actualidad, entre ellos, artículos de revisión bibliográfica, ensayos clínicos, metaanálisis y guías de referencia. </w:t>
      </w:r>
    </w:p>
    <w:p w14:paraId="2B0AF2A7" w14:textId="77777777" w:rsidR="009E7E9B" w:rsidRDefault="009E7E9B" w:rsidP="009E7E9B">
      <w:pPr>
        <w:spacing w:after="0"/>
        <w:jc w:val="both"/>
        <w:rPr>
          <w:rFonts w:ascii="Arial" w:hAnsi="Arial" w:cs="Arial"/>
        </w:rPr>
      </w:pPr>
      <w:r w:rsidRPr="00C43818">
        <w:rPr>
          <w:rFonts w:ascii="Arial" w:hAnsi="Arial" w:cs="Arial"/>
        </w:rPr>
        <w:t xml:space="preserve">Se eligieron los artículos con mayor enfoque en la relación entre la enfermedad inflamatoria intestinal y el embarazo, en la seguridad de los medicamentos utilizados en esta enfermedad y algunos artículos sobre generalidades de la enfermedad inflamatoria intestinal, para un total de 28 fuentes bibliográficas. </w:t>
      </w:r>
    </w:p>
    <w:p w14:paraId="232679F1" w14:textId="77777777" w:rsidR="00A6301B" w:rsidRDefault="00A6301B" w:rsidP="009E7E9B">
      <w:pPr>
        <w:jc w:val="center"/>
        <w:rPr>
          <w:rFonts w:ascii="Arial" w:hAnsi="Arial" w:cs="Arial"/>
          <w:b/>
          <w:bCs/>
          <w:sz w:val="24"/>
        </w:rPr>
      </w:pPr>
    </w:p>
    <w:p w14:paraId="5E0BB84D" w14:textId="3D2DDA8F" w:rsidR="009E7E9B" w:rsidRPr="009E7E9B" w:rsidRDefault="009E7E9B" w:rsidP="009E7E9B">
      <w:pPr>
        <w:jc w:val="center"/>
        <w:rPr>
          <w:rFonts w:ascii="Arial" w:hAnsi="Arial" w:cs="Arial"/>
          <w:sz w:val="24"/>
        </w:rPr>
      </w:pPr>
      <w:r w:rsidRPr="009E7E9B">
        <w:rPr>
          <w:rFonts w:ascii="Arial" w:hAnsi="Arial" w:cs="Arial"/>
          <w:b/>
          <w:bCs/>
          <w:sz w:val="24"/>
        </w:rPr>
        <w:lastRenderedPageBreak/>
        <w:t>EPIDEMIOLOGÍA</w:t>
      </w:r>
    </w:p>
    <w:p w14:paraId="02AA39D5" w14:textId="77777777" w:rsidR="009E7E9B" w:rsidRDefault="009E7E9B" w:rsidP="009E7E9B">
      <w:pPr>
        <w:spacing w:after="0"/>
        <w:jc w:val="both"/>
        <w:rPr>
          <w:rFonts w:ascii="Arial" w:hAnsi="Arial" w:cs="Arial"/>
        </w:rPr>
      </w:pPr>
      <w:r w:rsidRPr="00C43818">
        <w:rPr>
          <w:rFonts w:ascii="Arial" w:hAnsi="Arial" w:cs="Arial"/>
        </w:rPr>
        <w:t>A pesar de que existen pocos estudios específicos sobre la epidemiología de EII en embarazo, se ha descrito un pico en la incidencia de las EII en mujeres entre los 18 y 35 años, lo que coincide con el periodo de edad reproductiva, y existe la posibilidad de presentar la enfermedad por primera vez durante el embarazo, aunque este grupo representa la minoría de las p</w:t>
      </w:r>
      <w:r>
        <w:rPr>
          <w:rFonts w:ascii="Arial" w:hAnsi="Arial" w:cs="Arial"/>
        </w:rPr>
        <w:t>acientes embarazadas con EII (3-</w:t>
      </w:r>
      <w:r w:rsidRPr="00C43818">
        <w:rPr>
          <w:rFonts w:ascii="Arial" w:hAnsi="Arial" w:cs="Arial"/>
        </w:rPr>
        <w:t xml:space="preserve">6). Es conocido que las EII activas tienen un efecto negativo sobre la fertilidad de las mujeres, especialmente cuando asocian cirugías pélvicas previas, debido a inflamación en la región pélvica, mala nutrición, y factores neuropsicológicos asociados a la enfermedad, sin embargo, se ha demostrado que las mujeres con enfermedad quiescente presentan una fertilidad similar a la de la población general (7). </w:t>
      </w:r>
    </w:p>
    <w:p w14:paraId="57793FB3" w14:textId="77777777" w:rsidR="009E7E9B" w:rsidRPr="009E7E9B" w:rsidRDefault="009E7E9B" w:rsidP="009E7E9B">
      <w:pPr>
        <w:spacing w:after="0"/>
        <w:jc w:val="both"/>
        <w:rPr>
          <w:rFonts w:ascii="Arial" w:hAnsi="Arial" w:cs="Arial"/>
          <w:sz w:val="28"/>
        </w:rPr>
      </w:pPr>
    </w:p>
    <w:p w14:paraId="618D8D05" w14:textId="77777777" w:rsidR="009E7E9B" w:rsidRPr="009E7E9B" w:rsidRDefault="009E7E9B" w:rsidP="009E7E9B">
      <w:pPr>
        <w:jc w:val="center"/>
        <w:rPr>
          <w:rFonts w:ascii="Arial" w:hAnsi="Arial" w:cs="Arial"/>
          <w:b/>
          <w:bCs/>
          <w:sz w:val="24"/>
        </w:rPr>
      </w:pPr>
      <w:r w:rsidRPr="009E7E9B">
        <w:rPr>
          <w:rFonts w:ascii="Arial" w:hAnsi="Arial" w:cs="Arial"/>
          <w:b/>
          <w:bCs/>
          <w:sz w:val="24"/>
        </w:rPr>
        <w:t>FISIOPATOLOGÍA</w:t>
      </w:r>
    </w:p>
    <w:p w14:paraId="0E67E53E" w14:textId="77777777" w:rsidR="009E7E9B" w:rsidRPr="00C43818" w:rsidRDefault="009E7E9B" w:rsidP="009E7E9B">
      <w:pPr>
        <w:spacing w:after="0"/>
        <w:jc w:val="both"/>
        <w:rPr>
          <w:rFonts w:ascii="Arial" w:hAnsi="Arial" w:cs="Arial"/>
        </w:rPr>
      </w:pPr>
      <w:r w:rsidRPr="00C43818">
        <w:rPr>
          <w:rFonts w:ascii="Arial" w:hAnsi="Arial" w:cs="Arial"/>
        </w:rPr>
        <w:t xml:space="preserve">Es importante resaltar que la etiología de la EII, tanto en EC y CU, aún no está claramente establecida, sin embargo, se sabe que es compleja y multifactorial y, tiene como blanco final la afectación de las células epiteliales intestinales (8,9). Dentro de los factores más importantes que se han propuesto como contribuyentes a la enfermedad, se encuentran los factores ambientales, tales como el tabaquismo, ausencia de lactancia materna, estrés, dietas ricas en grasas y actividad física. También se mencionan factores inmunológicos, hormonales, genéticos, cambios en la microbiota intestinal y medicamentos como los anticonceptivos orales y los antiinflamatorios no esteroideos (8,10,11). </w:t>
      </w:r>
    </w:p>
    <w:p w14:paraId="42D228A1" w14:textId="77777777" w:rsidR="009E7E9B" w:rsidRDefault="009E7E9B" w:rsidP="009E7E9B">
      <w:pPr>
        <w:spacing w:after="0"/>
        <w:jc w:val="both"/>
        <w:rPr>
          <w:rFonts w:ascii="Arial" w:hAnsi="Arial" w:cs="Arial"/>
        </w:rPr>
      </w:pPr>
      <w:r w:rsidRPr="00C43818">
        <w:rPr>
          <w:rFonts w:ascii="Arial" w:hAnsi="Arial" w:cs="Arial"/>
        </w:rPr>
        <w:t xml:space="preserve">En los últimos años múltiples estudios se han centrado en la posible interacción que existe entre la normalización </w:t>
      </w:r>
      <w:proofErr w:type="gramStart"/>
      <w:r w:rsidRPr="00C43818">
        <w:rPr>
          <w:rFonts w:ascii="Arial" w:hAnsi="Arial" w:cs="Arial"/>
        </w:rPr>
        <w:t>de la microbiota intestinal</w:t>
      </w:r>
      <w:proofErr w:type="gramEnd"/>
      <w:r w:rsidRPr="00C43818">
        <w:rPr>
          <w:rFonts w:ascii="Arial" w:hAnsi="Arial" w:cs="Arial"/>
        </w:rPr>
        <w:t xml:space="preserve"> durante el embarazo, los factores hormonales que se asocian a estos cambios, y la repercusión que pueden tener sobre la respuesta inmunológica e inflamatoria, ya que parecen tener un efecto positivo sobre la actividad de las EII durante la gestación (3,12,13). </w:t>
      </w:r>
    </w:p>
    <w:p w14:paraId="136D8FAB" w14:textId="77777777" w:rsidR="009E7E9B" w:rsidRPr="009E7E9B" w:rsidRDefault="009E7E9B" w:rsidP="009E7E9B">
      <w:pPr>
        <w:spacing w:after="0"/>
        <w:jc w:val="both"/>
        <w:rPr>
          <w:rFonts w:ascii="Arial" w:hAnsi="Arial" w:cs="Arial"/>
          <w:sz w:val="28"/>
        </w:rPr>
      </w:pPr>
    </w:p>
    <w:p w14:paraId="6D2D4B2A" w14:textId="77777777" w:rsidR="009E7E9B" w:rsidRPr="009E7E9B" w:rsidRDefault="009E7E9B" w:rsidP="009E7E9B">
      <w:pPr>
        <w:jc w:val="center"/>
        <w:rPr>
          <w:rFonts w:ascii="Arial" w:hAnsi="Arial" w:cs="Arial"/>
          <w:b/>
          <w:bCs/>
        </w:rPr>
      </w:pPr>
      <w:r w:rsidRPr="009E7E9B">
        <w:rPr>
          <w:rFonts w:ascii="Arial" w:hAnsi="Arial" w:cs="Arial"/>
          <w:b/>
          <w:bCs/>
          <w:sz w:val="24"/>
        </w:rPr>
        <w:t>DIAGNÓSTICO</w:t>
      </w:r>
    </w:p>
    <w:p w14:paraId="7DA9855D" w14:textId="77777777" w:rsidR="009E7E9B" w:rsidRPr="00C43818" w:rsidRDefault="009E7E9B" w:rsidP="009E7E9B">
      <w:pPr>
        <w:spacing w:after="0"/>
        <w:jc w:val="both"/>
        <w:rPr>
          <w:rFonts w:ascii="Arial" w:hAnsi="Arial" w:cs="Arial"/>
        </w:rPr>
      </w:pPr>
      <w:r w:rsidRPr="00C43818">
        <w:rPr>
          <w:rFonts w:ascii="Arial" w:hAnsi="Arial" w:cs="Arial"/>
        </w:rPr>
        <w:t>El diagnóstico de EC y CU se basa inicialmente por hallazgos clínicos compatibles. Si lo amerita, se realizarán estudios endoscópicos e histológicos para confirmar el diagnóstico ya que no existen características patognomónicas, ni pruebas actuales con sensibilidad o especificidad suficiente para re</w:t>
      </w:r>
      <w:r>
        <w:rPr>
          <w:rFonts w:ascii="Arial" w:hAnsi="Arial" w:cs="Arial"/>
        </w:rPr>
        <w:t>alizar el diagnóstico (9,14,15).</w:t>
      </w:r>
    </w:p>
    <w:p w14:paraId="6B6E2B68" w14:textId="77777777" w:rsidR="009E7E9B" w:rsidRDefault="009E7E9B" w:rsidP="009E7E9B">
      <w:pPr>
        <w:spacing w:after="0"/>
        <w:jc w:val="both"/>
        <w:rPr>
          <w:rFonts w:ascii="Arial" w:hAnsi="Arial" w:cs="Arial"/>
        </w:rPr>
      </w:pPr>
      <w:r w:rsidRPr="00C43818">
        <w:rPr>
          <w:rFonts w:ascii="Arial" w:hAnsi="Arial" w:cs="Arial"/>
        </w:rPr>
        <w:t xml:space="preserve">Durante los estudios endoscópicos, en el contexto de embarazo, surge la preocupación sobre los riesgos de realizar cualquier procedimiento. Está clara la importancia de tomar en cuenta la seguridad de los medicamentos utilizados para la sedación, donde se debe evitar el uso de benzodiacepinas y se debe buscar la dosis efectiva más baja de sedante. También se debe considerar la posición de la paciente, que idealmente sería el decúbito lateral izquierdo para evitar compresión de la arteria aorta o la vena cava. Como repercusiones inherentes del procedimiento se ha planteado el riesgo de hipoxia fetal y materna, aborto, cesárea de emergencia por sospecha de perforación, y parto prematuro. </w:t>
      </w:r>
    </w:p>
    <w:p w14:paraId="7C8420E6" w14:textId="77777777" w:rsidR="009E7E9B" w:rsidRDefault="009E7E9B" w:rsidP="009E7E9B">
      <w:pPr>
        <w:spacing w:after="0"/>
        <w:jc w:val="both"/>
        <w:rPr>
          <w:rFonts w:ascii="Arial" w:hAnsi="Arial" w:cs="Arial"/>
        </w:rPr>
      </w:pPr>
      <w:r w:rsidRPr="00C43818">
        <w:rPr>
          <w:rFonts w:ascii="Arial" w:hAnsi="Arial" w:cs="Arial"/>
        </w:rPr>
        <w:t xml:space="preserve">Sin embargo, existe consenso que la endoscopía no debe retrasarse en paciente embarazadas si existe una </w:t>
      </w:r>
      <w:r w:rsidRPr="00C43818">
        <w:rPr>
          <w:rFonts w:ascii="Arial" w:hAnsi="Arial" w:cs="Arial"/>
        </w:rPr>
        <w:lastRenderedPageBreak/>
        <w:t xml:space="preserve">indicación concreta, ya que es importante conocer la severidad de la enfermedad para la toma de decisiones terapéuticas y en algunos casos se requiere establecer por primera vez diagnóstico de </w:t>
      </w:r>
      <w:r>
        <w:rPr>
          <w:rFonts w:ascii="Arial" w:hAnsi="Arial" w:cs="Arial"/>
        </w:rPr>
        <w:t>EII durante el embarazo (16,17).</w:t>
      </w:r>
    </w:p>
    <w:p w14:paraId="73EF1BF3" w14:textId="77777777" w:rsidR="009E7E9B" w:rsidRPr="00A07D6E" w:rsidRDefault="009E7E9B" w:rsidP="009E7E9B">
      <w:pPr>
        <w:spacing w:after="0"/>
        <w:jc w:val="both"/>
        <w:rPr>
          <w:rFonts w:ascii="Arial" w:hAnsi="Arial" w:cs="Arial"/>
          <w:sz w:val="32"/>
        </w:rPr>
      </w:pPr>
    </w:p>
    <w:p w14:paraId="371037FB" w14:textId="77777777" w:rsidR="009E7E9B" w:rsidRPr="009E7E9B" w:rsidRDefault="009E7E9B" w:rsidP="009E7E9B">
      <w:pPr>
        <w:jc w:val="center"/>
        <w:rPr>
          <w:rFonts w:ascii="Arial" w:hAnsi="Arial" w:cs="Arial"/>
          <w:b/>
          <w:bCs/>
          <w:sz w:val="24"/>
        </w:rPr>
      </w:pPr>
      <w:r w:rsidRPr="009E7E9B">
        <w:rPr>
          <w:rFonts w:ascii="Arial" w:hAnsi="Arial" w:cs="Arial"/>
          <w:b/>
          <w:bCs/>
          <w:sz w:val="24"/>
        </w:rPr>
        <w:t>ACTIVIDAD DE LAS ENFERMEDAD INFLAMATORIA INTESTINAL DURANTE EL EMBARAZO</w:t>
      </w:r>
    </w:p>
    <w:p w14:paraId="04407805" w14:textId="77777777" w:rsidR="00A07D6E" w:rsidRDefault="009E7E9B" w:rsidP="009E7E9B">
      <w:pPr>
        <w:spacing w:after="0"/>
        <w:jc w:val="both"/>
        <w:rPr>
          <w:rFonts w:ascii="Arial" w:hAnsi="Arial" w:cs="Arial"/>
        </w:rPr>
      </w:pPr>
      <w:r w:rsidRPr="00C43818">
        <w:rPr>
          <w:rFonts w:ascii="Arial" w:hAnsi="Arial" w:cs="Arial"/>
        </w:rPr>
        <w:t xml:space="preserve">El embarazo es un estado de constantes cambios fisiológicos en la mujer y se ha planteado que estos pueden interactuar con la fisiopatología de la EII, alterando su curso. </w:t>
      </w:r>
    </w:p>
    <w:p w14:paraId="38491782" w14:textId="77777777" w:rsidR="009E7E9B" w:rsidRDefault="009E7E9B" w:rsidP="009E7E9B">
      <w:pPr>
        <w:spacing w:after="0"/>
        <w:jc w:val="both"/>
        <w:rPr>
          <w:rFonts w:ascii="Arial" w:hAnsi="Arial" w:cs="Arial"/>
        </w:rPr>
      </w:pPr>
      <w:r w:rsidRPr="00C43818">
        <w:rPr>
          <w:rFonts w:ascii="Arial" w:hAnsi="Arial" w:cs="Arial"/>
        </w:rPr>
        <w:t xml:space="preserve">Algunos autores han descrito una mejora en la actividad de la EC y la CU durante el embarazo, mientras que otros han observado un empeoramiento, principalmente en la frecuencia de exacerbaciones de CU. </w:t>
      </w:r>
    </w:p>
    <w:p w14:paraId="671798D6" w14:textId="77777777" w:rsidR="009E7E9B" w:rsidRPr="00C43818" w:rsidRDefault="009E7E9B" w:rsidP="009E7E9B">
      <w:pPr>
        <w:spacing w:after="0"/>
        <w:jc w:val="both"/>
        <w:rPr>
          <w:rFonts w:ascii="Arial" w:hAnsi="Arial" w:cs="Arial"/>
        </w:rPr>
      </w:pPr>
      <w:r w:rsidRPr="00C43818">
        <w:rPr>
          <w:rFonts w:ascii="Arial" w:hAnsi="Arial" w:cs="Arial"/>
        </w:rPr>
        <w:t xml:space="preserve">A pesar de que no hay consenso respecto a si el embarazo tiene un efecto directo en exacerbar o mejorar la actividad de la EII, la mayoría de los estudios coinciden en que la actividad de la enfermedad al momento de la concepción es un factor esencial para predecir el riesgo de padecer una mayor activación de esta durante el embarazo y el postparto, en comparación con las mujeres que se encontraban en remisión en el periodo preconcepcional (2,3,12). </w:t>
      </w:r>
    </w:p>
    <w:p w14:paraId="0F4F35F1" w14:textId="229EC0D1" w:rsidR="009E7E9B" w:rsidRDefault="009E7E9B" w:rsidP="009E7E9B">
      <w:pPr>
        <w:spacing w:after="0"/>
        <w:jc w:val="both"/>
        <w:rPr>
          <w:rFonts w:ascii="Arial" w:hAnsi="Arial" w:cs="Arial"/>
        </w:rPr>
      </w:pPr>
      <w:r w:rsidRPr="00C43818">
        <w:rPr>
          <w:rFonts w:ascii="Arial" w:hAnsi="Arial" w:cs="Arial"/>
        </w:rPr>
        <w:t xml:space="preserve">Diversos mecanismos han sido propuestos para explicar la posible relación fisiopatológica entre el embarazo y la variación en la actividad de la EII, entre ellos, el predominio de la respuesta linfocitaria Th2 durante la mayor parte del embarazo, una mejora en la integridad de la barrera epitelial del tejido intestinal durante </w:t>
      </w:r>
      <w:r>
        <w:rPr>
          <w:rFonts w:ascii="Arial" w:hAnsi="Arial" w:cs="Arial"/>
        </w:rPr>
        <w:t xml:space="preserve">este periodo y la normalización </w:t>
      </w:r>
      <w:proofErr w:type="gramStart"/>
      <w:r w:rsidRPr="00C43818">
        <w:rPr>
          <w:rFonts w:ascii="Arial" w:hAnsi="Arial" w:cs="Arial"/>
        </w:rPr>
        <w:t>de</w:t>
      </w:r>
      <w:r w:rsidR="00A6301B">
        <w:rPr>
          <w:rFonts w:ascii="Arial" w:hAnsi="Arial" w:cs="Arial"/>
        </w:rPr>
        <w:t xml:space="preserve"> </w:t>
      </w:r>
      <w:r w:rsidRPr="00C43818">
        <w:rPr>
          <w:rFonts w:ascii="Arial" w:hAnsi="Arial" w:cs="Arial"/>
        </w:rPr>
        <w:t>la microbiota intestinal</w:t>
      </w:r>
      <w:proofErr w:type="gramEnd"/>
      <w:r w:rsidRPr="00C43818">
        <w:rPr>
          <w:rFonts w:ascii="Arial" w:hAnsi="Arial" w:cs="Arial"/>
        </w:rPr>
        <w:t xml:space="preserve"> para el tercer trimestre (3,12). </w:t>
      </w:r>
    </w:p>
    <w:p w14:paraId="6CD51D1D" w14:textId="77777777" w:rsidR="009E7E9B" w:rsidRPr="009E7E9B" w:rsidRDefault="009E7E9B" w:rsidP="009E7E9B">
      <w:pPr>
        <w:spacing w:after="0"/>
        <w:jc w:val="both"/>
        <w:rPr>
          <w:rFonts w:ascii="Arial" w:hAnsi="Arial" w:cs="Arial"/>
          <w:sz w:val="28"/>
        </w:rPr>
      </w:pPr>
    </w:p>
    <w:p w14:paraId="46CAD513" w14:textId="77777777" w:rsidR="009E7E9B" w:rsidRPr="009E7E9B" w:rsidRDefault="009E7E9B" w:rsidP="009E7E9B">
      <w:pPr>
        <w:jc w:val="center"/>
        <w:rPr>
          <w:rFonts w:ascii="Arial" w:hAnsi="Arial" w:cs="Arial"/>
          <w:b/>
          <w:bCs/>
          <w:sz w:val="24"/>
        </w:rPr>
      </w:pPr>
      <w:r w:rsidRPr="009E7E9B">
        <w:rPr>
          <w:rFonts w:ascii="Arial" w:hAnsi="Arial" w:cs="Arial"/>
          <w:b/>
          <w:bCs/>
          <w:sz w:val="24"/>
        </w:rPr>
        <w:t>COMPLICACIONES DURANTE EL EMBARAZO</w:t>
      </w:r>
    </w:p>
    <w:p w14:paraId="6E5D1756" w14:textId="77777777" w:rsidR="009E7E9B" w:rsidRPr="00C43818" w:rsidRDefault="009E7E9B" w:rsidP="009E7E9B">
      <w:pPr>
        <w:spacing w:after="0"/>
        <w:jc w:val="both"/>
        <w:rPr>
          <w:rFonts w:ascii="Arial" w:hAnsi="Arial" w:cs="Arial"/>
        </w:rPr>
      </w:pPr>
      <w:r w:rsidRPr="00C43818">
        <w:rPr>
          <w:rFonts w:ascii="Arial" w:hAnsi="Arial" w:cs="Arial"/>
        </w:rPr>
        <w:t xml:space="preserve">La importancia de la actividad de las EII durante el embarazo radica en las posibles complicaciones que pueden desencadenar. Las exacerbaciones de EII complican el 30-35% de embarazos en Estados Unidos, ya que conllevan un incremento en el riesgo de aborto, óbito, parto prematuro, pobre ganancia de peso materno, recién nacido pequeño para la edad gestacional, preeclampsia, desprendimiento prematuro de placenta </w:t>
      </w:r>
      <w:proofErr w:type="spellStart"/>
      <w:r w:rsidRPr="00C43818">
        <w:rPr>
          <w:rFonts w:ascii="Arial" w:hAnsi="Arial" w:cs="Arial"/>
        </w:rPr>
        <w:t>normoinserta</w:t>
      </w:r>
      <w:proofErr w:type="spellEnd"/>
      <w:r w:rsidRPr="00C43818">
        <w:rPr>
          <w:rFonts w:ascii="Arial" w:hAnsi="Arial" w:cs="Arial"/>
        </w:rPr>
        <w:t xml:space="preserve"> y cesárea, sumado al riego que presentará el producto de padecer la enfermedad en periodos más avanzados de la vida (2,4). </w:t>
      </w:r>
    </w:p>
    <w:p w14:paraId="04552B7E" w14:textId="77777777" w:rsidR="009E7E9B" w:rsidRDefault="009E7E9B" w:rsidP="009E7E9B">
      <w:pPr>
        <w:spacing w:after="0"/>
        <w:jc w:val="both"/>
        <w:rPr>
          <w:rFonts w:ascii="Arial" w:hAnsi="Arial" w:cs="Arial"/>
        </w:rPr>
      </w:pPr>
      <w:r w:rsidRPr="00C43818">
        <w:rPr>
          <w:rFonts w:ascii="Arial" w:hAnsi="Arial" w:cs="Arial"/>
        </w:rPr>
        <w:t xml:space="preserve">En lo referente al momento del parto, es importante tomar en cuenta que la EII con presencia de enfermedad perianal puede aumentar el riesgo de laceración vaginal grado IV hasta 10 veces más respecto a la población sana, e incluso puede considerarse una indicación de parto por cesárea. Por otro lado, las mujeres con ostomía pueden sufrir retracción, estenosis o prolapso de esta, por lo que se recomienda seguimiento con un cirujano colorrectal y personal de enfermería capacitado en el cuidado de ostomías posterior al parto (4). </w:t>
      </w:r>
    </w:p>
    <w:p w14:paraId="52722DF4" w14:textId="77777777" w:rsidR="009E7E9B" w:rsidRPr="009E7E9B" w:rsidRDefault="009E7E9B" w:rsidP="009E7E9B">
      <w:pPr>
        <w:spacing w:after="0"/>
        <w:jc w:val="both"/>
        <w:rPr>
          <w:rFonts w:ascii="Arial" w:hAnsi="Arial" w:cs="Arial"/>
          <w:sz w:val="28"/>
        </w:rPr>
      </w:pPr>
    </w:p>
    <w:p w14:paraId="0159D7CA" w14:textId="77777777" w:rsidR="009E7E9B" w:rsidRPr="009E7E9B" w:rsidRDefault="009E7E9B" w:rsidP="009E7E9B">
      <w:pPr>
        <w:jc w:val="center"/>
        <w:rPr>
          <w:rFonts w:ascii="Arial" w:hAnsi="Arial" w:cs="Arial"/>
          <w:b/>
          <w:bCs/>
          <w:sz w:val="24"/>
        </w:rPr>
      </w:pPr>
      <w:r w:rsidRPr="009E7E9B">
        <w:rPr>
          <w:rFonts w:ascii="Arial" w:hAnsi="Arial" w:cs="Arial"/>
          <w:b/>
          <w:bCs/>
          <w:sz w:val="24"/>
        </w:rPr>
        <w:t>TRATAMIENTO MÉDICO</w:t>
      </w:r>
    </w:p>
    <w:p w14:paraId="28E02831" w14:textId="77777777" w:rsidR="00A6301B" w:rsidRDefault="009E7E9B" w:rsidP="009E7E9B">
      <w:pPr>
        <w:spacing w:after="0"/>
        <w:jc w:val="both"/>
        <w:rPr>
          <w:rFonts w:ascii="Arial" w:hAnsi="Arial" w:cs="Arial"/>
        </w:rPr>
      </w:pPr>
      <w:r w:rsidRPr="00C43818">
        <w:rPr>
          <w:rFonts w:ascii="Arial" w:hAnsi="Arial" w:cs="Arial"/>
        </w:rPr>
        <w:t xml:space="preserve">Las metas terapéuticas de las EII han sido establecidas en inducir o mantener un estado de remisión de la enfermedad. Algunos de los medicamentos más utilizados para el manejo de la EII incluyen </w:t>
      </w:r>
    </w:p>
    <w:p w14:paraId="6EB8144E" w14:textId="3F57DDAE" w:rsidR="009E7E9B" w:rsidRDefault="009E7E9B" w:rsidP="009E7E9B">
      <w:pPr>
        <w:spacing w:after="0"/>
        <w:jc w:val="both"/>
        <w:rPr>
          <w:rFonts w:ascii="Arial" w:hAnsi="Arial" w:cs="Arial"/>
        </w:rPr>
      </w:pPr>
      <w:r w:rsidRPr="00C43818">
        <w:rPr>
          <w:rFonts w:ascii="Arial" w:hAnsi="Arial" w:cs="Arial"/>
        </w:rPr>
        <w:lastRenderedPageBreak/>
        <w:t xml:space="preserve">los agentes 5-ASA, los cuales son utilizados en el tratamiento de CU y en casos leve-moderado de EC, cuando esta última afecta al colon. Además, son utilizados los glucocorticoides (de forma oral, tópica o IV), azatioprina y 6-mercaptopurina, metotrexato, ciclosporina, </w:t>
      </w:r>
      <w:proofErr w:type="spellStart"/>
      <w:r w:rsidRPr="00C43818">
        <w:rPr>
          <w:rFonts w:ascii="Arial" w:hAnsi="Arial" w:cs="Arial"/>
        </w:rPr>
        <w:t>tacrolimus</w:t>
      </w:r>
      <w:proofErr w:type="spellEnd"/>
      <w:r w:rsidRPr="00C43818">
        <w:rPr>
          <w:rFonts w:ascii="Arial" w:hAnsi="Arial" w:cs="Arial"/>
        </w:rPr>
        <w:t xml:space="preserve">, antibióticos (por ejemplo, metronidazol y ciprofloxacina) y, finalmente, el uso de diversos agentes biológicos, los cuales cada vez son más utilizados incluso como terapia inicial para el manejo de CU y EC (8,9,14,15). Un aspecto relevante dentro de las decisiones terapéuticas que se deben tomar en una mujer embarazada con EII, es la seguridad de los fármacos disponibles, lo cual se detalla a continuación y se resume en la </w:t>
      </w:r>
      <w:r w:rsidR="002D1131" w:rsidRPr="002D1131">
        <w:rPr>
          <w:rFonts w:ascii="Arial" w:hAnsi="Arial" w:cs="Arial"/>
          <w:b/>
        </w:rPr>
        <w:t>TABLA 1</w:t>
      </w:r>
      <w:r w:rsidRPr="00C43818">
        <w:rPr>
          <w:rFonts w:ascii="Arial" w:hAnsi="Arial" w:cs="Arial"/>
        </w:rPr>
        <w:t xml:space="preserve"> según la clasificación </w:t>
      </w:r>
      <w:r w:rsidRPr="00A07D6E">
        <w:rPr>
          <w:rFonts w:ascii="Arial" w:hAnsi="Arial" w:cs="Arial"/>
        </w:rPr>
        <w:t xml:space="preserve">de la </w:t>
      </w:r>
      <w:proofErr w:type="spellStart"/>
      <w:r w:rsidRPr="00A07D6E">
        <w:rPr>
          <w:rFonts w:ascii="Arial" w:hAnsi="Arial" w:cs="Arial"/>
          <w:iCs/>
        </w:rPr>
        <w:t>Food</w:t>
      </w:r>
      <w:proofErr w:type="spellEnd"/>
      <w:r w:rsidRPr="00A07D6E">
        <w:rPr>
          <w:rFonts w:ascii="Arial" w:hAnsi="Arial" w:cs="Arial"/>
          <w:iCs/>
        </w:rPr>
        <w:t xml:space="preserve"> and </w:t>
      </w:r>
      <w:proofErr w:type="spellStart"/>
      <w:r w:rsidRPr="00A07D6E">
        <w:rPr>
          <w:rFonts w:ascii="Arial" w:hAnsi="Arial" w:cs="Arial"/>
          <w:iCs/>
        </w:rPr>
        <w:t>Drug</w:t>
      </w:r>
      <w:proofErr w:type="spellEnd"/>
      <w:r w:rsidRPr="00A07D6E">
        <w:rPr>
          <w:rFonts w:ascii="Arial" w:hAnsi="Arial" w:cs="Arial"/>
          <w:iCs/>
        </w:rPr>
        <w:t xml:space="preserve"> </w:t>
      </w:r>
      <w:proofErr w:type="spellStart"/>
      <w:r w:rsidRPr="00A07D6E">
        <w:rPr>
          <w:rFonts w:ascii="Arial" w:hAnsi="Arial" w:cs="Arial"/>
          <w:iCs/>
        </w:rPr>
        <w:t>Administration</w:t>
      </w:r>
      <w:proofErr w:type="spellEnd"/>
      <w:r w:rsidRPr="00A07D6E">
        <w:rPr>
          <w:rFonts w:ascii="Arial" w:hAnsi="Arial" w:cs="Arial"/>
          <w:iCs/>
        </w:rPr>
        <w:t xml:space="preserve"> </w:t>
      </w:r>
      <w:r w:rsidRPr="00A07D6E">
        <w:rPr>
          <w:rFonts w:ascii="Arial" w:hAnsi="Arial" w:cs="Arial"/>
        </w:rPr>
        <w:t>de Estados Unidos.</w:t>
      </w:r>
      <w:r w:rsidRPr="00C43818">
        <w:rPr>
          <w:rFonts w:ascii="Arial" w:hAnsi="Arial" w:cs="Arial"/>
        </w:rPr>
        <w:t xml:space="preserve"> </w:t>
      </w:r>
    </w:p>
    <w:p w14:paraId="26EFEFD2" w14:textId="77777777" w:rsidR="009E7E9B" w:rsidRPr="00A07D6E" w:rsidRDefault="009E7E9B" w:rsidP="009E7E9B">
      <w:pPr>
        <w:spacing w:after="0"/>
        <w:jc w:val="both"/>
        <w:rPr>
          <w:rFonts w:ascii="Arial" w:hAnsi="Arial" w:cs="Arial"/>
          <w:sz w:val="28"/>
        </w:rPr>
      </w:pPr>
    </w:p>
    <w:p w14:paraId="5DD0177D" w14:textId="77777777" w:rsidR="009E7E9B" w:rsidRPr="00A07D6E" w:rsidRDefault="009E7E9B" w:rsidP="00A07D6E">
      <w:pPr>
        <w:jc w:val="center"/>
        <w:rPr>
          <w:rFonts w:ascii="Arial" w:hAnsi="Arial" w:cs="Arial"/>
          <w:b/>
          <w:bCs/>
          <w:sz w:val="24"/>
        </w:rPr>
      </w:pPr>
      <w:r w:rsidRPr="00A07D6E">
        <w:rPr>
          <w:rFonts w:ascii="Arial" w:hAnsi="Arial" w:cs="Arial"/>
          <w:b/>
          <w:bCs/>
          <w:sz w:val="24"/>
        </w:rPr>
        <w:t>FÁRMACOS EN EMBARAZO</w:t>
      </w:r>
    </w:p>
    <w:p w14:paraId="13220C33" w14:textId="77777777" w:rsidR="00A07D6E" w:rsidRDefault="00A07D6E" w:rsidP="00A07D6E">
      <w:pPr>
        <w:spacing w:after="0"/>
        <w:jc w:val="both"/>
        <w:rPr>
          <w:rFonts w:ascii="Arial" w:hAnsi="Arial" w:cs="Arial"/>
          <w:b/>
          <w:bCs/>
          <w:u w:val="single"/>
        </w:rPr>
      </w:pPr>
      <w:r w:rsidRPr="00A07D6E">
        <w:rPr>
          <w:rFonts w:ascii="Arial" w:hAnsi="Arial" w:cs="Arial"/>
          <w:b/>
          <w:bCs/>
          <w:u w:val="single"/>
        </w:rPr>
        <w:t xml:space="preserve">Terapia convencional </w:t>
      </w:r>
    </w:p>
    <w:p w14:paraId="1C3AC8B0" w14:textId="77777777" w:rsidR="00A07D6E" w:rsidRDefault="00A07D6E" w:rsidP="00A07D6E">
      <w:pPr>
        <w:spacing w:after="0"/>
        <w:jc w:val="both"/>
        <w:rPr>
          <w:rFonts w:ascii="Arial" w:hAnsi="Arial" w:cs="Arial"/>
          <w:b/>
          <w:bCs/>
          <w:u w:val="single"/>
        </w:rPr>
      </w:pPr>
    </w:p>
    <w:p w14:paraId="1631B858" w14:textId="59F8566D" w:rsidR="009F6AAF" w:rsidRPr="009F6AAF" w:rsidRDefault="00A07D6E" w:rsidP="009F6AAF">
      <w:pPr>
        <w:pStyle w:val="ListParagraph"/>
        <w:numPr>
          <w:ilvl w:val="0"/>
          <w:numId w:val="31"/>
        </w:numPr>
        <w:spacing w:after="0"/>
        <w:jc w:val="both"/>
        <w:rPr>
          <w:rFonts w:ascii="Arial" w:hAnsi="Arial" w:cs="Arial"/>
          <w:b/>
          <w:bCs/>
          <w:u w:val="single"/>
        </w:rPr>
      </w:pPr>
      <w:proofErr w:type="spellStart"/>
      <w:r>
        <w:rPr>
          <w:rFonts w:ascii="Arial" w:hAnsi="Arial" w:cs="Arial"/>
          <w:b/>
          <w:bCs/>
        </w:rPr>
        <w:t>Aminosalicilatos</w:t>
      </w:r>
      <w:proofErr w:type="spellEnd"/>
      <w:r>
        <w:rPr>
          <w:rFonts w:ascii="Arial" w:hAnsi="Arial" w:cs="Arial"/>
          <w:b/>
          <w:bCs/>
        </w:rPr>
        <w:t xml:space="preserve">: </w:t>
      </w:r>
      <w:r w:rsidRPr="00A07D6E">
        <w:rPr>
          <w:rFonts w:ascii="Arial" w:hAnsi="Arial" w:cs="Arial"/>
          <w:bCs/>
        </w:rPr>
        <w:t>l</w:t>
      </w:r>
      <w:r w:rsidR="009E7E9B" w:rsidRPr="00A07D6E">
        <w:rPr>
          <w:rFonts w:ascii="Arial" w:hAnsi="Arial" w:cs="Arial"/>
        </w:rPr>
        <w:t xml:space="preserve">a </w:t>
      </w:r>
      <w:proofErr w:type="spellStart"/>
      <w:r w:rsidR="009E7E9B" w:rsidRPr="00A07D6E">
        <w:rPr>
          <w:rFonts w:ascii="Arial" w:hAnsi="Arial" w:cs="Arial"/>
        </w:rPr>
        <w:t>sulfasalazina</w:t>
      </w:r>
      <w:proofErr w:type="spellEnd"/>
      <w:r w:rsidR="009E7E9B" w:rsidRPr="00A07D6E">
        <w:rPr>
          <w:rFonts w:ascii="Arial" w:hAnsi="Arial" w:cs="Arial"/>
        </w:rPr>
        <w:t xml:space="preserve"> ha sido utilizada clásicamente como terapia de primera línea para inducción de remisión y mantenimiento de CU y casos seleccionados de EC, y más recientemente se han desarrollado medicamentos con su componente 5-ASA (</w:t>
      </w:r>
      <w:proofErr w:type="spellStart"/>
      <w:r w:rsidR="009E7E9B" w:rsidRPr="00A07D6E">
        <w:rPr>
          <w:rFonts w:ascii="Arial" w:hAnsi="Arial" w:cs="Arial"/>
        </w:rPr>
        <w:t>mesalazina</w:t>
      </w:r>
      <w:proofErr w:type="spellEnd"/>
      <w:r w:rsidR="009E7E9B" w:rsidRPr="00A07D6E">
        <w:rPr>
          <w:rFonts w:ascii="Arial" w:hAnsi="Arial" w:cs="Arial"/>
        </w:rPr>
        <w:t xml:space="preserve">, </w:t>
      </w:r>
      <w:proofErr w:type="spellStart"/>
      <w:r w:rsidR="009E7E9B" w:rsidRPr="00A07D6E">
        <w:rPr>
          <w:rFonts w:ascii="Arial" w:hAnsi="Arial" w:cs="Arial"/>
        </w:rPr>
        <w:t>olsalazina</w:t>
      </w:r>
      <w:proofErr w:type="spellEnd"/>
      <w:r w:rsidR="009E7E9B" w:rsidRPr="00A07D6E">
        <w:rPr>
          <w:rFonts w:ascii="Arial" w:hAnsi="Arial" w:cs="Arial"/>
        </w:rPr>
        <w:t xml:space="preserve">, </w:t>
      </w:r>
      <w:proofErr w:type="spellStart"/>
      <w:r w:rsidR="009E7E9B" w:rsidRPr="00A07D6E">
        <w:rPr>
          <w:rFonts w:ascii="Arial" w:hAnsi="Arial" w:cs="Arial"/>
        </w:rPr>
        <w:t>balsalazida</w:t>
      </w:r>
      <w:proofErr w:type="spellEnd"/>
      <w:r w:rsidR="009E7E9B" w:rsidRPr="00A07D6E">
        <w:rPr>
          <w:rFonts w:ascii="Arial" w:hAnsi="Arial" w:cs="Arial"/>
        </w:rPr>
        <w:t xml:space="preserve">), que han presentado menos efectos adversos. No se ha dilucidado de forma clara su mecanismo de acción, sin embargo, se ha propuesto que interviene en múltiples vías inflamatorias, como la inhibición de síntesis de citoquinas, inhibición de prostaglandinas y </w:t>
      </w:r>
      <w:r w:rsidR="00A6301B">
        <w:rPr>
          <w:rFonts w:ascii="Arial" w:hAnsi="Arial" w:cs="Arial"/>
        </w:rPr>
        <w:t xml:space="preserve">leucotrienos, disminución de radicales </w:t>
      </w:r>
    </w:p>
    <w:tbl>
      <w:tblPr>
        <w:tblW w:w="4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931"/>
        <w:gridCol w:w="1326"/>
      </w:tblGrid>
      <w:tr w:rsidR="009F6AAF" w:rsidRPr="00420B56" w14:paraId="370CFF96" w14:textId="77777777" w:rsidTr="00420B56">
        <w:trPr>
          <w:trHeight w:val="211"/>
          <w:jc w:val="center"/>
        </w:trPr>
        <w:tc>
          <w:tcPr>
            <w:tcW w:w="4257" w:type="dxa"/>
            <w:gridSpan w:val="2"/>
          </w:tcPr>
          <w:p w14:paraId="0C79C87C" w14:textId="77777777" w:rsidR="009F6AAF" w:rsidRPr="00420B56" w:rsidRDefault="009F6AAF" w:rsidP="00420B56">
            <w:pPr>
              <w:spacing w:after="0"/>
              <w:jc w:val="both"/>
              <w:rPr>
                <w:rFonts w:ascii="Arial" w:hAnsi="Arial" w:cs="Arial"/>
                <w:sz w:val="20"/>
              </w:rPr>
            </w:pPr>
            <w:r w:rsidRPr="00420B56">
              <w:rPr>
                <w:rFonts w:ascii="Arial" w:hAnsi="Arial" w:cs="Arial"/>
                <w:b/>
                <w:bCs/>
              </w:rPr>
              <w:t xml:space="preserve">TABLA 1. </w:t>
            </w:r>
            <w:r w:rsidRPr="00420B56">
              <w:rPr>
                <w:rFonts w:ascii="Arial" w:hAnsi="Arial" w:cs="Arial"/>
              </w:rPr>
              <w:t>Categorías según la FDA de los diferentes medicamentos utilizados como terapia</w:t>
            </w:r>
            <w:r w:rsidR="00420B56" w:rsidRPr="00420B56">
              <w:rPr>
                <w:rFonts w:ascii="Arial" w:hAnsi="Arial" w:cs="Arial"/>
              </w:rPr>
              <w:t xml:space="preserve"> de la EII durante el embarazo</w:t>
            </w:r>
          </w:p>
        </w:tc>
      </w:tr>
      <w:tr w:rsidR="009F6AAF" w:rsidRPr="00420B56" w14:paraId="22B396FA" w14:textId="77777777" w:rsidTr="00420B56">
        <w:trPr>
          <w:trHeight w:val="86"/>
          <w:jc w:val="center"/>
        </w:trPr>
        <w:tc>
          <w:tcPr>
            <w:tcW w:w="2931" w:type="dxa"/>
          </w:tcPr>
          <w:p w14:paraId="08B5DC5C" w14:textId="77777777" w:rsidR="009F6AAF" w:rsidRPr="00420B56" w:rsidRDefault="009F6AAF" w:rsidP="00420B56">
            <w:pPr>
              <w:spacing w:after="0"/>
              <w:jc w:val="center"/>
              <w:rPr>
                <w:rFonts w:ascii="Arial" w:hAnsi="Arial" w:cs="Arial"/>
                <w:sz w:val="20"/>
              </w:rPr>
            </w:pPr>
            <w:r w:rsidRPr="00420B56">
              <w:rPr>
                <w:rFonts w:ascii="Arial" w:hAnsi="Arial" w:cs="Arial"/>
                <w:b/>
                <w:bCs/>
                <w:sz w:val="20"/>
              </w:rPr>
              <w:t>MEDICAMENTO</w:t>
            </w:r>
          </w:p>
        </w:tc>
        <w:tc>
          <w:tcPr>
            <w:tcW w:w="1326" w:type="dxa"/>
          </w:tcPr>
          <w:p w14:paraId="43D3781C" w14:textId="77777777" w:rsidR="009F6AAF" w:rsidRPr="00420B56" w:rsidRDefault="009F6AAF" w:rsidP="00420B56">
            <w:pPr>
              <w:spacing w:after="0"/>
              <w:jc w:val="center"/>
              <w:rPr>
                <w:rFonts w:ascii="Arial" w:hAnsi="Arial" w:cs="Arial"/>
                <w:sz w:val="20"/>
              </w:rPr>
            </w:pPr>
            <w:r w:rsidRPr="00420B56">
              <w:rPr>
                <w:rFonts w:ascii="Arial" w:hAnsi="Arial" w:cs="Arial"/>
                <w:b/>
                <w:bCs/>
                <w:sz w:val="20"/>
              </w:rPr>
              <w:t>CATEGORÍA</w:t>
            </w:r>
          </w:p>
        </w:tc>
      </w:tr>
      <w:tr w:rsidR="009F6AAF" w:rsidRPr="00420B56" w14:paraId="706C4460" w14:textId="77777777" w:rsidTr="00420B56">
        <w:trPr>
          <w:trHeight w:val="86"/>
          <w:jc w:val="center"/>
        </w:trPr>
        <w:tc>
          <w:tcPr>
            <w:tcW w:w="2931" w:type="dxa"/>
          </w:tcPr>
          <w:p w14:paraId="5EB3AF43" w14:textId="77777777" w:rsidR="009F6AAF" w:rsidRPr="00420B56" w:rsidRDefault="009F6AAF" w:rsidP="00420B56">
            <w:pPr>
              <w:spacing w:after="0"/>
              <w:rPr>
                <w:rFonts w:ascii="Arial" w:hAnsi="Arial" w:cs="Arial"/>
                <w:sz w:val="20"/>
              </w:rPr>
            </w:pPr>
            <w:proofErr w:type="spellStart"/>
            <w:r w:rsidRPr="00420B56">
              <w:rPr>
                <w:rFonts w:ascii="Arial" w:hAnsi="Arial" w:cs="Arial"/>
                <w:sz w:val="20"/>
              </w:rPr>
              <w:t>Aminosalicilatos</w:t>
            </w:r>
            <w:proofErr w:type="spellEnd"/>
            <w:r w:rsidRPr="00420B56">
              <w:rPr>
                <w:rFonts w:ascii="Arial" w:hAnsi="Arial" w:cs="Arial"/>
                <w:sz w:val="20"/>
              </w:rPr>
              <w:t xml:space="preserve"> </w:t>
            </w:r>
          </w:p>
        </w:tc>
        <w:tc>
          <w:tcPr>
            <w:tcW w:w="1326" w:type="dxa"/>
            <w:vAlign w:val="center"/>
          </w:tcPr>
          <w:p w14:paraId="2E579141" w14:textId="77777777" w:rsidR="009F6AAF" w:rsidRPr="00420B56" w:rsidRDefault="009F6AAF" w:rsidP="00420B56">
            <w:pPr>
              <w:spacing w:after="0"/>
              <w:jc w:val="center"/>
              <w:rPr>
                <w:rFonts w:ascii="Arial" w:hAnsi="Arial" w:cs="Arial"/>
                <w:sz w:val="20"/>
              </w:rPr>
            </w:pPr>
            <w:r w:rsidRPr="00420B56">
              <w:rPr>
                <w:rFonts w:ascii="Arial" w:hAnsi="Arial" w:cs="Arial"/>
                <w:sz w:val="20"/>
              </w:rPr>
              <w:t>B</w:t>
            </w:r>
          </w:p>
        </w:tc>
      </w:tr>
      <w:tr w:rsidR="009F6AAF" w:rsidRPr="00420B56" w14:paraId="7617C188" w14:textId="77777777" w:rsidTr="00420B56">
        <w:trPr>
          <w:trHeight w:val="86"/>
          <w:jc w:val="center"/>
        </w:trPr>
        <w:tc>
          <w:tcPr>
            <w:tcW w:w="2931" w:type="dxa"/>
          </w:tcPr>
          <w:p w14:paraId="048807F2" w14:textId="77777777" w:rsidR="009F6AAF" w:rsidRPr="00420B56" w:rsidRDefault="009F6AAF" w:rsidP="00420B56">
            <w:pPr>
              <w:spacing w:after="0"/>
              <w:rPr>
                <w:rFonts w:ascii="Arial" w:hAnsi="Arial" w:cs="Arial"/>
                <w:sz w:val="20"/>
              </w:rPr>
            </w:pPr>
            <w:r w:rsidRPr="00420B56">
              <w:rPr>
                <w:rFonts w:ascii="Arial" w:hAnsi="Arial" w:cs="Arial"/>
                <w:sz w:val="20"/>
              </w:rPr>
              <w:t xml:space="preserve">Metotrexato </w:t>
            </w:r>
          </w:p>
        </w:tc>
        <w:tc>
          <w:tcPr>
            <w:tcW w:w="1326" w:type="dxa"/>
            <w:vAlign w:val="center"/>
          </w:tcPr>
          <w:p w14:paraId="71A58622" w14:textId="77777777" w:rsidR="009F6AAF" w:rsidRPr="00420B56" w:rsidRDefault="009F6AAF" w:rsidP="00420B56">
            <w:pPr>
              <w:spacing w:after="0"/>
              <w:jc w:val="center"/>
              <w:rPr>
                <w:rFonts w:ascii="Arial" w:hAnsi="Arial" w:cs="Arial"/>
                <w:sz w:val="20"/>
              </w:rPr>
            </w:pPr>
            <w:r w:rsidRPr="00420B56">
              <w:rPr>
                <w:rFonts w:ascii="Arial" w:hAnsi="Arial" w:cs="Arial"/>
                <w:sz w:val="20"/>
              </w:rPr>
              <w:t>X</w:t>
            </w:r>
          </w:p>
        </w:tc>
      </w:tr>
      <w:tr w:rsidR="009F6AAF" w:rsidRPr="00420B56" w14:paraId="29D6EEA9" w14:textId="77777777" w:rsidTr="00420B56">
        <w:trPr>
          <w:trHeight w:val="86"/>
          <w:jc w:val="center"/>
        </w:trPr>
        <w:tc>
          <w:tcPr>
            <w:tcW w:w="2931" w:type="dxa"/>
          </w:tcPr>
          <w:p w14:paraId="08686FED" w14:textId="77777777" w:rsidR="009F6AAF" w:rsidRPr="00420B56" w:rsidRDefault="009F6AAF" w:rsidP="00420B56">
            <w:pPr>
              <w:spacing w:after="0"/>
              <w:rPr>
                <w:rFonts w:ascii="Arial" w:hAnsi="Arial" w:cs="Arial"/>
                <w:sz w:val="20"/>
              </w:rPr>
            </w:pPr>
            <w:r w:rsidRPr="00420B56">
              <w:rPr>
                <w:rFonts w:ascii="Arial" w:hAnsi="Arial" w:cs="Arial"/>
                <w:sz w:val="20"/>
              </w:rPr>
              <w:t xml:space="preserve">Ciclosporina </w:t>
            </w:r>
          </w:p>
        </w:tc>
        <w:tc>
          <w:tcPr>
            <w:tcW w:w="1326" w:type="dxa"/>
            <w:vAlign w:val="center"/>
          </w:tcPr>
          <w:p w14:paraId="299A91C5" w14:textId="77777777" w:rsidR="009F6AAF" w:rsidRPr="00420B56" w:rsidRDefault="009F6AAF" w:rsidP="00420B56">
            <w:pPr>
              <w:spacing w:after="0"/>
              <w:jc w:val="center"/>
              <w:rPr>
                <w:rFonts w:ascii="Arial" w:hAnsi="Arial" w:cs="Arial"/>
                <w:sz w:val="20"/>
              </w:rPr>
            </w:pPr>
            <w:r w:rsidRPr="00420B56">
              <w:rPr>
                <w:rFonts w:ascii="Arial" w:hAnsi="Arial" w:cs="Arial"/>
                <w:sz w:val="20"/>
              </w:rPr>
              <w:t>C</w:t>
            </w:r>
          </w:p>
        </w:tc>
      </w:tr>
      <w:tr w:rsidR="009F6AAF" w:rsidRPr="00420B56" w14:paraId="25715923" w14:textId="77777777" w:rsidTr="00420B56">
        <w:trPr>
          <w:trHeight w:val="86"/>
          <w:jc w:val="center"/>
        </w:trPr>
        <w:tc>
          <w:tcPr>
            <w:tcW w:w="2931" w:type="dxa"/>
          </w:tcPr>
          <w:p w14:paraId="358E96CC" w14:textId="77777777" w:rsidR="009F6AAF" w:rsidRPr="00420B56" w:rsidRDefault="009F6AAF" w:rsidP="00420B56">
            <w:pPr>
              <w:spacing w:after="0"/>
              <w:rPr>
                <w:rFonts w:ascii="Arial" w:hAnsi="Arial" w:cs="Arial"/>
                <w:sz w:val="20"/>
              </w:rPr>
            </w:pPr>
            <w:r w:rsidRPr="00420B56">
              <w:rPr>
                <w:rFonts w:ascii="Arial" w:hAnsi="Arial" w:cs="Arial"/>
                <w:sz w:val="20"/>
              </w:rPr>
              <w:t xml:space="preserve">Metronidazol </w:t>
            </w:r>
          </w:p>
        </w:tc>
        <w:tc>
          <w:tcPr>
            <w:tcW w:w="1326" w:type="dxa"/>
            <w:vAlign w:val="center"/>
          </w:tcPr>
          <w:p w14:paraId="3A3BDBF0" w14:textId="77777777" w:rsidR="009F6AAF" w:rsidRPr="00420B56" w:rsidRDefault="009F6AAF" w:rsidP="00420B56">
            <w:pPr>
              <w:spacing w:after="0"/>
              <w:jc w:val="center"/>
              <w:rPr>
                <w:rFonts w:ascii="Arial" w:hAnsi="Arial" w:cs="Arial"/>
                <w:sz w:val="20"/>
              </w:rPr>
            </w:pPr>
            <w:r w:rsidRPr="00420B56">
              <w:rPr>
                <w:rFonts w:ascii="Arial" w:hAnsi="Arial" w:cs="Arial"/>
                <w:sz w:val="20"/>
              </w:rPr>
              <w:t>B</w:t>
            </w:r>
          </w:p>
        </w:tc>
      </w:tr>
      <w:tr w:rsidR="009F6AAF" w:rsidRPr="00420B56" w14:paraId="6EC1C114" w14:textId="77777777" w:rsidTr="00420B56">
        <w:trPr>
          <w:trHeight w:val="86"/>
          <w:jc w:val="center"/>
        </w:trPr>
        <w:tc>
          <w:tcPr>
            <w:tcW w:w="2931" w:type="dxa"/>
          </w:tcPr>
          <w:p w14:paraId="08754A1E" w14:textId="77777777" w:rsidR="009F6AAF" w:rsidRPr="00420B56" w:rsidRDefault="009F6AAF" w:rsidP="00420B56">
            <w:pPr>
              <w:spacing w:after="0"/>
              <w:rPr>
                <w:rFonts w:ascii="Arial" w:hAnsi="Arial" w:cs="Arial"/>
                <w:sz w:val="20"/>
              </w:rPr>
            </w:pPr>
            <w:r w:rsidRPr="00420B56">
              <w:rPr>
                <w:rFonts w:ascii="Arial" w:hAnsi="Arial" w:cs="Arial"/>
                <w:sz w:val="20"/>
              </w:rPr>
              <w:t xml:space="preserve">Ciprofloxacina </w:t>
            </w:r>
          </w:p>
        </w:tc>
        <w:tc>
          <w:tcPr>
            <w:tcW w:w="1326" w:type="dxa"/>
            <w:vAlign w:val="center"/>
          </w:tcPr>
          <w:p w14:paraId="16A90F6F" w14:textId="77777777" w:rsidR="009F6AAF" w:rsidRPr="00420B56" w:rsidRDefault="009F6AAF" w:rsidP="00420B56">
            <w:pPr>
              <w:spacing w:after="0"/>
              <w:jc w:val="center"/>
              <w:rPr>
                <w:rFonts w:ascii="Arial" w:hAnsi="Arial" w:cs="Arial"/>
                <w:sz w:val="20"/>
              </w:rPr>
            </w:pPr>
            <w:r w:rsidRPr="00420B56">
              <w:rPr>
                <w:rFonts w:ascii="Arial" w:hAnsi="Arial" w:cs="Arial"/>
                <w:sz w:val="20"/>
              </w:rPr>
              <w:t>C</w:t>
            </w:r>
          </w:p>
        </w:tc>
      </w:tr>
      <w:tr w:rsidR="009F6AAF" w:rsidRPr="00420B56" w14:paraId="2E1BEA97" w14:textId="77777777" w:rsidTr="00420B56">
        <w:trPr>
          <w:trHeight w:val="86"/>
          <w:jc w:val="center"/>
        </w:trPr>
        <w:tc>
          <w:tcPr>
            <w:tcW w:w="2931" w:type="dxa"/>
          </w:tcPr>
          <w:p w14:paraId="1A191F78" w14:textId="77777777" w:rsidR="009F6AAF" w:rsidRPr="00420B56" w:rsidRDefault="009F6AAF" w:rsidP="00420B56">
            <w:pPr>
              <w:spacing w:after="0"/>
              <w:rPr>
                <w:rFonts w:ascii="Arial" w:hAnsi="Arial" w:cs="Arial"/>
                <w:sz w:val="20"/>
              </w:rPr>
            </w:pPr>
            <w:proofErr w:type="spellStart"/>
            <w:r w:rsidRPr="00420B56">
              <w:rPr>
                <w:rFonts w:ascii="Arial" w:hAnsi="Arial" w:cs="Arial"/>
                <w:sz w:val="20"/>
              </w:rPr>
              <w:t>Tiopurinas</w:t>
            </w:r>
            <w:proofErr w:type="spellEnd"/>
            <w:r w:rsidRPr="00420B56">
              <w:rPr>
                <w:rFonts w:ascii="Arial" w:hAnsi="Arial" w:cs="Arial"/>
                <w:sz w:val="20"/>
              </w:rPr>
              <w:t xml:space="preserve"> (azatioprina, 6-mercaptopurina) </w:t>
            </w:r>
          </w:p>
        </w:tc>
        <w:tc>
          <w:tcPr>
            <w:tcW w:w="1326" w:type="dxa"/>
            <w:vAlign w:val="center"/>
          </w:tcPr>
          <w:p w14:paraId="50D8F42B" w14:textId="77777777" w:rsidR="009F6AAF" w:rsidRPr="00420B56" w:rsidRDefault="009F6AAF" w:rsidP="00420B56">
            <w:pPr>
              <w:spacing w:after="0"/>
              <w:jc w:val="center"/>
              <w:rPr>
                <w:rFonts w:ascii="Arial" w:hAnsi="Arial" w:cs="Arial"/>
                <w:sz w:val="20"/>
              </w:rPr>
            </w:pPr>
            <w:r w:rsidRPr="00420B56">
              <w:rPr>
                <w:rFonts w:ascii="Arial" w:hAnsi="Arial" w:cs="Arial"/>
                <w:sz w:val="20"/>
              </w:rPr>
              <w:t>D</w:t>
            </w:r>
          </w:p>
        </w:tc>
      </w:tr>
      <w:tr w:rsidR="009F6AAF" w:rsidRPr="00420B56" w14:paraId="1FAEBBBB" w14:textId="77777777" w:rsidTr="00420B56">
        <w:trPr>
          <w:trHeight w:val="86"/>
          <w:jc w:val="center"/>
        </w:trPr>
        <w:tc>
          <w:tcPr>
            <w:tcW w:w="2931" w:type="dxa"/>
          </w:tcPr>
          <w:p w14:paraId="00037BF3" w14:textId="77777777" w:rsidR="009F6AAF" w:rsidRPr="00420B56" w:rsidRDefault="009F6AAF" w:rsidP="00420B56">
            <w:pPr>
              <w:spacing w:after="0"/>
              <w:rPr>
                <w:rFonts w:ascii="Arial" w:hAnsi="Arial" w:cs="Arial"/>
                <w:sz w:val="20"/>
              </w:rPr>
            </w:pPr>
            <w:r w:rsidRPr="00420B56">
              <w:rPr>
                <w:rFonts w:ascii="Arial" w:hAnsi="Arial" w:cs="Arial"/>
                <w:sz w:val="20"/>
              </w:rPr>
              <w:t xml:space="preserve">Prednisona y Prednisolona </w:t>
            </w:r>
          </w:p>
        </w:tc>
        <w:tc>
          <w:tcPr>
            <w:tcW w:w="1326" w:type="dxa"/>
            <w:vAlign w:val="center"/>
          </w:tcPr>
          <w:p w14:paraId="20B6CBA2" w14:textId="77777777" w:rsidR="009F6AAF" w:rsidRPr="00420B56" w:rsidRDefault="009F6AAF" w:rsidP="00420B56">
            <w:pPr>
              <w:spacing w:after="0"/>
              <w:jc w:val="center"/>
              <w:rPr>
                <w:rFonts w:ascii="Arial" w:hAnsi="Arial" w:cs="Arial"/>
                <w:sz w:val="20"/>
              </w:rPr>
            </w:pPr>
            <w:r w:rsidRPr="00420B56">
              <w:rPr>
                <w:rFonts w:ascii="Arial" w:hAnsi="Arial" w:cs="Arial"/>
                <w:sz w:val="20"/>
              </w:rPr>
              <w:t>D</w:t>
            </w:r>
          </w:p>
        </w:tc>
      </w:tr>
      <w:tr w:rsidR="009F6AAF" w:rsidRPr="00420B56" w14:paraId="08E5D18F" w14:textId="77777777" w:rsidTr="00420B56">
        <w:trPr>
          <w:trHeight w:val="86"/>
          <w:jc w:val="center"/>
        </w:trPr>
        <w:tc>
          <w:tcPr>
            <w:tcW w:w="2931" w:type="dxa"/>
          </w:tcPr>
          <w:p w14:paraId="0D64A6E0" w14:textId="77777777" w:rsidR="009F6AAF" w:rsidRPr="00420B56" w:rsidRDefault="009F6AAF" w:rsidP="00420B56">
            <w:pPr>
              <w:spacing w:after="0"/>
              <w:rPr>
                <w:rFonts w:ascii="Arial" w:hAnsi="Arial" w:cs="Arial"/>
                <w:sz w:val="20"/>
              </w:rPr>
            </w:pPr>
            <w:r w:rsidRPr="00420B56">
              <w:rPr>
                <w:rFonts w:ascii="Arial" w:hAnsi="Arial" w:cs="Arial"/>
                <w:sz w:val="20"/>
              </w:rPr>
              <w:t xml:space="preserve">Metilprednisolona </w:t>
            </w:r>
          </w:p>
        </w:tc>
        <w:tc>
          <w:tcPr>
            <w:tcW w:w="1326" w:type="dxa"/>
            <w:vAlign w:val="center"/>
          </w:tcPr>
          <w:p w14:paraId="6962A877" w14:textId="77777777" w:rsidR="009F6AAF" w:rsidRPr="00420B56" w:rsidRDefault="009F6AAF" w:rsidP="00420B56">
            <w:pPr>
              <w:spacing w:after="0"/>
              <w:jc w:val="center"/>
              <w:rPr>
                <w:rFonts w:ascii="Arial" w:hAnsi="Arial" w:cs="Arial"/>
                <w:sz w:val="20"/>
              </w:rPr>
            </w:pPr>
            <w:r w:rsidRPr="00420B56">
              <w:rPr>
                <w:rFonts w:ascii="Arial" w:hAnsi="Arial" w:cs="Arial"/>
                <w:sz w:val="20"/>
              </w:rPr>
              <w:t>C</w:t>
            </w:r>
          </w:p>
        </w:tc>
      </w:tr>
      <w:tr w:rsidR="009F6AAF" w:rsidRPr="00420B56" w14:paraId="3A89D3A7" w14:textId="77777777" w:rsidTr="00420B56">
        <w:trPr>
          <w:trHeight w:val="192"/>
          <w:jc w:val="center"/>
        </w:trPr>
        <w:tc>
          <w:tcPr>
            <w:tcW w:w="2931" w:type="dxa"/>
          </w:tcPr>
          <w:p w14:paraId="73A52187" w14:textId="77777777" w:rsidR="009F6AAF" w:rsidRPr="00420B56" w:rsidRDefault="009F6AAF" w:rsidP="00420B56">
            <w:pPr>
              <w:spacing w:after="0"/>
              <w:rPr>
                <w:rFonts w:ascii="Arial" w:hAnsi="Arial" w:cs="Arial"/>
                <w:sz w:val="20"/>
              </w:rPr>
            </w:pPr>
            <w:r w:rsidRPr="00420B56">
              <w:rPr>
                <w:rFonts w:ascii="Arial" w:hAnsi="Arial" w:cs="Arial"/>
                <w:sz w:val="20"/>
              </w:rPr>
              <w:t>Terapia anti-TNF (</w:t>
            </w:r>
            <w:proofErr w:type="spellStart"/>
            <w:r w:rsidRPr="00420B56">
              <w:rPr>
                <w:rFonts w:ascii="Arial" w:hAnsi="Arial" w:cs="Arial"/>
                <w:sz w:val="20"/>
              </w:rPr>
              <w:t>infliximab</w:t>
            </w:r>
            <w:proofErr w:type="spellEnd"/>
            <w:r w:rsidRPr="00420B56">
              <w:rPr>
                <w:rFonts w:ascii="Arial" w:hAnsi="Arial" w:cs="Arial"/>
                <w:sz w:val="20"/>
              </w:rPr>
              <w:t xml:space="preserve">, </w:t>
            </w:r>
            <w:proofErr w:type="spellStart"/>
            <w:r w:rsidRPr="00420B56">
              <w:rPr>
                <w:rFonts w:ascii="Arial" w:hAnsi="Arial" w:cs="Arial"/>
                <w:sz w:val="20"/>
              </w:rPr>
              <w:t>adalimumab</w:t>
            </w:r>
            <w:proofErr w:type="spellEnd"/>
            <w:r w:rsidRPr="00420B56">
              <w:rPr>
                <w:rFonts w:ascii="Arial" w:hAnsi="Arial" w:cs="Arial"/>
                <w:sz w:val="20"/>
              </w:rPr>
              <w:t xml:space="preserve">, </w:t>
            </w:r>
            <w:proofErr w:type="spellStart"/>
            <w:r w:rsidRPr="00420B56">
              <w:rPr>
                <w:rFonts w:ascii="Arial" w:hAnsi="Arial" w:cs="Arial"/>
                <w:sz w:val="20"/>
              </w:rPr>
              <w:t>certolizumab</w:t>
            </w:r>
            <w:proofErr w:type="spellEnd"/>
            <w:r w:rsidRPr="00420B56">
              <w:rPr>
                <w:rFonts w:ascii="Arial" w:hAnsi="Arial" w:cs="Arial"/>
                <w:sz w:val="20"/>
              </w:rPr>
              <w:t xml:space="preserve">, </w:t>
            </w:r>
            <w:proofErr w:type="spellStart"/>
            <w:r w:rsidRPr="00420B56">
              <w:rPr>
                <w:rFonts w:ascii="Arial" w:hAnsi="Arial" w:cs="Arial"/>
                <w:sz w:val="20"/>
              </w:rPr>
              <w:t>etanercept</w:t>
            </w:r>
            <w:proofErr w:type="spellEnd"/>
            <w:r w:rsidRPr="00420B56">
              <w:rPr>
                <w:rFonts w:ascii="Arial" w:hAnsi="Arial" w:cs="Arial"/>
                <w:sz w:val="20"/>
              </w:rPr>
              <w:t xml:space="preserve">, </w:t>
            </w:r>
            <w:proofErr w:type="spellStart"/>
            <w:r w:rsidRPr="00420B56">
              <w:rPr>
                <w:rFonts w:ascii="Arial" w:hAnsi="Arial" w:cs="Arial"/>
                <w:sz w:val="20"/>
              </w:rPr>
              <w:t>golimumab</w:t>
            </w:r>
            <w:proofErr w:type="spellEnd"/>
            <w:r w:rsidRPr="00420B56">
              <w:rPr>
                <w:rFonts w:ascii="Arial" w:hAnsi="Arial" w:cs="Arial"/>
                <w:sz w:val="20"/>
              </w:rPr>
              <w:t xml:space="preserve">) </w:t>
            </w:r>
          </w:p>
        </w:tc>
        <w:tc>
          <w:tcPr>
            <w:tcW w:w="1326" w:type="dxa"/>
            <w:vAlign w:val="center"/>
          </w:tcPr>
          <w:p w14:paraId="21043C4B" w14:textId="77777777" w:rsidR="009F6AAF" w:rsidRPr="00420B56" w:rsidRDefault="009F6AAF" w:rsidP="00420B56">
            <w:pPr>
              <w:spacing w:after="0"/>
              <w:jc w:val="center"/>
              <w:rPr>
                <w:rFonts w:ascii="Arial" w:hAnsi="Arial" w:cs="Arial"/>
                <w:sz w:val="20"/>
              </w:rPr>
            </w:pPr>
            <w:r w:rsidRPr="00420B56">
              <w:rPr>
                <w:rFonts w:ascii="Arial" w:hAnsi="Arial" w:cs="Arial"/>
                <w:sz w:val="20"/>
              </w:rPr>
              <w:t>B</w:t>
            </w:r>
          </w:p>
        </w:tc>
      </w:tr>
      <w:tr w:rsidR="009F6AAF" w:rsidRPr="00420B56" w14:paraId="40015143" w14:textId="77777777" w:rsidTr="00420B56">
        <w:trPr>
          <w:trHeight w:val="86"/>
          <w:jc w:val="center"/>
        </w:trPr>
        <w:tc>
          <w:tcPr>
            <w:tcW w:w="2931" w:type="dxa"/>
          </w:tcPr>
          <w:p w14:paraId="54896F4E" w14:textId="77777777" w:rsidR="009F6AAF" w:rsidRPr="00420B56" w:rsidRDefault="009F6AAF" w:rsidP="00420B56">
            <w:pPr>
              <w:spacing w:after="0"/>
              <w:rPr>
                <w:rFonts w:ascii="Arial" w:hAnsi="Arial" w:cs="Arial"/>
                <w:sz w:val="20"/>
              </w:rPr>
            </w:pPr>
            <w:proofErr w:type="spellStart"/>
            <w:r w:rsidRPr="00420B56">
              <w:rPr>
                <w:rFonts w:ascii="Arial" w:hAnsi="Arial" w:cs="Arial"/>
                <w:sz w:val="20"/>
              </w:rPr>
              <w:t>Natalizumab</w:t>
            </w:r>
            <w:proofErr w:type="spellEnd"/>
            <w:r w:rsidRPr="00420B56">
              <w:rPr>
                <w:rFonts w:ascii="Arial" w:hAnsi="Arial" w:cs="Arial"/>
                <w:sz w:val="20"/>
              </w:rPr>
              <w:t xml:space="preserve"> </w:t>
            </w:r>
          </w:p>
        </w:tc>
        <w:tc>
          <w:tcPr>
            <w:tcW w:w="1326" w:type="dxa"/>
            <w:vAlign w:val="center"/>
          </w:tcPr>
          <w:p w14:paraId="377FE1AC" w14:textId="77777777" w:rsidR="009F6AAF" w:rsidRPr="00420B56" w:rsidRDefault="009F6AAF" w:rsidP="00420B56">
            <w:pPr>
              <w:spacing w:after="0"/>
              <w:jc w:val="center"/>
              <w:rPr>
                <w:rFonts w:ascii="Arial" w:hAnsi="Arial" w:cs="Arial"/>
                <w:sz w:val="20"/>
              </w:rPr>
            </w:pPr>
            <w:r w:rsidRPr="00420B56">
              <w:rPr>
                <w:rFonts w:ascii="Arial" w:hAnsi="Arial" w:cs="Arial"/>
                <w:sz w:val="20"/>
              </w:rPr>
              <w:t>C</w:t>
            </w:r>
          </w:p>
        </w:tc>
      </w:tr>
      <w:tr w:rsidR="009F6AAF" w:rsidRPr="00420B56" w14:paraId="63877593" w14:textId="77777777" w:rsidTr="00420B56">
        <w:trPr>
          <w:trHeight w:val="86"/>
          <w:jc w:val="center"/>
        </w:trPr>
        <w:tc>
          <w:tcPr>
            <w:tcW w:w="2931" w:type="dxa"/>
          </w:tcPr>
          <w:p w14:paraId="0D973FA6" w14:textId="77777777" w:rsidR="009F6AAF" w:rsidRPr="00420B56" w:rsidRDefault="009F6AAF" w:rsidP="00420B56">
            <w:pPr>
              <w:spacing w:after="0"/>
              <w:rPr>
                <w:rFonts w:ascii="Arial" w:hAnsi="Arial" w:cs="Arial"/>
                <w:sz w:val="20"/>
              </w:rPr>
            </w:pPr>
            <w:proofErr w:type="spellStart"/>
            <w:r w:rsidRPr="00420B56">
              <w:rPr>
                <w:rFonts w:ascii="Arial" w:hAnsi="Arial" w:cs="Arial"/>
                <w:sz w:val="20"/>
              </w:rPr>
              <w:t>Vedolizumab</w:t>
            </w:r>
            <w:proofErr w:type="spellEnd"/>
            <w:r w:rsidRPr="00420B56">
              <w:rPr>
                <w:rFonts w:ascii="Arial" w:hAnsi="Arial" w:cs="Arial"/>
                <w:sz w:val="20"/>
              </w:rPr>
              <w:t xml:space="preserve"> </w:t>
            </w:r>
          </w:p>
        </w:tc>
        <w:tc>
          <w:tcPr>
            <w:tcW w:w="1326" w:type="dxa"/>
            <w:vAlign w:val="center"/>
          </w:tcPr>
          <w:p w14:paraId="7E7181A4" w14:textId="77777777" w:rsidR="009F6AAF" w:rsidRPr="00420B56" w:rsidRDefault="009F6AAF" w:rsidP="00420B56">
            <w:pPr>
              <w:spacing w:after="0"/>
              <w:jc w:val="center"/>
              <w:rPr>
                <w:rFonts w:ascii="Arial" w:hAnsi="Arial" w:cs="Arial"/>
                <w:sz w:val="20"/>
              </w:rPr>
            </w:pPr>
            <w:r w:rsidRPr="00420B56">
              <w:rPr>
                <w:rFonts w:ascii="Arial" w:hAnsi="Arial" w:cs="Arial"/>
                <w:sz w:val="20"/>
              </w:rPr>
              <w:t>B</w:t>
            </w:r>
          </w:p>
        </w:tc>
      </w:tr>
      <w:tr w:rsidR="009F6AAF" w:rsidRPr="00420B56" w14:paraId="2E212660" w14:textId="77777777" w:rsidTr="00420B56">
        <w:trPr>
          <w:trHeight w:val="86"/>
          <w:jc w:val="center"/>
        </w:trPr>
        <w:tc>
          <w:tcPr>
            <w:tcW w:w="2931" w:type="dxa"/>
          </w:tcPr>
          <w:p w14:paraId="5EB67220" w14:textId="77777777" w:rsidR="009F6AAF" w:rsidRPr="00420B56" w:rsidRDefault="009F6AAF" w:rsidP="00420B56">
            <w:pPr>
              <w:spacing w:after="0"/>
              <w:rPr>
                <w:rFonts w:ascii="Arial" w:hAnsi="Arial" w:cs="Arial"/>
                <w:sz w:val="20"/>
              </w:rPr>
            </w:pPr>
            <w:r w:rsidRPr="00420B56">
              <w:rPr>
                <w:rFonts w:ascii="Arial" w:hAnsi="Arial" w:cs="Arial"/>
                <w:sz w:val="20"/>
              </w:rPr>
              <w:t>Inhibidores de IL-12/IL-23 (</w:t>
            </w:r>
            <w:proofErr w:type="spellStart"/>
            <w:r w:rsidRPr="00420B56">
              <w:rPr>
                <w:rFonts w:ascii="Arial" w:hAnsi="Arial" w:cs="Arial"/>
                <w:sz w:val="20"/>
              </w:rPr>
              <w:t>ustekinumab</w:t>
            </w:r>
            <w:proofErr w:type="spellEnd"/>
            <w:r w:rsidRPr="00420B56">
              <w:rPr>
                <w:rFonts w:ascii="Arial" w:hAnsi="Arial" w:cs="Arial"/>
                <w:sz w:val="20"/>
              </w:rPr>
              <w:t xml:space="preserve">) </w:t>
            </w:r>
          </w:p>
        </w:tc>
        <w:tc>
          <w:tcPr>
            <w:tcW w:w="1326" w:type="dxa"/>
            <w:vAlign w:val="center"/>
          </w:tcPr>
          <w:p w14:paraId="18451AC8" w14:textId="77777777" w:rsidR="009F6AAF" w:rsidRPr="00420B56" w:rsidRDefault="009F6AAF" w:rsidP="00420B56">
            <w:pPr>
              <w:spacing w:after="0"/>
              <w:jc w:val="center"/>
              <w:rPr>
                <w:rFonts w:ascii="Arial" w:hAnsi="Arial" w:cs="Arial"/>
                <w:sz w:val="20"/>
              </w:rPr>
            </w:pPr>
            <w:r w:rsidRPr="00420B56">
              <w:rPr>
                <w:rFonts w:ascii="Arial" w:hAnsi="Arial" w:cs="Arial"/>
                <w:sz w:val="20"/>
              </w:rPr>
              <w:t>B</w:t>
            </w:r>
          </w:p>
        </w:tc>
      </w:tr>
      <w:tr w:rsidR="009F6AAF" w:rsidRPr="00420B56" w14:paraId="752DD891" w14:textId="77777777" w:rsidTr="00420B56">
        <w:trPr>
          <w:trHeight w:val="86"/>
          <w:jc w:val="center"/>
        </w:trPr>
        <w:tc>
          <w:tcPr>
            <w:tcW w:w="2931" w:type="dxa"/>
          </w:tcPr>
          <w:p w14:paraId="48CA01CC" w14:textId="77777777" w:rsidR="009F6AAF" w:rsidRPr="00420B56" w:rsidRDefault="009F6AAF" w:rsidP="00420B56">
            <w:pPr>
              <w:spacing w:after="0"/>
              <w:rPr>
                <w:rFonts w:ascii="Arial" w:hAnsi="Arial" w:cs="Arial"/>
                <w:sz w:val="20"/>
              </w:rPr>
            </w:pPr>
            <w:r w:rsidRPr="00420B56">
              <w:rPr>
                <w:rFonts w:ascii="Arial" w:hAnsi="Arial" w:cs="Arial"/>
                <w:sz w:val="20"/>
              </w:rPr>
              <w:t>Inhibidores de JAK (</w:t>
            </w:r>
            <w:proofErr w:type="spellStart"/>
            <w:r w:rsidRPr="00420B56">
              <w:rPr>
                <w:rFonts w:ascii="Arial" w:hAnsi="Arial" w:cs="Arial"/>
                <w:sz w:val="20"/>
              </w:rPr>
              <w:t>tofacitinib</w:t>
            </w:r>
            <w:proofErr w:type="spellEnd"/>
            <w:r w:rsidRPr="00420B56">
              <w:rPr>
                <w:rFonts w:ascii="Arial" w:hAnsi="Arial" w:cs="Arial"/>
                <w:sz w:val="20"/>
              </w:rPr>
              <w:t xml:space="preserve">) </w:t>
            </w:r>
          </w:p>
        </w:tc>
        <w:tc>
          <w:tcPr>
            <w:tcW w:w="1326" w:type="dxa"/>
            <w:vAlign w:val="center"/>
          </w:tcPr>
          <w:p w14:paraId="08B3CF8C" w14:textId="77777777" w:rsidR="009F6AAF" w:rsidRPr="00420B56" w:rsidRDefault="009F6AAF" w:rsidP="00420B56">
            <w:pPr>
              <w:spacing w:after="0"/>
              <w:jc w:val="center"/>
              <w:rPr>
                <w:rFonts w:ascii="Arial" w:hAnsi="Arial" w:cs="Arial"/>
                <w:sz w:val="20"/>
              </w:rPr>
            </w:pPr>
            <w:r w:rsidRPr="00420B56">
              <w:rPr>
                <w:rFonts w:ascii="Arial" w:hAnsi="Arial" w:cs="Arial"/>
                <w:sz w:val="20"/>
              </w:rPr>
              <w:t>C</w:t>
            </w:r>
          </w:p>
        </w:tc>
      </w:tr>
      <w:tr w:rsidR="009F6AAF" w:rsidRPr="00420B56" w14:paraId="1D329244" w14:textId="77777777" w:rsidTr="00420B56">
        <w:trPr>
          <w:trHeight w:val="244"/>
          <w:jc w:val="center"/>
        </w:trPr>
        <w:tc>
          <w:tcPr>
            <w:tcW w:w="4257" w:type="dxa"/>
            <w:gridSpan w:val="2"/>
          </w:tcPr>
          <w:p w14:paraId="7ADA210B" w14:textId="77777777" w:rsidR="009F6AAF" w:rsidRPr="00420B56" w:rsidRDefault="009F6AAF" w:rsidP="00420B56">
            <w:pPr>
              <w:spacing w:after="0"/>
              <w:rPr>
                <w:rFonts w:ascii="Arial" w:hAnsi="Arial" w:cs="Arial"/>
                <w:sz w:val="16"/>
                <w:szCs w:val="16"/>
              </w:rPr>
            </w:pPr>
            <w:r w:rsidRPr="00420B56">
              <w:rPr>
                <w:rFonts w:ascii="Arial" w:hAnsi="Arial" w:cs="Arial"/>
                <w:b/>
                <w:bCs/>
                <w:sz w:val="16"/>
                <w:szCs w:val="16"/>
                <w:lang w:val="en-US"/>
              </w:rPr>
              <w:t xml:space="preserve">FUENTE: </w:t>
            </w:r>
            <w:r w:rsidRPr="00420B56">
              <w:rPr>
                <w:rFonts w:ascii="Arial" w:hAnsi="Arial" w:cs="Arial"/>
                <w:i/>
                <w:iCs/>
                <w:sz w:val="16"/>
                <w:szCs w:val="16"/>
                <w:lang w:val="en-US"/>
              </w:rPr>
              <w:t>U.S. Food and Drug Administration (FDA</w:t>
            </w:r>
            <w:r w:rsidRPr="00420B56">
              <w:rPr>
                <w:rFonts w:ascii="Arial" w:hAnsi="Arial" w:cs="Arial"/>
                <w:sz w:val="16"/>
                <w:szCs w:val="16"/>
                <w:lang w:val="en-US"/>
              </w:rPr>
              <w:t xml:space="preserve">). </w:t>
            </w:r>
            <w:proofErr w:type="spellStart"/>
            <w:r w:rsidRPr="00420B56">
              <w:rPr>
                <w:rFonts w:ascii="Arial" w:hAnsi="Arial" w:cs="Arial"/>
                <w:sz w:val="16"/>
                <w:szCs w:val="16"/>
              </w:rPr>
              <w:t>Medication</w:t>
            </w:r>
            <w:proofErr w:type="spellEnd"/>
            <w:r w:rsidRPr="00420B56">
              <w:rPr>
                <w:rFonts w:ascii="Arial" w:hAnsi="Arial" w:cs="Arial"/>
                <w:sz w:val="16"/>
                <w:szCs w:val="16"/>
              </w:rPr>
              <w:t xml:space="preserve"> </w:t>
            </w:r>
            <w:proofErr w:type="spellStart"/>
            <w:r w:rsidRPr="00420B56">
              <w:rPr>
                <w:rFonts w:ascii="Arial" w:hAnsi="Arial" w:cs="Arial"/>
                <w:sz w:val="16"/>
                <w:szCs w:val="16"/>
              </w:rPr>
              <w:t>Guides</w:t>
            </w:r>
            <w:proofErr w:type="spellEnd"/>
            <w:r w:rsidRPr="00420B56">
              <w:rPr>
                <w:rFonts w:ascii="Arial" w:hAnsi="Arial" w:cs="Arial"/>
                <w:sz w:val="16"/>
                <w:szCs w:val="16"/>
              </w:rPr>
              <w:t xml:space="preserve">. [Internet] [Consultado 10 abril 2020]. </w:t>
            </w:r>
            <w:hyperlink r:id="rId40" w:history="1">
              <w:r w:rsidRPr="00420B56">
                <w:rPr>
                  <w:rStyle w:val="Hyperlink"/>
                  <w:rFonts w:ascii="Arial" w:hAnsi="Arial" w:cs="Arial"/>
                  <w:sz w:val="16"/>
                  <w:szCs w:val="16"/>
                </w:rPr>
                <w:t>https://www.accessdata.fda.gov/scripts/cder/daf/index.cfm?event=medguide.page</w:t>
              </w:r>
            </w:hyperlink>
            <w:r w:rsidRPr="00420B56">
              <w:rPr>
                <w:rFonts w:ascii="Arial" w:hAnsi="Arial" w:cs="Arial"/>
                <w:sz w:val="16"/>
                <w:szCs w:val="16"/>
              </w:rPr>
              <w:t xml:space="preserve"> </w:t>
            </w:r>
          </w:p>
        </w:tc>
      </w:tr>
    </w:tbl>
    <w:p w14:paraId="38220A81" w14:textId="77777777" w:rsidR="009F6AAF" w:rsidRPr="009F6AAF" w:rsidRDefault="009F6AAF" w:rsidP="009F6AAF">
      <w:pPr>
        <w:pStyle w:val="ListParagraph"/>
        <w:spacing w:after="0"/>
        <w:ind w:left="360"/>
        <w:jc w:val="both"/>
        <w:rPr>
          <w:rFonts w:ascii="Arial" w:hAnsi="Arial" w:cs="Arial"/>
          <w:b/>
          <w:bCs/>
          <w:u w:val="single"/>
        </w:rPr>
      </w:pPr>
    </w:p>
    <w:p w14:paraId="0CF9BB80" w14:textId="27188052" w:rsidR="009E7E9B" w:rsidRPr="009F6AAF" w:rsidRDefault="00A6301B" w:rsidP="009F6AAF">
      <w:pPr>
        <w:pStyle w:val="ListParagraph"/>
        <w:spacing w:after="0"/>
        <w:ind w:left="360"/>
        <w:jc w:val="both"/>
        <w:rPr>
          <w:rFonts w:ascii="Arial" w:hAnsi="Arial" w:cs="Arial"/>
          <w:b/>
          <w:bCs/>
          <w:u w:val="single"/>
        </w:rPr>
      </w:pPr>
      <w:r w:rsidRPr="00A07D6E">
        <w:rPr>
          <w:rFonts w:ascii="Arial" w:hAnsi="Arial" w:cs="Arial"/>
        </w:rPr>
        <w:t xml:space="preserve">libres, disminución en </w:t>
      </w:r>
      <w:r w:rsidR="009E7E9B" w:rsidRPr="00A07D6E">
        <w:rPr>
          <w:rFonts w:ascii="Arial" w:hAnsi="Arial" w:cs="Arial"/>
        </w:rPr>
        <w:t xml:space="preserve">adhesión leucocitaria, entre otros (18-20). </w:t>
      </w:r>
      <w:r w:rsidR="009E7E9B" w:rsidRPr="009F6AAF">
        <w:rPr>
          <w:rFonts w:ascii="Arial" w:hAnsi="Arial" w:cs="Arial"/>
        </w:rPr>
        <w:t xml:space="preserve">Algunos estudios han asociado el uso de los 5-ASA con una mayor tasa de cesáreas, malformaciones cardiovasculares, aborto y parto pretérmino, sin embargo, no se ha logrado establecer una relación causal y es posible que exista un sesgo por la propia actividad de la enfermedad y el uso concomitante de otros medicamentos. Debido a que el beneficio de disminuir la actividad de la enfermedad durante el embarazo es </w:t>
      </w:r>
      <w:r w:rsidR="009E7E9B" w:rsidRPr="009F6AAF">
        <w:rPr>
          <w:rFonts w:ascii="Arial" w:hAnsi="Arial" w:cs="Arial"/>
        </w:rPr>
        <w:lastRenderedPageBreak/>
        <w:t xml:space="preserve">mayor que el riesgo demostrado, se recomienda continuar el uso de estos medicamentos en el embarazo. La principal consideración que debe tener es recomendar una suplementación mayor con folatos (2 mg al día) para disminuir riesgo de malformaciones del tubo neural, debido a que la </w:t>
      </w:r>
      <w:proofErr w:type="spellStart"/>
      <w:r w:rsidR="009E7E9B" w:rsidRPr="009F6AAF">
        <w:rPr>
          <w:rFonts w:ascii="Arial" w:hAnsi="Arial" w:cs="Arial"/>
        </w:rPr>
        <w:t>sulfasalazina</w:t>
      </w:r>
      <w:proofErr w:type="spellEnd"/>
      <w:r w:rsidR="009E7E9B" w:rsidRPr="009F6AAF">
        <w:rPr>
          <w:rFonts w:ascii="Arial" w:hAnsi="Arial" w:cs="Arial"/>
        </w:rPr>
        <w:t xml:space="preserve"> tiende a disminuir la absorción y niveles plasmáticos de ácido fólico. Por otro lado, pese a que los </w:t>
      </w:r>
      <w:proofErr w:type="spellStart"/>
      <w:r w:rsidR="009E7E9B" w:rsidRPr="009F6AAF">
        <w:rPr>
          <w:rFonts w:ascii="Arial" w:hAnsi="Arial" w:cs="Arial"/>
        </w:rPr>
        <w:t>aminosalicilatos</w:t>
      </w:r>
      <w:proofErr w:type="spellEnd"/>
      <w:r w:rsidR="009E7E9B" w:rsidRPr="009F6AAF">
        <w:rPr>
          <w:rFonts w:ascii="Arial" w:hAnsi="Arial" w:cs="Arial"/>
        </w:rPr>
        <w:t xml:space="preserve"> pueden pasar hacia la leche materna, no se ha demostrado que esto provoque algún efecto deletéreo sobre el recién nacido, por lo que no se justifica suspender su uso durante la lactancia materna (7,16). </w:t>
      </w:r>
    </w:p>
    <w:p w14:paraId="639ADFA9" w14:textId="77777777" w:rsidR="009E7E9B" w:rsidRDefault="009E7E9B" w:rsidP="009E7E9B">
      <w:pPr>
        <w:spacing w:after="0"/>
        <w:jc w:val="both"/>
        <w:rPr>
          <w:rFonts w:ascii="Arial" w:hAnsi="Arial" w:cs="Arial"/>
          <w:b/>
          <w:bCs/>
        </w:rPr>
      </w:pPr>
    </w:p>
    <w:p w14:paraId="47833F25" w14:textId="77777777" w:rsidR="009E7E9B" w:rsidRPr="00A07D6E" w:rsidRDefault="00A07D6E" w:rsidP="00A07D6E">
      <w:pPr>
        <w:pStyle w:val="ListParagraph"/>
        <w:numPr>
          <w:ilvl w:val="0"/>
          <w:numId w:val="31"/>
        </w:numPr>
        <w:spacing w:after="0"/>
        <w:jc w:val="both"/>
        <w:rPr>
          <w:rFonts w:ascii="Arial" w:hAnsi="Arial" w:cs="Arial"/>
        </w:rPr>
      </w:pPr>
      <w:r>
        <w:rPr>
          <w:rFonts w:ascii="Arial" w:hAnsi="Arial" w:cs="Arial"/>
          <w:b/>
          <w:bCs/>
        </w:rPr>
        <w:t xml:space="preserve">Metotrexato: </w:t>
      </w:r>
      <w:r w:rsidRPr="00A07D6E">
        <w:rPr>
          <w:rFonts w:ascii="Arial" w:hAnsi="Arial" w:cs="Arial"/>
          <w:bCs/>
        </w:rPr>
        <w:t>e</w:t>
      </w:r>
      <w:r w:rsidR="009E7E9B" w:rsidRPr="00A07D6E">
        <w:rPr>
          <w:rFonts w:ascii="Arial" w:hAnsi="Arial" w:cs="Arial"/>
        </w:rPr>
        <w:t xml:space="preserve">l metotrexato es un inhibidor de la síntesis del ADN con efecto antiinflamatorio, utilizado principalmente para inducción de remisión y mantenimiento en la EC (7,19). Existe evidencia suficiente para contraindicar de manera absoluta el uso de este medicamento durante el embarazo, ya que tiene potencial de inducir un aborto o malformaciones severas, entre ellas, anencefalia, hidrocefalia, mielomeningocele, malformaciones en extremidades, malformaciones craneofaciales y malformaciones cardiovasculares (16,18). Las mujeres tratadas con metotrexato deben recibir consejería sobre anticoncepción, y en caso de desear un embarazo, deben descontinuar el medicamento al menos 3 meses previo a la concepción, además de reforzar la suplementación con ácido fólico a partir de este periodo (4,7,18). Sumado a lo anterior, se recomienda </w:t>
      </w:r>
      <w:r w:rsidR="009E7E9B" w:rsidRPr="00A07D6E">
        <w:rPr>
          <w:rFonts w:ascii="Arial" w:hAnsi="Arial" w:cs="Arial"/>
        </w:rPr>
        <w:t xml:space="preserve">evitar el uso de metotrexato durante el periodo de lactancia, debido a su paso hacia la leche materna y su larga vida media, que predispone a una acumulación del fármaco en los tejidos del recién nacido, aunque con un menor nivel de evidencia que las recomendaciones mencionadas previamente (7,16). </w:t>
      </w:r>
    </w:p>
    <w:p w14:paraId="111A45BC" w14:textId="77777777" w:rsidR="009E7E9B" w:rsidRDefault="009E7E9B" w:rsidP="009E7E9B">
      <w:pPr>
        <w:spacing w:after="0"/>
        <w:jc w:val="both"/>
        <w:rPr>
          <w:rFonts w:ascii="Arial" w:hAnsi="Arial" w:cs="Arial"/>
          <w:b/>
          <w:bCs/>
        </w:rPr>
      </w:pPr>
    </w:p>
    <w:p w14:paraId="37F2083A" w14:textId="77777777" w:rsidR="009E7E9B" w:rsidRPr="00A07D6E" w:rsidRDefault="00A07D6E" w:rsidP="00A07D6E">
      <w:pPr>
        <w:pStyle w:val="ListParagraph"/>
        <w:numPr>
          <w:ilvl w:val="0"/>
          <w:numId w:val="31"/>
        </w:numPr>
        <w:spacing w:after="0"/>
        <w:jc w:val="both"/>
        <w:rPr>
          <w:rFonts w:ascii="Arial" w:hAnsi="Arial" w:cs="Arial"/>
        </w:rPr>
      </w:pPr>
      <w:r>
        <w:rPr>
          <w:rFonts w:ascii="Arial" w:hAnsi="Arial" w:cs="Arial"/>
          <w:b/>
          <w:bCs/>
        </w:rPr>
        <w:t xml:space="preserve">Ciclosporina: </w:t>
      </w:r>
      <w:r w:rsidRPr="00A07D6E">
        <w:rPr>
          <w:rFonts w:ascii="Arial" w:hAnsi="Arial" w:cs="Arial"/>
          <w:bCs/>
        </w:rPr>
        <w:t>l</w:t>
      </w:r>
      <w:r w:rsidR="009E7E9B" w:rsidRPr="00A07D6E">
        <w:rPr>
          <w:rFonts w:ascii="Arial" w:hAnsi="Arial" w:cs="Arial"/>
        </w:rPr>
        <w:t xml:space="preserve">a ciclosporina es un inmunomodulador utilizado en exacerbaciones de CU refractarias a corticoides, cuyo mecanismo de acción se basa en la inhibición de la </w:t>
      </w:r>
      <w:proofErr w:type="spellStart"/>
      <w:r w:rsidR="009E7E9B" w:rsidRPr="00A07D6E">
        <w:rPr>
          <w:rFonts w:ascii="Arial" w:hAnsi="Arial" w:cs="Arial"/>
        </w:rPr>
        <w:t>calcineurina</w:t>
      </w:r>
      <w:proofErr w:type="spellEnd"/>
      <w:r w:rsidR="009E7E9B" w:rsidRPr="00A07D6E">
        <w:rPr>
          <w:rFonts w:ascii="Arial" w:hAnsi="Arial" w:cs="Arial"/>
        </w:rPr>
        <w:t xml:space="preserve">, lo que limita la actividad de los linfocitos T por disminución de citoquinas, tales como la interleucina-2 (IL-2) (4,21). Se ha asociado a un riesgo bajo de parto prematuro y restricción del crecimiento intrauterino sin riesgo de </w:t>
      </w:r>
      <w:proofErr w:type="spellStart"/>
      <w:r w:rsidR="009E7E9B" w:rsidRPr="00A07D6E">
        <w:rPr>
          <w:rFonts w:ascii="Arial" w:hAnsi="Arial" w:cs="Arial"/>
        </w:rPr>
        <w:t>teratogenicidad</w:t>
      </w:r>
      <w:proofErr w:type="spellEnd"/>
      <w:r w:rsidR="009E7E9B" w:rsidRPr="00A07D6E">
        <w:rPr>
          <w:rFonts w:ascii="Arial" w:hAnsi="Arial" w:cs="Arial"/>
        </w:rPr>
        <w:t xml:space="preserve">, no obstante, la evidencia es escasa. En embarazo, se propone utilizarlo como terapia de rescate para pacientes con CU que presentan una recaída aguda severa, evitando su uso de rutina (16,18,21). Se ha documentado la excreción de ciclosporina en leche materna en bajas cantidades, sin embargo, no se ha vinculado a efectos adversos sobre el neonato y no se recomienda su restricción durante este periodo (18). </w:t>
      </w:r>
    </w:p>
    <w:p w14:paraId="5B32651F" w14:textId="77777777" w:rsidR="009E7E9B" w:rsidRDefault="009E7E9B" w:rsidP="009E7E9B">
      <w:pPr>
        <w:spacing w:after="0"/>
        <w:jc w:val="both"/>
        <w:rPr>
          <w:rFonts w:ascii="Arial" w:hAnsi="Arial" w:cs="Arial"/>
          <w:b/>
          <w:bCs/>
        </w:rPr>
      </w:pPr>
    </w:p>
    <w:p w14:paraId="3581AEEF" w14:textId="07276732" w:rsidR="009E7E9B" w:rsidRPr="00A6301B" w:rsidRDefault="00A07D6E" w:rsidP="00A6301B">
      <w:pPr>
        <w:pStyle w:val="ListParagraph"/>
        <w:numPr>
          <w:ilvl w:val="0"/>
          <w:numId w:val="31"/>
        </w:numPr>
        <w:spacing w:after="0"/>
        <w:jc w:val="both"/>
        <w:rPr>
          <w:rFonts w:ascii="Arial" w:hAnsi="Arial" w:cs="Arial"/>
        </w:rPr>
      </w:pPr>
      <w:r>
        <w:rPr>
          <w:rFonts w:ascii="Arial" w:hAnsi="Arial" w:cs="Arial"/>
          <w:b/>
          <w:bCs/>
        </w:rPr>
        <w:t xml:space="preserve">Antibióticos: </w:t>
      </w:r>
      <w:r w:rsidRPr="00A07D6E">
        <w:rPr>
          <w:rFonts w:ascii="Arial" w:hAnsi="Arial" w:cs="Arial"/>
          <w:bCs/>
        </w:rPr>
        <w:t>l</w:t>
      </w:r>
      <w:r w:rsidR="009E7E9B" w:rsidRPr="00A07D6E">
        <w:rPr>
          <w:rFonts w:ascii="Arial" w:hAnsi="Arial" w:cs="Arial"/>
        </w:rPr>
        <w:t xml:space="preserve">a ciprofloxacina y el metronidazol son los antibióticos más frecuentemente utilizados en la EII, específicamente como terapia adjunta en el manejo de enfermedad perianal, </w:t>
      </w:r>
      <w:proofErr w:type="spellStart"/>
      <w:r w:rsidR="009E7E9B" w:rsidRPr="00A07D6E">
        <w:rPr>
          <w:rFonts w:ascii="Arial" w:hAnsi="Arial" w:cs="Arial"/>
        </w:rPr>
        <w:t>reservoritis</w:t>
      </w:r>
      <w:proofErr w:type="spellEnd"/>
      <w:r w:rsidR="009E7E9B" w:rsidRPr="00A07D6E">
        <w:rPr>
          <w:rFonts w:ascii="Arial" w:hAnsi="Arial" w:cs="Arial"/>
        </w:rPr>
        <w:t xml:space="preserve"> o complicaciones bacterianas, lo cual se observa mayormente en la EC (4,18,19). </w:t>
      </w:r>
      <w:r w:rsidR="009E7E9B" w:rsidRPr="00A6301B">
        <w:rPr>
          <w:rFonts w:ascii="Arial" w:hAnsi="Arial" w:cs="Arial"/>
        </w:rPr>
        <w:t xml:space="preserve">El metronidazol es un bactericida </w:t>
      </w:r>
      <w:r w:rsidR="009E7E9B" w:rsidRPr="00A6301B">
        <w:rPr>
          <w:rFonts w:ascii="Arial" w:hAnsi="Arial" w:cs="Arial"/>
        </w:rPr>
        <w:lastRenderedPageBreak/>
        <w:t xml:space="preserve">clasificado como un </w:t>
      </w:r>
      <w:proofErr w:type="spellStart"/>
      <w:r w:rsidR="009E7E9B" w:rsidRPr="00A6301B">
        <w:rPr>
          <w:rFonts w:ascii="Arial" w:hAnsi="Arial" w:cs="Arial"/>
        </w:rPr>
        <w:t>nitroimidazol</w:t>
      </w:r>
      <w:proofErr w:type="spellEnd"/>
      <w:r w:rsidR="009E7E9B" w:rsidRPr="00A6301B">
        <w:rPr>
          <w:rFonts w:ascii="Arial" w:hAnsi="Arial" w:cs="Arial"/>
        </w:rPr>
        <w:t xml:space="preserve">. Su mecanismo de acción se basa en la reducción de un grupo nitro por parte de enzimas bacterianas, lo que provoca su activación y desencadena un proceso de citotoxicidad por acepción de electrones, esto le confiere actividad contra protozoarios, bacterias anaerobias y microaerófilos (22). El uso del metronidazol durante el embarazo es controversial, ya que un estudio de control de casos mostró una posible asociación de su uso en el primer trimestre de embarazo con paladar hendido en animales. No se ha logrado demostrar en otros estudios que exista una relación entre este medicamento y otras malformaciones congénitas o complicaciones en el embarazo, por lo que puede considerarse su uso en ciclos cortos posterior al primer trimestre, en caso necesario. Se ha comprobado que el medicamento es excretado en leche materna, y existe poca evidencia sobre su seguridad, con algunos estudios que sugieren potencial toxicidad para el neonato ante exposiciones prolongadas, por lo que se recomienda evitar su uso durante la lactancia materna (4,7,16,18,23). </w:t>
      </w:r>
    </w:p>
    <w:p w14:paraId="4B20DCD7"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La ciprofloxacina es un antibiótico perteneciente a la familia de las fluoroquinolonas, las cuales alteran la replicación del ADN al inhibir las topoisomerasas bacterianas. Este grupo de medicamentos actúa contra bacterias </w:t>
      </w:r>
      <w:proofErr w:type="spellStart"/>
      <w:r w:rsidRPr="00C43818">
        <w:rPr>
          <w:rFonts w:ascii="Arial" w:hAnsi="Arial" w:cs="Arial"/>
        </w:rPr>
        <w:t>gram</w:t>
      </w:r>
      <w:proofErr w:type="spellEnd"/>
      <w:r w:rsidRPr="00C43818">
        <w:rPr>
          <w:rFonts w:ascii="Arial" w:hAnsi="Arial" w:cs="Arial"/>
        </w:rPr>
        <w:t xml:space="preserve"> negativas y </w:t>
      </w:r>
      <w:proofErr w:type="spellStart"/>
      <w:r w:rsidRPr="00C43818">
        <w:rPr>
          <w:rFonts w:ascii="Arial" w:hAnsi="Arial" w:cs="Arial"/>
        </w:rPr>
        <w:t>gram</w:t>
      </w:r>
      <w:proofErr w:type="spellEnd"/>
      <w:r w:rsidRPr="00C43818">
        <w:rPr>
          <w:rFonts w:ascii="Arial" w:hAnsi="Arial" w:cs="Arial"/>
        </w:rPr>
        <w:t xml:space="preserve"> positivas (24). Escasos estudios han asociado el uso de fluoroquinolonas durante el primer trimestre de embarazo con anomalías musculoesqueléticas, malformaciones </w:t>
      </w:r>
      <w:r w:rsidRPr="00C43818">
        <w:rPr>
          <w:rFonts w:ascii="Arial" w:hAnsi="Arial" w:cs="Arial"/>
        </w:rPr>
        <w:t xml:space="preserve">cardiovasculares y digestivas en animales, sin embargo, estos estudios se consideran cuestionables, y la evidencia es escasa para afirmar una relación directa. Aunado a lo anterior, un metaanálisis realizado en 2019, específicamente con ciprofloxacina, no demostró asociaciones con malformaciones congénitas ni complicaciones durante el embarazo. Algunos autores recomiendan evitar su uso durante el primer trimestre de embarazo, y en caso de utilizarlo, realizarlo en ciclos cortos (7,16,24). Se ha demostrado que ocurre la excreción de este fármaco en leche materna, no obstante, los únicos efectos adversos observados han sido diarrea y candidiasis, por lo que podría utilizarse durante lactancia materna, idealmente esperando 3-4 horas posterior a cada dosis (7,16,23). </w:t>
      </w:r>
    </w:p>
    <w:p w14:paraId="46C51206"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Como recomendación general, se reserva el uso de antibióticos en embarazo para enfermedad perianal y </w:t>
      </w:r>
      <w:proofErr w:type="spellStart"/>
      <w:r w:rsidRPr="00C43818">
        <w:rPr>
          <w:rFonts w:ascii="Arial" w:hAnsi="Arial" w:cs="Arial"/>
        </w:rPr>
        <w:t>reservoritis</w:t>
      </w:r>
      <w:proofErr w:type="spellEnd"/>
      <w:r w:rsidRPr="00C43818">
        <w:rPr>
          <w:rFonts w:ascii="Arial" w:hAnsi="Arial" w:cs="Arial"/>
        </w:rPr>
        <w:t xml:space="preserve">, pero no como terapia de mantenimiento. Ante la escasa evidencia, se prefiere utilizar amoxicilina con ácido clavulánico, la cual ha demostrado ser una opción segura, y en caso de utilizar metronidazol o ciprofloxacina se recomienda hacerlo en ciclos cortos. El uso de amoxicilina con ácido clavulánico como alternativa también aplica para la lactancia materna, y en su defecto es aceptable utilizar ciprofloxacina (4,23). </w:t>
      </w:r>
    </w:p>
    <w:p w14:paraId="11515BEE" w14:textId="77777777" w:rsidR="009E7E9B" w:rsidRDefault="009E7E9B" w:rsidP="009E7E9B">
      <w:pPr>
        <w:spacing w:after="0"/>
        <w:jc w:val="both"/>
        <w:rPr>
          <w:rFonts w:ascii="Arial" w:hAnsi="Arial" w:cs="Arial"/>
          <w:b/>
          <w:bCs/>
        </w:rPr>
      </w:pPr>
    </w:p>
    <w:p w14:paraId="79407494" w14:textId="77777777" w:rsidR="009E7E9B" w:rsidRPr="00A07D6E" w:rsidRDefault="00A07D6E" w:rsidP="00A07D6E">
      <w:pPr>
        <w:pStyle w:val="ListParagraph"/>
        <w:numPr>
          <w:ilvl w:val="0"/>
          <w:numId w:val="31"/>
        </w:numPr>
        <w:spacing w:after="0"/>
        <w:jc w:val="both"/>
        <w:rPr>
          <w:rFonts w:ascii="Arial" w:hAnsi="Arial" w:cs="Arial"/>
        </w:rPr>
      </w:pPr>
      <w:proofErr w:type="spellStart"/>
      <w:r>
        <w:rPr>
          <w:rFonts w:ascii="Arial" w:hAnsi="Arial" w:cs="Arial"/>
          <w:b/>
          <w:bCs/>
        </w:rPr>
        <w:t>Tiopurinas</w:t>
      </w:r>
      <w:proofErr w:type="spellEnd"/>
      <w:r w:rsidRPr="00A07D6E">
        <w:rPr>
          <w:rFonts w:ascii="Arial" w:hAnsi="Arial" w:cs="Arial"/>
          <w:bCs/>
        </w:rPr>
        <w:t>:</w:t>
      </w:r>
      <w:r>
        <w:rPr>
          <w:rFonts w:ascii="Arial" w:hAnsi="Arial" w:cs="Arial"/>
          <w:b/>
          <w:bCs/>
        </w:rPr>
        <w:t xml:space="preserve"> </w:t>
      </w:r>
      <w:r w:rsidR="009E7E9B" w:rsidRPr="00A07D6E">
        <w:rPr>
          <w:rFonts w:ascii="Arial" w:hAnsi="Arial" w:cs="Arial"/>
        </w:rPr>
        <w:t xml:space="preserve">tanto la 6-mercaptopurina como su </w:t>
      </w:r>
      <w:proofErr w:type="spellStart"/>
      <w:r w:rsidR="009E7E9B" w:rsidRPr="00A07D6E">
        <w:rPr>
          <w:rFonts w:ascii="Arial" w:hAnsi="Arial" w:cs="Arial"/>
        </w:rPr>
        <w:t>prodroga</w:t>
      </w:r>
      <w:proofErr w:type="spellEnd"/>
      <w:r w:rsidR="009E7E9B" w:rsidRPr="00A07D6E">
        <w:rPr>
          <w:rFonts w:ascii="Arial" w:hAnsi="Arial" w:cs="Arial"/>
        </w:rPr>
        <w:t xml:space="preserve"> la azatioprina, son medicamentos inmunomoduladores que actúan interfiriendo en la síntesis de ácidos </w:t>
      </w:r>
      <w:r w:rsidR="009E7E9B" w:rsidRPr="00A07D6E">
        <w:rPr>
          <w:rFonts w:ascii="Arial" w:hAnsi="Arial" w:cs="Arial"/>
        </w:rPr>
        <w:lastRenderedPageBreak/>
        <w:t xml:space="preserve">nucleicos y causan daño </w:t>
      </w:r>
      <w:proofErr w:type="spellStart"/>
      <w:r w:rsidR="009E7E9B" w:rsidRPr="00A07D6E">
        <w:rPr>
          <w:rFonts w:ascii="Arial" w:hAnsi="Arial" w:cs="Arial"/>
        </w:rPr>
        <w:t>cromosomal</w:t>
      </w:r>
      <w:proofErr w:type="spellEnd"/>
      <w:r w:rsidR="009E7E9B" w:rsidRPr="00A07D6E">
        <w:rPr>
          <w:rFonts w:ascii="Arial" w:hAnsi="Arial" w:cs="Arial"/>
        </w:rPr>
        <w:t xml:space="preserve"> (19,25). Se ha demostrado que este fármaco es efectivo en promover la remisión clínica de la EII e incluso para método de ahorro de terapia con esteroides (16,17). </w:t>
      </w:r>
    </w:p>
    <w:p w14:paraId="38C537AB"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Durante el embarazo, su uso conlleva un riesgo bajo cuando es utilizado en monoterapia. Incluso se describe que no posee efectos teratógenos y, además, es compatible con la lactancia materna (7,21,25). Por el contrario, cuando es utilizado en combinación con algún fármaco anti-TNF se ha reportado que tiene riesgo incrementado de parto prematuro o infecciones infantiles tardías (7,25). </w:t>
      </w:r>
    </w:p>
    <w:p w14:paraId="00F5762A"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Debido a los riesgos que implica una enfermedad activa durante el embarazo, algunos estudios recomiendan la continuación de la terapia ya que la descontinuación de este se ha asociado a riesgo de recaída tanto de EC como en CU (4,16). Sin embargo, otros autores sugieren que en caso de que exista una remisión profunda de la enfermedad, se podría hacer un cambio a terapia biológica (25). De lo anterior se puede inferir que, a lo mejor dicha decisión probablemente deba ser individualizada en cada paciente. Por otro lado, en pacientes que previamente eran manejadas sin </w:t>
      </w:r>
      <w:proofErr w:type="spellStart"/>
      <w:r w:rsidRPr="00C43818">
        <w:rPr>
          <w:rFonts w:ascii="Arial" w:hAnsi="Arial" w:cs="Arial"/>
        </w:rPr>
        <w:t>tiopurinas</w:t>
      </w:r>
      <w:proofErr w:type="spellEnd"/>
      <w:r w:rsidRPr="00C43818">
        <w:rPr>
          <w:rFonts w:ascii="Arial" w:hAnsi="Arial" w:cs="Arial"/>
        </w:rPr>
        <w:t xml:space="preserve"> y presentan una exacerbación durante el embarazo, no es recomendable el inicio de estas ya que su inicio de acción es retardado y podrían presentar reacciones adversas raras distintivas, tales como pancreatitis, leucopenia (4). </w:t>
      </w:r>
    </w:p>
    <w:p w14:paraId="63C2D0F8" w14:textId="77777777" w:rsidR="009E7E9B" w:rsidRDefault="009E7E9B" w:rsidP="009E7E9B">
      <w:pPr>
        <w:spacing w:after="0"/>
        <w:jc w:val="both"/>
        <w:rPr>
          <w:rFonts w:ascii="Arial" w:hAnsi="Arial" w:cs="Arial"/>
          <w:b/>
          <w:bCs/>
        </w:rPr>
      </w:pPr>
    </w:p>
    <w:p w14:paraId="43D79E46" w14:textId="77777777" w:rsidR="009E7E9B" w:rsidRPr="00A07D6E" w:rsidRDefault="009E7E9B" w:rsidP="00A07D6E">
      <w:pPr>
        <w:pStyle w:val="ListParagraph"/>
        <w:numPr>
          <w:ilvl w:val="0"/>
          <w:numId w:val="31"/>
        </w:numPr>
        <w:spacing w:after="0"/>
        <w:jc w:val="both"/>
        <w:rPr>
          <w:rFonts w:ascii="Arial" w:hAnsi="Arial" w:cs="Arial"/>
        </w:rPr>
      </w:pPr>
      <w:r w:rsidRPr="00A07D6E">
        <w:rPr>
          <w:rFonts w:ascii="Arial" w:hAnsi="Arial" w:cs="Arial"/>
          <w:b/>
          <w:bCs/>
        </w:rPr>
        <w:t>Cortic</w:t>
      </w:r>
      <w:r w:rsidR="00A07D6E">
        <w:rPr>
          <w:rFonts w:ascii="Arial" w:hAnsi="Arial" w:cs="Arial"/>
          <w:b/>
          <w:bCs/>
        </w:rPr>
        <w:t xml:space="preserve">osteroides: </w:t>
      </w:r>
      <w:r w:rsidR="00A07D6E" w:rsidRPr="00A07D6E">
        <w:rPr>
          <w:rFonts w:ascii="Arial" w:hAnsi="Arial" w:cs="Arial"/>
          <w:bCs/>
        </w:rPr>
        <w:t>l</w:t>
      </w:r>
      <w:r w:rsidRPr="00A07D6E">
        <w:rPr>
          <w:rFonts w:ascii="Arial" w:hAnsi="Arial" w:cs="Arial"/>
        </w:rPr>
        <w:t xml:space="preserve">os corticosteroides actúan inhibiendo la </w:t>
      </w:r>
      <w:r w:rsidRPr="00A07D6E">
        <w:rPr>
          <w:rFonts w:ascii="Arial" w:hAnsi="Arial" w:cs="Arial"/>
        </w:rPr>
        <w:t xml:space="preserve">respuesta del sistema inmune al suprimir la expresión de moléculas de adhesión y el tráfico de células inflamatorias de los tejidos diana, incluyendo las células intestinales (19). Como ya se sabe, su uso prolongado está asociado a múltiples efectos adversos tales como: riesgo de hemorragia, trastornos metabólicos, osteopenia u osteoporosis, infecciones oportunistas, cataratas, glaucoma, entre otros. A pesar de esto, siguen siendo considerados tratamiento altamente efectivo reservado para episodios de exacerbación de la EII incluso durante el embarazo, pero no así como terapia de mantenimiento para evitar su uso prolongado. (16,18,21). </w:t>
      </w:r>
    </w:p>
    <w:p w14:paraId="41DFC31D"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Durante el embarazo se ha descrito también que estos podrían aumentar el riesgo de preeclampsia, ruptura prematura de membranas y restricción del crecimiento intrauterino. No obstante, la evidencia es escasa, por lo que la magnitud del riesgo, si es que existe, no está establecida (21). Asimismo, aunque algunos estudios antiguos sugerían que ante una exposición con corticosteroides en el primer trimestre se asociaba riesgo de labio leporino y paladar hendido, estudios más recientes han dejado en evidencia que no hay aumento del riesgo (7,21,25). </w:t>
      </w:r>
    </w:p>
    <w:p w14:paraId="404D07A7"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Es recomendable la utilización de corticosteroides orales tales como prednisona, prednisolona o metilprednisolona en lugar de otros más potentes como betametasona o dexametasona, los cuales al cruzar la placenta son más eficientemente convertidos a metabolitos menos </w:t>
      </w:r>
      <w:r w:rsidRPr="00C43818">
        <w:rPr>
          <w:rFonts w:ascii="Arial" w:hAnsi="Arial" w:cs="Arial"/>
        </w:rPr>
        <w:lastRenderedPageBreak/>
        <w:t xml:space="preserve">activos, resultando en menor exposición fetal (16,21). Durante la lactancia materna su uso es compatible, donde se encuentran dosis </w:t>
      </w:r>
      <w:proofErr w:type="spellStart"/>
      <w:r w:rsidRPr="00C43818">
        <w:rPr>
          <w:rFonts w:ascii="Arial" w:hAnsi="Arial" w:cs="Arial"/>
        </w:rPr>
        <w:t>subterapéuticas</w:t>
      </w:r>
      <w:proofErr w:type="spellEnd"/>
      <w:r w:rsidRPr="00C43818">
        <w:rPr>
          <w:rFonts w:ascii="Arial" w:hAnsi="Arial" w:cs="Arial"/>
        </w:rPr>
        <w:t xml:space="preserve"> en el infante, incluso bajo dosis de exacerbación en enfermedad materna (4). </w:t>
      </w:r>
    </w:p>
    <w:p w14:paraId="662B5C85" w14:textId="77777777" w:rsidR="009E7E9B" w:rsidRDefault="009E7E9B" w:rsidP="009E7E9B">
      <w:pPr>
        <w:spacing w:after="0"/>
        <w:jc w:val="both"/>
        <w:rPr>
          <w:rFonts w:ascii="Arial" w:hAnsi="Arial" w:cs="Arial"/>
          <w:b/>
          <w:bCs/>
        </w:rPr>
      </w:pPr>
    </w:p>
    <w:p w14:paraId="288945C4" w14:textId="77777777" w:rsidR="009E7E9B" w:rsidRPr="00A07D6E" w:rsidRDefault="00A07D6E" w:rsidP="009E7E9B">
      <w:pPr>
        <w:spacing w:after="0"/>
        <w:jc w:val="both"/>
        <w:rPr>
          <w:rFonts w:ascii="Arial" w:hAnsi="Arial" w:cs="Arial"/>
          <w:u w:val="single"/>
        </w:rPr>
      </w:pPr>
      <w:r w:rsidRPr="00A07D6E">
        <w:rPr>
          <w:rFonts w:ascii="Arial" w:hAnsi="Arial" w:cs="Arial"/>
          <w:b/>
          <w:bCs/>
          <w:u w:val="single"/>
        </w:rPr>
        <w:t xml:space="preserve">Terapia emergente </w:t>
      </w:r>
    </w:p>
    <w:p w14:paraId="354635D0" w14:textId="77777777" w:rsidR="009E7E9B" w:rsidRDefault="009E7E9B" w:rsidP="009E7E9B">
      <w:pPr>
        <w:spacing w:after="0"/>
        <w:jc w:val="both"/>
        <w:rPr>
          <w:rFonts w:ascii="Arial" w:hAnsi="Arial" w:cs="Arial"/>
          <w:b/>
          <w:bCs/>
        </w:rPr>
      </w:pPr>
    </w:p>
    <w:p w14:paraId="7CB98865" w14:textId="77777777" w:rsidR="00A6301B" w:rsidRDefault="009E7E9B" w:rsidP="00A07D6E">
      <w:pPr>
        <w:pStyle w:val="ListParagraph"/>
        <w:numPr>
          <w:ilvl w:val="0"/>
          <w:numId w:val="31"/>
        </w:numPr>
        <w:spacing w:after="0"/>
        <w:jc w:val="both"/>
        <w:rPr>
          <w:rFonts w:ascii="Arial" w:hAnsi="Arial" w:cs="Arial"/>
        </w:rPr>
      </w:pPr>
      <w:r w:rsidRPr="00A07D6E">
        <w:rPr>
          <w:rFonts w:ascii="Arial" w:hAnsi="Arial" w:cs="Arial"/>
          <w:b/>
          <w:bCs/>
        </w:rPr>
        <w:t xml:space="preserve">Antagonistas del Factor de </w:t>
      </w:r>
      <w:r w:rsidR="002D1131">
        <w:rPr>
          <w:rFonts w:ascii="Arial" w:hAnsi="Arial" w:cs="Arial"/>
          <w:b/>
          <w:bCs/>
        </w:rPr>
        <w:t>Necrosis Tumoral (anti-TNF)</w:t>
      </w:r>
      <w:r w:rsidR="00A07D6E">
        <w:rPr>
          <w:rFonts w:ascii="Arial" w:hAnsi="Arial" w:cs="Arial"/>
          <w:b/>
          <w:bCs/>
        </w:rPr>
        <w:t xml:space="preserve">: </w:t>
      </w:r>
      <w:r w:rsidR="00A07D6E">
        <w:rPr>
          <w:rFonts w:ascii="Arial" w:hAnsi="Arial" w:cs="Arial"/>
        </w:rPr>
        <w:t>c</w:t>
      </w:r>
      <w:r w:rsidRPr="00A07D6E">
        <w:rPr>
          <w:rFonts w:ascii="Arial" w:hAnsi="Arial" w:cs="Arial"/>
        </w:rPr>
        <w:t xml:space="preserve">onstituyen anticuerpos monoclonales con actividad antagonista del TNF. Estos disminuyen la inflamación, incluso en la mucosa intestinal, mediante el aumento de las células T reguladoras circulantes, lo que implica una capacidad restaurada para inhibir la producción de </w:t>
      </w:r>
      <w:proofErr w:type="spellStart"/>
      <w:r w:rsidRPr="00A07D6E">
        <w:rPr>
          <w:rFonts w:ascii="Arial" w:hAnsi="Arial" w:cs="Arial"/>
        </w:rPr>
        <w:t>citokinas</w:t>
      </w:r>
      <w:proofErr w:type="spellEnd"/>
      <w:r w:rsidRPr="00A07D6E">
        <w:rPr>
          <w:rFonts w:ascii="Arial" w:hAnsi="Arial" w:cs="Arial"/>
        </w:rPr>
        <w:t xml:space="preserve"> proinflamatorias (19,21). Actualmente, existen diversos medicamentos dentro de esta clase, incluyendo </w:t>
      </w:r>
      <w:proofErr w:type="spellStart"/>
      <w:r w:rsidRPr="00A07D6E">
        <w:rPr>
          <w:rFonts w:ascii="Arial" w:hAnsi="Arial" w:cs="Arial"/>
        </w:rPr>
        <w:t>infliximab</w:t>
      </w:r>
      <w:proofErr w:type="spellEnd"/>
      <w:r w:rsidRPr="00A07D6E">
        <w:rPr>
          <w:rFonts w:ascii="Arial" w:hAnsi="Arial" w:cs="Arial"/>
        </w:rPr>
        <w:t xml:space="preserve">, </w:t>
      </w:r>
      <w:proofErr w:type="spellStart"/>
      <w:r w:rsidRPr="00A07D6E">
        <w:rPr>
          <w:rFonts w:ascii="Arial" w:hAnsi="Arial" w:cs="Arial"/>
        </w:rPr>
        <w:t>etanercept</w:t>
      </w:r>
      <w:proofErr w:type="spellEnd"/>
      <w:r w:rsidRPr="00A07D6E">
        <w:rPr>
          <w:rFonts w:ascii="Arial" w:hAnsi="Arial" w:cs="Arial"/>
        </w:rPr>
        <w:t xml:space="preserve">, </w:t>
      </w:r>
      <w:proofErr w:type="spellStart"/>
      <w:r w:rsidRPr="00A07D6E">
        <w:rPr>
          <w:rFonts w:ascii="Arial" w:hAnsi="Arial" w:cs="Arial"/>
        </w:rPr>
        <w:t>adalimumab</w:t>
      </w:r>
      <w:proofErr w:type="spellEnd"/>
      <w:r w:rsidRPr="00A07D6E">
        <w:rPr>
          <w:rFonts w:ascii="Arial" w:hAnsi="Arial" w:cs="Arial"/>
        </w:rPr>
        <w:t xml:space="preserve">, </w:t>
      </w:r>
      <w:proofErr w:type="spellStart"/>
      <w:r w:rsidRPr="00A07D6E">
        <w:rPr>
          <w:rFonts w:ascii="Arial" w:hAnsi="Arial" w:cs="Arial"/>
        </w:rPr>
        <w:t>certolizumab</w:t>
      </w:r>
      <w:proofErr w:type="spellEnd"/>
      <w:r w:rsidRPr="00A07D6E">
        <w:rPr>
          <w:rFonts w:ascii="Arial" w:hAnsi="Arial" w:cs="Arial"/>
        </w:rPr>
        <w:t xml:space="preserve"> y </w:t>
      </w:r>
      <w:proofErr w:type="spellStart"/>
      <w:r w:rsidRPr="00A07D6E">
        <w:rPr>
          <w:rFonts w:ascii="Arial" w:hAnsi="Arial" w:cs="Arial"/>
        </w:rPr>
        <w:t>golimumab</w:t>
      </w:r>
      <w:proofErr w:type="spellEnd"/>
      <w:r w:rsidRPr="00A07D6E">
        <w:rPr>
          <w:rFonts w:ascii="Arial" w:hAnsi="Arial" w:cs="Arial"/>
        </w:rPr>
        <w:t xml:space="preserve">, y son considerados eficaces como terapia de mantenimiento en pacientes con EII (19). </w:t>
      </w:r>
    </w:p>
    <w:p w14:paraId="618B3C96" w14:textId="0DAE8F3B" w:rsidR="009E7E9B" w:rsidRPr="00A07D6E" w:rsidRDefault="009E7E9B" w:rsidP="00A6301B">
      <w:pPr>
        <w:pStyle w:val="ListParagraph"/>
        <w:spacing w:after="0"/>
        <w:ind w:left="360"/>
        <w:jc w:val="both"/>
        <w:rPr>
          <w:rFonts w:ascii="Arial" w:hAnsi="Arial" w:cs="Arial"/>
        </w:rPr>
      </w:pPr>
      <w:r w:rsidRPr="00A07D6E">
        <w:rPr>
          <w:rFonts w:ascii="Arial" w:hAnsi="Arial" w:cs="Arial"/>
        </w:rPr>
        <w:t xml:space="preserve">De los anteriores, se cuenta con más información para uso seguro durante el embarazo con </w:t>
      </w:r>
      <w:proofErr w:type="spellStart"/>
      <w:r w:rsidRPr="00A07D6E">
        <w:rPr>
          <w:rFonts w:ascii="Arial" w:hAnsi="Arial" w:cs="Arial"/>
        </w:rPr>
        <w:t>infliximab</w:t>
      </w:r>
      <w:proofErr w:type="spellEnd"/>
      <w:r w:rsidRPr="00A07D6E">
        <w:rPr>
          <w:rFonts w:ascii="Arial" w:hAnsi="Arial" w:cs="Arial"/>
        </w:rPr>
        <w:t xml:space="preserve"> y </w:t>
      </w:r>
      <w:proofErr w:type="spellStart"/>
      <w:r w:rsidRPr="00A07D6E">
        <w:rPr>
          <w:rFonts w:ascii="Arial" w:hAnsi="Arial" w:cs="Arial"/>
        </w:rPr>
        <w:t>adalimumab</w:t>
      </w:r>
      <w:proofErr w:type="spellEnd"/>
      <w:r w:rsidRPr="00A07D6E">
        <w:rPr>
          <w:rFonts w:ascii="Arial" w:hAnsi="Arial" w:cs="Arial"/>
        </w:rPr>
        <w:t xml:space="preserve">, lo que sugiere un bajo riesgo con su utilización durante este periodo (16,21,25). A pesar de que es ideal contar con información individual de cada medicamento, algunos estudios indicaron que el uso de </w:t>
      </w:r>
      <w:proofErr w:type="spellStart"/>
      <w:r w:rsidRPr="00A07D6E">
        <w:rPr>
          <w:rFonts w:ascii="Arial" w:hAnsi="Arial" w:cs="Arial"/>
        </w:rPr>
        <w:t>certolizumab</w:t>
      </w:r>
      <w:proofErr w:type="spellEnd"/>
      <w:r w:rsidRPr="00A07D6E">
        <w:rPr>
          <w:rFonts w:ascii="Arial" w:hAnsi="Arial" w:cs="Arial"/>
        </w:rPr>
        <w:t xml:space="preserve"> tampoco provocó riesgos en el embarazo. Asimismo, se ha considerado que </w:t>
      </w:r>
      <w:proofErr w:type="spellStart"/>
      <w:r w:rsidRPr="00A07D6E">
        <w:rPr>
          <w:rFonts w:ascii="Arial" w:hAnsi="Arial" w:cs="Arial"/>
        </w:rPr>
        <w:t>golimumab</w:t>
      </w:r>
      <w:proofErr w:type="spellEnd"/>
      <w:r w:rsidRPr="00A07D6E">
        <w:rPr>
          <w:rFonts w:ascii="Arial" w:hAnsi="Arial" w:cs="Arial"/>
        </w:rPr>
        <w:t xml:space="preserve"> posee un perfil de seguridad muy similar y, en general, ensayos observacionales sugieren que, durante el embarazo, la terapia anti-TNF no aumenta el riesgo </w:t>
      </w:r>
      <w:r w:rsidRPr="00A07D6E">
        <w:rPr>
          <w:rFonts w:ascii="Arial" w:hAnsi="Arial" w:cs="Arial"/>
        </w:rPr>
        <w:t xml:space="preserve">de anormalidades congénitas y es compatible con la lactancia materna (4,21). </w:t>
      </w:r>
    </w:p>
    <w:p w14:paraId="35A02008"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Estudios de cohorte multicéntricos retrospectivos indican que no existe relación entre el uso de terapia anti-TNF y parto pretérmino cuando es utilizada como monoterapia. No obstante, como se mencionó previamente, cuando este se usa en combinación con </w:t>
      </w:r>
      <w:proofErr w:type="spellStart"/>
      <w:r w:rsidRPr="00C43818">
        <w:rPr>
          <w:rFonts w:ascii="Arial" w:hAnsi="Arial" w:cs="Arial"/>
        </w:rPr>
        <w:t>tiopurinas</w:t>
      </w:r>
      <w:proofErr w:type="spellEnd"/>
      <w:r w:rsidRPr="00C43818">
        <w:rPr>
          <w:rFonts w:ascii="Arial" w:hAnsi="Arial" w:cs="Arial"/>
        </w:rPr>
        <w:t xml:space="preserve">, se ha asociado a riesgo de parto pretérmino y de infecciones infantiles tardías (18,25). </w:t>
      </w:r>
    </w:p>
    <w:p w14:paraId="5AF9AF11" w14:textId="77777777" w:rsidR="009E7E9B" w:rsidRPr="00C43818" w:rsidRDefault="009E7E9B" w:rsidP="00A07D6E">
      <w:pPr>
        <w:spacing w:after="0"/>
        <w:ind w:left="360"/>
        <w:jc w:val="both"/>
        <w:rPr>
          <w:rFonts w:ascii="Arial" w:hAnsi="Arial" w:cs="Arial"/>
        </w:rPr>
      </w:pPr>
      <w:r w:rsidRPr="00C43818">
        <w:rPr>
          <w:rFonts w:ascii="Arial" w:hAnsi="Arial" w:cs="Arial"/>
        </w:rPr>
        <w:t xml:space="preserve">Se recomienda la continuación de la terapia biológica a la misma dosis durante los 3 trimestres del embarazo y si es posible, se debe ajustar la inyección final durante el embarazo según cada medicamento para minimizar el riesgo de transferencia fetal. Así, en el caso de </w:t>
      </w:r>
      <w:proofErr w:type="spellStart"/>
      <w:r w:rsidRPr="00C43818">
        <w:rPr>
          <w:rFonts w:ascii="Arial" w:hAnsi="Arial" w:cs="Arial"/>
        </w:rPr>
        <w:t>adalimumab</w:t>
      </w:r>
      <w:proofErr w:type="spellEnd"/>
      <w:r w:rsidRPr="00C43818">
        <w:rPr>
          <w:rFonts w:ascii="Arial" w:hAnsi="Arial" w:cs="Arial"/>
        </w:rPr>
        <w:t xml:space="preserve">, debe ser 2-3 semanas antes de la fecha probable de parto (FPP), 6-10 semanas antes de FPP con </w:t>
      </w:r>
      <w:proofErr w:type="spellStart"/>
      <w:r w:rsidRPr="00C43818">
        <w:rPr>
          <w:rFonts w:ascii="Arial" w:hAnsi="Arial" w:cs="Arial"/>
        </w:rPr>
        <w:t>infliximab</w:t>
      </w:r>
      <w:proofErr w:type="spellEnd"/>
      <w:r w:rsidRPr="00C43818">
        <w:rPr>
          <w:rFonts w:ascii="Arial" w:hAnsi="Arial" w:cs="Arial"/>
        </w:rPr>
        <w:t xml:space="preserve">, y 4-6 semanas antes de FPP en el caso de </w:t>
      </w:r>
      <w:proofErr w:type="spellStart"/>
      <w:r w:rsidRPr="00C43818">
        <w:rPr>
          <w:rFonts w:ascii="Arial" w:hAnsi="Arial" w:cs="Arial"/>
        </w:rPr>
        <w:t>golimumab</w:t>
      </w:r>
      <w:proofErr w:type="spellEnd"/>
      <w:r w:rsidRPr="00C43818">
        <w:rPr>
          <w:rFonts w:ascii="Arial" w:hAnsi="Arial" w:cs="Arial"/>
        </w:rPr>
        <w:t xml:space="preserve">. Con respecto a </w:t>
      </w:r>
      <w:proofErr w:type="spellStart"/>
      <w:r w:rsidRPr="00C43818">
        <w:rPr>
          <w:rFonts w:ascii="Arial" w:hAnsi="Arial" w:cs="Arial"/>
        </w:rPr>
        <w:t>certolizumab</w:t>
      </w:r>
      <w:proofErr w:type="spellEnd"/>
      <w:r w:rsidRPr="00C43818">
        <w:rPr>
          <w:rFonts w:ascii="Arial" w:hAnsi="Arial" w:cs="Arial"/>
        </w:rPr>
        <w:t xml:space="preserve">, se puede continuar las dosis durante el embarazo de forma regular (4). </w:t>
      </w:r>
    </w:p>
    <w:p w14:paraId="37BE090D" w14:textId="77777777" w:rsidR="009E7E9B" w:rsidRDefault="009E7E9B" w:rsidP="009E7E9B">
      <w:pPr>
        <w:spacing w:after="0"/>
        <w:jc w:val="both"/>
        <w:rPr>
          <w:rFonts w:ascii="Arial" w:hAnsi="Arial" w:cs="Arial"/>
          <w:b/>
          <w:bCs/>
        </w:rPr>
      </w:pPr>
    </w:p>
    <w:p w14:paraId="106E0474" w14:textId="77777777" w:rsidR="009E7E9B" w:rsidRPr="00A07D6E" w:rsidRDefault="00A07D6E" w:rsidP="00A07D6E">
      <w:pPr>
        <w:pStyle w:val="ListParagraph"/>
        <w:numPr>
          <w:ilvl w:val="0"/>
          <w:numId w:val="31"/>
        </w:numPr>
        <w:spacing w:after="0"/>
        <w:jc w:val="both"/>
        <w:rPr>
          <w:rFonts w:ascii="Arial" w:hAnsi="Arial" w:cs="Arial"/>
        </w:rPr>
      </w:pPr>
      <w:r>
        <w:rPr>
          <w:rFonts w:ascii="Arial" w:hAnsi="Arial" w:cs="Arial"/>
          <w:b/>
          <w:bCs/>
        </w:rPr>
        <w:t xml:space="preserve">Bloqueadores de integrina: </w:t>
      </w:r>
      <w:r w:rsidRPr="00A07D6E">
        <w:rPr>
          <w:rFonts w:ascii="Arial" w:hAnsi="Arial" w:cs="Arial"/>
          <w:bCs/>
        </w:rPr>
        <w:t>d</w:t>
      </w:r>
      <w:r w:rsidR="009E7E9B" w:rsidRPr="00A07D6E">
        <w:rPr>
          <w:rFonts w:ascii="Arial" w:hAnsi="Arial" w:cs="Arial"/>
        </w:rPr>
        <w:t xml:space="preserve">entro de esta categoría, se mencionan dos agentes principales: </w:t>
      </w:r>
      <w:proofErr w:type="spellStart"/>
      <w:r w:rsidR="009E7E9B" w:rsidRPr="00A07D6E">
        <w:rPr>
          <w:rFonts w:ascii="Arial" w:hAnsi="Arial" w:cs="Arial"/>
        </w:rPr>
        <w:t>natalizumab</w:t>
      </w:r>
      <w:proofErr w:type="spellEnd"/>
      <w:r w:rsidR="009E7E9B" w:rsidRPr="00A07D6E">
        <w:rPr>
          <w:rFonts w:ascii="Arial" w:hAnsi="Arial" w:cs="Arial"/>
        </w:rPr>
        <w:t xml:space="preserve"> y </w:t>
      </w:r>
      <w:proofErr w:type="spellStart"/>
      <w:r w:rsidR="009E7E9B" w:rsidRPr="00A07D6E">
        <w:rPr>
          <w:rFonts w:ascii="Arial" w:hAnsi="Arial" w:cs="Arial"/>
        </w:rPr>
        <w:t>vedolizumab</w:t>
      </w:r>
      <w:proofErr w:type="spellEnd"/>
      <w:r w:rsidR="009E7E9B" w:rsidRPr="00A07D6E">
        <w:rPr>
          <w:rFonts w:ascii="Arial" w:hAnsi="Arial" w:cs="Arial"/>
        </w:rPr>
        <w:t xml:space="preserve">, ambos son anticuerpos monoclonales IgG. </w:t>
      </w:r>
      <w:proofErr w:type="spellStart"/>
      <w:r w:rsidR="009E7E9B" w:rsidRPr="00A07D6E">
        <w:rPr>
          <w:rFonts w:ascii="Arial" w:hAnsi="Arial" w:cs="Arial"/>
        </w:rPr>
        <w:t>Natalizumab</w:t>
      </w:r>
      <w:proofErr w:type="spellEnd"/>
      <w:r w:rsidR="009E7E9B" w:rsidRPr="00A07D6E">
        <w:rPr>
          <w:rFonts w:ascii="Arial" w:hAnsi="Arial" w:cs="Arial"/>
        </w:rPr>
        <w:t xml:space="preserve"> está dirigido contra la α4-integrina, una molécula de adhesión celular, con efectos finales antiinflamatorios, el cual ha sido aprobado como terapia de mantenimiento en la EC. Por otro lado, </w:t>
      </w:r>
      <w:proofErr w:type="spellStart"/>
      <w:r w:rsidR="009E7E9B" w:rsidRPr="00A07D6E">
        <w:rPr>
          <w:rFonts w:ascii="Arial" w:hAnsi="Arial" w:cs="Arial"/>
        </w:rPr>
        <w:t>vedolizumab</w:t>
      </w:r>
      <w:proofErr w:type="spellEnd"/>
      <w:r w:rsidR="009E7E9B" w:rsidRPr="00A07D6E">
        <w:rPr>
          <w:rFonts w:ascii="Arial" w:hAnsi="Arial" w:cs="Arial"/>
        </w:rPr>
        <w:t xml:space="preserve"> está dirigido contra la α4β7-integrina con los mismos efectos finales que </w:t>
      </w:r>
      <w:proofErr w:type="spellStart"/>
      <w:r w:rsidR="009E7E9B" w:rsidRPr="00A07D6E">
        <w:rPr>
          <w:rFonts w:ascii="Arial" w:hAnsi="Arial" w:cs="Arial"/>
        </w:rPr>
        <w:t>natalizumab</w:t>
      </w:r>
      <w:proofErr w:type="spellEnd"/>
      <w:r w:rsidR="009E7E9B" w:rsidRPr="00A07D6E">
        <w:rPr>
          <w:rFonts w:ascii="Arial" w:hAnsi="Arial" w:cs="Arial"/>
        </w:rPr>
        <w:t xml:space="preserve"> y está </w:t>
      </w:r>
      <w:r w:rsidR="009E7E9B" w:rsidRPr="00A07D6E">
        <w:rPr>
          <w:rFonts w:ascii="Arial" w:hAnsi="Arial" w:cs="Arial"/>
        </w:rPr>
        <w:lastRenderedPageBreak/>
        <w:t xml:space="preserve">aprobado como terapia de mantenimiento de CU y EC (25). </w:t>
      </w:r>
    </w:p>
    <w:p w14:paraId="07854413" w14:textId="09A430DD" w:rsidR="009E7E9B" w:rsidRPr="00C43818" w:rsidRDefault="009E7E9B" w:rsidP="00A6301B">
      <w:pPr>
        <w:spacing w:after="0"/>
        <w:ind w:left="360"/>
        <w:jc w:val="both"/>
        <w:rPr>
          <w:rFonts w:ascii="Arial" w:hAnsi="Arial" w:cs="Arial"/>
        </w:rPr>
      </w:pPr>
      <w:r w:rsidRPr="00C43818">
        <w:rPr>
          <w:rFonts w:ascii="Arial" w:hAnsi="Arial" w:cs="Arial"/>
        </w:rPr>
        <w:t xml:space="preserve">No obstante, aún la información sobre el uso de esta terapia durante el embarazo es limitada, incluso extremadamente limitada en el caso de </w:t>
      </w:r>
      <w:proofErr w:type="spellStart"/>
      <w:r w:rsidRPr="00C43818">
        <w:rPr>
          <w:rFonts w:ascii="Arial" w:hAnsi="Arial" w:cs="Arial"/>
        </w:rPr>
        <w:t>vedolizumab</w:t>
      </w:r>
      <w:proofErr w:type="spellEnd"/>
      <w:r w:rsidRPr="00C43818">
        <w:rPr>
          <w:rFonts w:ascii="Arial" w:hAnsi="Arial" w:cs="Arial"/>
        </w:rPr>
        <w:t xml:space="preserve">. Algunos registros de mujeres embarazadas expuestas a terapia con </w:t>
      </w:r>
      <w:proofErr w:type="spellStart"/>
      <w:r w:rsidRPr="00C43818">
        <w:rPr>
          <w:rFonts w:ascii="Arial" w:hAnsi="Arial" w:cs="Arial"/>
        </w:rPr>
        <w:t>natalizumab</w:t>
      </w:r>
      <w:proofErr w:type="spellEnd"/>
      <w:r w:rsidRPr="00C43818">
        <w:rPr>
          <w:rFonts w:ascii="Arial" w:hAnsi="Arial" w:cs="Arial"/>
        </w:rPr>
        <w:t xml:space="preserve"> no contabilizaron anormalidades congénitas y otros estudios prospectivos con exposición a </w:t>
      </w:r>
      <w:proofErr w:type="spellStart"/>
      <w:r w:rsidRPr="00C43818">
        <w:rPr>
          <w:rFonts w:ascii="Arial" w:hAnsi="Arial" w:cs="Arial"/>
        </w:rPr>
        <w:t>natalizumab</w:t>
      </w:r>
      <w:proofErr w:type="spellEnd"/>
      <w:r w:rsidRPr="00C43818">
        <w:rPr>
          <w:rFonts w:ascii="Arial" w:hAnsi="Arial" w:cs="Arial"/>
        </w:rPr>
        <w:t xml:space="preserve"> en el primer trimestre del embarazo no demostraron diferencia significativa en las tasas de parto pretérmino o bajo peso al nacer con respecto a pacientes que no utilizaban la terapia. Por el contrario, con respecto al uso de </w:t>
      </w:r>
      <w:proofErr w:type="spellStart"/>
      <w:r w:rsidRPr="00C43818">
        <w:rPr>
          <w:rFonts w:ascii="Arial" w:hAnsi="Arial" w:cs="Arial"/>
        </w:rPr>
        <w:t>vedolizumab</w:t>
      </w:r>
      <w:proofErr w:type="spellEnd"/>
      <w:r w:rsidRPr="00C43818">
        <w:rPr>
          <w:rFonts w:ascii="Arial" w:hAnsi="Arial" w:cs="Arial"/>
        </w:rPr>
        <w:t xml:space="preserve">, el registro PIANO que incluyó 6 pacientes embarazadas con uso de </w:t>
      </w:r>
      <w:proofErr w:type="spellStart"/>
      <w:r w:rsidRPr="00C43818">
        <w:rPr>
          <w:rFonts w:ascii="Arial" w:hAnsi="Arial" w:cs="Arial"/>
        </w:rPr>
        <w:t>vedolizumab</w:t>
      </w:r>
      <w:proofErr w:type="spellEnd"/>
      <w:r w:rsidRPr="00C43818">
        <w:rPr>
          <w:rFonts w:ascii="Arial" w:hAnsi="Arial" w:cs="Arial"/>
        </w:rPr>
        <w:t xml:space="preserve">, no contabilizó ningún defecto congénito (25). Otro registro de 20 mujeres embarazadas tratadas con esta terapia incluyó 10 nacimientos vivos (2 pretérmino), 1 anormalidad congénita, 4 abortos espontáneos y 5 abortos electivos. Por todo esto, debido a la escasa información, se llegó al consenso que, dar una recomendación del uso de </w:t>
      </w:r>
      <w:proofErr w:type="spellStart"/>
      <w:r w:rsidRPr="00C43818">
        <w:rPr>
          <w:rFonts w:ascii="Arial" w:hAnsi="Arial" w:cs="Arial"/>
        </w:rPr>
        <w:t>vedolizumab</w:t>
      </w:r>
      <w:proofErr w:type="spellEnd"/>
      <w:r w:rsidRPr="00C43818">
        <w:rPr>
          <w:rFonts w:ascii="Arial" w:hAnsi="Arial" w:cs="Arial"/>
        </w:rPr>
        <w:t xml:space="preserve"> durante el embarazo, puede ser prematuro (16). En caso de que sea necesariamente utilizado en el embarazo, se ha propuesto suspender la última dosis de </w:t>
      </w:r>
      <w:proofErr w:type="spellStart"/>
      <w:r w:rsidRPr="00C43818">
        <w:rPr>
          <w:rFonts w:ascii="Arial" w:hAnsi="Arial" w:cs="Arial"/>
        </w:rPr>
        <w:t>natalizumab</w:t>
      </w:r>
      <w:proofErr w:type="spellEnd"/>
      <w:r w:rsidRPr="00C43818">
        <w:rPr>
          <w:rFonts w:ascii="Arial" w:hAnsi="Arial" w:cs="Arial"/>
        </w:rPr>
        <w:t xml:space="preserve"> 4-6 semanas antes de la FPP y 6-10 semanas antes de la FPP en el caso de </w:t>
      </w:r>
      <w:proofErr w:type="spellStart"/>
      <w:r w:rsidRPr="00C43818">
        <w:rPr>
          <w:rFonts w:ascii="Arial" w:hAnsi="Arial" w:cs="Arial"/>
        </w:rPr>
        <w:t>vedolizumab</w:t>
      </w:r>
      <w:proofErr w:type="spellEnd"/>
      <w:r w:rsidRPr="00C43818">
        <w:rPr>
          <w:rFonts w:ascii="Arial" w:hAnsi="Arial" w:cs="Arial"/>
        </w:rPr>
        <w:t xml:space="preserve">. Ambas, como terapias biológicas, son compatibles con la lactancia materna, aunque bajo la consideración de los datos limitados sobre su uso por lo que se debe considerar el riesgo de su exposición </w:t>
      </w:r>
      <w:proofErr w:type="gramStart"/>
      <w:r w:rsidRPr="00C43818">
        <w:rPr>
          <w:rFonts w:ascii="Arial" w:hAnsi="Arial" w:cs="Arial"/>
        </w:rPr>
        <w:t xml:space="preserve">en </w:t>
      </w:r>
      <w:r w:rsidR="00A6301B">
        <w:rPr>
          <w:rFonts w:ascii="Arial" w:hAnsi="Arial" w:cs="Arial"/>
        </w:rPr>
        <w:t xml:space="preserve"> </w:t>
      </w:r>
      <w:r w:rsidRPr="00C43818">
        <w:rPr>
          <w:rFonts w:ascii="Arial" w:hAnsi="Arial" w:cs="Arial"/>
        </w:rPr>
        <w:t>el</w:t>
      </w:r>
      <w:proofErr w:type="gramEnd"/>
      <w:r w:rsidRPr="00C43818">
        <w:rPr>
          <w:rFonts w:ascii="Arial" w:hAnsi="Arial" w:cs="Arial"/>
        </w:rPr>
        <w:t xml:space="preserve"> lactante, los beneficios de la lactancia materna en este, y los beneficios</w:t>
      </w:r>
      <w:r w:rsidR="00670AA5">
        <w:rPr>
          <w:rFonts w:ascii="Arial" w:hAnsi="Arial" w:cs="Arial"/>
        </w:rPr>
        <w:t xml:space="preserve"> de la terapia en la madre (4).</w:t>
      </w:r>
    </w:p>
    <w:p w14:paraId="1E913FEE" w14:textId="77777777" w:rsidR="009E7E9B" w:rsidRDefault="009E7E9B" w:rsidP="009E7E9B">
      <w:pPr>
        <w:spacing w:after="0"/>
        <w:jc w:val="both"/>
        <w:rPr>
          <w:rFonts w:ascii="Arial" w:hAnsi="Arial" w:cs="Arial"/>
          <w:b/>
          <w:bCs/>
        </w:rPr>
      </w:pPr>
    </w:p>
    <w:p w14:paraId="01C656A9" w14:textId="77777777" w:rsidR="00A6301B" w:rsidRDefault="00670AA5" w:rsidP="009E7E9B">
      <w:pPr>
        <w:pStyle w:val="ListParagraph"/>
        <w:numPr>
          <w:ilvl w:val="0"/>
          <w:numId w:val="31"/>
        </w:numPr>
        <w:spacing w:after="0"/>
        <w:jc w:val="both"/>
        <w:rPr>
          <w:rFonts w:ascii="Arial" w:hAnsi="Arial" w:cs="Arial"/>
        </w:rPr>
      </w:pPr>
      <w:r>
        <w:rPr>
          <w:rFonts w:ascii="Arial" w:hAnsi="Arial" w:cs="Arial"/>
          <w:b/>
          <w:bCs/>
        </w:rPr>
        <w:t xml:space="preserve">Inhibidores de IL-12/IL-23: </w:t>
      </w:r>
      <w:proofErr w:type="spellStart"/>
      <w:r w:rsidR="009E7E9B" w:rsidRPr="00670AA5">
        <w:rPr>
          <w:rFonts w:ascii="Arial" w:hAnsi="Arial" w:cs="Arial"/>
        </w:rPr>
        <w:t>Ustekinumab</w:t>
      </w:r>
      <w:proofErr w:type="spellEnd"/>
      <w:r w:rsidR="009E7E9B" w:rsidRPr="00670AA5">
        <w:rPr>
          <w:rFonts w:ascii="Arial" w:hAnsi="Arial" w:cs="Arial"/>
        </w:rPr>
        <w:t xml:space="preserve"> es un anticuerpo monoclonal tipo IgG1 que inhibe la IL-12 y la IL-23 a través de su unión en la subunidad p40, de forma que bloquea su papel proinflamatorio, el cual se ha visto aumentado en las EII. Se ha mostrado su efectividad en inducir la remisión y mantenimiento en pac</w:t>
      </w:r>
      <w:r>
        <w:rPr>
          <w:rFonts w:ascii="Arial" w:hAnsi="Arial" w:cs="Arial"/>
        </w:rPr>
        <w:t>ientes con EC moderada a severa</w:t>
      </w:r>
      <w:r w:rsidR="009E7E9B" w:rsidRPr="00670AA5">
        <w:rPr>
          <w:rFonts w:ascii="Arial" w:hAnsi="Arial" w:cs="Arial"/>
        </w:rPr>
        <w:t xml:space="preserve"> (7,25)</w:t>
      </w:r>
      <w:r>
        <w:rPr>
          <w:rFonts w:ascii="Arial" w:hAnsi="Arial" w:cs="Arial"/>
        </w:rPr>
        <w:t>.</w:t>
      </w:r>
      <w:r w:rsidR="009E7E9B" w:rsidRPr="00670AA5">
        <w:rPr>
          <w:rFonts w:ascii="Arial" w:hAnsi="Arial" w:cs="Arial"/>
        </w:rPr>
        <w:t xml:space="preserve"> Al ser un fármaco de desarrollo reciente, los estudios sobre su seguridad en embarazo no han sido concluyentes y la mayoría de los autores recomiendan evitar su uso por falta de evidencia, ya que estudios pequeños lo han asociado a abortos espontáneos, sin embargo, no se ha establecido una relación causal y se requieren estudios controlados con poblaciones más grandes. Algunas guías recomiendan que se puede mantener su uso hasta 6-10 semanas antes de la fecha estimada de parto, lo cual ha sido objeto de debate entre especialistas. </w:t>
      </w:r>
    </w:p>
    <w:p w14:paraId="454E5BB0" w14:textId="74B29335" w:rsidR="009E7E9B" w:rsidRPr="00670AA5" w:rsidRDefault="009E7E9B" w:rsidP="00A6301B">
      <w:pPr>
        <w:pStyle w:val="ListParagraph"/>
        <w:spacing w:after="0"/>
        <w:ind w:left="360"/>
        <w:jc w:val="both"/>
        <w:rPr>
          <w:rFonts w:ascii="Arial" w:hAnsi="Arial" w:cs="Arial"/>
        </w:rPr>
      </w:pPr>
      <w:r w:rsidRPr="00670AA5">
        <w:rPr>
          <w:rFonts w:ascii="Arial" w:hAnsi="Arial" w:cs="Arial"/>
        </w:rPr>
        <w:t>Se prefiere un manejo conservador hasta que exista mayor respaldo con ev</w:t>
      </w:r>
      <w:r w:rsidR="00670AA5">
        <w:rPr>
          <w:rFonts w:ascii="Arial" w:hAnsi="Arial" w:cs="Arial"/>
        </w:rPr>
        <w:t>idencia para su uso en embarazo</w:t>
      </w:r>
      <w:r w:rsidRPr="00670AA5">
        <w:rPr>
          <w:rFonts w:ascii="Arial" w:hAnsi="Arial" w:cs="Arial"/>
        </w:rPr>
        <w:t xml:space="preserve"> (4,16,25)</w:t>
      </w:r>
      <w:r w:rsidR="00670AA5">
        <w:rPr>
          <w:rFonts w:ascii="Arial" w:hAnsi="Arial" w:cs="Arial"/>
        </w:rPr>
        <w:t>.</w:t>
      </w:r>
      <w:r w:rsidRPr="00670AA5">
        <w:rPr>
          <w:rFonts w:ascii="Arial" w:hAnsi="Arial" w:cs="Arial"/>
        </w:rPr>
        <w:t xml:space="preserve"> Respecto al periodo de lactancia, un estudio multicéntrico prospectivo detectó el paso de </w:t>
      </w:r>
      <w:proofErr w:type="spellStart"/>
      <w:r w:rsidRPr="00670AA5">
        <w:rPr>
          <w:rFonts w:ascii="Arial" w:hAnsi="Arial" w:cs="Arial"/>
        </w:rPr>
        <w:t>ustekinumab</w:t>
      </w:r>
      <w:proofErr w:type="spellEnd"/>
      <w:r w:rsidRPr="00670AA5">
        <w:rPr>
          <w:rFonts w:ascii="Arial" w:hAnsi="Arial" w:cs="Arial"/>
        </w:rPr>
        <w:t xml:space="preserve"> a la leche materna en cantidades clínicamente insignificantes, pese a lo cual no se han establecido recomendaciones claras sobre su segurid</w:t>
      </w:r>
      <w:r w:rsidR="00670AA5">
        <w:rPr>
          <w:rFonts w:ascii="Arial" w:hAnsi="Arial" w:cs="Arial"/>
        </w:rPr>
        <w:t>ad durante la lactancia materna (7,26).</w:t>
      </w:r>
    </w:p>
    <w:p w14:paraId="6A203AB0" w14:textId="77777777" w:rsidR="009E7E9B" w:rsidRDefault="009E7E9B" w:rsidP="009E7E9B">
      <w:pPr>
        <w:spacing w:after="0"/>
        <w:jc w:val="both"/>
        <w:rPr>
          <w:rFonts w:ascii="Arial" w:hAnsi="Arial" w:cs="Arial"/>
          <w:b/>
          <w:bCs/>
        </w:rPr>
      </w:pPr>
    </w:p>
    <w:p w14:paraId="71786446" w14:textId="77777777" w:rsidR="00E25BAF" w:rsidRPr="00E25BAF" w:rsidRDefault="00670AA5" w:rsidP="00E25BAF">
      <w:pPr>
        <w:pStyle w:val="ListParagraph"/>
        <w:numPr>
          <w:ilvl w:val="0"/>
          <w:numId w:val="31"/>
        </w:numPr>
        <w:jc w:val="both"/>
        <w:rPr>
          <w:rFonts w:ascii="Arial" w:hAnsi="Arial" w:cs="Arial"/>
        </w:rPr>
      </w:pPr>
      <w:r>
        <w:rPr>
          <w:rFonts w:ascii="Arial" w:hAnsi="Arial" w:cs="Arial"/>
          <w:b/>
          <w:bCs/>
        </w:rPr>
        <w:lastRenderedPageBreak/>
        <w:t xml:space="preserve">Inhibidores de JAK: </w:t>
      </w:r>
      <w:r w:rsidRPr="00670AA5">
        <w:rPr>
          <w:rFonts w:ascii="Arial" w:hAnsi="Arial" w:cs="Arial"/>
          <w:bCs/>
        </w:rPr>
        <w:t>e</w:t>
      </w:r>
      <w:r w:rsidR="009E7E9B" w:rsidRPr="00670AA5">
        <w:rPr>
          <w:rFonts w:ascii="Arial" w:hAnsi="Arial" w:cs="Arial"/>
        </w:rPr>
        <w:t xml:space="preserve">l término JAK o </w:t>
      </w:r>
      <w:proofErr w:type="spellStart"/>
      <w:r w:rsidR="009E7E9B" w:rsidRPr="00670AA5">
        <w:rPr>
          <w:rFonts w:ascii="Arial" w:hAnsi="Arial" w:cs="Arial"/>
        </w:rPr>
        <w:t>Janus</w:t>
      </w:r>
      <w:proofErr w:type="spellEnd"/>
      <w:r w:rsidR="009E7E9B" w:rsidRPr="00670AA5">
        <w:rPr>
          <w:rFonts w:ascii="Arial" w:hAnsi="Arial" w:cs="Arial"/>
        </w:rPr>
        <w:t xml:space="preserve"> quinasa, se refiere a tirosina quinasas asociadas a receptores, que tienen un papel fundamental en la cascada de señalización de citoquinas tipo I y II, y participan en procesos inmunológicos, hematopoyéticos y de diferenciación celular. A dosis adecuadas, los inhibidores de JAK inducen una inhibición parcial y reversible de citoquinas, y un balance entre la respuesta inflamatoria e </w:t>
      </w:r>
      <w:proofErr w:type="spellStart"/>
      <w:r w:rsidR="009E7E9B" w:rsidRPr="00670AA5">
        <w:rPr>
          <w:rFonts w:ascii="Arial" w:hAnsi="Arial" w:cs="Arial"/>
        </w:rPr>
        <w:t>inmunomoduladora</w:t>
      </w:r>
      <w:proofErr w:type="spellEnd"/>
      <w:r w:rsidR="009E7E9B" w:rsidRPr="00670AA5">
        <w:rPr>
          <w:rFonts w:ascii="Arial" w:hAnsi="Arial" w:cs="Arial"/>
        </w:rPr>
        <w:t xml:space="preserve"> mediada por estas. </w:t>
      </w:r>
    </w:p>
    <w:p w14:paraId="32ABD8AD" w14:textId="77777777" w:rsidR="009E7E9B" w:rsidRPr="00670AA5" w:rsidRDefault="009E7E9B" w:rsidP="00E25BAF">
      <w:pPr>
        <w:pStyle w:val="ListParagraph"/>
        <w:spacing w:after="0"/>
        <w:ind w:left="360"/>
        <w:jc w:val="both"/>
        <w:rPr>
          <w:rFonts w:ascii="Arial" w:hAnsi="Arial" w:cs="Arial"/>
        </w:rPr>
      </w:pPr>
      <w:r w:rsidRPr="00670AA5">
        <w:rPr>
          <w:rFonts w:ascii="Arial" w:hAnsi="Arial" w:cs="Arial"/>
        </w:rPr>
        <w:t xml:space="preserve">El </w:t>
      </w:r>
      <w:proofErr w:type="spellStart"/>
      <w:r w:rsidRPr="00670AA5">
        <w:rPr>
          <w:rFonts w:ascii="Arial" w:hAnsi="Arial" w:cs="Arial"/>
        </w:rPr>
        <w:t>tofacitinib</w:t>
      </w:r>
      <w:proofErr w:type="spellEnd"/>
      <w:r w:rsidRPr="00670AA5">
        <w:rPr>
          <w:rFonts w:ascii="Arial" w:hAnsi="Arial" w:cs="Arial"/>
        </w:rPr>
        <w:t xml:space="preserve"> es un inhibidor de JAK, con predomino por JAK-1 y JAK-3 dosis dependiente, que recientemente fue aprobado para el tratamiento de CU moderada a severa en pacientes con pérdida de respuesta a la terapia convencional o tratamientos biológicos (27). </w:t>
      </w:r>
    </w:p>
    <w:p w14:paraId="05A43972" w14:textId="77777777" w:rsidR="009E7E9B" w:rsidRDefault="009E7E9B" w:rsidP="009F6AAF">
      <w:pPr>
        <w:spacing w:after="0"/>
        <w:ind w:left="360"/>
        <w:jc w:val="both"/>
        <w:rPr>
          <w:rFonts w:ascii="Arial" w:hAnsi="Arial" w:cs="Arial"/>
        </w:rPr>
      </w:pPr>
      <w:r w:rsidRPr="00C43818">
        <w:rPr>
          <w:rFonts w:ascii="Arial" w:hAnsi="Arial" w:cs="Arial"/>
        </w:rPr>
        <w:t xml:space="preserve">Sobre el uso de </w:t>
      </w:r>
      <w:proofErr w:type="spellStart"/>
      <w:r w:rsidRPr="00C43818">
        <w:rPr>
          <w:rFonts w:ascii="Arial" w:hAnsi="Arial" w:cs="Arial"/>
        </w:rPr>
        <w:t>tofacitinib</w:t>
      </w:r>
      <w:proofErr w:type="spellEnd"/>
      <w:r w:rsidRPr="00C43818">
        <w:rPr>
          <w:rFonts w:ascii="Arial" w:hAnsi="Arial" w:cs="Arial"/>
        </w:rPr>
        <w:t xml:space="preserve"> en embarazo, estudios en animales asociaron el uso de este medicamento a </w:t>
      </w:r>
      <w:proofErr w:type="spellStart"/>
      <w:r w:rsidRPr="00C43818">
        <w:rPr>
          <w:rFonts w:ascii="Arial" w:hAnsi="Arial" w:cs="Arial"/>
        </w:rPr>
        <w:t>teratogenicidad</w:t>
      </w:r>
      <w:proofErr w:type="spellEnd"/>
      <w:r w:rsidRPr="00C43818">
        <w:rPr>
          <w:rFonts w:ascii="Arial" w:hAnsi="Arial" w:cs="Arial"/>
        </w:rPr>
        <w:t xml:space="preserve">, sin embargo, utilizaron dosis más de 10 veces mayores a las dosis recomendadas en humanos. En estos últimos existen muy pocos estudios, en donde se ha notificado la presencia de abortos espontáneos durante el uso de </w:t>
      </w:r>
      <w:proofErr w:type="spellStart"/>
      <w:r w:rsidRPr="00C43818">
        <w:rPr>
          <w:rFonts w:ascii="Arial" w:hAnsi="Arial" w:cs="Arial"/>
        </w:rPr>
        <w:t>tofacitinib</w:t>
      </w:r>
      <w:proofErr w:type="spellEnd"/>
      <w:r w:rsidRPr="00C43818">
        <w:rPr>
          <w:rFonts w:ascii="Arial" w:hAnsi="Arial" w:cs="Arial"/>
        </w:rPr>
        <w:t xml:space="preserve">. No obstante, estos estudios han arrojado datos poco concluyentes, con posibilidad de sesgos por el uso concomitante con metotrexato (7,23,27). Sumado a lo anterior, hay datos de aumento de riesgo de tromboembolismo pulmonar en población no embarazada (28), lo que se infiere que podría representar un riesgo aún mayor en pacientes embarazadas o en el puerperio por su estado procoagulante basal. Ante la </w:t>
      </w:r>
      <w:r w:rsidRPr="00C43818">
        <w:rPr>
          <w:rFonts w:ascii="Arial" w:hAnsi="Arial" w:cs="Arial"/>
        </w:rPr>
        <w:t xml:space="preserve">escasa evidencia en humanos sobre la seguridad de </w:t>
      </w:r>
      <w:proofErr w:type="spellStart"/>
      <w:r w:rsidRPr="00C43818">
        <w:rPr>
          <w:rFonts w:ascii="Arial" w:hAnsi="Arial" w:cs="Arial"/>
        </w:rPr>
        <w:t>tofacitinib</w:t>
      </w:r>
      <w:proofErr w:type="spellEnd"/>
      <w:r w:rsidRPr="00C43818">
        <w:rPr>
          <w:rFonts w:ascii="Arial" w:hAnsi="Arial" w:cs="Arial"/>
        </w:rPr>
        <w:t xml:space="preserve"> en embarazo, se recomienda evitar su uso durante este periodo y durante</w:t>
      </w:r>
      <w:r w:rsidR="001B548E">
        <w:rPr>
          <w:rFonts w:ascii="Arial" w:hAnsi="Arial" w:cs="Arial"/>
        </w:rPr>
        <w:t xml:space="preserve"> la lactancia materna (4,27).</w:t>
      </w:r>
    </w:p>
    <w:p w14:paraId="083C80AA" w14:textId="77777777" w:rsidR="009E7E9B" w:rsidRPr="006A4E85" w:rsidRDefault="009E7E9B" w:rsidP="0038477D">
      <w:pPr>
        <w:pStyle w:val="NormalWeb"/>
        <w:spacing w:before="0" w:beforeAutospacing="0" w:after="0" w:afterAutospacing="0" w:line="276" w:lineRule="auto"/>
        <w:jc w:val="both"/>
        <w:rPr>
          <w:rFonts w:ascii="Arial" w:hAnsi="Arial" w:cs="Arial"/>
          <w:sz w:val="28"/>
          <w:lang w:val="es-ES"/>
        </w:rPr>
      </w:pPr>
    </w:p>
    <w:p w14:paraId="1420C0B8" w14:textId="77777777" w:rsidR="006A4E85" w:rsidRPr="006A4E85" w:rsidRDefault="006A4E85" w:rsidP="006A4E85">
      <w:pPr>
        <w:jc w:val="center"/>
        <w:rPr>
          <w:rFonts w:ascii="Arial" w:hAnsi="Arial" w:cs="Arial"/>
          <w:sz w:val="24"/>
        </w:rPr>
      </w:pPr>
      <w:r w:rsidRPr="006A4E85">
        <w:rPr>
          <w:rFonts w:ascii="Arial" w:hAnsi="Arial" w:cs="Arial"/>
          <w:b/>
          <w:bCs/>
          <w:sz w:val="24"/>
        </w:rPr>
        <w:t>CONCLUSIÓN</w:t>
      </w:r>
    </w:p>
    <w:p w14:paraId="478E06D8" w14:textId="77777777" w:rsidR="006A4E85" w:rsidRPr="008F0A2D" w:rsidRDefault="006A4E85" w:rsidP="006A4E85">
      <w:pPr>
        <w:spacing w:after="0"/>
        <w:jc w:val="both"/>
        <w:rPr>
          <w:rFonts w:ascii="Arial" w:hAnsi="Arial" w:cs="Arial"/>
        </w:rPr>
      </w:pPr>
      <w:r w:rsidRPr="008F0A2D">
        <w:rPr>
          <w:rFonts w:ascii="Arial" w:hAnsi="Arial" w:cs="Arial"/>
        </w:rPr>
        <w:t xml:space="preserve">Con base en la evidencia que existe sobre la terapia utilizada en la EII en un contexto de embarazo, se podrían resaltar fármacos que cuentan con perfiles de seguridad más claros para ser utilizados durante este periodo tales como </w:t>
      </w:r>
      <w:proofErr w:type="spellStart"/>
      <w:r w:rsidRPr="008F0A2D">
        <w:rPr>
          <w:rFonts w:ascii="Arial" w:hAnsi="Arial" w:cs="Arial"/>
        </w:rPr>
        <w:t>aminosalicilatos</w:t>
      </w:r>
      <w:proofErr w:type="spellEnd"/>
      <w:r w:rsidRPr="008F0A2D">
        <w:rPr>
          <w:rFonts w:ascii="Arial" w:hAnsi="Arial" w:cs="Arial"/>
        </w:rPr>
        <w:t xml:space="preserve">, </w:t>
      </w:r>
      <w:proofErr w:type="spellStart"/>
      <w:r w:rsidRPr="008F0A2D">
        <w:rPr>
          <w:rFonts w:ascii="Arial" w:hAnsi="Arial" w:cs="Arial"/>
        </w:rPr>
        <w:t>tiopurinas</w:t>
      </w:r>
      <w:proofErr w:type="spellEnd"/>
      <w:r w:rsidRPr="008F0A2D">
        <w:rPr>
          <w:rFonts w:ascii="Arial" w:hAnsi="Arial" w:cs="Arial"/>
        </w:rPr>
        <w:t xml:space="preserve">, terapia anti-TNF (en monoterapia), </w:t>
      </w:r>
      <w:proofErr w:type="spellStart"/>
      <w:r w:rsidRPr="008F0A2D">
        <w:rPr>
          <w:rFonts w:ascii="Arial" w:hAnsi="Arial" w:cs="Arial"/>
        </w:rPr>
        <w:t>vedolizumab</w:t>
      </w:r>
      <w:proofErr w:type="spellEnd"/>
      <w:r w:rsidRPr="008F0A2D">
        <w:rPr>
          <w:rFonts w:ascii="Arial" w:hAnsi="Arial" w:cs="Arial"/>
        </w:rPr>
        <w:t xml:space="preserve"> e inhibidores de la IL-12/IL-23 (</w:t>
      </w:r>
      <w:proofErr w:type="spellStart"/>
      <w:r w:rsidRPr="008F0A2D">
        <w:rPr>
          <w:rFonts w:ascii="Arial" w:hAnsi="Arial" w:cs="Arial"/>
        </w:rPr>
        <w:t>ustekinumab</w:t>
      </w:r>
      <w:proofErr w:type="spellEnd"/>
      <w:r w:rsidRPr="008F0A2D">
        <w:rPr>
          <w:rFonts w:ascii="Arial" w:hAnsi="Arial" w:cs="Arial"/>
        </w:rPr>
        <w:t>). Por el contrario, el metotrexato es un fármaco contraindicado durante este periodo por lo que no debe ser utilizado y se debe evitar también el uso de inhibidores JAK (</w:t>
      </w:r>
      <w:proofErr w:type="spellStart"/>
      <w:r w:rsidRPr="008F0A2D">
        <w:rPr>
          <w:rFonts w:ascii="Arial" w:hAnsi="Arial" w:cs="Arial"/>
        </w:rPr>
        <w:t>tofacitinib</w:t>
      </w:r>
      <w:proofErr w:type="spellEnd"/>
      <w:r w:rsidRPr="008F0A2D">
        <w:rPr>
          <w:rFonts w:ascii="Arial" w:hAnsi="Arial" w:cs="Arial"/>
        </w:rPr>
        <w:t xml:space="preserve">) debido a la escasa evidencia sobre su seguridad en embarazo. </w:t>
      </w:r>
    </w:p>
    <w:p w14:paraId="341CF27E" w14:textId="27175BEE" w:rsidR="00985364" w:rsidRPr="006A4E85" w:rsidRDefault="006A4E85" w:rsidP="006A4E85">
      <w:pPr>
        <w:spacing w:after="0"/>
        <w:jc w:val="both"/>
        <w:rPr>
          <w:rFonts w:ascii="Arial" w:hAnsi="Arial" w:cs="Arial"/>
        </w:rPr>
        <w:sectPr w:rsidR="00985364" w:rsidRPr="006A4E85" w:rsidSect="00274687">
          <w:footerReference w:type="even" r:id="rId41"/>
          <w:footerReference w:type="default" r:id="rId42"/>
          <w:type w:val="continuous"/>
          <w:pgSz w:w="12240" w:h="15840"/>
          <w:pgMar w:top="1417" w:right="1701" w:bottom="1417" w:left="1701" w:header="708" w:footer="708" w:gutter="0"/>
          <w:cols w:num="2" w:space="708"/>
          <w:docGrid w:linePitch="360"/>
        </w:sectPr>
      </w:pPr>
      <w:r w:rsidRPr="008F0A2D">
        <w:rPr>
          <w:rFonts w:ascii="Arial" w:hAnsi="Arial" w:cs="Arial"/>
        </w:rPr>
        <w:t xml:space="preserve">Idealmente, se debe mantener a la paciente dentro del esquema de tratamiento previo al embarazo (a excepción de una terapia previa con metotrexato) y optimizar las dosis, intentando lograr la remisión de la enfermedad con un medicamento en monoterapia. Es recomendable que se adapte la terapia de la EII de manera individualizada, considerando los diferentes escenarios clínicos de cada paciente. Por tanto, la terapia a escoger durante el embarazo no es un esquema </w:t>
      </w:r>
      <w:proofErr w:type="gramStart"/>
      <w:r w:rsidRPr="008F0A2D">
        <w:rPr>
          <w:rFonts w:ascii="Arial" w:hAnsi="Arial" w:cs="Arial"/>
        </w:rPr>
        <w:t>definitivo</w:t>
      </w:r>
      <w:proofErr w:type="gramEnd"/>
      <w:r w:rsidRPr="008F0A2D">
        <w:rPr>
          <w:rFonts w:ascii="Arial" w:hAnsi="Arial" w:cs="Arial"/>
        </w:rPr>
        <w:t xml:space="preserve"> sino que debe tomar en cuenta periodos de exacerbación, presencia de remisión o no de la enfermedad, respuesta previa a los medicamentos utilizados, y riesgo beneficio de acuerdo con el panorama clínico que se esté</w:t>
      </w:r>
      <w:r>
        <w:rPr>
          <w:rFonts w:ascii="Arial" w:hAnsi="Arial" w:cs="Arial"/>
        </w:rPr>
        <w:t xml:space="preserve"> tratando en que cada paciente</w:t>
      </w:r>
    </w:p>
    <w:p w14:paraId="558F9C9F" w14:textId="77777777" w:rsidR="0032469D" w:rsidRPr="00687525" w:rsidRDefault="0032469D" w:rsidP="0099132B">
      <w:pPr>
        <w:spacing w:after="0"/>
        <w:jc w:val="both"/>
        <w:rPr>
          <w:rFonts w:ascii="Arial" w:hAnsi="Arial" w:cs="Arial"/>
          <w:sz w:val="28"/>
        </w:rPr>
        <w:sectPr w:rsidR="0032469D" w:rsidRPr="00687525" w:rsidSect="00274687">
          <w:type w:val="continuous"/>
          <w:pgSz w:w="12240" w:h="15840"/>
          <w:pgMar w:top="1417" w:right="1701" w:bottom="1417" w:left="1701" w:header="708" w:footer="708" w:gutter="0"/>
          <w:cols w:num="2" w:space="708"/>
          <w:docGrid w:linePitch="360"/>
        </w:sectPr>
      </w:pPr>
    </w:p>
    <w:p w14:paraId="0178593B" w14:textId="0975D183" w:rsidR="00CE465B" w:rsidRDefault="00423375" w:rsidP="009E1BD9">
      <w:pPr>
        <w:jc w:val="both"/>
        <w:rPr>
          <w:rFonts w:ascii="Arial" w:hAnsi="Arial" w:cs="Arial"/>
          <w:b/>
          <w:sz w:val="24"/>
        </w:rPr>
      </w:pPr>
      <w:r w:rsidRPr="005F04D9">
        <w:rPr>
          <w:rFonts w:ascii="Arial" w:hAnsi="Arial" w:cs="Arial"/>
          <w:b/>
          <w:sz w:val="24"/>
        </w:rPr>
        <w:lastRenderedPageBreak/>
        <w:t>REFERENCIAS</w:t>
      </w:r>
    </w:p>
    <w:p w14:paraId="07F33F4C" w14:textId="77777777" w:rsidR="00A6301B" w:rsidRDefault="00A6301B" w:rsidP="00A6301B">
      <w:pPr>
        <w:spacing w:after="0"/>
        <w:jc w:val="both"/>
        <w:rPr>
          <w:rFonts w:ascii="Arial" w:hAnsi="Arial" w:cs="Arial"/>
          <w:b/>
          <w:sz w:val="24"/>
        </w:rPr>
      </w:pPr>
    </w:p>
    <w:tbl>
      <w:tblPr>
        <w:tblW w:w="5110" w:type="pct"/>
        <w:tblCellSpacing w:w="7" w:type="dxa"/>
        <w:tblInd w:w="-122" w:type="dxa"/>
        <w:tblLook w:val="04A0" w:firstRow="1" w:lastRow="0" w:firstColumn="1" w:lastColumn="0" w:noHBand="0" w:noVBand="1"/>
      </w:tblPr>
      <w:tblGrid>
        <w:gridCol w:w="9032"/>
      </w:tblGrid>
      <w:tr w:rsidR="00A6301B" w14:paraId="64F7C617" w14:textId="77777777" w:rsidTr="00CE46DC">
        <w:trPr>
          <w:trHeight w:val="11866"/>
          <w:tblCellSpacing w:w="7" w:type="dxa"/>
        </w:trPr>
        <w:tc>
          <w:tcPr>
            <w:tcW w:w="4984" w:type="pct"/>
            <w:vAlign w:val="center"/>
            <w:hideMark/>
          </w:tcPr>
          <w:p w14:paraId="555DA836"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bookmarkStart w:id="0" w:name="_GoBack"/>
            <w:r w:rsidRPr="00A6301B">
              <w:rPr>
                <w:rFonts w:ascii="Arial" w:hAnsi="Arial" w:cs="Arial"/>
                <w:color w:val="000000"/>
                <w:sz w:val="18"/>
                <w:szCs w:val="18"/>
                <w:lang w:val="en-US"/>
              </w:rPr>
              <w:t>Lima-</w:t>
            </w:r>
            <w:proofErr w:type="spellStart"/>
            <w:r w:rsidRPr="00A6301B">
              <w:rPr>
                <w:rFonts w:ascii="Arial" w:hAnsi="Arial" w:cs="Arial"/>
                <w:color w:val="000000"/>
                <w:sz w:val="18"/>
                <w:szCs w:val="18"/>
                <w:lang w:val="en-US"/>
              </w:rPr>
              <w:t>Karagannis</w:t>
            </w:r>
            <w:proofErr w:type="spellEnd"/>
            <w:r w:rsidRPr="00A6301B">
              <w:rPr>
                <w:rFonts w:ascii="Arial" w:hAnsi="Arial" w:cs="Arial"/>
                <w:color w:val="000000"/>
                <w:sz w:val="18"/>
                <w:szCs w:val="18"/>
                <w:lang w:val="en-US"/>
              </w:rPr>
              <w:t xml:space="preserve"> A, </w:t>
            </w:r>
            <w:proofErr w:type="spellStart"/>
            <w:r w:rsidRPr="00A6301B">
              <w:rPr>
                <w:rFonts w:ascii="Arial" w:hAnsi="Arial" w:cs="Arial"/>
                <w:color w:val="000000"/>
                <w:sz w:val="18"/>
                <w:szCs w:val="18"/>
                <w:lang w:val="en-US"/>
              </w:rPr>
              <w:t>Zelinkova-Detkova</w:t>
            </w:r>
            <w:proofErr w:type="spellEnd"/>
            <w:r w:rsidRPr="00A6301B">
              <w:rPr>
                <w:rFonts w:ascii="Arial" w:hAnsi="Arial" w:cs="Arial"/>
                <w:color w:val="000000"/>
                <w:sz w:val="18"/>
                <w:szCs w:val="18"/>
                <w:lang w:val="en-US"/>
              </w:rPr>
              <w:t xml:space="preserve"> Z, </w:t>
            </w:r>
            <w:proofErr w:type="spellStart"/>
            <w:r w:rsidRPr="00A6301B">
              <w:rPr>
                <w:rFonts w:ascii="Arial" w:hAnsi="Arial" w:cs="Arial"/>
                <w:color w:val="000000"/>
                <w:sz w:val="18"/>
                <w:szCs w:val="18"/>
                <w:lang w:val="en-US"/>
              </w:rPr>
              <w:t>Janneke</w:t>
            </w:r>
            <w:proofErr w:type="spellEnd"/>
            <w:r w:rsidRPr="00A6301B">
              <w:rPr>
                <w:rFonts w:ascii="Arial" w:hAnsi="Arial" w:cs="Arial"/>
                <w:color w:val="000000"/>
                <w:sz w:val="18"/>
                <w:szCs w:val="18"/>
                <w:lang w:val="en-US"/>
              </w:rPr>
              <w:t xml:space="preserve"> van der </w:t>
            </w:r>
            <w:proofErr w:type="spellStart"/>
            <w:r w:rsidRPr="00A6301B">
              <w:rPr>
                <w:rFonts w:ascii="Arial" w:hAnsi="Arial" w:cs="Arial"/>
                <w:color w:val="000000"/>
                <w:sz w:val="18"/>
                <w:szCs w:val="18"/>
                <w:lang w:val="en-US"/>
              </w:rPr>
              <w:t>Woude</w:t>
            </w:r>
            <w:proofErr w:type="spellEnd"/>
            <w:r w:rsidRPr="00A6301B">
              <w:rPr>
                <w:rFonts w:ascii="Arial" w:hAnsi="Arial" w:cs="Arial"/>
                <w:color w:val="000000"/>
                <w:sz w:val="18"/>
                <w:szCs w:val="18"/>
                <w:lang w:val="en-US"/>
              </w:rPr>
              <w:t xml:space="preserve"> C. The effects of active IBD during pregnancy in the era of novel IBD therapies. Am J </w:t>
            </w:r>
            <w:proofErr w:type="spellStart"/>
            <w:r w:rsidRPr="00A6301B">
              <w:rPr>
                <w:rFonts w:ascii="Arial" w:hAnsi="Arial" w:cs="Arial"/>
                <w:color w:val="000000"/>
                <w:sz w:val="18"/>
                <w:szCs w:val="18"/>
                <w:lang w:val="en-US"/>
              </w:rPr>
              <w:t>Gastroenerol</w:t>
            </w:r>
            <w:proofErr w:type="spellEnd"/>
            <w:r w:rsidRPr="00A6301B">
              <w:rPr>
                <w:rFonts w:ascii="Arial" w:hAnsi="Arial" w:cs="Arial"/>
                <w:color w:val="000000"/>
                <w:sz w:val="18"/>
                <w:szCs w:val="18"/>
                <w:lang w:val="en-US"/>
              </w:rPr>
              <w:t xml:space="preserve">. 2016;111(9):1305-1312. </w:t>
            </w:r>
            <w:r w:rsidRPr="00A6301B">
              <w:rPr>
                <w:rFonts w:ascii="Arial" w:hAnsi="Arial" w:cs="Arial"/>
                <w:color w:val="000000"/>
                <w:sz w:val="18"/>
                <w:szCs w:val="18"/>
                <w:lang w:val="en-US"/>
              </w:rPr>
              <w:br/>
            </w:r>
            <w:hyperlink r:id="rId43" w:tgtFrame="_blank" w:history="1">
              <w:r w:rsidRPr="00A6301B">
                <w:rPr>
                  <w:rStyle w:val="Hyperlink"/>
                  <w:rFonts w:ascii="Arial" w:hAnsi="Arial" w:cs="Arial"/>
                  <w:sz w:val="18"/>
                  <w:szCs w:val="18"/>
                  <w:lang w:val="en-US"/>
                </w:rPr>
                <w:t>https://doi.org/10.1038/ajg.2016.254</w:t>
              </w:r>
            </w:hyperlink>
          </w:p>
          <w:p w14:paraId="050AF20B" w14:textId="77777777" w:rsidR="00A6301B" w:rsidRPr="00A6301B" w:rsidRDefault="00A6301B" w:rsidP="00A6301B">
            <w:pPr>
              <w:pStyle w:val="ListParagraph"/>
              <w:spacing w:after="0"/>
              <w:ind w:left="360"/>
              <w:jc w:val="both"/>
              <w:rPr>
                <w:rFonts w:ascii="Arial" w:hAnsi="Arial" w:cs="Arial"/>
                <w:sz w:val="18"/>
                <w:szCs w:val="18"/>
                <w:lang w:val="en-US"/>
              </w:rPr>
            </w:pPr>
          </w:p>
          <w:p w14:paraId="0FF43BFB" w14:textId="77777777" w:rsidR="00A6301B" w:rsidRPr="00A6301B" w:rsidRDefault="00A6301B" w:rsidP="00A6301B">
            <w:pPr>
              <w:pStyle w:val="ListParagraph"/>
              <w:numPr>
                <w:ilvl w:val="0"/>
                <w:numId w:val="32"/>
              </w:numPr>
              <w:spacing w:after="0"/>
              <w:jc w:val="both"/>
              <w:rPr>
                <w:rFonts w:ascii="Arial" w:hAnsi="Arial" w:cs="Arial"/>
                <w:sz w:val="18"/>
                <w:szCs w:val="18"/>
              </w:rPr>
            </w:pPr>
            <w:r w:rsidRPr="00A6301B">
              <w:rPr>
                <w:rFonts w:ascii="Arial" w:hAnsi="Arial" w:cs="Arial"/>
                <w:color w:val="000000"/>
                <w:sz w:val="18"/>
                <w:szCs w:val="18"/>
                <w:lang w:val="en-US"/>
              </w:rPr>
              <w:t xml:space="preserve">Van der Giessen J, Huang V, van der </w:t>
            </w:r>
            <w:proofErr w:type="spellStart"/>
            <w:r w:rsidRPr="00A6301B">
              <w:rPr>
                <w:rFonts w:ascii="Arial" w:hAnsi="Arial" w:cs="Arial"/>
                <w:color w:val="000000"/>
                <w:sz w:val="18"/>
                <w:szCs w:val="18"/>
                <w:lang w:val="en-US"/>
              </w:rPr>
              <w:t>Woude</w:t>
            </w:r>
            <w:proofErr w:type="spellEnd"/>
            <w:r w:rsidRPr="00A6301B">
              <w:rPr>
                <w:rFonts w:ascii="Arial" w:hAnsi="Arial" w:cs="Arial"/>
                <w:color w:val="000000"/>
                <w:sz w:val="18"/>
                <w:szCs w:val="18"/>
                <w:lang w:val="en-US"/>
              </w:rPr>
              <w:t xml:space="preserve"> J, </w:t>
            </w:r>
            <w:proofErr w:type="spellStart"/>
            <w:r w:rsidRPr="00A6301B">
              <w:rPr>
                <w:rFonts w:ascii="Arial" w:hAnsi="Arial" w:cs="Arial"/>
                <w:color w:val="000000"/>
                <w:sz w:val="18"/>
                <w:szCs w:val="18"/>
                <w:lang w:val="en-US"/>
              </w:rPr>
              <w:t>Fuhler</w:t>
            </w:r>
            <w:proofErr w:type="spellEnd"/>
            <w:r w:rsidRPr="00A6301B">
              <w:rPr>
                <w:rFonts w:ascii="Arial" w:hAnsi="Arial" w:cs="Arial"/>
                <w:color w:val="000000"/>
                <w:sz w:val="18"/>
                <w:szCs w:val="18"/>
                <w:lang w:val="en-US"/>
              </w:rPr>
              <w:t xml:space="preserve"> G. Modulatory effects of pregnancy on inflammatory bowel disease. </w:t>
            </w:r>
            <w:r w:rsidRPr="00A6301B">
              <w:rPr>
                <w:rFonts w:ascii="Arial" w:hAnsi="Arial" w:cs="Arial"/>
                <w:color w:val="000000"/>
                <w:sz w:val="18"/>
                <w:szCs w:val="18"/>
              </w:rPr>
              <w:t xml:space="preserve">Clin </w:t>
            </w:r>
            <w:proofErr w:type="spellStart"/>
            <w:r w:rsidRPr="00A6301B">
              <w:rPr>
                <w:rFonts w:ascii="Arial" w:hAnsi="Arial" w:cs="Arial"/>
                <w:color w:val="000000"/>
                <w:sz w:val="18"/>
                <w:szCs w:val="18"/>
              </w:rPr>
              <w:t>Transl</w:t>
            </w:r>
            <w:proofErr w:type="spellEnd"/>
            <w:r w:rsidRPr="00A6301B">
              <w:rPr>
                <w:rFonts w:ascii="Arial" w:hAnsi="Arial" w:cs="Arial"/>
                <w:color w:val="000000"/>
                <w:sz w:val="18"/>
                <w:szCs w:val="18"/>
              </w:rPr>
              <w:t xml:space="preserve"> Gastro. 2019;</w:t>
            </w:r>
            <w:proofErr w:type="gramStart"/>
            <w:r w:rsidRPr="00A6301B">
              <w:rPr>
                <w:rFonts w:ascii="Arial" w:hAnsi="Arial" w:cs="Arial"/>
                <w:color w:val="000000"/>
                <w:sz w:val="18"/>
                <w:szCs w:val="18"/>
              </w:rPr>
              <w:t>10:e</w:t>
            </w:r>
            <w:proofErr w:type="gramEnd"/>
            <w:r w:rsidRPr="00A6301B">
              <w:rPr>
                <w:rFonts w:ascii="Arial" w:hAnsi="Arial" w:cs="Arial"/>
                <w:color w:val="000000"/>
                <w:sz w:val="18"/>
                <w:szCs w:val="18"/>
              </w:rPr>
              <w:t xml:space="preserve">-00009. </w:t>
            </w:r>
            <w:hyperlink r:id="rId44" w:tgtFrame="_blank" w:history="1">
              <w:r w:rsidRPr="00A6301B">
                <w:rPr>
                  <w:rStyle w:val="Hyperlink"/>
                  <w:rFonts w:ascii="Arial" w:hAnsi="Arial" w:cs="Arial"/>
                  <w:sz w:val="18"/>
                  <w:szCs w:val="18"/>
                </w:rPr>
                <w:t>https://doi.org/10.14309/ctg.0000000000000009</w:t>
              </w:r>
            </w:hyperlink>
          </w:p>
          <w:p w14:paraId="27ADD790" w14:textId="77777777" w:rsidR="00A6301B" w:rsidRPr="00A6301B" w:rsidRDefault="00A6301B" w:rsidP="00A6301B">
            <w:pPr>
              <w:pStyle w:val="ListParagraph"/>
              <w:spacing w:after="0"/>
              <w:rPr>
                <w:rFonts w:ascii="Arial" w:hAnsi="Arial" w:cs="Arial"/>
                <w:sz w:val="18"/>
                <w:szCs w:val="18"/>
              </w:rPr>
            </w:pPr>
          </w:p>
          <w:p w14:paraId="53337ED0" w14:textId="77777777" w:rsidR="00A6301B" w:rsidRPr="00A6301B" w:rsidRDefault="00A6301B" w:rsidP="00A6301B">
            <w:pPr>
              <w:pStyle w:val="ListParagraph"/>
              <w:numPr>
                <w:ilvl w:val="0"/>
                <w:numId w:val="32"/>
              </w:numPr>
              <w:spacing w:after="0"/>
              <w:jc w:val="both"/>
              <w:rPr>
                <w:rFonts w:ascii="Arial" w:hAnsi="Arial" w:cs="Arial"/>
                <w:sz w:val="18"/>
                <w:szCs w:val="18"/>
              </w:rPr>
            </w:pPr>
            <w:r w:rsidRPr="00A6301B">
              <w:rPr>
                <w:rFonts w:ascii="Arial" w:hAnsi="Arial" w:cs="Arial"/>
                <w:color w:val="000000"/>
                <w:sz w:val="18"/>
                <w:szCs w:val="18"/>
                <w:lang w:val="en-US"/>
              </w:rPr>
              <w:t xml:space="preserve">Mahadevan U, Robinson C, </w:t>
            </w:r>
            <w:proofErr w:type="spellStart"/>
            <w:r w:rsidRPr="00A6301B">
              <w:rPr>
                <w:rFonts w:ascii="Arial" w:hAnsi="Arial" w:cs="Arial"/>
                <w:color w:val="000000"/>
                <w:sz w:val="18"/>
                <w:szCs w:val="18"/>
                <w:lang w:val="en-US"/>
              </w:rPr>
              <w:t>Bernasko</w:t>
            </w:r>
            <w:proofErr w:type="spellEnd"/>
            <w:r w:rsidRPr="00A6301B">
              <w:rPr>
                <w:rFonts w:ascii="Arial" w:hAnsi="Arial" w:cs="Arial"/>
                <w:color w:val="000000"/>
                <w:sz w:val="18"/>
                <w:szCs w:val="18"/>
                <w:lang w:val="en-US"/>
              </w:rPr>
              <w:t xml:space="preserve"> N, Boland B, Chambers C, Dubinsky M, et al. Inflammatory bowel disease in pregnancy clinical care pathway: a report from the American Gastroenterological Association IBD parenthood project working group. Gastroenterology. </w:t>
            </w:r>
            <w:proofErr w:type="gramStart"/>
            <w:r w:rsidRPr="00A6301B">
              <w:rPr>
                <w:rFonts w:ascii="Arial" w:hAnsi="Arial" w:cs="Arial"/>
                <w:color w:val="000000"/>
                <w:sz w:val="18"/>
                <w:szCs w:val="18"/>
                <w:lang w:val="en-US"/>
              </w:rPr>
              <w:t>2019;156:1508</w:t>
            </w:r>
            <w:proofErr w:type="gramEnd"/>
            <w:r w:rsidRPr="00A6301B">
              <w:rPr>
                <w:rFonts w:ascii="Arial" w:hAnsi="Arial" w:cs="Arial"/>
                <w:color w:val="000000"/>
                <w:sz w:val="18"/>
                <w:szCs w:val="18"/>
                <w:lang w:val="en-US"/>
              </w:rPr>
              <w:t xml:space="preserve">-1524. </w:t>
            </w:r>
            <w:r w:rsidRPr="00A6301B">
              <w:rPr>
                <w:rFonts w:ascii="Arial" w:hAnsi="Arial" w:cs="Arial"/>
                <w:color w:val="000000"/>
                <w:sz w:val="18"/>
                <w:szCs w:val="18"/>
                <w:lang w:val="en-US"/>
              </w:rPr>
              <w:br/>
            </w:r>
            <w:hyperlink r:id="rId45" w:tgtFrame="_blank" w:history="1">
              <w:r w:rsidRPr="00A6301B">
                <w:rPr>
                  <w:rStyle w:val="Hyperlink"/>
                  <w:rFonts w:ascii="Arial" w:hAnsi="Arial" w:cs="Arial"/>
                  <w:sz w:val="18"/>
                  <w:szCs w:val="18"/>
                </w:rPr>
                <w:t>https://doi.org/10.1053/j.gastro.2018.12.022</w:t>
              </w:r>
            </w:hyperlink>
          </w:p>
          <w:p w14:paraId="7994C0AF" w14:textId="77777777" w:rsidR="00A6301B" w:rsidRPr="00A6301B" w:rsidRDefault="00A6301B" w:rsidP="00A6301B">
            <w:pPr>
              <w:pStyle w:val="ListParagraph"/>
              <w:spacing w:after="0"/>
              <w:rPr>
                <w:rFonts w:ascii="Arial" w:hAnsi="Arial" w:cs="Arial"/>
                <w:sz w:val="18"/>
                <w:szCs w:val="18"/>
              </w:rPr>
            </w:pPr>
          </w:p>
          <w:p w14:paraId="5AB0F295"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lang w:val="en-US"/>
              </w:rPr>
              <w:t>Koslowsky</w:t>
            </w:r>
            <w:proofErr w:type="spellEnd"/>
            <w:r w:rsidRPr="00A6301B">
              <w:rPr>
                <w:rFonts w:ascii="Arial" w:hAnsi="Arial" w:cs="Arial"/>
                <w:color w:val="000000"/>
                <w:sz w:val="18"/>
                <w:szCs w:val="18"/>
                <w:lang w:val="en-US"/>
              </w:rPr>
              <w:t xml:space="preserve"> B, </w:t>
            </w:r>
            <w:proofErr w:type="spellStart"/>
            <w:r w:rsidRPr="00A6301B">
              <w:rPr>
                <w:rFonts w:ascii="Arial" w:hAnsi="Arial" w:cs="Arial"/>
                <w:color w:val="000000"/>
                <w:sz w:val="18"/>
                <w:szCs w:val="18"/>
                <w:lang w:val="en-US"/>
              </w:rPr>
              <w:t>Grisaru-Granovsky</w:t>
            </w:r>
            <w:proofErr w:type="spellEnd"/>
            <w:r w:rsidRPr="00A6301B">
              <w:rPr>
                <w:rFonts w:ascii="Arial" w:hAnsi="Arial" w:cs="Arial"/>
                <w:color w:val="000000"/>
                <w:sz w:val="18"/>
                <w:szCs w:val="18"/>
                <w:lang w:val="en-US"/>
              </w:rPr>
              <w:t xml:space="preserve"> S, </w:t>
            </w:r>
            <w:proofErr w:type="spellStart"/>
            <w:r w:rsidRPr="00A6301B">
              <w:rPr>
                <w:rFonts w:ascii="Arial" w:hAnsi="Arial" w:cs="Arial"/>
                <w:color w:val="000000"/>
                <w:sz w:val="18"/>
                <w:szCs w:val="18"/>
                <w:lang w:val="en-US"/>
              </w:rPr>
              <w:t>Livovsky</w:t>
            </w:r>
            <w:proofErr w:type="spellEnd"/>
            <w:r w:rsidRPr="00A6301B">
              <w:rPr>
                <w:rFonts w:ascii="Arial" w:hAnsi="Arial" w:cs="Arial"/>
                <w:color w:val="000000"/>
                <w:sz w:val="18"/>
                <w:szCs w:val="18"/>
                <w:lang w:val="en-US"/>
              </w:rPr>
              <w:t xml:space="preserve"> DM, Milgrom Y, Goldin E. </w:t>
            </w:r>
            <w:proofErr w:type="spellStart"/>
            <w:r w:rsidRPr="00A6301B">
              <w:rPr>
                <w:rFonts w:ascii="Arial" w:hAnsi="Arial" w:cs="Arial"/>
                <w:color w:val="000000"/>
                <w:sz w:val="18"/>
                <w:szCs w:val="18"/>
                <w:lang w:val="en-US"/>
              </w:rPr>
              <w:t>Pregnanacy</w:t>
            </w:r>
            <w:proofErr w:type="spellEnd"/>
            <w:r w:rsidRPr="00A6301B">
              <w:rPr>
                <w:rFonts w:ascii="Arial" w:hAnsi="Arial" w:cs="Arial"/>
                <w:color w:val="000000"/>
                <w:sz w:val="18"/>
                <w:szCs w:val="18"/>
                <w:lang w:val="en-US"/>
              </w:rPr>
              <w:t xml:space="preserve">-Onset inflammatory bowel disease: a subtle diagnosis. </w:t>
            </w:r>
            <w:proofErr w:type="spellStart"/>
            <w:r w:rsidRPr="00A6301B">
              <w:rPr>
                <w:rFonts w:ascii="Arial" w:hAnsi="Arial" w:cs="Arial"/>
                <w:color w:val="000000"/>
                <w:sz w:val="18"/>
                <w:szCs w:val="18"/>
                <w:lang w:val="en-US"/>
              </w:rPr>
              <w:t>Inflamm</w:t>
            </w:r>
            <w:proofErr w:type="spellEnd"/>
            <w:r w:rsidRPr="00A6301B">
              <w:rPr>
                <w:rFonts w:ascii="Arial" w:hAnsi="Arial" w:cs="Arial"/>
                <w:color w:val="000000"/>
                <w:sz w:val="18"/>
                <w:szCs w:val="18"/>
                <w:lang w:val="en-US"/>
              </w:rPr>
              <w:t xml:space="preserve"> Bowel Dis. 2018; 24(8):1826-1832. </w:t>
            </w:r>
            <w:r w:rsidRPr="00A6301B">
              <w:rPr>
                <w:rFonts w:ascii="Arial" w:hAnsi="Arial" w:cs="Arial"/>
                <w:color w:val="000000"/>
                <w:sz w:val="18"/>
                <w:szCs w:val="18"/>
                <w:lang w:val="en-US"/>
              </w:rPr>
              <w:br/>
            </w:r>
            <w:hyperlink r:id="rId46" w:tgtFrame="_blank" w:history="1">
              <w:r w:rsidRPr="00A6301B">
                <w:rPr>
                  <w:rStyle w:val="Hyperlink"/>
                  <w:rFonts w:ascii="Arial" w:hAnsi="Arial" w:cs="Arial"/>
                  <w:sz w:val="18"/>
                  <w:szCs w:val="18"/>
                  <w:lang w:val="en-US"/>
                </w:rPr>
                <w:t>https://doi.org/10.1093/ibd/izy081</w:t>
              </w:r>
            </w:hyperlink>
          </w:p>
          <w:p w14:paraId="51572574" w14:textId="77777777" w:rsidR="00A6301B" w:rsidRPr="00A6301B" w:rsidRDefault="00A6301B" w:rsidP="00A6301B">
            <w:pPr>
              <w:pStyle w:val="ListParagraph"/>
              <w:spacing w:after="0"/>
              <w:rPr>
                <w:rFonts w:ascii="Arial" w:hAnsi="Arial" w:cs="Arial"/>
                <w:sz w:val="18"/>
                <w:szCs w:val="18"/>
                <w:lang w:val="en-US"/>
              </w:rPr>
            </w:pPr>
          </w:p>
          <w:p w14:paraId="1744BF7D"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Singh S, Picardo S, </w:t>
            </w:r>
            <w:proofErr w:type="spellStart"/>
            <w:r w:rsidRPr="00A6301B">
              <w:rPr>
                <w:rFonts w:ascii="Arial" w:hAnsi="Arial" w:cs="Arial"/>
                <w:color w:val="000000"/>
                <w:sz w:val="18"/>
                <w:szCs w:val="18"/>
                <w:lang w:val="en-US"/>
              </w:rPr>
              <w:t>Seow</w:t>
            </w:r>
            <w:proofErr w:type="spellEnd"/>
            <w:r w:rsidRPr="00A6301B">
              <w:rPr>
                <w:rFonts w:ascii="Arial" w:hAnsi="Arial" w:cs="Arial"/>
                <w:color w:val="000000"/>
                <w:sz w:val="18"/>
                <w:szCs w:val="18"/>
                <w:lang w:val="en-US"/>
              </w:rPr>
              <w:t xml:space="preserve"> C. Management of Inflammatory Bowel Diseases in Special Populations: Obese, Old, or Obstetric. Clinical Gastroenterol and </w:t>
            </w:r>
            <w:proofErr w:type="spellStart"/>
            <w:r w:rsidRPr="00A6301B">
              <w:rPr>
                <w:rFonts w:ascii="Arial" w:hAnsi="Arial" w:cs="Arial"/>
                <w:color w:val="000000"/>
                <w:sz w:val="18"/>
                <w:szCs w:val="18"/>
                <w:lang w:val="en-US"/>
              </w:rPr>
              <w:t>Hepatol</w:t>
            </w:r>
            <w:proofErr w:type="spellEnd"/>
            <w:r w:rsidRPr="00A6301B">
              <w:rPr>
                <w:rFonts w:ascii="Arial" w:hAnsi="Arial" w:cs="Arial"/>
                <w:color w:val="000000"/>
                <w:sz w:val="18"/>
                <w:szCs w:val="18"/>
                <w:lang w:val="en-US"/>
              </w:rPr>
              <w:t xml:space="preserve">. 2020; 18(6): 1367-1380. </w:t>
            </w:r>
            <w:r w:rsidRPr="00A6301B">
              <w:rPr>
                <w:rFonts w:ascii="Arial" w:hAnsi="Arial" w:cs="Arial"/>
                <w:color w:val="000000"/>
                <w:sz w:val="18"/>
                <w:szCs w:val="18"/>
                <w:lang w:val="en-US"/>
              </w:rPr>
              <w:br/>
            </w:r>
            <w:hyperlink r:id="rId47" w:tgtFrame="_blank" w:history="1">
              <w:r w:rsidRPr="00A6301B">
                <w:rPr>
                  <w:rStyle w:val="Hyperlink"/>
                  <w:rFonts w:ascii="Arial" w:hAnsi="Arial" w:cs="Arial"/>
                  <w:sz w:val="18"/>
                  <w:szCs w:val="18"/>
                  <w:lang w:val="en-US"/>
                </w:rPr>
                <w:t>https://doi.org/10.1016/j.cgh.2019.11.009</w:t>
              </w:r>
            </w:hyperlink>
          </w:p>
          <w:p w14:paraId="4372EAE9" w14:textId="77777777" w:rsidR="00A6301B" w:rsidRPr="00A6301B" w:rsidRDefault="00A6301B" w:rsidP="00A6301B">
            <w:pPr>
              <w:pStyle w:val="ListParagraph"/>
              <w:spacing w:after="0"/>
              <w:rPr>
                <w:rFonts w:ascii="Arial" w:hAnsi="Arial" w:cs="Arial"/>
                <w:sz w:val="18"/>
                <w:szCs w:val="18"/>
                <w:lang w:val="en-US"/>
              </w:rPr>
            </w:pPr>
          </w:p>
          <w:p w14:paraId="2AAAD7F2"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McConnell R, Mahadevan U. Pregnancy and the patient with inflammatory bowel disease: fertility, treatment, delivery and complications. Gastroenterol Clin N Am. </w:t>
            </w:r>
            <w:proofErr w:type="gramStart"/>
            <w:r w:rsidRPr="00A6301B">
              <w:rPr>
                <w:rFonts w:ascii="Arial" w:hAnsi="Arial" w:cs="Arial"/>
                <w:color w:val="000000"/>
                <w:sz w:val="18"/>
                <w:szCs w:val="18"/>
                <w:lang w:val="en-US"/>
              </w:rPr>
              <w:t>2016;45:285</w:t>
            </w:r>
            <w:proofErr w:type="gramEnd"/>
            <w:r w:rsidRPr="00A6301B">
              <w:rPr>
                <w:rFonts w:ascii="Arial" w:hAnsi="Arial" w:cs="Arial"/>
                <w:color w:val="000000"/>
                <w:sz w:val="18"/>
                <w:szCs w:val="18"/>
                <w:lang w:val="en-US"/>
              </w:rPr>
              <w:t xml:space="preserve">-301. </w:t>
            </w:r>
            <w:r w:rsidRPr="00A6301B">
              <w:rPr>
                <w:rFonts w:ascii="Arial" w:hAnsi="Arial" w:cs="Arial"/>
                <w:color w:val="000000"/>
                <w:sz w:val="18"/>
                <w:szCs w:val="18"/>
                <w:lang w:val="en-US"/>
              </w:rPr>
              <w:br/>
            </w:r>
            <w:hyperlink r:id="rId48" w:tgtFrame="_blank" w:history="1">
              <w:r w:rsidRPr="00A6301B">
                <w:rPr>
                  <w:rStyle w:val="Hyperlink"/>
                  <w:rFonts w:ascii="Arial" w:hAnsi="Arial" w:cs="Arial"/>
                  <w:sz w:val="18"/>
                  <w:szCs w:val="18"/>
                  <w:lang w:val="en-US"/>
                </w:rPr>
                <w:t>https://doi.org/10.1016/j.gtc.2016.02.006</w:t>
              </w:r>
            </w:hyperlink>
          </w:p>
          <w:p w14:paraId="772B1695" w14:textId="77777777" w:rsidR="00A6301B" w:rsidRPr="00A6301B" w:rsidRDefault="00A6301B" w:rsidP="00A6301B">
            <w:pPr>
              <w:pStyle w:val="ListParagraph"/>
              <w:spacing w:after="0"/>
              <w:rPr>
                <w:rFonts w:ascii="Arial" w:hAnsi="Arial" w:cs="Arial"/>
                <w:sz w:val="18"/>
                <w:szCs w:val="18"/>
                <w:lang w:val="en-US"/>
              </w:rPr>
            </w:pPr>
          </w:p>
          <w:p w14:paraId="4B0E50C2"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Jameson JL, </w:t>
            </w:r>
            <w:proofErr w:type="spellStart"/>
            <w:r w:rsidRPr="00A6301B">
              <w:rPr>
                <w:rFonts w:ascii="Arial" w:hAnsi="Arial" w:cs="Arial"/>
                <w:color w:val="000000"/>
                <w:sz w:val="18"/>
                <w:szCs w:val="18"/>
                <w:lang w:val="en-US"/>
              </w:rPr>
              <w:t>Fauci</w:t>
            </w:r>
            <w:proofErr w:type="spellEnd"/>
            <w:r w:rsidRPr="00A6301B">
              <w:rPr>
                <w:rFonts w:ascii="Arial" w:hAnsi="Arial" w:cs="Arial"/>
                <w:color w:val="000000"/>
                <w:sz w:val="18"/>
                <w:szCs w:val="18"/>
                <w:lang w:val="en-US"/>
              </w:rPr>
              <w:t xml:space="preserve"> AS, Kasper DL, Hauser SL, Longo DL, </w:t>
            </w:r>
            <w:proofErr w:type="spellStart"/>
            <w:r w:rsidRPr="00A6301B">
              <w:rPr>
                <w:rFonts w:ascii="Arial" w:hAnsi="Arial" w:cs="Arial"/>
                <w:color w:val="000000"/>
                <w:sz w:val="18"/>
                <w:szCs w:val="18"/>
                <w:lang w:val="en-US"/>
              </w:rPr>
              <w:t>Loscalzo</w:t>
            </w:r>
            <w:proofErr w:type="spellEnd"/>
            <w:r w:rsidRPr="00A6301B">
              <w:rPr>
                <w:rFonts w:ascii="Arial" w:hAnsi="Arial" w:cs="Arial"/>
                <w:color w:val="000000"/>
                <w:sz w:val="18"/>
                <w:szCs w:val="18"/>
                <w:lang w:val="en-US"/>
              </w:rPr>
              <w:t xml:space="preserve"> J. Harrison's Principles of Internal Medicine. </w:t>
            </w:r>
            <w:r w:rsidRPr="00A6301B">
              <w:rPr>
                <w:rFonts w:ascii="Arial" w:hAnsi="Arial" w:cs="Arial"/>
                <w:color w:val="000000"/>
                <w:sz w:val="18"/>
                <w:szCs w:val="18"/>
              </w:rPr>
              <w:t>20 ed. New York: McGraw-Hill; 2018.</w:t>
            </w:r>
          </w:p>
          <w:p w14:paraId="7F3CFB6A" w14:textId="77777777" w:rsidR="00A6301B" w:rsidRPr="00A6301B" w:rsidRDefault="00A6301B" w:rsidP="00A6301B">
            <w:pPr>
              <w:pStyle w:val="ListParagraph"/>
              <w:spacing w:after="0"/>
              <w:rPr>
                <w:rFonts w:ascii="Arial" w:hAnsi="Arial" w:cs="Arial"/>
                <w:sz w:val="18"/>
                <w:szCs w:val="18"/>
                <w:lang w:val="en-US"/>
              </w:rPr>
            </w:pPr>
          </w:p>
          <w:p w14:paraId="618602A6"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Feldman M, Friedman LS, Brandt LJ. </w:t>
            </w:r>
            <w:proofErr w:type="spellStart"/>
            <w:r w:rsidRPr="00A6301B">
              <w:rPr>
                <w:rFonts w:ascii="Arial" w:hAnsi="Arial" w:cs="Arial"/>
                <w:color w:val="000000"/>
                <w:sz w:val="18"/>
                <w:szCs w:val="18"/>
                <w:lang w:val="en-US"/>
              </w:rPr>
              <w:t>Sleisenger</w:t>
            </w:r>
            <w:proofErr w:type="spellEnd"/>
            <w:r w:rsidRPr="00A6301B">
              <w:rPr>
                <w:rFonts w:ascii="Arial" w:hAnsi="Arial" w:cs="Arial"/>
                <w:color w:val="000000"/>
                <w:sz w:val="18"/>
                <w:szCs w:val="18"/>
                <w:lang w:val="en-US"/>
              </w:rPr>
              <w:t xml:space="preserve"> and </w:t>
            </w:r>
            <w:proofErr w:type="spellStart"/>
            <w:r w:rsidRPr="00A6301B">
              <w:rPr>
                <w:rFonts w:ascii="Arial" w:hAnsi="Arial" w:cs="Arial"/>
                <w:color w:val="000000"/>
                <w:sz w:val="18"/>
                <w:szCs w:val="18"/>
                <w:lang w:val="en-US"/>
              </w:rPr>
              <w:t>Fordtran's</w:t>
            </w:r>
            <w:proofErr w:type="spellEnd"/>
            <w:r w:rsidRPr="00A6301B">
              <w:rPr>
                <w:rFonts w:ascii="Arial" w:hAnsi="Arial" w:cs="Arial"/>
                <w:color w:val="000000"/>
                <w:sz w:val="18"/>
                <w:szCs w:val="18"/>
                <w:lang w:val="en-US"/>
              </w:rPr>
              <w:t xml:space="preserve"> Gastrointestinal and Liver Disease. </w:t>
            </w:r>
            <w:r w:rsidRPr="00A6301B">
              <w:rPr>
                <w:rFonts w:ascii="Arial" w:hAnsi="Arial" w:cs="Arial"/>
                <w:color w:val="000000"/>
                <w:sz w:val="18"/>
                <w:szCs w:val="18"/>
              </w:rPr>
              <w:t xml:space="preserve">10 ed. </w:t>
            </w:r>
            <w:proofErr w:type="spellStart"/>
            <w:r w:rsidRPr="00A6301B">
              <w:rPr>
                <w:rFonts w:ascii="Arial" w:hAnsi="Arial" w:cs="Arial"/>
                <w:color w:val="000000"/>
                <w:sz w:val="18"/>
                <w:szCs w:val="18"/>
              </w:rPr>
              <w:t>Philadelphia</w:t>
            </w:r>
            <w:proofErr w:type="spellEnd"/>
            <w:r w:rsidRPr="00A6301B">
              <w:rPr>
                <w:rFonts w:ascii="Arial" w:hAnsi="Arial" w:cs="Arial"/>
                <w:color w:val="000000"/>
                <w:sz w:val="18"/>
                <w:szCs w:val="18"/>
              </w:rPr>
              <w:t>: Elsevier; 2016.</w:t>
            </w:r>
          </w:p>
          <w:p w14:paraId="6D207EEE" w14:textId="77777777" w:rsidR="00A6301B" w:rsidRPr="00A6301B" w:rsidRDefault="00A6301B" w:rsidP="00A6301B">
            <w:pPr>
              <w:pStyle w:val="ListParagraph"/>
              <w:spacing w:after="0"/>
              <w:rPr>
                <w:rFonts w:ascii="Arial" w:hAnsi="Arial" w:cs="Arial"/>
                <w:sz w:val="18"/>
                <w:szCs w:val="18"/>
                <w:lang w:val="en-US"/>
              </w:rPr>
            </w:pPr>
          </w:p>
          <w:p w14:paraId="12B26E7E"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lang w:val="en-US"/>
              </w:rPr>
              <w:t>Quingdong</w:t>
            </w:r>
            <w:proofErr w:type="spellEnd"/>
            <w:r w:rsidRPr="00A6301B">
              <w:rPr>
                <w:rFonts w:ascii="Arial" w:hAnsi="Arial" w:cs="Arial"/>
                <w:color w:val="000000"/>
                <w:sz w:val="18"/>
                <w:szCs w:val="18"/>
                <w:lang w:val="en-US"/>
              </w:rPr>
              <w:t xml:space="preserve"> Guan. A Comprehensive Review and Update on the Pathogenesis of Inflammatory Bowel Disease. </w:t>
            </w:r>
            <w:r w:rsidRPr="00A6301B">
              <w:rPr>
                <w:rFonts w:ascii="Arial" w:hAnsi="Arial" w:cs="Arial"/>
                <w:color w:val="000000"/>
                <w:sz w:val="18"/>
                <w:szCs w:val="18"/>
              </w:rPr>
              <w:t xml:space="preserve">J </w:t>
            </w:r>
            <w:proofErr w:type="spellStart"/>
            <w:r w:rsidRPr="00A6301B">
              <w:rPr>
                <w:rFonts w:ascii="Arial" w:hAnsi="Arial" w:cs="Arial"/>
                <w:color w:val="000000"/>
                <w:sz w:val="18"/>
                <w:szCs w:val="18"/>
              </w:rPr>
              <w:t>Immunol</w:t>
            </w:r>
            <w:proofErr w:type="spellEnd"/>
            <w:r w:rsidRPr="00A6301B">
              <w:rPr>
                <w:rFonts w:ascii="Arial" w:hAnsi="Arial" w:cs="Arial"/>
                <w:color w:val="000000"/>
                <w:sz w:val="18"/>
                <w:szCs w:val="18"/>
              </w:rPr>
              <w:t xml:space="preserve"> Res. 2019 (2019). </w:t>
            </w:r>
            <w:hyperlink r:id="rId49" w:tgtFrame="_blank" w:history="1">
              <w:r w:rsidRPr="00A6301B">
                <w:rPr>
                  <w:rStyle w:val="Hyperlink"/>
                  <w:rFonts w:ascii="Arial" w:hAnsi="Arial" w:cs="Arial"/>
                  <w:sz w:val="18"/>
                  <w:szCs w:val="18"/>
                </w:rPr>
                <w:t>https://doi.org/10.1155/2019/7247238</w:t>
              </w:r>
            </w:hyperlink>
          </w:p>
          <w:p w14:paraId="62459F54" w14:textId="77777777" w:rsidR="00A6301B" w:rsidRPr="00A6301B" w:rsidRDefault="00A6301B" w:rsidP="00A6301B">
            <w:pPr>
              <w:pStyle w:val="ListParagraph"/>
              <w:spacing w:after="0"/>
              <w:rPr>
                <w:rFonts w:ascii="Arial" w:hAnsi="Arial" w:cs="Arial"/>
                <w:sz w:val="18"/>
                <w:szCs w:val="18"/>
                <w:lang w:val="en-US"/>
              </w:rPr>
            </w:pPr>
          </w:p>
          <w:p w14:paraId="23FE4544" w14:textId="77777777" w:rsidR="00A6301B" w:rsidRPr="00A6301B" w:rsidRDefault="00A6301B" w:rsidP="00A6301B">
            <w:pPr>
              <w:pStyle w:val="ListParagraph"/>
              <w:numPr>
                <w:ilvl w:val="0"/>
                <w:numId w:val="32"/>
              </w:numPr>
              <w:spacing w:after="0"/>
              <w:jc w:val="both"/>
              <w:rPr>
                <w:rFonts w:ascii="Arial" w:hAnsi="Arial" w:cs="Arial"/>
                <w:sz w:val="18"/>
                <w:szCs w:val="18"/>
              </w:rPr>
            </w:pPr>
            <w:r w:rsidRPr="00A6301B">
              <w:rPr>
                <w:rFonts w:ascii="Arial" w:hAnsi="Arial" w:cs="Arial"/>
                <w:color w:val="000000"/>
                <w:sz w:val="18"/>
                <w:szCs w:val="18"/>
                <w:lang w:val="en-US"/>
              </w:rPr>
              <w:t xml:space="preserve">Peppercorn MA, </w:t>
            </w:r>
            <w:proofErr w:type="spellStart"/>
            <w:r w:rsidRPr="00A6301B">
              <w:rPr>
                <w:rFonts w:ascii="Arial" w:hAnsi="Arial" w:cs="Arial"/>
                <w:color w:val="000000"/>
                <w:sz w:val="18"/>
                <w:szCs w:val="18"/>
                <w:lang w:val="en-US"/>
              </w:rPr>
              <w:t>Cheifetz</w:t>
            </w:r>
            <w:proofErr w:type="spellEnd"/>
            <w:r w:rsidRPr="00A6301B">
              <w:rPr>
                <w:rFonts w:ascii="Arial" w:hAnsi="Arial" w:cs="Arial"/>
                <w:color w:val="000000"/>
                <w:sz w:val="18"/>
                <w:szCs w:val="18"/>
                <w:lang w:val="en-US"/>
              </w:rPr>
              <w:t xml:space="preserve"> AS. Definitions, epidemiology, and risk factors for inflammatory bowel disease in adults. </w:t>
            </w:r>
            <w:proofErr w:type="spellStart"/>
            <w:r w:rsidRPr="00A6301B">
              <w:rPr>
                <w:rFonts w:ascii="Arial" w:hAnsi="Arial" w:cs="Arial"/>
                <w:color w:val="000000"/>
                <w:sz w:val="18"/>
                <w:szCs w:val="18"/>
              </w:rPr>
              <w:t>Uptodate</w:t>
            </w:r>
            <w:proofErr w:type="spellEnd"/>
            <w:r w:rsidRPr="00A6301B">
              <w:rPr>
                <w:rFonts w:ascii="Arial" w:hAnsi="Arial" w:cs="Arial"/>
                <w:color w:val="000000"/>
                <w:sz w:val="18"/>
                <w:szCs w:val="18"/>
              </w:rPr>
              <w:t xml:space="preserve">. [Internet] [Consultado 8 de abril del 2020] 2019; 05-01. Disponible en: </w:t>
            </w:r>
            <w:hyperlink r:id="rId50" w:history="1">
              <w:r w:rsidRPr="00A6301B">
                <w:rPr>
                  <w:rStyle w:val="Hyperlink"/>
                  <w:rFonts w:ascii="Arial" w:hAnsi="Arial" w:cs="Arial"/>
                  <w:sz w:val="18"/>
                  <w:szCs w:val="18"/>
                </w:rPr>
                <w:t>https://www.uptodate.com/contents/definitions-epidemiology-and-risk-factors-for-inflammatory-bowel-disease-in-adults</w:t>
              </w:r>
            </w:hyperlink>
          </w:p>
          <w:p w14:paraId="6CB3FCD2" w14:textId="77777777" w:rsidR="00A6301B" w:rsidRPr="00A6301B" w:rsidRDefault="00A6301B" w:rsidP="00A6301B">
            <w:pPr>
              <w:pStyle w:val="ListParagraph"/>
              <w:spacing w:after="0"/>
              <w:rPr>
                <w:rFonts w:ascii="Arial" w:hAnsi="Arial" w:cs="Arial"/>
                <w:sz w:val="18"/>
                <w:szCs w:val="18"/>
              </w:rPr>
            </w:pPr>
          </w:p>
          <w:p w14:paraId="4FF6EA31"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Van der Giessen J, Binyamin D, </w:t>
            </w:r>
            <w:proofErr w:type="spellStart"/>
            <w:r w:rsidRPr="00A6301B">
              <w:rPr>
                <w:rFonts w:ascii="Arial" w:hAnsi="Arial" w:cs="Arial"/>
                <w:color w:val="000000"/>
                <w:sz w:val="18"/>
                <w:szCs w:val="18"/>
                <w:lang w:val="en-US"/>
              </w:rPr>
              <w:t>Belogolovski</w:t>
            </w:r>
            <w:proofErr w:type="spellEnd"/>
            <w:r w:rsidRPr="00A6301B">
              <w:rPr>
                <w:rFonts w:ascii="Arial" w:hAnsi="Arial" w:cs="Arial"/>
                <w:color w:val="000000"/>
                <w:sz w:val="18"/>
                <w:szCs w:val="18"/>
                <w:lang w:val="en-US"/>
              </w:rPr>
              <w:t xml:space="preserve"> A, </w:t>
            </w:r>
            <w:proofErr w:type="spellStart"/>
            <w:r w:rsidRPr="00A6301B">
              <w:rPr>
                <w:rFonts w:ascii="Arial" w:hAnsi="Arial" w:cs="Arial"/>
                <w:color w:val="000000"/>
                <w:sz w:val="18"/>
                <w:szCs w:val="18"/>
                <w:lang w:val="en-US"/>
              </w:rPr>
              <w:t>Frishman</w:t>
            </w:r>
            <w:proofErr w:type="spellEnd"/>
            <w:r w:rsidRPr="00A6301B">
              <w:rPr>
                <w:rFonts w:ascii="Arial" w:hAnsi="Arial" w:cs="Arial"/>
                <w:color w:val="000000"/>
                <w:sz w:val="18"/>
                <w:szCs w:val="18"/>
                <w:lang w:val="en-US"/>
              </w:rPr>
              <w:t xml:space="preserve"> S, Tenenbaum-</w:t>
            </w:r>
            <w:proofErr w:type="spellStart"/>
            <w:r w:rsidRPr="00A6301B">
              <w:rPr>
                <w:rFonts w:ascii="Arial" w:hAnsi="Arial" w:cs="Arial"/>
                <w:color w:val="000000"/>
                <w:sz w:val="18"/>
                <w:szCs w:val="18"/>
                <w:lang w:val="en-US"/>
              </w:rPr>
              <w:t>Gavish</w:t>
            </w:r>
            <w:proofErr w:type="spellEnd"/>
            <w:r w:rsidRPr="00A6301B">
              <w:rPr>
                <w:rFonts w:ascii="Arial" w:hAnsi="Arial" w:cs="Arial"/>
                <w:color w:val="000000"/>
                <w:sz w:val="18"/>
                <w:szCs w:val="18"/>
                <w:lang w:val="en-US"/>
              </w:rPr>
              <w:t xml:space="preserve"> K, </w:t>
            </w:r>
            <w:proofErr w:type="spellStart"/>
            <w:r w:rsidRPr="00A6301B">
              <w:rPr>
                <w:rFonts w:ascii="Arial" w:hAnsi="Arial" w:cs="Arial"/>
                <w:color w:val="000000"/>
                <w:sz w:val="18"/>
                <w:szCs w:val="18"/>
                <w:lang w:val="en-US"/>
              </w:rPr>
              <w:t>Hadar</w:t>
            </w:r>
            <w:proofErr w:type="spellEnd"/>
            <w:r w:rsidRPr="00A6301B">
              <w:rPr>
                <w:rFonts w:ascii="Arial" w:hAnsi="Arial" w:cs="Arial"/>
                <w:color w:val="000000"/>
                <w:sz w:val="18"/>
                <w:szCs w:val="18"/>
                <w:lang w:val="en-US"/>
              </w:rPr>
              <w:t xml:space="preserve"> E, et al. Modulation of cytokine patterns and microbiome during pregnancy in IBD. Gut. </w:t>
            </w:r>
            <w:proofErr w:type="gramStart"/>
            <w:r w:rsidRPr="00A6301B">
              <w:rPr>
                <w:rFonts w:ascii="Arial" w:hAnsi="Arial" w:cs="Arial"/>
                <w:color w:val="000000"/>
                <w:sz w:val="18"/>
                <w:szCs w:val="18"/>
                <w:lang w:val="en-US"/>
              </w:rPr>
              <w:t>2020;69:473</w:t>
            </w:r>
            <w:proofErr w:type="gramEnd"/>
            <w:r w:rsidRPr="00A6301B">
              <w:rPr>
                <w:rFonts w:ascii="Arial" w:hAnsi="Arial" w:cs="Arial"/>
                <w:color w:val="000000"/>
                <w:sz w:val="18"/>
                <w:szCs w:val="18"/>
                <w:lang w:val="en-US"/>
              </w:rPr>
              <w:t xml:space="preserve">-486. </w:t>
            </w:r>
            <w:r w:rsidRPr="00A6301B">
              <w:rPr>
                <w:rFonts w:ascii="Arial" w:hAnsi="Arial" w:cs="Arial"/>
                <w:color w:val="000000"/>
                <w:sz w:val="18"/>
                <w:szCs w:val="18"/>
                <w:lang w:val="en-US"/>
              </w:rPr>
              <w:br/>
            </w:r>
            <w:hyperlink r:id="rId51" w:tgtFrame="_blank" w:history="1">
              <w:r w:rsidRPr="00A6301B">
                <w:rPr>
                  <w:rStyle w:val="Hyperlink"/>
                  <w:rFonts w:ascii="Arial" w:hAnsi="Arial" w:cs="Arial"/>
                  <w:sz w:val="18"/>
                  <w:szCs w:val="18"/>
                  <w:lang w:val="en-US"/>
                </w:rPr>
                <w:t>https://doi.org/10.1136/gutjnl-2019-318263</w:t>
              </w:r>
            </w:hyperlink>
          </w:p>
          <w:p w14:paraId="4E8334D7" w14:textId="77777777" w:rsidR="00A6301B" w:rsidRPr="00A6301B" w:rsidRDefault="00A6301B" w:rsidP="00A6301B">
            <w:pPr>
              <w:pStyle w:val="ListParagraph"/>
              <w:spacing w:after="0"/>
              <w:jc w:val="both"/>
              <w:rPr>
                <w:rFonts w:ascii="Arial" w:hAnsi="Arial" w:cs="Arial"/>
                <w:sz w:val="18"/>
                <w:szCs w:val="18"/>
                <w:lang w:val="en-US"/>
              </w:rPr>
            </w:pPr>
          </w:p>
          <w:p w14:paraId="1A8EEA2F"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lang w:val="en-US"/>
              </w:rPr>
              <w:t>Fuhler</w:t>
            </w:r>
            <w:proofErr w:type="spellEnd"/>
            <w:r w:rsidRPr="00A6301B">
              <w:rPr>
                <w:rFonts w:ascii="Arial" w:hAnsi="Arial" w:cs="Arial"/>
                <w:color w:val="000000"/>
                <w:sz w:val="18"/>
                <w:szCs w:val="18"/>
                <w:lang w:val="en-US"/>
              </w:rPr>
              <w:t xml:space="preserve"> G. The immune system and microbiome in pregnancy. Best Practice &amp; Research Clinical Gastroenterology. 2020;44-45 (2020):101671. </w:t>
            </w:r>
            <w:hyperlink r:id="rId52" w:tgtFrame="_blank" w:history="1">
              <w:r w:rsidRPr="00A6301B">
                <w:rPr>
                  <w:rStyle w:val="Hyperlink"/>
                  <w:rFonts w:ascii="Arial" w:hAnsi="Arial" w:cs="Arial"/>
                  <w:sz w:val="18"/>
                  <w:szCs w:val="18"/>
                  <w:lang w:val="en-US"/>
                </w:rPr>
                <w:t>https://doi.org/10.1016/j.bpg.2020.101671</w:t>
              </w:r>
            </w:hyperlink>
          </w:p>
          <w:p w14:paraId="77BACAE3" w14:textId="77777777" w:rsidR="00A6301B" w:rsidRPr="00A6301B" w:rsidRDefault="00A6301B" w:rsidP="00A6301B">
            <w:pPr>
              <w:pStyle w:val="ListParagraph"/>
              <w:spacing w:after="0"/>
              <w:jc w:val="both"/>
              <w:rPr>
                <w:rFonts w:ascii="Arial" w:hAnsi="Arial" w:cs="Arial"/>
                <w:sz w:val="18"/>
                <w:szCs w:val="18"/>
                <w:lang w:val="en-US"/>
              </w:rPr>
            </w:pPr>
          </w:p>
          <w:p w14:paraId="6D30BE0F" w14:textId="0107770C" w:rsidR="00D36836" w:rsidRPr="00D36836" w:rsidRDefault="00A6301B" w:rsidP="00D36836">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Rubin, DT, </w:t>
            </w:r>
            <w:proofErr w:type="spellStart"/>
            <w:r w:rsidRPr="00A6301B">
              <w:rPr>
                <w:rFonts w:ascii="Arial" w:hAnsi="Arial" w:cs="Arial"/>
                <w:color w:val="000000"/>
                <w:sz w:val="18"/>
                <w:szCs w:val="18"/>
                <w:lang w:val="en-US"/>
              </w:rPr>
              <w:t>Ananthakrishnan</w:t>
            </w:r>
            <w:proofErr w:type="spellEnd"/>
            <w:r w:rsidRPr="00A6301B">
              <w:rPr>
                <w:rFonts w:ascii="Arial" w:hAnsi="Arial" w:cs="Arial"/>
                <w:color w:val="000000"/>
                <w:sz w:val="18"/>
                <w:szCs w:val="18"/>
                <w:lang w:val="en-US"/>
              </w:rPr>
              <w:t xml:space="preserve"> AN, Siegel CA, Sauer BG, Long MD. ACG Clinical Guideline: Ulcerative Colitis in Adults. Am J Gastroenterol. 2019; 114(3):384-413. </w:t>
            </w:r>
            <w:hyperlink r:id="rId53" w:tgtFrame="_blank" w:history="1">
              <w:r w:rsidRPr="00A6301B">
                <w:rPr>
                  <w:rStyle w:val="Hyperlink"/>
                  <w:rFonts w:ascii="Arial" w:hAnsi="Arial" w:cs="Arial"/>
                  <w:sz w:val="18"/>
                  <w:szCs w:val="18"/>
                  <w:lang w:val="en-US"/>
                </w:rPr>
                <w:t>https://doi.org/10.14309/ajg.0000000000000152</w:t>
              </w:r>
            </w:hyperlink>
          </w:p>
          <w:p w14:paraId="661FCE0D" w14:textId="77777777" w:rsidR="00D36836" w:rsidRPr="00A6301B" w:rsidRDefault="00D36836" w:rsidP="00D36836">
            <w:pPr>
              <w:pStyle w:val="ListParagraph"/>
              <w:spacing w:after="0" w:line="240" w:lineRule="auto"/>
              <w:ind w:left="360"/>
              <w:jc w:val="both"/>
              <w:rPr>
                <w:rFonts w:ascii="Arial" w:hAnsi="Arial" w:cs="Arial"/>
                <w:sz w:val="18"/>
                <w:szCs w:val="18"/>
                <w:lang w:val="en-US"/>
              </w:rPr>
            </w:pPr>
          </w:p>
          <w:p w14:paraId="13C5E97F"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gramStart"/>
            <w:r w:rsidRPr="00A6301B">
              <w:rPr>
                <w:rFonts w:ascii="Arial" w:hAnsi="Arial" w:cs="Arial"/>
                <w:color w:val="000000"/>
                <w:sz w:val="18"/>
                <w:szCs w:val="18"/>
                <w:lang w:val="en-US"/>
              </w:rPr>
              <w:t>Lichtenstein GR,</w:t>
            </w:r>
            <w:proofErr w:type="gramEnd"/>
            <w:r w:rsidRPr="00A6301B">
              <w:rPr>
                <w:rFonts w:ascii="Arial" w:hAnsi="Arial" w:cs="Arial"/>
                <w:color w:val="000000"/>
                <w:sz w:val="18"/>
                <w:szCs w:val="18"/>
                <w:lang w:val="en-US"/>
              </w:rPr>
              <w:t xml:space="preserve"> Loft us Jr EV, Isaacs KL, </w:t>
            </w:r>
            <w:proofErr w:type="spellStart"/>
            <w:r w:rsidRPr="00A6301B">
              <w:rPr>
                <w:rFonts w:ascii="Arial" w:hAnsi="Arial" w:cs="Arial"/>
                <w:color w:val="000000"/>
                <w:sz w:val="18"/>
                <w:szCs w:val="18"/>
                <w:lang w:val="en-US"/>
              </w:rPr>
              <w:t>Regueiro</w:t>
            </w:r>
            <w:proofErr w:type="spellEnd"/>
            <w:r w:rsidRPr="00A6301B">
              <w:rPr>
                <w:rFonts w:ascii="Arial" w:hAnsi="Arial" w:cs="Arial"/>
                <w:color w:val="000000"/>
                <w:sz w:val="18"/>
                <w:szCs w:val="18"/>
                <w:lang w:val="en-US"/>
              </w:rPr>
              <w:t xml:space="preserve"> MD, Gerson LB, Sands BE. ACG Clinical Guideline: Management of Crohn's Disease in Adults. Am J Gastroenterol. </w:t>
            </w:r>
            <w:r w:rsidRPr="00A6301B">
              <w:rPr>
                <w:rFonts w:ascii="Arial" w:hAnsi="Arial" w:cs="Arial"/>
                <w:color w:val="000000"/>
                <w:sz w:val="18"/>
                <w:szCs w:val="18"/>
              </w:rPr>
              <w:t xml:space="preserve">2018; 113(4):481-517; </w:t>
            </w:r>
            <w:hyperlink r:id="rId54" w:tgtFrame="_blank" w:history="1">
              <w:r w:rsidRPr="00A6301B">
                <w:rPr>
                  <w:rStyle w:val="Hyperlink"/>
                  <w:rFonts w:ascii="Arial" w:hAnsi="Arial" w:cs="Arial"/>
                  <w:sz w:val="18"/>
                  <w:szCs w:val="18"/>
                </w:rPr>
                <w:t>https://doi.org/10.1038/ajg.2018.27</w:t>
              </w:r>
            </w:hyperlink>
          </w:p>
          <w:p w14:paraId="2A9B6256" w14:textId="77777777" w:rsidR="00A6301B" w:rsidRPr="00A6301B" w:rsidRDefault="00A6301B" w:rsidP="00A6301B">
            <w:pPr>
              <w:pStyle w:val="ListParagraph"/>
              <w:spacing w:after="0"/>
              <w:jc w:val="both"/>
              <w:rPr>
                <w:rFonts w:ascii="Arial" w:hAnsi="Arial" w:cs="Arial"/>
                <w:sz w:val="18"/>
                <w:szCs w:val="18"/>
                <w:lang w:val="en-US"/>
              </w:rPr>
            </w:pPr>
          </w:p>
          <w:p w14:paraId="261855BC"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Nguyen G, </w:t>
            </w:r>
            <w:proofErr w:type="spellStart"/>
            <w:r w:rsidRPr="00A6301B">
              <w:rPr>
                <w:rFonts w:ascii="Arial" w:hAnsi="Arial" w:cs="Arial"/>
                <w:color w:val="000000"/>
                <w:sz w:val="18"/>
                <w:szCs w:val="18"/>
                <w:lang w:val="en-US"/>
              </w:rPr>
              <w:t>Seow</w:t>
            </w:r>
            <w:proofErr w:type="spellEnd"/>
            <w:r w:rsidRPr="00A6301B">
              <w:rPr>
                <w:rFonts w:ascii="Arial" w:hAnsi="Arial" w:cs="Arial"/>
                <w:color w:val="000000"/>
                <w:sz w:val="18"/>
                <w:szCs w:val="18"/>
                <w:lang w:val="en-US"/>
              </w:rPr>
              <w:t xml:space="preserve"> C, Maxwell C, Huang V, Leung Y, Jones J, </w:t>
            </w:r>
            <w:proofErr w:type="spellStart"/>
            <w:r w:rsidRPr="00A6301B">
              <w:rPr>
                <w:rFonts w:ascii="Arial" w:hAnsi="Arial" w:cs="Arial"/>
                <w:color w:val="000000"/>
                <w:sz w:val="18"/>
                <w:szCs w:val="18"/>
                <w:lang w:val="en-US"/>
              </w:rPr>
              <w:t>Leontiadis</w:t>
            </w:r>
            <w:proofErr w:type="spellEnd"/>
            <w:r w:rsidRPr="00A6301B">
              <w:rPr>
                <w:rFonts w:ascii="Arial" w:hAnsi="Arial" w:cs="Arial"/>
                <w:color w:val="000000"/>
                <w:sz w:val="18"/>
                <w:szCs w:val="18"/>
                <w:lang w:val="en-US"/>
              </w:rPr>
              <w:t xml:space="preserve">, et al. The Toronto consensus statements for the management of inflammatory bowel disease in pregnancy. </w:t>
            </w:r>
            <w:proofErr w:type="spellStart"/>
            <w:r w:rsidRPr="00A6301B">
              <w:rPr>
                <w:rFonts w:ascii="Arial" w:hAnsi="Arial" w:cs="Arial"/>
                <w:color w:val="000000"/>
                <w:sz w:val="18"/>
                <w:szCs w:val="18"/>
              </w:rPr>
              <w:t>Gastroenterology</w:t>
            </w:r>
            <w:proofErr w:type="spellEnd"/>
            <w:r w:rsidRPr="00A6301B">
              <w:rPr>
                <w:rFonts w:ascii="Arial" w:hAnsi="Arial" w:cs="Arial"/>
                <w:color w:val="000000"/>
                <w:sz w:val="18"/>
                <w:szCs w:val="18"/>
              </w:rPr>
              <w:t xml:space="preserve">. </w:t>
            </w:r>
            <w:proofErr w:type="gramStart"/>
            <w:r w:rsidRPr="00A6301B">
              <w:rPr>
                <w:rFonts w:ascii="Arial" w:hAnsi="Arial" w:cs="Arial"/>
                <w:color w:val="000000"/>
                <w:sz w:val="18"/>
                <w:szCs w:val="18"/>
              </w:rPr>
              <w:t>2016;150:734</w:t>
            </w:r>
            <w:proofErr w:type="gramEnd"/>
            <w:r w:rsidRPr="00A6301B">
              <w:rPr>
                <w:rFonts w:ascii="Arial" w:hAnsi="Arial" w:cs="Arial"/>
                <w:color w:val="000000"/>
                <w:sz w:val="18"/>
                <w:szCs w:val="18"/>
              </w:rPr>
              <w:t xml:space="preserve">-757. </w:t>
            </w:r>
            <w:hyperlink r:id="rId55" w:tgtFrame="_blank" w:history="1">
              <w:r w:rsidRPr="00A6301B">
                <w:rPr>
                  <w:rStyle w:val="Hyperlink"/>
                  <w:rFonts w:ascii="Arial" w:hAnsi="Arial" w:cs="Arial"/>
                  <w:sz w:val="18"/>
                  <w:szCs w:val="18"/>
                </w:rPr>
                <w:t>https://doi.org/10.1053/j.gastro.2015.12.003</w:t>
              </w:r>
            </w:hyperlink>
          </w:p>
          <w:p w14:paraId="0E9DD4A2" w14:textId="77777777" w:rsidR="00A6301B" w:rsidRPr="00A6301B" w:rsidRDefault="00A6301B" w:rsidP="00A6301B">
            <w:pPr>
              <w:pStyle w:val="ListParagraph"/>
              <w:spacing w:after="0"/>
              <w:jc w:val="both"/>
              <w:rPr>
                <w:rFonts w:ascii="Arial" w:hAnsi="Arial" w:cs="Arial"/>
                <w:sz w:val="18"/>
                <w:szCs w:val="18"/>
                <w:lang w:val="en-US"/>
              </w:rPr>
            </w:pPr>
          </w:p>
          <w:p w14:paraId="57F2FB54"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lang w:val="en-US"/>
              </w:rPr>
              <w:t>Ludvigsson</w:t>
            </w:r>
            <w:proofErr w:type="spellEnd"/>
            <w:r w:rsidRPr="00A6301B">
              <w:rPr>
                <w:rFonts w:ascii="Arial" w:hAnsi="Arial" w:cs="Arial"/>
                <w:color w:val="000000"/>
                <w:sz w:val="18"/>
                <w:szCs w:val="18"/>
                <w:lang w:val="en-US"/>
              </w:rPr>
              <w:t xml:space="preserve"> JF, </w:t>
            </w:r>
            <w:proofErr w:type="spellStart"/>
            <w:r w:rsidRPr="00A6301B">
              <w:rPr>
                <w:rFonts w:ascii="Arial" w:hAnsi="Arial" w:cs="Arial"/>
                <w:color w:val="000000"/>
                <w:sz w:val="18"/>
                <w:szCs w:val="18"/>
                <w:lang w:val="en-US"/>
              </w:rPr>
              <w:t>Lebwohl</w:t>
            </w:r>
            <w:proofErr w:type="spellEnd"/>
            <w:r w:rsidRPr="00A6301B">
              <w:rPr>
                <w:rFonts w:ascii="Arial" w:hAnsi="Arial" w:cs="Arial"/>
                <w:color w:val="000000"/>
                <w:sz w:val="18"/>
                <w:szCs w:val="18"/>
                <w:lang w:val="en-US"/>
              </w:rPr>
              <w:t xml:space="preserve"> B, Ekbom A, </w:t>
            </w:r>
            <w:proofErr w:type="spellStart"/>
            <w:r w:rsidRPr="00A6301B">
              <w:rPr>
                <w:rFonts w:ascii="Arial" w:hAnsi="Arial" w:cs="Arial"/>
                <w:color w:val="000000"/>
                <w:sz w:val="18"/>
                <w:szCs w:val="18"/>
                <w:lang w:val="en-US"/>
              </w:rPr>
              <w:t>Pokala</w:t>
            </w:r>
            <w:proofErr w:type="spellEnd"/>
            <w:r w:rsidRPr="00A6301B">
              <w:rPr>
                <w:rFonts w:ascii="Arial" w:hAnsi="Arial" w:cs="Arial"/>
                <w:color w:val="000000"/>
                <w:sz w:val="18"/>
                <w:szCs w:val="18"/>
                <w:lang w:val="en-US"/>
              </w:rPr>
              <w:t xml:space="preserve">-Kiran R, Green PH, </w:t>
            </w:r>
            <w:proofErr w:type="spellStart"/>
            <w:r w:rsidRPr="00A6301B">
              <w:rPr>
                <w:rFonts w:ascii="Arial" w:hAnsi="Arial" w:cs="Arial"/>
                <w:color w:val="000000"/>
                <w:sz w:val="18"/>
                <w:szCs w:val="18"/>
                <w:lang w:val="en-US"/>
              </w:rPr>
              <w:t>Hoijer</w:t>
            </w:r>
            <w:proofErr w:type="spellEnd"/>
            <w:r w:rsidRPr="00A6301B">
              <w:rPr>
                <w:rFonts w:ascii="Arial" w:hAnsi="Arial" w:cs="Arial"/>
                <w:color w:val="000000"/>
                <w:sz w:val="18"/>
                <w:szCs w:val="18"/>
                <w:lang w:val="en-US"/>
              </w:rPr>
              <w:t xml:space="preserve"> J, </w:t>
            </w:r>
            <w:proofErr w:type="spellStart"/>
            <w:r w:rsidRPr="00A6301B">
              <w:rPr>
                <w:rFonts w:ascii="Arial" w:hAnsi="Arial" w:cs="Arial"/>
                <w:color w:val="000000"/>
                <w:sz w:val="18"/>
                <w:szCs w:val="18"/>
                <w:lang w:val="en-US"/>
              </w:rPr>
              <w:t>Stephansson</w:t>
            </w:r>
            <w:proofErr w:type="spellEnd"/>
            <w:r w:rsidRPr="00A6301B">
              <w:rPr>
                <w:rFonts w:ascii="Arial" w:hAnsi="Arial" w:cs="Arial"/>
                <w:color w:val="000000"/>
                <w:sz w:val="18"/>
                <w:szCs w:val="18"/>
                <w:lang w:val="en-US"/>
              </w:rPr>
              <w:t xml:space="preserve"> O. Outcomes of pregnancies for women undergoing endoscopy while they were pregnant: a nationwide cohort study. </w:t>
            </w:r>
            <w:proofErr w:type="spellStart"/>
            <w:r w:rsidRPr="00A6301B">
              <w:rPr>
                <w:rFonts w:ascii="Arial" w:hAnsi="Arial" w:cs="Arial"/>
                <w:color w:val="000000"/>
                <w:sz w:val="18"/>
                <w:szCs w:val="18"/>
              </w:rPr>
              <w:t>Gastroenterology</w:t>
            </w:r>
            <w:proofErr w:type="spellEnd"/>
            <w:r w:rsidRPr="00A6301B">
              <w:rPr>
                <w:rFonts w:ascii="Arial" w:hAnsi="Arial" w:cs="Arial"/>
                <w:color w:val="000000"/>
                <w:sz w:val="18"/>
                <w:szCs w:val="18"/>
              </w:rPr>
              <w:t xml:space="preserve">. </w:t>
            </w:r>
            <w:proofErr w:type="gramStart"/>
            <w:r w:rsidRPr="00A6301B">
              <w:rPr>
                <w:rFonts w:ascii="Arial" w:hAnsi="Arial" w:cs="Arial"/>
                <w:color w:val="000000"/>
                <w:sz w:val="18"/>
                <w:szCs w:val="18"/>
              </w:rPr>
              <w:t>2017;152:554</w:t>
            </w:r>
            <w:proofErr w:type="gramEnd"/>
            <w:r w:rsidRPr="00A6301B">
              <w:rPr>
                <w:rFonts w:ascii="Arial" w:hAnsi="Arial" w:cs="Arial"/>
                <w:color w:val="000000"/>
                <w:sz w:val="18"/>
                <w:szCs w:val="18"/>
              </w:rPr>
              <w:t xml:space="preserve">-563. </w:t>
            </w:r>
            <w:hyperlink r:id="rId56" w:tgtFrame="_blank" w:history="1">
              <w:r w:rsidRPr="00A6301B">
                <w:rPr>
                  <w:rStyle w:val="Hyperlink"/>
                  <w:rFonts w:ascii="Arial" w:hAnsi="Arial" w:cs="Arial"/>
                  <w:sz w:val="18"/>
                  <w:szCs w:val="18"/>
                </w:rPr>
                <w:t>https://doi.org/10.1053/j.gastro.2016.10.016</w:t>
              </w:r>
            </w:hyperlink>
          </w:p>
          <w:p w14:paraId="1FA0B35D" w14:textId="77777777" w:rsidR="00A6301B" w:rsidRPr="00A6301B" w:rsidRDefault="00A6301B" w:rsidP="00A6301B">
            <w:pPr>
              <w:pStyle w:val="ListParagraph"/>
              <w:spacing w:after="0"/>
              <w:jc w:val="both"/>
              <w:rPr>
                <w:rFonts w:ascii="Arial" w:hAnsi="Arial" w:cs="Arial"/>
                <w:sz w:val="18"/>
                <w:szCs w:val="18"/>
                <w:lang w:val="en-US"/>
              </w:rPr>
            </w:pPr>
          </w:p>
          <w:p w14:paraId="730DB533"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rPr>
              <w:t>Biancone</w:t>
            </w:r>
            <w:proofErr w:type="spellEnd"/>
            <w:r w:rsidRPr="00A6301B">
              <w:rPr>
                <w:rFonts w:ascii="Arial" w:hAnsi="Arial" w:cs="Arial"/>
                <w:color w:val="000000"/>
                <w:sz w:val="18"/>
                <w:szCs w:val="18"/>
              </w:rPr>
              <w:t xml:space="preserve"> L, </w:t>
            </w:r>
            <w:proofErr w:type="spellStart"/>
            <w:r w:rsidRPr="00A6301B">
              <w:rPr>
                <w:rFonts w:ascii="Arial" w:hAnsi="Arial" w:cs="Arial"/>
                <w:color w:val="000000"/>
                <w:sz w:val="18"/>
                <w:szCs w:val="18"/>
              </w:rPr>
              <w:t>Annese</w:t>
            </w:r>
            <w:proofErr w:type="spellEnd"/>
            <w:r w:rsidRPr="00A6301B">
              <w:rPr>
                <w:rFonts w:ascii="Arial" w:hAnsi="Arial" w:cs="Arial"/>
                <w:color w:val="000000"/>
                <w:sz w:val="18"/>
                <w:szCs w:val="18"/>
              </w:rPr>
              <w:t xml:space="preserve"> V, </w:t>
            </w:r>
            <w:proofErr w:type="spellStart"/>
            <w:r w:rsidRPr="00A6301B">
              <w:rPr>
                <w:rFonts w:ascii="Arial" w:hAnsi="Arial" w:cs="Arial"/>
                <w:color w:val="000000"/>
                <w:sz w:val="18"/>
                <w:szCs w:val="18"/>
              </w:rPr>
              <w:t>Ardizzone</w:t>
            </w:r>
            <w:proofErr w:type="spellEnd"/>
            <w:r w:rsidRPr="00A6301B">
              <w:rPr>
                <w:rFonts w:ascii="Arial" w:hAnsi="Arial" w:cs="Arial"/>
                <w:color w:val="000000"/>
                <w:sz w:val="18"/>
                <w:szCs w:val="18"/>
              </w:rPr>
              <w:t xml:space="preserve"> S, </w:t>
            </w:r>
            <w:proofErr w:type="spellStart"/>
            <w:r w:rsidRPr="00A6301B">
              <w:rPr>
                <w:rFonts w:ascii="Arial" w:hAnsi="Arial" w:cs="Arial"/>
                <w:color w:val="000000"/>
                <w:sz w:val="18"/>
                <w:szCs w:val="18"/>
              </w:rPr>
              <w:t>Armuzzi</w:t>
            </w:r>
            <w:proofErr w:type="spellEnd"/>
            <w:r w:rsidRPr="00A6301B">
              <w:rPr>
                <w:rFonts w:ascii="Arial" w:hAnsi="Arial" w:cs="Arial"/>
                <w:color w:val="000000"/>
                <w:sz w:val="18"/>
                <w:szCs w:val="18"/>
              </w:rPr>
              <w:t xml:space="preserve"> A, </w:t>
            </w:r>
            <w:proofErr w:type="spellStart"/>
            <w:r w:rsidRPr="00A6301B">
              <w:rPr>
                <w:rFonts w:ascii="Arial" w:hAnsi="Arial" w:cs="Arial"/>
                <w:color w:val="000000"/>
                <w:sz w:val="18"/>
                <w:szCs w:val="18"/>
              </w:rPr>
              <w:t>Calabrese</w:t>
            </w:r>
            <w:proofErr w:type="spellEnd"/>
            <w:r w:rsidRPr="00A6301B">
              <w:rPr>
                <w:rFonts w:ascii="Arial" w:hAnsi="Arial" w:cs="Arial"/>
                <w:color w:val="000000"/>
                <w:sz w:val="18"/>
                <w:szCs w:val="18"/>
              </w:rPr>
              <w:t xml:space="preserve"> E, </w:t>
            </w:r>
            <w:proofErr w:type="spellStart"/>
            <w:r w:rsidRPr="00A6301B">
              <w:rPr>
                <w:rFonts w:ascii="Arial" w:hAnsi="Arial" w:cs="Arial"/>
                <w:color w:val="000000"/>
                <w:sz w:val="18"/>
                <w:szCs w:val="18"/>
              </w:rPr>
              <w:t>Caprioli</w:t>
            </w:r>
            <w:proofErr w:type="spellEnd"/>
            <w:r w:rsidRPr="00A6301B">
              <w:rPr>
                <w:rFonts w:ascii="Arial" w:hAnsi="Arial" w:cs="Arial"/>
                <w:color w:val="000000"/>
                <w:sz w:val="18"/>
                <w:szCs w:val="18"/>
              </w:rPr>
              <w:t xml:space="preserve"> F, et al. </w:t>
            </w:r>
            <w:r w:rsidRPr="00A6301B">
              <w:rPr>
                <w:rFonts w:ascii="Arial" w:hAnsi="Arial" w:cs="Arial"/>
                <w:color w:val="000000"/>
                <w:sz w:val="18"/>
                <w:szCs w:val="18"/>
                <w:lang w:val="en-US"/>
              </w:rPr>
              <w:t xml:space="preserve">Safety of treatments for inflammatory bowel disease: clinical practice guidelines of the Italian Group for the Study of Inflammatory Bowel Disease (IG-IBD). Digest Liver Dis. </w:t>
            </w:r>
            <w:proofErr w:type="gramStart"/>
            <w:r w:rsidRPr="00A6301B">
              <w:rPr>
                <w:rFonts w:ascii="Arial" w:hAnsi="Arial" w:cs="Arial"/>
                <w:color w:val="000000"/>
                <w:sz w:val="18"/>
                <w:szCs w:val="18"/>
                <w:lang w:val="en-US"/>
              </w:rPr>
              <w:t>2017;49:338</w:t>
            </w:r>
            <w:proofErr w:type="gramEnd"/>
            <w:r w:rsidRPr="00A6301B">
              <w:rPr>
                <w:rFonts w:ascii="Arial" w:hAnsi="Arial" w:cs="Arial"/>
                <w:color w:val="000000"/>
                <w:sz w:val="18"/>
                <w:szCs w:val="18"/>
                <w:lang w:val="en-US"/>
              </w:rPr>
              <w:t xml:space="preserve">-358. </w:t>
            </w:r>
            <w:r w:rsidRPr="00A6301B">
              <w:rPr>
                <w:rFonts w:ascii="Arial" w:hAnsi="Arial" w:cs="Arial"/>
                <w:color w:val="000000"/>
                <w:sz w:val="18"/>
                <w:szCs w:val="18"/>
                <w:lang w:val="en-US"/>
              </w:rPr>
              <w:br/>
            </w:r>
            <w:hyperlink r:id="rId57" w:tgtFrame="_blank" w:history="1">
              <w:r w:rsidRPr="00A6301B">
                <w:rPr>
                  <w:rStyle w:val="Hyperlink"/>
                  <w:rFonts w:ascii="Arial" w:hAnsi="Arial" w:cs="Arial"/>
                  <w:sz w:val="18"/>
                  <w:szCs w:val="18"/>
                  <w:lang w:val="en-US"/>
                </w:rPr>
                <w:t>https://doi.org/10.1016/j.dld.2017.01.141</w:t>
              </w:r>
            </w:hyperlink>
          </w:p>
          <w:p w14:paraId="6FED4B21" w14:textId="77777777" w:rsidR="00A6301B" w:rsidRPr="00A6301B" w:rsidRDefault="00A6301B" w:rsidP="00A6301B">
            <w:pPr>
              <w:pStyle w:val="ListParagraph"/>
              <w:spacing w:after="0"/>
              <w:jc w:val="both"/>
              <w:rPr>
                <w:rFonts w:ascii="Arial" w:hAnsi="Arial" w:cs="Arial"/>
                <w:sz w:val="18"/>
                <w:szCs w:val="18"/>
                <w:lang w:val="en-US"/>
              </w:rPr>
            </w:pPr>
          </w:p>
          <w:p w14:paraId="7D681683"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Panayiotis G, Thomas A, </w:t>
            </w:r>
            <w:proofErr w:type="spellStart"/>
            <w:r w:rsidRPr="00A6301B">
              <w:rPr>
                <w:rFonts w:ascii="Arial" w:hAnsi="Arial" w:cs="Arial"/>
                <w:color w:val="000000"/>
                <w:sz w:val="18"/>
                <w:szCs w:val="18"/>
                <w:lang w:val="en-US"/>
              </w:rPr>
              <w:t>Lodhia</w:t>
            </w:r>
            <w:proofErr w:type="spellEnd"/>
            <w:r w:rsidRPr="00A6301B">
              <w:rPr>
                <w:rFonts w:ascii="Arial" w:hAnsi="Arial" w:cs="Arial"/>
                <w:color w:val="000000"/>
                <w:sz w:val="18"/>
                <w:szCs w:val="18"/>
                <w:lang w:val="en-US"/>
              </w:rPr>
              <w:t xml:space="preserve"> N. Medical therapy for inflammatory bowel disease. Sur Clin N Am. </w:t>
            </w:r>
            <w:proofErr w:type="gramStart"/>
            <w:r w:rsidRPr="00A6301B">
              <w:rPr>
                <w:rFonts w:ascii="Arial" w:hAnsi="Arial" w:cs="Arial"/>
                <w:color w:val="000000"/>
                <w:sz w:val="18"/>
                <w:szCs w:val="18"/>
                <w:lang w:val="en-US"/>
              </w:rPr>
              <w:t>2015;95:1159</w:t>
            </w:r>
            <w:proofErr w:type="gramEnd"/>
            <w:r w:rsidRPr="00A6301B">
              <w:rPr>
                <w:rFonts w:ascii="Arial" w:hAnsi="Arial" w:cs="Arial"/>
                <w:color w:val="000000"/>
                <w:sz w:val="18"/>
                <w:szCs w:val="18"/>
                <w:lang w:val="en-US"/>
              </w:rPr>
              <w:t xml:space="preserve">-1182. </w:t>
            </w:r>
            <w:hyperlink r:id="rId58" w:tgtFrame="_blank" w:history="1">
              <w:r w:rsidRPr="00A6301B">
                <w:rPr>
                  <w:rStyle w:val="Hyperlink"/>
                  <w:rFonts w:ascii="Arial" w:hAnsi="Arial" w:cs="Arial"/>
                  <w:sz w:val="18"/>
                  <w:szCs w:val="18"/>
                  <w:lang w:val="en-US"/>
                </w:rPr>
                <w:t>https://doi.org/10.1016/j.suc.2015.08.004</w:t>
              </w:r>
            </w:hyperlink>
          </w:p>
          <w:p w14:paraId="1D34A497" w14:textId="77777777" w:rsidR="00A6301B" w:rsidRPr="00A6301B" w:rsidRDefault="00A6301B" w:rsidP="00A6301B">
            <w:pPr>
              <w:pStyle w:val="ListParagraph"/>
              <w:spacing w:after="0"/>
              <w:jc w:val="both"/>
              <w:rPr>
                <w:rFonts w:ascii="Arial" w:hAnsi="Arial" w:cs="Arial"/>
                <w:sz w:val="18"/>
                <w:szCs w:val="18"/>
                <w:lang w:val="en-US"/>
              </w:rPr>
            </w:pPr>
          </w:p>
          <w:p w14:paraId="079AF838" w14:textId="77777777" w:rsidR="00A6301B" w:rsidRPr="00A6301B" w:rsidRDefault="00A6301B" w:rsidP="00A6301B">
            <w:pPr>
              <w:pStyle w:val="ListParagraph"/>
              <w:numPr>
                <w:ilvl w:val="0"/>
                <w:numId w:val="32"/>
              </w:numPr>
              <w:spacing w:after="0"/>
              <w:jc w:val="both"/>
              <w:rPr>
                <w:rFonts w:ascii="Arial" w:hAnsi="Arial" w:cs="Arial"/>
                <w:sz w:val="18"/>
                <w:szCs w:val="18"/>
              </w:rPr>
            </w:pPr>
            <w:proofErr w:type="spellStart"/>
            <w:r w:rsidRPr="00A6301B">
              <w:rPr>
                <w:rFonts w:ascii="Arial" w:hAnsi="Arial" w:cs="Arial"/>
                <w:color w:val="000000"/>
                <w:sz w:val="18"/>
                <w:szCs w:val="18"/>
                <w:lang w:val="en-US"/>
              </w:rPr>
              <w:t>Cheifetz</w:t>
            </w:r>
            <w:proofErr w:type="spellEnd"/>
            <w:r w:rsidRPr="00A6301B">
              <w:rPr>
                <w:rFonts w:ascii="Arial" w:hAnsi="Arial" w:cs="Arial"/>
                <w:color w:val="000000"/>
                <w:sz w:val="18"/>
                <w:szCs w:val="18"/>
                <w:lang w:val="en-US"/>
              </w:rPr>
              <w:t xml:space="preserve"> A, Cullen G. Sulfasalazine and 5-aminosalicylates in the treatment of inflammatory bowel disease. </w:t>
            </w:r>
            <w:proofErr w:type="spellStart"/>
            <w:r w:rsidRPr="00A6301B">
              <w:rPr>
                <w:rFonts w:ascii="Arial" w:hAnsi="Arial" w:cs="Arial"/>
                <w:color w:val="000000"/>
                <w:sz w:val="18"/>
                <w:szCs w:val="18"/>
              </w:rPr>
              <w:t>UptoDate</w:t>
            </w:r>
            <w:proofErr w:type="spellEnd"/>
            <w:r w:rsidRPr="00A6301B">
              <w:rPr>
                <w:rFonts w:ascii="Arial" w:hAnsi="Arial" w:cs="Arial"/>
                <w:color w:val="000000"/>
                <w:sz w:val="18"/>
                <w:szCs w:val="18"/>
              </w:rPr>
              <w:t xml:space="preserve"> [Internet] [Consultado 08 abril 2020] 2020. Disponible en: </w:t>
            </w:r>
            <w:hyperlink r:id="rId59" w:history="1">
              <w:r w:rsidRPr="00A6301B">
                <w:rPr>
                  <w:rStyle w:val="Hyperlink"/>
                  <w:rFonts w:ascii="Arial" w:hAnsi="Arial" w:cs="Arial"/>
                  <w:sz w:val="18"/>
                  <w:szCs w:val="18"/>
                </w:rPr>
                <w:t>https://www.uptodate.com/contents/sulfasalazine-and-5-aminosalicylates-in-the-treatment-of-inflammatory-bowel-disease</w:t>
              </w:r>
            </w:hyperlink>
          </w:p>
          <w:p w14:paraId="5F313B22" w14:textId="77777777" w:rsidR="00A6301B" w:rsidRPr="00A6301B" w:rsidRDefault="00A6301B" w:rsidP="00A6301B">
            <w:pPr>
              <w:pStyle w:val="ListParagraph"/>
              <w:spacing w:after="0"/>
              <w:jc w:val="both"/>
              <w:rPr>
                <w:rFonts w:ascii="Arial" w:hAnsi="Arial" w:cs="Arial"/>
                <w:sz w:val="18"/>
                <w:szCs w:val="18"/>
              </w:rPr>
            </w:pPr>
          </w:p>
          <w:p w14:paraId="7EB6696E" w14:textId="77777777" w:rsidR="00A6301B" w:rsidRPr="00A6301B" w:rsidRDefault="00A6301B" w:rsidP="00A6301B">
            <w:pPr>
              <w:pStyle w:val="ListParagraph"/>
              <w:numPr>
                <w:ilvl w:val="0"/>
                <w:numId w:val="32"/>
              </w:numPr>
              <w:spacing w:after="0"/>
              <w:jc w:val="both"/>
              <w:rPr>
                <w:rFonts w:ascii="Arial" w:hAnsi="Arial" w:cs="Arial"/>
                <w:sz w:val="18"/>
                <w:szCs w:val="18"/>
              </w:rPr>
            </w:pPr>
            <w:r w:rsidRPr="00A6301B">
              <w:rPr>
                <w:rFonts w:ascii="Arial" w:hAnsi="Arial" w:cs="Arial"/>
                <w:color w:val="000000"/>
                <w:sz w:val="18"/>
                <w:szCs w:val="18"/>
                <w:lang w:val="en-US"/>
              </w:rPr>
              <w:t xml:space="preserve">American college of obstetricians and gynecologists. ACOG Committee Opinion No. 776: Immune modulating therapies in pregnancy and lactation. </w:t>
            </w:r>
            <w:proofErr w:type="spellStart"/>
            <w:r w:rsidRPr="00A6301B">
              <w:rPr>
                <w:rFonts w:ascii="Arial" w:hAnsi="Arial" w:cs="Arial"/>
                <w:color w:val="000000"/>
                <w:sz w:val="18"/>
                <w:szCs w:val="18"/>
              </w:rPr>
              <w:t>Obstet</w:t>
            </w:r>
            <w:proofErr w:type="spellEnd"/>
            <w:r w:rsidRPr="00A6301B">
              <w:rPr>
                <w:rFonts w:ascii="Arial" w:hAnsi="Arial" w:cs="Arial"/>
                <w:color w:val="000000"/>
                <w:sz w:val="18"/>
                <w:szCs w:val="18"/>
              </w:rPr>
              <w:t xml:space="preserve"> </w:t>
            </w:r>
            <w:proofErr w:type="spellStart"/>
            <w:r w:rsidRPr="00A6301B">
              <w:rPr>
                <w:rFonts w:ascii="Arial" w:hAnsi="Arial" w:cs="Arial"/>
                <w:color w:val="000000"/>
                <w:sz w:val="18"/>
                <w:szCs w:val="18"/>
              </w:rPr>
              <w:t>Gynecol</w:t>
            </w:r>
            <w:proofErr w:type="spellEnd"/>
            <w:r w:rsidRPr="00A6301B">
              <w:rPr>
                <w:rFonts w:ascii="Arial" w:hAnsi="Arial" w:cs="Arial"/>
                <w:color w:val="000000"/>
                <w:sz w:val="18"/>
                <w:szCs w:val="18"/>
              </w:rPr>
              <w:t>. 2019;133(4</w:t>
            </w:r>
            <w:proofErr w:type="gramStart"/>
            <w:r w:rsidRPr="00A6301B">
              <w:rPr>
                <w:rFonts w:ascii="Arial" w:hAnsi="Arial" w:cs="Arial"/>
                <w:color w:val="000000"/>
                <w:sz w:val="18"/>
                <w:szCs w:val="18"/>
              </w:rPr>
              <w:t>):e</w:t>
            </w:r>
            <w:proofErr w:type="gramEnd"/>
            <w:r w:rsidRPr="00A6301B">
              <w:rPr>
                <w:rFonts w:ascii="Arial" w:hAnsi="Arial" w:cs="Arial"/>
                <w:color w:val="000000"/>
                <w:sz w:val="18"/>
                <w:szCs w:val="18"/>
              </w:rPr>
              <w:t xml:space="preserve">287-e295. </w:t>
            </w:r>
            <w:hyperlink r:id="rId60" w:tgtFrame="_blank" w:history="1">
              <w:r w:rsidRPr="00A6301B">
                <w:rPr>
                  <w:rStyle w:val="Hyperlink"/>
                  <w:rFonts w:ascii="Arial" w:hAnsi="Arial" w:cs="Arial"/>
                  <w:sz w:val="18"/>
                  <w:szCs w:val="18"/>
                </w:rPr>
                <w:t>https://doi.org/10.1097/AOG.0000000000003176</w:t>
              </w:r>
            </w:hyperlink>
          </w:p>
          <w:p w14:paraId="36F7983F" w14:textId="77777777" w:rsidR="00A6301B" w:rsidRPr="00A6301B" w:rsidRDefault="00A6301B" w:rsidP="00A6301B">
            <w:pPr>
              <w:pStyle w:val="ListParagraph"/>
              <w:spacing w:after="0"/>
              <w:rPr>
                <w:rFonts w:ascii="Arial" w:hAnsi="Arial" w:cs="Arial"/>
                <w:sz w:val="18"/>
                <w:szCs w:val="18"/>
              </w:rPr>
            </w:pPr>
          </w:p>
          <w:p w14:paraId="53988952"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lang w:val="en-US"/>
              </w:rPr>
              <w:t>Dingsdag</w:t>
            </w:r>
            <w:proofErr w:type="spellEnd"/>
            <w:r w:rsidRPr="00A6301B">
              <w:rPr>
                <w:rFonts w:ascii="Arial" w:hAnsi="Arial" w:cs="Arial"/>
                <w:color w:val="000000"/>
                <w:sz w:val="18"/>
                <w:szCs w:val="18"/>
                <w:lang w:val="en-US"/>
              </w:rPr>
              <w:t xml:space="preserve"> SA, Hunter N. Metronidazole: an update on metabolism, structure-cytotoxicity and resistance mechanisms. J </w:t>
            </w:r>
            <w:proofErr w:type="spellStart"/>
            <w:r w:rsidRPr="00A6301B">
              <w:rPr>
                <w:rFonts w:ascii="Arial" w:hAnsi="Arial" w:cs="Arial"/>
                <w:color w:val="000000"/>
                <w:sz w:val="18"/>
                <w:szCs w:val="18"/>
                <w:lang w:val="en-US"/>
              </w:rPr>
              <w:t>Antimicrob</w:t>
            </w:r>
            <w:proofErr w:type="spellEnd"/>
            <w:r w:rsidRPr="00A6301B">
              <w:rPr>
                <w:rFonts w:ascii="Arial" w:hAnsi="Arial" w:cs="Arial"/>
                <w:color w:val="000000"/>
                <w:sz w:val="18"/>
                <w:szCs w:val="18"/>
                <w:lang w:val="en-US"/>
              </w:rPr>
              <w:t xml:space="preserve"> Chemother 2018; 73: 265-279. </w:t>
            </w:r>
            <w:hyperlink r:id="rId61" w:tgtFrame="_blank" w:history="1">
              <w:r w:rsidRPr="00A6301B">
                <w:rPr>
                  <w:rStyle w:val="Hyperlink"/>
                  <w:rFonts w:ascii="Arial" w:hAnsi="Arial" w:cs="Arial"/>
                  <w:sz w:val="18"/>
                  <w:szCs w:val="18"/>
                  <w:lang w:val="en-US"/>
                </w:rPr>
                <w:t>https://doi.org/10.1093/jac/dkx351</w:t>
              </w:r>
            </w:hyperlink>
          </w:p>
          <w:p w14:paraId="1DD8DFDD" w14:textId="77777777" w:rsidR="00A6301B" w:rsidRPr="00A6301B" w:rsidRDefault="00A6301B" w:rsidP="00A6301B">
            <w:pPr>
              <w:pStyle w:val="ListParagraph"/>
              <w:spacing w:after="0"/>
              <w:rPr>
                <w:rFonts w:ascii="Arial" w:hAnsi="Arial" w:cs="Arial"/>
                <w:sz w:val="18"/>
                <w:szCs w:val="18"/>
                <w:lang w:val="en-US"/>
              </w:rPr>
            </w:pPr>
          </w:p>
          <w:p w14:paraId="2410E94B"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Mahadevan U, McConnell RA, Chambers CD. Drug safety and risk of adverse outcomes for pregnant patients with inflammatory bowel disease. Gastroenterology. </w:t>
            </w:r>
            <w:proofErr w:type="gramStart"/>
            <w:r w:rsidRPr="00A6301B">
              <w:rPr>
                <w:rFonts w:ascii="Arial" w:hAnsi="Arial" w:cs="Arial"/>
                <w:color w:val="000000"/>
                <w:sz w:val="18"/>
                <w:szCs w:val="18"/>
                <w:lang w:val="en-US"/>
              </w:rPr>
              <w:t>2017;152:451</w:t>
            </w:r>
            <w:proofErr w:type="gramEnd"/>
            <w:r w:rsidRPr="00A6301B">
              <w:rPr>
                <w:rFonts w:ascii="Arial" w:hAnsi="Arial" w:cs="Arial"/>
                <w:color w:val="000000"/>
                <w:sz w:val="18"/>
                <w:szCs w:val="18"/>
                <w:lang w:val="en-US"/>
              </w:rPr>
              <w:t xml:space="preserve">-462. </w:t>
            </w:r>
            <w:hyperlink r:id="rId62" w:tgtFrame="_blank" w:history="1">
              <w:r w:rsidRPr="00A6301B">
                <w:rPr>
                  <w:rStyle w:val="Hyperlink"/>
                  <w:rFonts w:ascii="Arial" w:hAnsi="Arial" w:cs="Arial"/>
                  <w:sz w:val="18"/>
                  <w:szCs w:val="18"/>
                  <w:lang w:val="en-US"/>
                </w:rPr>
                <w:t>https://doi.org/10.1053/j.gastro.2016.10.013</w:t>
              </w:r>
            </w:hyperlink>
          </w:p>
          <w:p w14:paraId="37D2AB14" w14:textId="77777777" w:rsidR="00A6301B" w:rsidRPr="00A6301B" w:rsidRDefault="00A6301B" w:rsidP="00A6301B">
            <w:pPr>
              <w:pStyle w:val="ListParagraph"/>
              <w:spacing w:after="0"/>
              <w:rPr>
                <w:rFonts w:ascii="Arial" w:hAnsi="Arial" w:cs="Arial"/>
                <w:sz w:val="18"/>
                <w:szCs w:val="18"/>
                <w:lang w:val="en-US"/>
              </w:rPr>
            </w:pPr>
          </w:p>
          <w:p w14:paraId="27F9E706"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lang w:val="en-US"/>
              </w:rPr>
              <w:t>Acar</w:t>
            </w:r>
            <w:proofErr w:type="spellEnd"/>
            <w:r w:rsidRPr="00A6301B">
              <w:rPr>
                <w:rFonts w:ascii="Arial" w:hAnsi="Arial" w:cs="Arial"/>
                <w:color w:val="000000"/>
                <w:sz w:val="18"/>
                <w:szCs w:val="18"/>
                <w:lang w:val="en-US"/>
              </w:rPr>
              <w:t xml:space="preserve"> S, </w:t>
            </w:r>
            <w:proofErr w:type="spellStart"/>
            <w:r w:rsidRPr="00A6301B">
              <w:rPr>
                <w:rFonts w:ascii="Arial" w:hAnsi="Arial" w:cs="Arial"/>
                <w:color w:val="000000"/>
                <w:sz w:val="18"/>
                <w:szCs w:val="18"/>
                <w:lang w:val="en-US"/>
              </w:rPr>
              <w:t>Keskin</w:t>
            </w:r>
            <w:proofErr w:type="spellEnd"/>
            <w:r w:rsidRPr="00A6301B">
              <w:rPr>
                <w:rFonts w:ascii="Arial" w:hAnsi="Arial" w:cs="Arial"/>
                <w:color w:val="000000"/>
                <w:sz w:val="18"/>
                <w:szCs w:val="18"/>
                <w:lang w:val="en-US"/>
              </w:rPr>
              <w:t>-Arslan E, Erol-Coskun H, Kaya-</w:t>
            </w:r>
            <w:proofErr w:type="spellStart"/>
            <w:r w:rsidRPr="00A6301B">
              <w:rPr>
                <w:rFonts w:ascii="Arial" w:hAnsi="Arial" w:cs="Arial"/>
                <w:color w:val="000000"/>
                <w:sz w:val="18"/>
                <w:szCs w:val="18"/>
                <w:lang w:val="en-US"/>
              </w:rPr>
              <w:t>Temiz</w:t>
            </w:r>
            <w:proofErr w:type="spellEnd"/>
            <w:r w:rsidRPr="00A6301B">
              <w:rPr>
                <w:rFonts w:ascii="Arial" w:hAnsi="Arial" w:cs="Arial"/>
                <w:color w:val="000000"/>
                <w:sz w:val="18"/>
                <w:szCs w:val="18"/>
                <w:lang w:val="en-US"/>
              </w:rPr>
              <w:t xml:space="preserve"> T, Kaplan YC. Pregnancy outcomes following quinolone and fluoroquinolone exposure during pregnancy: a systematic review and meta-analysis. Reproductive Toxicology. </w:t>
            </w:r>
            <w:proofErr w:type="gramStart"/>
            <w:r w:rsidRPr="00A6301B">
              <w:rPr>
                <w:rFonts w:ascii="Arial" w:hAnsi="Arial" w:cs="Arial"/>
                <w:color w:val="000000"/>
                <w:sz w:val="18"/>
                <w:szCs w:val="18"/>
                <w:lang w:val="en-US"/>
              </w:rPr>
              <w:t>2019;85:65</w:t>
            </w:r>
            <w:proofErr w:type="gramEnd"/>
            <w:r w:rsidRPr="00A6301B">
              <w:rPr>
                <w:rFonts w:ascii="Arial" w:hAnsi="Arial" w:cs="Arial"/>
                <w:color w:val="000000"/>
                <w:sz w:val="18"/>
                <w:szCs w:val="18"/>
                <w:lang w:val="en-US"/>
              </w:rPr>
              <w:t xml:space="preserve">-74. </w:t>
            </w:r>
            <w:hyperlink r:id="rId63" w:tgtFrame="_blank" w:history="1">
              <w:r w:rsidRPr="00A6301B">
                <w:rPr>
                  <w:rStyle w:val="Hyperlink"/>
                  <w:rFonts w:ascii="Arial" w:hAnsi="Arial" w:cs="Arial"/>
                  <w:sz w:val="18"/>
                  <w:szCs w:val="18"/>
                  <w:lang w:val="en-US"/>
                </w:rPr>
                <w:t>https://doi.org/10.1016/j.reprotox.2019.02.002</w:t>
              </w:r>
            </w:hyperlink>
          </w:p>
          <w:p w14:paraId="392092F8" w14:textId="77777777" w:rsidR="00A6301B" w:rsidRPr="00A6301B" w:rsidRDefault="00A6301B" w:rsidP="00A6301B">
            <w:pPr>
              <w:pStyle w:val="ListParagraph"/>
              <w:spacing w:after="0"/>
              <w:rPr>
                <w:rFonts w:ascii="Arial" w:hAnsi="Arial" w:cs="Arial"/>
                <w:sz w:val="18"/>
                <w:szCs w:val="18"/>
                <w:lang w:val="en-US"/>
              </w:rPr>
            </w:pPr>
          </w:p>
          <w:p w14:paraId="31B2FA01"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Engel T, Yung DE, Ma C, </w:t>
            </w:r>
            <w:proofErr w:type="spellStart"/>
            <w:r w:rsidRPr="00A6301B">
              <w:rPr>
                <w:rFonts w:ascii="Arial" w:hAnsi="Arial" w:cs="Arial"/>
                <w:color w:val="000000"/>
                <w:sz w:val="18"/>
                <w:szCs w:val="18"/>
                <w:lang w:val="en-US"/>
              </w:rPr>
              <w:t>Pariente</w:t>
            </w:r>
            <w:proofErr w:type="spellEnd"/>
            <w:r w:rsidRPr="00A6301B">
              <w:rPr>
                <w:rFonts w:ascii="Arial" w:hAnsi="Arial" w:cs="Arial"/>
                <w:color w:val="000000"/>
                <w:sz w:val="18"/>
                <w:szCs w:val="18"/>
                <w:lang w:val="en-US"/>
              </w:rPr>
              <w:t xml:space="preserve"> B, </w:t>
            </w:r>
            <w:proofErr w:type="spellStart"/>
            <w:r w:rsidRPr="00A6301B">
              <w:rPr>
                <w:rFonts w:ascii="Arial" w:hAnsi="Arial" w:cs="Arial"/>
                <w:color w:val="000000"/>
                <w:sz w:val="18"/>
                <w:szCs w:val="18"/>
                <w:lang w:val="en-US"/>
              </w:rPr>
              <w:t>Wlls</w:t>
            </w:r>
            <w:proofErr w:type="spellEnd"/>
            <w:r w:rsidRPr="00A6301B">
              <w:rPr>
                <w:rFonts w:ascii="Arial" w:hAnsi="Arial" w:cs="Arial"/>
                <w:color w:val="000000"/>
                <w:sz w:val="18"/>
                <w:szCs w:val="18"/>
                <w:lang w:val="en-US"/>
              </w:rPr>
              <w:t xml:space="preserve"> P, Eliakim R, et al. Effectiveness and safety of </w:t>
            </w:r>
            <w:proofErr w:type="spellStart"/>
            <w:r w:rsidRPr="00A6301B">
              <w:rPr>
                <w:rFonts w:ascii="Arial" w:hAnsi="Arial" w:cs="Arial"/>
                <w:color w:val="000000"/>
                <w:sz w:val="18"/>
                <w:szCs w:val="18"/>
                <w:lang w:val="en-US"/>
              </w:rPr>
              <w:t>ustekinumab</w:t>
            </w:r>
            <w:proofErr w:type="spellEnd"/>
            <w:r w:rsidRPr="00A6301B">
              <w:rPr>
                <w:rFonts w:ascii="Arial" w:hAnsi="Arial" w:cs="Arial"/>
                <w:color w:val="000000"/>
                <w:sz w:val="18"/>
                <w:szCs w:val="18"/>
                <w:lang w:val="en-US"/>
              </w:rPr>
              <w:t xml:space="preserve"> for Crohn's disease; systematic review and pooled </w:t>
            </w:r>
            <w:proofErr w:type="spellStart"/>
            <w:r w:rsidRPr="00A6301B">
              <w:rPr>
                <w:rFonts w:ascii="Arial" w:hAnsi="Arial" w:cs="Arial"/>
                <w:color w:val="000000"/>
                <w:sz w:val="18"/>
                <w:szCs w:val="18"/>
                <w:lang w:val="en-US"/>
              </w:rPr>
              <w:t>análisis</w:t>
            </w:r>
            <w:proofErr w:type="spellEnd"/>
            <w:r w:rsidRPr="00A6301B">
              <w:rPr>
                <w:rFonts w:ascii="Arial" w:hAnsi="Arial" w:cs="Arial"/>
                <w:color w:val="000000"/>
                <w:sz w:val="18"/>
                <w:szCs w:val="18"/>
                <w:lang w:val="en-US"/>
              </w:rPr>
              <w:t xml:space="preserve"> of real-world evidence. Digest Liver Dis. </w:t>
            </w:r>
            <w:proofErr w:type="gramStart"/>
            <w:r w:rsidRPr="00A6301B">
              <w:rPr>
                <w:rFonts w:ascii="Arial" w:hAnsi="Arial" w:cs="Arial"/>
                <w:color w:val="000000"/>
                <w:sz w:val="18"/>
                <w:szCs w:val="18"/>
                <w:lang w:val="en-US"/>
              </w:rPr>
              <w:t>2019;51:1232</w:t>
            </w:r>
            <w:proofErr w:type="gramEnd"/>
            <w:r w:rsidRPr="00A6301B">
              <w:rPr>
                <w:rFonts w:ascii="Arial" w:hAnsi="Arial" w:cs="Arial"/>
                <w:color w:val="000000"/>
                <w:sz w:val="18"/>
                <w:szCs w:val="18"/>
                <w:lang w:val="en-US"/>
              </w:rPr>
              <w:t xml:space="preserve">-1240. </w:t>
            </w:r>
            <w:hyperlink r:id="rId64" w:tgtFrame="_blank" w:history="1">
              <w:r w:rsidRPr="00A6301B">
                <w:rPr>
                  <w:rStyle w:val="Hyperlink"/>
                  <w:rFonts w:ascii="Arial" w:hAnsi="Arial" w:cs="Arial"/>
                  <w:sz w:val="18"/>
                  <w:szCs w:val="18"/>
                  <w:lang w:val="en-US"/>
                </w:rPr>
                <w:t>https://doi.org/10.1016/j.dld.2019.05.002</w:t>
              </w:r>
            </w:hyperlink>
          </w:p>
          <w:p w14:paraId="3A2DBDE6" w14:textId="77777777" w:rsidR="00A6301B" w:rsidRPr="00A6301B" w:rsidRDefault="00A6301B" w:rsidP="00A6301B">
            <w:pPr>
              <w:pStyle w:val="ListParagraph"/>
              <w:spacing w:after="0"/>
              <w:rPr>
                <w:rFonts w:ascii="Arial" w:hAnsi="Arial" w:cs="Arial"/>
                <w:sz w:val="18"/>
                <w:szCs w:val="18"/>
                <w:lang w:val="en-US"/>
              </w:rPr>
            </w:pPr>
          </w:p>
          <w:p w14:paraId="07DAE99D"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proofErr w:type="spellStart"/>
            <w:r w:rsidRPr="00A6301B">
              <w:rPr>
                <w:rFonts w:ascii="Arial" w:hAnsi="Arial" w:cs="Arial"/>
                <w:color w:val="000000"/>
                <w:sz w:val="18"/>
                <w:szCs w:val="18"/>
                <w:lang w:val="en-US"/>
              </w:rPr>
              <w:t>Matro</w:t>
            </w:r>
            <w:proofErr w:type="spellEnd"/>
            <w:r w:rsidRPr="00A6301B">
              <w:rPr>
                <w:rFonts w:ascii="Arial" w:hAnsi="Arial" w:cs="Arial"/>
                <w:color w:val="000000"/>
                <w:sz w:val="18"/>
                <w:szCs w:val="18"/>
                <w:lang w:val="en-US"/>
              </w:rPr>
              <w:t xml:space="preserve"> R, Martin CF, Wolf D, Shah S, Mahadevan U. Exposure concentrations of infants breastfed by women receiving biologic therapies for inflammatory bowel diseases and effects of breastfeeding on infections and development. </w:t>
            </w:r>
            <w:proofErr w:type="spellStart"/>
            <w:r w:rsidRPr="00A6301B">
              <w:rPr>
                <w:rFonts w:ascii="Arial" w:hAnsi="Arial" w:cs="Arial"/>
                <w:color w:val="000000"/>
                <w:sz w:val="18"/>
                <w:szCs w:val="18"/>
              </w:rPr>
              <w:t>Gastroenterology</w:t>
            </w:r>
            <w:proofErr w:type="spellEnd"/>
            <w:r w:rsidRPr="00A6301B">
              <w:rPr>
                <w:rFonts w:ascii="Arial" w:hAnsi="Arial" w:cs="Arial"/>
                <w:color w:val="000000"/>
                <w:sz w:val="18"/>
                <w:szCs w:val="18"/>
              </w:rPr>
              <w:t xml:space="preserve">. </w:t>
            </w:r>
            <w:proofErr w:type="gramStart"/>
            <w:r w:rsidRPr="00A6301B">
              <w:rPr>
                <w:rFonts w:ascii="Arial" w:hAnsi="Arial" w:cs="Arial"/>
                <w:color w:val="000000"/>
                <w:sz w:val="18"/>
                <w:szCs w:val="18"/>
              </w:rPr>
              <w:t>2018;155:696</w:t>
            </w:r>
            <w:proofErr w:type="gramEnd"/>
            <w:r w:rsidRPr="00A6301B">
              <w:rPr>
                <w:rFonts w:ascii="Arial" w:hAnsi="Arial" w:cs="Arial"/>
                <w:color w:val="000000"/>
                <w:sz w:val="18"/>
                <w:szCs w:val="18"/>
              </w:rPr>
              <w:t xml:space="preserve">-704. </w:t>
            </w:r>
            <w:hyperlink r:id="rId65" w:tgtFrame="_blank" w:history="1">
              <w:r w:rsidRPr="00A6301B">
                <w:rPr>
                  <w:rStyle w:val="Hyperlink"/>
                  <w:rFonts w:ascii="Arial" w:hAnsi="Arial" w:cs="Arial"/>
                  <w:sz w:val="18"/>
                  <w:szCs w:val="18"/>
                </w:rPr>
                <w:t>https://doi.org/10.1053/j.gastro.2018.05.040</w:t>
              </w:r>
            </w:hyperlink>
          </w:p>
          <w:p w14:paraId="7440E354" w14:textId="77777777" w:rsidR="00A6301B" w:rsidRPr="00A6301B" w:rsidRDefault="00A6301B" w:rsidP="00A6301B">
            <w:pPr>
              <w:pStyle w:val="ListParagraph"/>
              <w:spacing w:after="0"/>
              <w:rPr>
                <w:rFonts w:ascii="Arial" w:hAnsi="Arial" w:cs="Arial"/>
                <w:sz w:val="18"/>
                <w:szCs w:val="18"/>
                <w:lang w:val="en-US"/>
              </w:rPr>
            </w:pPr>
          </w:p>
          <w:p w14:paraId="785E0FAA"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Pérez-</w:t>
            </w:r>
            <w:proofErr w:type="spellStart"/>
            <w:r w:rsidRPr="00A6301B">
              <w:rPr>
                <w:rFonts w:ascii="Arial" w:hAnsi="Arial" w:cs="Arial"/>
                <w:color w:val="000000"/>
                <w:sz w:val="18"/>
                <w:szCs w:val="18"/>
                <w:lang w:val="en-US"/>
              </w:rPr>
              <w:t>Jeldres</w:t>
            </w:r>
            <w:proofErr w:type="spellEnd"/>
            <w:r w:rsidRPr="00A6301B">
              <w:rPr>
                <w:rFonts w:ascii="Arial" w:hAnsi="Arial" w:cs="Arial"/>
                <w:color w:val="000000"/>
                <w:sz w:val="18"/>
                <w:szCs w:val="18"/>
                <w:lang w:val="en-US"/>
              </w:rPr>
              <w:t xml:space="preserve"> T, Tyler CJ, Boyer JD, </w:t>
            </w:r>
            <w:proofErr w:type="spellStart"/>
            <w:r w:rsidRPr="00A6301B">
              <w:rPr>
                <w:rFonts w:ascii="Arial" w:hAnsi="Arial" w:cs="Arial"/>
                <w:color w:val="000000"/>
                <w:sz w:val="18"/>
                <w:szCs w:val="18"/>
                <w:lang w:val="en-US"/>
              </w:rPr>
              <w:t>Karuppuchamy</w:t>
            </w:r>
            <w:proofErr w:type="spellEnd"/>
            <w:r w:rsidRPr="00A6301B">
              <w:rPr>
                <w:rFonts w:ascii="Arial" w:hAnsi="Arial" w:cs="Arial"/>
                <w:color w:val="000000"/>
                <w:sz w:val="18"/>
                <w:szCs w:val="18"/>
                <w:lang w:val="en-US"/>
              </w:rPr>
              <w:t xml:space="preserve"> T, </w:t>
            </w:r>
            <w:proofErr w:type="spellStart"/>
            <w:r w:rsidRPr="00A6301B">
              <w:rPr>
                <w:rFonts w:ascii="Arial" w:hAnsi="Arial" w:cs="Arial"/>
                <w:color w:val="000000"/>
                <w:sz w:val="18"/>
                <w:szCs w:val="18"/>
                <w:lang w:val="en-US"/>
              </w:rPr>
              <w:t>Yarur</w:t>
            </w:r>
            <w:proofErr w:type="spellEnd"/>
            <w:r w:rsidRPr="00A6301B">
              <w:rPr>
                <w:rFonts w:ascii="Arial" w:hAnsi="Arial" w:cs="Arial"/>
                <w:color w:val="000000"/>
                <w:sz w:val="18"/>
                <w:szCs w:val="18"/>
                <w:lang w:val="en-US"/>
              </w:rPr>
              <w:t xml:space="preserve"> A, Giles DA. Targeting cytokine signaling and lymphocyte traffic via small molecules in inflammatory bowel disease: JAK inhibitors and S1PR agonists. Front </w:t>
            </w:r>
            <w:proofErr w:type="spellStart"/>
            <w:r w:rsidRPr="00A6301B">
              <w:rPr>
                <w:rFonts w:ascii="Arial" w:hAnsi="Arial" w:cs="Arial"/>
                <w:color w:val="000000"/>
                <w:sz w:val="18"/>
                <w:szCs w:val="18"/>
                <w:lang w:val="en-US"/>
              </w:rPr>
              <w:t>Pharmacol</w:t>
            </w:r>
            <w:proofErr w:type="spellEnd"/>
            <w:r w:rsidRPr="00A6301B">
              <w:rPr>
                <w:rFonts w:ascii="Arial" w:hAnsi="Arial" w:cs="Arial"/>
                <w:color w:val="000000"/>
                <w:sz w:val="18"/>
                <w:szCs w:val="18"/>
                <w:lang w:val="en-US"/>
              </w:rPr>
              <w:t xml:space="preserve">. 2019;10(212):1-15. </w:t>
            </w:r>
            <w:hyperlink r:id="rId66" w:tgtFrame="_blank" w:history="1">
              <w:r w:rsidRPr="00A6301B">
                <w:rPr>
                  <w:rStyle w:val="Hyperlink"/>
                  <w:rFonts w:ascii="Arial" w:hAnsi="Arial" w:cs="Arial"/>
                  <w:sz w:val="18"/>
                  <w:szCs w:val="18"/>
                  <w:lang w:val="en-US"/>
                </w:rPr>
                <w:t>https://doi.org/10.3389/fphar.2019.00212</w:t>
              </w:r>
            </w:hyperlink>
          </w:p>
          <w:p w14:paraId="4B8BDA3A" w14:textId="77777777" w:rsidR="00A6301B" w:rsidRPr="00A6301B" w:rsidRDefault="00A6301B" w:rsidP="00A6301B">
            <w:pPr>
              <w:pStyle w:val="ListParagraph"/>
              <w:spacing w:after="0"/>
              <w:ind w:left="360"/>
              <w:jc w:val="both"/>
              <w:rPr>
                <w:rFonts w:ascii="Arial" w:hAnsi="Arial" w:cs="Arial"/>
                <w:sz w:val="18"/>
                <w:szCs w:val="18"/>
                <w:lang w:val="en-US"/>
              </w:rPr>
            </w:pPr>
          </w:p>
          <w:p w14:paraId="4F3FCB72" w14:textId="77777777" w:rsidR="00A6301B" w:rsidRPr="00A6301B" w:rsidRDefault="00A6301B" w:rsidP="00A6301B">
            <w:pPr>
              <w:pStyle w:val="ListParagraph"/>
              <w:numPr>
                <w:ilvl w:val="0"/>
                <w:numId w:val="32"/>
              </w:numPr>
              <w:spacing w:after="0"/>
              <w:jc w:val="both"/>
              <w:rPr>
                <w:rFonts w:ascii="Arial" w:hAnsi="Arial" w:cs="Arial"/>
                <w:sz w:val="18"/>
                <w:szCs w:val="18"/>
                <w:lang w:val="en-US"/>
              </w:rPr>
            </w:pPr>
            <w:r w:rsidRPr="00A6301B">
              <w:rPr>
                <w:rFonts w:ascii="Arial" w:hAnsi="Arial" w:cs="Arial"/>
                <w:color w:val="000000"/>
                <w:sz w:val="18"/>
                <w:szCs w:val="18"/>
                <w:lang w:val="en-US"/>
              </w:rPr>
              <w:t xml:space="preserve">Singh S, </w:t>
            </w:r>
            <w:proofErr w:type="spellStart"/>
            <w:r w:rsidRPr="00A6301B">
              <w:rPr>
                <w:rFonts w:ascii="Arial" w:hAnsi="Arial" w:cs="Arial"/>
                <w:color w:val="000000"/>
                <w:sz w:val="18"/>
                <w:szCs w:val="18"/>
                <w:lang w:val="en-US"/>
              </w:rPr>
              <w:t>Allegretti</w:t>
            </w:r>
            <w:proofErr w:type="spellEnd"/>
            <w:r w:rsidRPr="00A6301B">
              <w:rPr>
                <w:rFonts w:ascii="Arial" w:hAnsi="Arial" w:cs="Arial"/>
                <w:color w:val="000000"/>
                <w:sz w:val="18"/>
                <w:szCs w:val="18"/>
                <w:lang w:val="en-US"/>
              </w:rPr>
              <w:t xml:space="preserve"> JR. AGA technical review on the management of moderate to severe ulcerative colitis. Gastroenterology. </w:t>
            </w:r>
            <w:proofErr w:type="gramStart"/>
            <w:r w:rsidRPr="00A6301B">
              <w:rPr>
                <w:rFonts w:ascii="Arial" w:hAnsi="Arial" w:cs="Arial"/>
                <w:color w:val="000000"/>
                <w:sz w:val="18"/>
                <w:szCs w:val="18"/>
                <w:lang w:val="en-US"/>
              </w:rPr>
              <w:t>2020;158:1465</w:t>
            </w:r>
            <w:proofErr w:type="gramEnd"/>
            <w:r w:rsidRPr="00A6301B">
              <w:rPr>
                <w:rFonts w:ascii="Arial" w:hAnsi="Arial" w:cs="Arial"/>
                <w:color w:val="000000"/>
                <w:sz w:val="18"/>
                <w:szCs w:val="18"/>
                <w:lang w:val="en-US"/>
              </w:rPr>
              <w:t xml:space="preserve">-1496. </w:t>
            </w:r>
            <w:hyperlink r:id="rId67" w:tgtFrame="_blank" w:history="1">
              <w:r w:rsidRPr="00A6301B">
                <w:rPr>
                  <w:rStyle w:val="Hyperlink"/>
                  <w:rFonts w:ascii="Arial" w:hAnsi="Arial" w:cs="Arial"/>
                  <w:sz w:val="18"/>
                  <w:szCs w:val="18"/>
                </w:rPr>
                <w:t>https://doi.org/10.1053/j.gastro.2020.01.007</w:t>
              </w:r>
            </w:hyperlink>
          </w:p>
          <w:bookmarkEnd w:id="0"/>
          <w:p w14:paraId="0BFF8757" w14:textId="77777777" w:rsidR="00A6301B" w:rsidRPr="00420B56" w:rsidRDefault="00A6301B" w:rsidP="00A6301B">
            <w:pPr>
              <w:pStyle w:val="ListParagraph"/>
              <w:spacing w:after="0"/>
              <w:ind w:left="360"/>
              <w:jc w:val="both"/>
              <w:rPr>
                <w:rFonts w:ascii="Arial" w:hAnsi="Arial" w:cs="Arial"/>
                <w:sz w:val="18"/>
                <w:szCs w:val="18"/>
              </w:rPr>
            </w:pPr>
          </w:p>
        </w:tc>
      </w:tr>
      <w:tr w:rsidR="00A6301B" w:rsidRPr="00A6301B" w14:paraId="0A686351" w14:textId="77777777" w:rsidTr="00A6301B">
        <w:trPr>
          <w:tblCellSpacing w:w="7" w:type="dxa"/>
        </w:trPr>
        <w:tc>
          <w:tcPr>
            <w:tcW w:w="4984" w:type="pct"/>
            <w:vAlign w:val="center"/>
          </w:tcPr>
          <w:p w14:paraId="6B3C7BDB" w14:textId="77777777" w:rsidR="00A6301B" w:rsidRPr="00A6301B" w:rsidRDefault="00A6301B" w:rsidP="00A6301B">
            <w:pPr>
              <w:pStyle w:val="ListParagraph"/>
              <w:spacing w:after="0"/>
              <w:ind w:left="360"/>
              <w:jc w:val="both"/>
              <w:rPr>
                <w:rFonts w:ascii="Arial" w:hAnsi="Arial" w:cs="Arial"/>
                <w:sz w:val="18"/>
                <w:szCs w:val="18"/>
                <w:lang w:val="en-US"/>
              </w:rPr>
            </w:pPr>
          </w:p>
        </w:tc>
      </w:tr>
    </w:tbl>
    <w:p w14:paraId="2B3C4DA9" w14:textId="77777777" w:rsidR="00A6301B" w:rsidRPr="00951046" w:rsidRDefault="00A6301B">
      <w:pPr>
        <w:spacing w:after="0"/>
        <w:jc w:val="both"/>
        <w:rPr>
          <w:rFonts w:ascii="Arial" w:hAnsi="Arial" w:cs="Arial"/>
          <w:b/>
          <w:sz w:val="24"/>
          <w:lang w:val="es-CR"/>
        </w:rPr>
      </w:pPr>
    </w:p>
    <w:sectPr w:rsidR="00A6301B" w:rsidRPr="00951046" w:rsidSect="00274687">
      <w:headerReference w:type="even" r:id="rId68"/>
      <w:headerReference w:type="default" r:id="rId6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E7754" w14:textId="77777777" w:rsidR="003552E2" w:rsidRDefault="003552E2" w:rsidP="00041F69">
      <w:pPr>
        <w:spacing w:after="0" w:line="240" w:lineRule="auto"/>
      </w:pPr>
      <w:r>
        <w:separator/>
      </w:r>
    </w:p>
  </w:endnote>
  <w:endnote w:type="continuationSeparator" w:id="0">
    <w:p w14:paraId="4C8DF03E" w14:textId="77777777" w:rsidR="003552E2" w:rsidRDefault="003552E2"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884"/>
      <w:gridCol w:w="7954"/>
    </w:tblGrid>
    <w:tr w:rsidR="00420B56" w:rsidRPr="00B911B3" w14:paraId="373072BC" w14:textId="77777777" w:rsidTr="00772C50">
      <w:tc>
        <w:tcPr>
          <w:tcW w:w="500" w:type="pct"/>
          <w:shd w:val="clear" w:color="auto" w:fill="FFFFFF" w:themeFill="background1"/>
        </w:tcPr>
        <w:p w14:paraId="160FB258" w14:textId="77777777" w:rsidR="00420B56" w:rsidRPr="00E87F46" w:rsidRDefault="00420B56" w:rsidP="00772C50">
          <w:pPr>
            <w:pStyle w:val="Footer"/>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14:paraId="73398905" w14:textId="77777777" w:rsidR="00420B56" w:rsidRPr="007D49F2" w:rsidRDefault="00420B56"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59365B8A" wp14:editId="1562A330">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014A87B8" w14:textId="77777777" w:rsidR="00420B56" w:rsidRPr="00E540AB" w:rsidRDefault="00420B56"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23455DE9" w14:textId="77777777" w:rsidR="00420B56" w:rsidRPr="00AC3AF7" w:rsidRDefault="00420B56"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58AE7963" w14:textId="77777777" w:rsidR="00420B56" w:rsidRPr="00363294" w:rsidRDefault="00420B5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079"/>
      <w:gridCol w:w="7749"/>
    </w:tblGrid>
    <w:tr w:rsidR="00420B56" w:rsidRPr="00B911B3" w14:paraId="3AE02010" w14:textId="77777777" w:rsidTr="0059025C">
      <w:tc>
        <w:tcPr>
          <w:tcW w:w="611" w:type="pct"/>
          <w:shd w:val="clear" w:color="auto" w:fill="FFFFFF" w:themeFill="background1"/>
        </w:tcPr>
        <w:p w14:paraId="4BAAF4C9" w14:textId="77777777" w:rsidR="00420B56" w:rsidRPr="00E87F46" w:rsidRDefault="00420B56" w:rsidP="00772C50">
          <w:pPr>
            <w:pStyle w:val="Footer"/>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14:paraId="787DAA45" w14:textId="77777777" w:rsidR="00420B56" w:rsidRPr="007D49F2" w:rsidRDefault="00420B56" w:rsidP="00772C50">
          <w:pPr>
            <w:pStyle w:val="Footer"/>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041B2B0E" wp14:editId="214F578F">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dataBinding w:prefixMappings="xmlns:ns0='http://schemas.openxmlformats.org/officeDocument/2006/extended-properties'" w:xpath="/ns0:Properties[1]/ns0:Company[1]" w:storeItemID="{6668398D-A668-4E3E-A5EB-62B293D839F1}"/>
              <w:text/>
            </w:sdtPr>
            <w:sdtEnd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14:paraId="07F9FE73" w14:textId="77777777" w:rsidR="00420B56" w:rsidRPr="00E540AB" w:rsidRDefault="00420B56" w:rsidP="00772C50">
          <w:pPr>
            <w:pStyle w:val="Footer"/>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14:paraId="1CA32C1D" w14:textId="77777777" w:rsidR="00420B56" w:rsidRPr="00AC3AF7" w:rsidRDefault="00420B56"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433AE340" w14:textId="77777777" w:rsidR="00420B56" w:rsidRPr="003678A8" w:rsidRDefault="00420B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84"/>
      <w:gridCol w:w="7954"/>
    </w:tblGrid>
    <w:tr w:rsidR="00420B56" w:rsidRPr="009C2ECE" w14:paraId="54CA3231" w14:textId="77777777" w:rsidTr="00D64B5F">
      <w:tc>
        <w:tcPr>
          <w:tcW w:w="500" w:type="pct"/>
          <w:shd w:val="clear" w:color="auto" w:fill="FFFFFF" w:themeFill="background1"/>
        </w:tcPr>
        <w:p w14:paraId="63F94CBF" w14:textId="77777777" w:rsidR="00420B56" w:rsidRPr="00E87F46" w:rsidRDefault="00420B56" w:rsidP="00C57F9D">
          <w:pPr>
            <w:pStyle w:val="Footer"/>
            <w:rPr>
              <w:rFonts w:ascii="Arial Black" w:hAnsi="Arial Black"/>
              <w:b/>
              <w:bCs/>
              <w:color w:val="002060"/>
              <w:sz w:val="26"/>
              <w:szCs w:val="26"/>
            </w:rPr>
          </w:pPr>
          <w:r>
            <w:rPr>
              <w:rFonts w:ascii="Arial Black" w:hAnsi="Arial Black"/>
              <w:color w:val="002060"/>
              <w:szCs w:val="26"/>
            </w:rPr>
            <w:t>e614</w:t>
          </w:r>
        </w:p>
      </w:tc>
      <w:tc>
        <w:tcPr>
          <w:tcW w:w="4500" w:type="pct"/>
          <w:vAlign w:val="center"/>
        </w:tcPr>
        <w:p w14:paraId="6E021B98" w14:textId="77777777" w:rsidR="00420B56" w:rsidRPr="009C2ECE" w:rsidRDefault="00420B56" w:rsidP="009C2ECE">
          <w:pPr>
            <w:pStyle w:val="Footer"/>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7BDEC783" wp14:editId="2C98E021">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dataBinding w:prefixMappings="xmlns:ns0='http://schemas.openxmlformats.org/officeDocument/2006/extended-properties'" w:xpath="/ns0:Properties[1]/ns0:Company[1]" w:storeItemID="{6668398D-A668-4E3E-A5EB-62B293D839F1}"/>
              <w:text/>
            </w:sdtPr>
            <w:sdtEnd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(12), Diciembre 2020 - </w:t>
          </w:r>
          <w:r w:rsidRPr="009C2ECE">
            <w:rPr>
              <w:rFonts w:ascii="Arial" w:hAnsi="Arial" w:cs="Arial"/>
              <w:color w:val="002060"/>
              <w:sz w:val="16"/>
              <w:szCs w:val="16"/>
            </w:rPr>
            <w:t>ISSN:2215-4523 / e-ISSN:2215-5279</w:t>
          </w:r>
        </w:p>
        <w:p w14:paraId="61E978BF" w14:textId="77777777" w:rsidR="00420B56" w:rsidRPr="003323CE" w:rsidRDefault="00420B56" w:rsidP="00464E0C">
          <w:pPr>
            <w:pStyle w:val="Footer"/>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14:paraId="6BF476D6" w14:textId="77777777" w:rsidR="00420B56" w:rsidRPr="003323CE" w:rsidRDefault="00420B56" w:rsidP="003632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80"/>
      <w:gridCol w:w="7758"/>
    </w:tblGrid>
    <w:tr w:rsidR="00420B56" w:rsidRPr="009C2ECE" w14:paraId="5BA66B12" w14:textId="77777777" w:rsidTr="007E17CC">
      <w:tc>
        <w:tcPr>
          <w:tcW w:w="611" w:type="pct"/>
          <w:shd w:val="clear" w:color="auto" w:fill="FFFFFF" w:themeFill="background1"/>
        </w:tcPr>
        <w:p w14:paraId="718CBB06" w14:textId="77777777" w:rsidR="00420B56" w:rsidRPr="00E87F46" w:rsidRDefault="00420B56" w:rsidP="000A3F96">
          <w:pPr>
            <w:pStyle w:val="Footer"/>
            <w:jc w:val="center"/>
            <w:rPr>
              <w:rFonts w:ascii="Arial Black" w:hAnsi="Arial Black"/>
              <w:b/>
              <w:bCs/>
              <w:color w:val="002060"/>
              <w:sz w:val="26"/>
              <w:szCs w:val="26"/>
            </w:rPr>
          </w:pPr>
          <w:r>
            <w:rPr>
              <w:rFonts w:ascii="Arial Black" w:hAnsi="Arial Black"/>
              <w:color w:val="002060"/>
              <w:szCs w:val="26"/>
            </w:rPr>
            <w:t>e614</w:t>
          </w:r>
        </w:p>
      </w:tc>
      <w:tc>
        <w:tcPr>
          <w:tcW w:w="4389" w:type="pct"/>
          <w:vAlign w:val="center"/>
        </w:tcPr>
        <w:p w14:paraId="3EEFBF47" w14:textId="77777777" w:rsidR="00420B56" w:rsidRPr="007A5690" w:rsidRDefault="00420B56" w:rsidP="009C2ECE">
          <w:pPr>
            <w:pStyle w:val="Footer"/>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7FDB2F6C" wp14:editId="16B72F7C">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dataBinding w:prefixMappings="xmlns:ns0='http://schemas.openxmlformats.org/officeDocument/2006/extended-properties'" w:xpath="/ns0:Properties[1]/ns0:Company[1]" w:storeItemID="{6668398D-A668-4E3E-A5EB-62B293D839F1}"/>
              <w:text/>
            </w:sdtPr>
            <w:sdtEnd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Diciembre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14:paraId="0E89E86E" w14:textId="77777777" w:rsidR="00420B56" w:rsidRPr="00AC3AF7" w:rsidRDefault="00420B56" w:rsidP="00772C50">
          <w:pPr>
            <w:pStyle w:val="Footer"/>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14:paraId="1A668AB3" w14:textId="77777777" w:rsidR="00420B56" w:rsidRPr="003678A8" w:rsidRDefault="00420B56">
    <w:pPr>
      <w:pStyle w:val="Footer"/>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4144768"/>
      <w:docPartObj>
        <w:docPartGallery w:val="Page Numbers (Bottom of Page)"/>
        <w:docPartUnique/>
      </w:docPartObj>
    </w:sdtPr>
    <w:sdtEndPr>
      <w:rPr>
        <w:rStyle w:val="PageNumber"/>
      </w:rPr>
    </w:sdtEndPr>
    <w:sdtContent>
      <w:p w14:paraId="3EDD5F55" w14:textId="77777777" w:rsidR="00420B56" w:rsidRDefault="00420B56" w:rsidP="004237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9F1153" w14:textId="77777777" w:rsidR="00420B56" w:rsidRDefault="00420B56" w:rsidP="004237DE">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64297" w14:textId="77777777" w:rsidR="00420B56" w:rsidRDefault="00420B56" w:rsidP="003B1A2F">
    <w:pPr>
      <w:pStyle w:val="Footer"/>
      <w:framePr w:wrap="none" w:vAnchor="text" w:hAnchor="page" w:x="1726" w:y="29"/>
      <w:rPr>
        <w:rStyle w:val="PageNumber"/>
      </w:rPr>
    </w:pPr>
    <w:r>
      <w:rPr>
        <w:rFonts w:ascii="Arial Black" w:hAnsi="Arial Black"/>
        <w:color w:val="002060"/>
        <w:szCs w:val="26"/>
      </w:rPr>
      <w:t>e614</w:t>
    </w:r>
  </w:p>
  <w:p w14:paraId="07A5657D" w14:textId="77777777" w:rsidR="00420B56" w:rsidRPr="009C2ECE" w:rsidRDefault="003552E2" w:rsidP="0092584D">
    <w:pPr>
      <w:pStyle w:val="Footer"/>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1276903288"/>
        <w:dataBinding w:prefixMappings="xmlns:ns0='http://schemas.openxmlformats.org/officeDocument/2006/extended-properties'" w:xpath="/ns0:Properties[1]/ns0:Company[1]" w:storeItemID="{6668398D-A668-4E3E-A5EB-62B293D839F1}"/>
        <w:text/>
      </w:sdtPr>
      <w:sdtEndPr/>
      <w:sdtContent>
        <w:r w:rsidR="00420B56" w:rsidRPr="00B109C9">
          <w:rPr>
            <w:rFonts w:ascii="Arial" w:hAnsi="Arial" w:cs="Arial"/>
            <w:color w:val="002060"/>
            <w:sz w:val="16"/>
            <w:szCs w:val="16"/>
          </w:rPr>
          <w:t>Revista Médica Sinergia</w:t>
        </w:r>
      </w:sdtContent>
    </w:sdt>
    <w:r w:rsidR="00420B56" w:rsidRPr="00B109C9">
      <w:rPr>
        <w:rFonts w:ascii="Arial" w:hAnsi="Arial" w:cs="Arial"/>
        <w:noProof/>
        <w:color w:val="002060"/>
        <w:sz w:val="16"/>
        <w:szCs w:val="16"/>
        <w:lang w:eastAsia="es-PE"/>
      </w:rPr>
      <w:t xml:space="preserve"> </w:t>
    </w:r>
    <w:r w:rsidR="00420B56">
      <w:rPr>
        <w:rFonts w:ascii="Arial" w:hAnsi="Arial" w:cs="Arial"/>
        <w:color w:val="002060"/>
        <w:sz w:val="16"/>
        <w:szCs w:val="16"/>
        <w:lang w:val="es-ES"/>
      </w:rPr>
      <w:t xml:space="preserve"> Vol.5 (12), </w:t>
    </w:r>
    <w:proofErr w:type="gramStart"/>
    <w:r w:rsidR="00420B56">
      <w:rPr>
        <w:rFonts w:ascii="Arial" w:hAnsi="Arial" w:cs="Arial"/>
        <w:color w:val="002060"/>
        <w:sz w:val="16"/>
        <w:szCs w:val="16"/>
        <w:lang w:val="es-ES"/>
      </w:rPr>
      <w:t>Diciembre</w:t>
    </w:r>
    <w:proofErr w:type="gramEnd"/>
    <w:r w:rsidR="00420B56">
      <w:rPr>
        <w:rFonts w:ascii="Arial" w:hAnsi="Arial" w:cs="Arial"/>
        <w:color w:val="002060"/>
        <w:sz w:val="16"/>
        <w:szCs w:val="16"/>
        <w:lang w:val="es-ES"/>
      </w:rPr>
      <w:t xml:space="preserve"> 2020 - </w:t>
    </w:r>
    <w:r w:rsidR="00420B56" w:rsidRPr="009C2ECE">
      <w:rPr>
        <w:rFonts w:ascii="Arial" w:hAnsi="Arial" w:cs="Arial"/>
        <w:color w:val="002060"/>
        <w:sz w:val="16"/>
        <w:szCs w:val="16"/>
      </w:rPr>
      <w:t>ISSN:2215-4523 / e-ISSN:2215-5279</w:t>
    </w:r>
  </w:p>
  <w:p w14:paraId="6F331C96" w14:textId="77777777" w:rsidR="00420B56" w:rsidRDefault="00420B56" w:rsidP="0092584D">
    <w:pPr>
      <w:pStyle w:val="Footer"/>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1C5D27" w14:textId="77777777" w:rsidR="003552E2" w:rsidRDefault="003552E2" w:rsidP="00041F69">
      <w:pPr>
        <w:spacing w:after="0" w:line="240" w:lineRule="auto"/>
      </w:pPr>
      <w:r>
        <w:separator/>
      </w:r>
    </w:p>
  </w:footnote>
  <w:footnote w:type="continuationSeparator" w:id="0">
    <w:p w14:paraId="6F7367F7" w14:textId="77777777" w:rsidR="003552E2" w:rsidRDefault="003552E2" w:rsidP="000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0C760" w14:textId="77777777" w:rsidR="00800D4B" w:rsidRDefault="003552E2" w:rsidP="00800D4B">
    <w:pPr>
      <w:spacing w:after="0"/>
      <w:jc w:val="right"/>
      <w:rPr>
        <w:rFonts w:ascii="Arial" w:hAnsi="Arial" w:cs="Arial"/>
        <w:color w:val="002060"/>
        <w:sz w:val="14"/>
        <w:szCs w:val="14"/>
      </w:rPr>
    </w:pPr>
    <w:r>
      <w:fldChar w:fldCharType="begin"/>
    </w:r>
    <w:r>
      <w:instrText xml:space="preserve"> HYPERLINK "https://revistamedicasinergia.com/index.php/rms/article/view/614" </w:instrText>
    </w:r>
    <w:r>
      <w:fldChar w:fldCharType="separate"/>
    </w:r>
    <w:r w:rsidR="00800D4B" w:rsidRPr="00800D4B">
      <w:rPr>
        <w:rStyle w:val="Hyperlink"/>
        <w:rFonts w:ascii="Arial" w:hAnsi="Arial" w:cs="Arial"/>
        <w:color w:val="002060"/>
        <w:sz w:val="14"/>
        <w:szCs w:val="14"/>
        <w:u w:val="none"/>
      </w:rPr>
      <w:t xml:space="preserve">Enfermedad inflamatoria intestinal durante el </w:t>
    </w:r>
    <w:proofErr w:type="spellStart"/>
    <w:r w:rsidR="00800D4B" w:rsidRPr="00800D4B">
      <w:rPr>
        <w:rStyle w:val="Hyperlink"/>
        <w:rFonts w:ascii="Arial" w:hAnsi="Arial" w:cs="Arial"/>
        <w:color w:val="002060"/>
        <w:sz w:val="14"/>
        <w:szCs w:val="14"/>
        <w:u w:val="none"/>
      </w:rPr>
      <w:t>embarazoconsideraciones</w:t>
    </w:r>
    <w:proofErr w:type="spellEnd"/>
    <w:r w:rsidR="00800D4B" w:rsidRPr="00800D4B">
      <w:rPr>
        <w:rStyle w:val="Hyperlink"/>
        <w:rFonts w:ascii="Arial" w:hAnsi="Arial" w:cs="Arial"/>
        <w:color w:val="002060"/>
        <w:sz w:val="14"/>
        <w:szCs w:val="14"/>
        <w:u w:val="none"/>
      </w:rPr>
      <w:t xml:space="preserve"> terapéuticas</w:t>
    </w:r>
    <w:r>
      <w:rPr>
        <w:rStyle w:val="Hyperlink"/>
        <w:rFonts w:ascii="Arial" w:hAnsi="Arial" w:cs="Arial"/>
        <w:color w:val="002060"/>
        <w:sz w:val="14"/>
        <w:szCs w:val="14"/>
        <w:u w:val="none"/>
      </w:rPr>
      <w:fldChar w:fldCharType="end"/>
    </w:r>
    <w:r w:rsidR="00800D4B">
      <w:rPr>
        <w:rFonts w:ascii="Arial" w:hAnsi="Arial" w:cs="Arial"/>
        <w:color w:val="002060"/>
        <w:sz w:val="14"/>
        <w:szCs w:val="14"/>
      </w:rPr>
      <w:t xml:space="preserve"> - Dra. Mariana Chaves De Simone</w:t>
    </w:r>
  </w:p>
  <w:p w14:paraId="123D5B6F" w14:textId="77777777" w:rsidR="00800D4B" w:rsidRPr="00800D4B" w:rsidRDefault="00800D4B" w:rsidP="00800D4B">
    <w:pPr>
      <w:spacing w:after="0"/>
      <w:jc w:val="right"/>
      <w:rPr>
        <w:rFonts w:ascii="Arial" w:hAnsi="Arial" w:cs="Arial"/>
        <w:color w:val="002060"/>
        <w:sz w:val="14"/>
        <w:szCs w:val="14"/>
      </w:rPr>
    </w:pPr>
    <w:r w:rsidRPr="00800D4B">
      <w:rPr>
        <w:rFonts w:ascii="Arial" w:hAnsi="Arial" w:cs="Arial"/>
        <w:color w:val="002060"/>
        <w:sz w:val="14"/>
        <w:szCs w:val="14"/>
      </w:rPr>
      <w:t>Dr. Juan Carlos Garnier Fernández, Dr. José Daniel Pérez Muñoz</w:t>
    </w:r>
  </w:p>
  <w:p w14:paraId="56E97595" w14:textId="77777777" w:rsidR="00420B56" w:rsidRPr="0034238D" w:rsidRDefault="00420B56" w:rsidP="0034238D">
    <w:pPr>
      <w:spacing w:after="0"/>
      <w:jc w:val="right"/>
      <w:rPr>
        <w:rFonts w:ascii="Arial" w:hAnsi="Arial" w:cs="Arial"/>
        <w:color w:val="002060"/>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5FA11" w14:textId="77777777" w:rsidR="00420B56" w:rsidRPr="00BB450B" w:rsidRDefault="00420B56"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D7B91" w14:textId="77777777" w:rsidR="00800D4B" w:rsidRDefault="003552E2" w:rsidP="00800D4B">
    <w:pPr>
      <w:spacing w:after="0"/>
      <w:jc w:val="right"/>
      <w:rPr>
        <w:rFonts w:ascii="Arial" w:hAnsi="Arial" w:cs="Arial"/>
        <w:color w:val="002060"/>
        <w:sz w:val="14"/>
        <w:szCs w:val="14"/>
      </w:rPr>
    </w:pPr>
    <w:hyperlink r:id="rId1" w:history="1">
      <w:r w:rsidR="00800D4B" w:rsidRPr="00800D4B">
        <w:rPr>
          <w:rStyle w:val="Hyperlink"/>
          <w:rFonts w:ascii="Arial" w:hAnsi="Arial" w:cs="Arial"/>
          <w:color w:val="002060"/>
          <w:sz w:val="14"/>
          <w:szCs w:val="14"/>
          <w:u w:val="none"/>
        </w:rPr>
        <w:t xml:space="preserve">Enfermedad inflamatoria intestinal durante el </w:t>
      </w:r>
      <w:proofErr w:type="spellStart"/>
      <w:r w:rsidR="00800D4B" w:rsidRPr="00800D4B">
        <w:rPr>
          <w:rStyle w:val="Hyperlink"/>
          <w:rFonts w:ascii="Arial" w:hAnsi="Arial" w:cs="Arial"/>
          <w:color w:val="002060"/>
          <w:sz w:val="14"/>
          <w:szCs w:val="14"/>
          <w:u w:val="none"/>
        </w:rPr>
        <w:t>embarazoconsideraciones</w:t>
      </w:r>
      <w:proofErr w:type="spellEnd"/>
      <w:r w:rsidR="00800D4B" w:rsidRPr="00800D4B">
        <w:rPr>
          <w:rStyle w:val="Hyperlink"/>
          <w:rFonts w:ascii="Arial" w:hAnsi="Arial" w:cs="Arial"/>
          <w:color w:val="002060"/>
          <w:sz w:val="14"/>
          <w:szCs w:val="14"/>
          <w:u w:val="none"/>
        </w:rPr>
        <w:t xml:space="preserve"> terapéuticas</w:t>
      </w:r>
    </w:hyperlink>
    <w:r w:rsidR="00800D4B">
      <w:rPr>
        <w:rFonts w:ascii="Arial" w:hAnsi="Arial" w:cs="Arial"/>
        <w:color w:val="002060"/>
        <w:sz w:val="14"/>
        <w:szCs w:val="14"/>
      </w:rPr>
      <w:t xml:space="preserve"> - Dra. Mariana Chaves De Simone</w:t>
    </w:r>
  </w:p>
  <w:p w14:paraId="3F6A4EAE" w14:textId="77777777" w:rsidR="00800D4B" w:rsidRPr="00800D4B" w:rsidRDefault="00800D4B" w:rsidP="00800D4B">
    <w:pPr>
      <w:spacing w:after="0"/>
      <w:jc w:val="right"/>
      <w:rPr>
        <w:rFonts w:ascii="Arial" w:hAnsi="Arial" w:cs="Arial"/>
        <w:color w:val="002060"/>
        <w:sz w:val="14"/>
        <w:szCs w:val="14"/>
      </w:rPr>
    </w:pPr>
    <w:r w:rsidRPr="00800D4B">
      <w:rPr>
        <w:rFonts w:ascii="Arial" w:hAnsi="Arial" w:cs="Arial"/>
        <w:color w:val="002060"/>
        <w:sz w:val="14"/>
        <w:szCs w:val="14"/>
      </w:rPr>
      <w:t>Dr. Juan Carlos Garnier Fernández, Dr. José Daniel Pérez Muñoz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096E6843"/>
    <w:multiLevelType w:val="hybridMultilevel"/>
    <w:tmpl w:val="1CBA8C1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113E36D6"/>
    <w:multiLevelType w:val="hybridMultilevel"/>
    <w:tmpl w:val="F1EEF38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15:restartNumberingAfterBreak="0">
    <w:nsid w:val="1C4D6383"/>
    <w:multiLevelType w:val="hybridMultilevel"/>
    <w:tmpl w:val="3202F00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E7C3595"/>
    <w:multiLevelType w:val="hybridMultilevel"/>
    <w:tmpl w:val="8FDEBC22"/>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0054D6">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F4280FA">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10DAE6">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48828A">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04C7850">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8E70D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4C2E5C">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78A010">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7DB01EC"/>
    <w:multiLevelType w:val="hybridMultilevel"/>
    <w:tmpl w:val="B53092EC"/>
    <w:lvl w:ilvl="0" w:tplc="2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D2F7B91"/>
    <w:multiLevelType w:val="hybridMultilevel"/>
    <w:tmpl w:val="8046A02C"/>
    <w:lvl w:ilvl="0" w:tplc="04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15:restartNumberingAfterBreak="0">
    <w:nsid w:val="41D00350"/>
    <w:multiLevelType w:val="hybridMultilevel"/>
    <w:tmpl w:val="A7A03BDC"/>
    <w:lvl w:ilvl="0" w:tplc="2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E8113A"/>
    <w:multiLevelType w:val="hybridMultilevel"/>
    <w:tmpl w:val="942031A2"/>
    <w:lvl w:ilvl="0" w:tplc="040A0001">
      <w:start w:val="1"/>
      <w:numFmt w:val="bullet"/>
      <w:lvlText w:val=""/>
      <w:lvlJc w:val="left"/>
      <w:pPr>
        <w:ind w:left="360" w:hanging="360"/>
      </w:pPr>
      <w:rPr>
        <w:rFonts w:ascii="Symbol" w:hAnsi="Symbol" w:hint="default"/>
        <w:color w:val="auto"/>
      </w:rPr>
    </w:lvl>
    <w:lvl w:ilvl="1" w:tplc="040A0003" w:tentative="1">
      <w:start w:val="1"/>
      <w:numFmt w:val="bullet"/>
      <w:lvlText w:val="o"/>
      <w:lvlJc w:val="left"/>
      <w:pPr>
        <w:ind w:left="1156" w:hanging="360"/>
      </w:pPr>
      <w:rPr>
        <w:rFonts w:ascii="Courier New" w:hAnsi="Courier New" w:cs="Courier New" w:hint="default"/>
      </w:rPr>
    </w:lvl>
    <w:lvl w:ilvl="2" w:tplc="040A0005" w:tentative="1">
      <w:start w:val="1"/>
      <w:numFmt w:val="bullet"/>
      <w:lvlText w:val=""/>
      <w:lvlJc w:val="left"/>
      <w:pPr>
        <w:ind w:left="1876" w:hanging="360"/>
      </w:pPr>
      <w:rPr>
        <w:rFonts w:ascii="Wingdings" w:hAnsi="Wingdings" w:hint="default"/>
      </w:rPr>
    </w:lvl>
    <w:lvl w:ilvl="3" w:tplc="040A0001" w:tentative="1">
      <w:start w:val="1"/>
      <w:numFmt w:val="bullet"/>
      <w:lvlText w:val=""/>
      <w:lvlJc w:val="left"/>
      <w:pPr>
        <w:ind w:left="2596" w:hanging="360"/>
      </w:pPr>
      <w:rPr>
        <w:rFonts w:ascii="Symbol" w:hAnsi="Symbol" w:hint="default"/>
      </w:rPr>
    </w:lvl>
    <w:lvl w:ilvl="4" w:tplc="040A0003" w:tentative="1">
      <w:start w:val="1"/>
      <w:numFmt w:val="bullet"/>
      <w:lvlText w:val="o"/>
      <w:lvlJc w:val="left"/>
      <w:pPr>
        <w:ind w:left="3316" w:hanging="360"/>
      </w:pPr>
      <w:rPr>
        <w:rFonts w:ascii="Courier New" w:hAnsi="Courier New" w:cs="Courier New" w:hint="default"/>
      </w:rPr>
    </w:lvl>
    <w:lvl w:ilvl="5" w:tplc="040A0005" w:tentative="1">
      <w:start w:val="1"/>
      <w:numFmt w:val="bullet"/>
      <w:lvlText w:val=""/>
      <w:lvlJc w:val="left"/>
      <w:pPr>
        <w:ind w:left="4036" w:hanging="360"/>
      </w:pPr>
      <w:rPr>
        <w:rFonts w:ascii="Wingdings" w:hAnsi="Wingdings" w:hint="default"/>
      </w:rPr>
    </w:lvl>
    <w:lvl w:ilvl="6" w:tplc="040A0001" w:tentative="1">
      <w:start w:val="1"/>
      <w:numFmt w:val="bullet"/>
      <w:lvlText w:val=""/>
      <w:lvlJc w:val="left"/>
      <w:pPr>
        <w:ind w:left="4756" w:hanging="360"/>
      </w:pPr>
      <w:rPr>
        <w:rFonts w:ascii="Symbol" w:hAnsi="Symbol" w:hint="default"/>
      </w:rPr>
    </w:lvl>
    <w:lvl w:ilvl="7" w:tplc="040A0003" w:tentative="1">
      <w:start w:val="1"/>
      <w:numFmt w:val="bullet"/>
      <w:lvlText w:val="o"/>
      <w:lvlJc w:val="left"/>
      <w:pPr>
        <w:ind w:left="5476" w:hanging="360"/>
      </w:pPr>
      <w:rPr>
        <w:rFonts w:ascii="Courier New" w:hAnsi="Courier New" w:cs="Courier New" w:hint="default"/>
      </w:rPr>
    </w:lvl>
    <w:lvl w:ilvl="8" w:tplc="040A0005" w:tentative="1">
      <w:start w:val="1"/>
      <w:numFmt w:val="bullet"/>
      <w:lvlText w:val=""/>
      <w:lvlJc w:val="left"/>
      <w:pPr>
        <w:ind w:left="6196" w:hanging="360"/>
      </w:pPr>
      <w:rPr>
        <w:rFonts w:ascii="Wingdings" w:hAnsi="Wingdings" w:hint="default"/>
      </w:rPr>
    </w:lvl>
  </w:abstractNum>
  <w:abstractNum w:abstractNumId="13" w15:restartNumberingAfterBreak="0">
    <w:nsid w:val="457B3592"/>
    <w:multiLevelType w:val="hybridMultilevel"/>
    <w:tmpl w:val="5F98AD16"/>
    <w:lvl w:ilvl="0" w:tplc="280A000F">
      <w:start w:val="2"/>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7820384"/>
    <w:multiLevelType w:val="hybridMultilevel"/>
    <w:tmpl w:val="95EE5282"/>
    <w:lvl w:ilvl="0" w:tplc="04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170" w:hanging="360"/>
      </w:pPr>
      <w:rPr>
        <w:rFonts w:ascii="Wingdings" w:hAnsi="Wingdings" w:hint="default"/>
      </w:rPr>
    </w:lvl>
    <w:lvl w:ilvl="3" w:tplc="040A0001">
      <w:start w:val="1"/>
      <w:numFmt w:val="bullet"/>
      <w:lvlText w:val=""/>
      <w:lvlJc w:val="left"/>
      <w:pPr>
        <w:ind w:left="180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4B0D7BCA"/>
    <w:multiLevelType w:val="hybridMultilevel"/>
    <w:tmpl w:val="AC108998"/>
    <w:lvl w:ilvl="0" w:tplc="04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4C936B2B"/>
    <w:multiLevelType w:val="hybridMultilevel"/>
    <w:tmpl w:val="566E4918"/>
    <w:lvl w:ilvl="0" w:tplc="28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4269E">
      <w:start w:val="1"/>
      <w:numFmt w:val="decimal"/>
      <w:lvlText w:val="%2."/>
      <w:lvlJc w:val="left"/>
      <w:pPr>
        <w:ind w:left="1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F2C740C">
      <w:start w:val="1"/>
      <w:numFmt w:val="decimal"/>
      <w:lvlText w:val="%3."/>
      <w:lvlJc w:val="left"/>
      <w:pPr>
        <w:ind w:left="1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8CCB5C6">
      <w:start w:val="1"/>
      <w:numFmt w:val="decimal"/>
      <w:lvlText w:val="%4."/>
      <w:lvlJc w:val="left"/>
      <w:pPr>
        <w:ind w:left="2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9F4259A">
      <w:start w:val="1"/>
      <w:numFmt w:val="decimal"/>
      <w:lvlText w:val="%5."/>
      <w:lvlJc w:val="left"/>
      <w:pPr>
        <w:ind w:left="34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D8FEF8">
      <w:start w:val="1"/>
      <w:numFmt w:val="decimal"/>
      <w:lvlText w:val="%6."/>
      <w:lvlJc w:val="left"/>
      <w:pPr>
        <w:ind w:left="42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95AA65E">
      <w:start w:val="1"/>
      <w:numFmt w:val="decimal"/>
      <w:lvlText w:val="%7."/>
      <w:lvlJc w:val="left"/>
      <w:pPr>
        <w:ind w:left="50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BCE95E6">
      <w:start w:val="1"/>
      <w:numFmt w:val="decimal"/>
      <w:lvlText w:val="%8."/>
      <w:lvlJc w:val="left"/>
      <w:pPr>
        <w:ind w:left="58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EF308">
      <w:start w:val="1"/>
      <w:numFmt w:val="decimal"/>
      <w:lvlText w:val="%9."/>
      <w:lvlJc w:val="left"/>
      <w:pPr>
        <w:ind w:left="6632" w:hanging="23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4E4A2B23"/>
    <w:multiLevelType w:val="hybridMultilevel"/>
    <w:tmpl w:val="F4841ED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50A75D42"/>
    <w:multiLevelType w:val="hybridMultilevel"/>
    <w:tmpl w:val="7F22D486"/>
    <w:lvl w:ilvl="0" w:tplc="F53A648C">
      <w:start w:val="1"/>
      <w:numFmt w:val="bullet"/>
      <w:lvlText w:val=""/>
      <w:lvlJc w:val="left"/>
      <w:pPr>
        <w:tabs>
          <w:tab w:val="num" w:pos="720"/>
        </w:tabs>
        <w:ind w:left="720" w:hanging="360"/>
      </w:pPr>
      <w:rPr>
        <w:rFonts w:ascii="Symbol" w:hAnsi="Symbol" w:hint="default"/>
      </w:rPr>
    </w:lvl>
    <w:lvl w:ilvl="1" w:tplc="B13835DA" w:tentative="1">
      <w:start w:val="1"/>
      <w:numFmt w:val="bullet"/>
      <w:lvlText w:val=""/>
      <w:lvlJc w:val="left"/>
      <w:pPr>
        <w:tabs>
          <w:tab w:val="num" w:pos="1440"/>
        </w:tabs>
        <w:ind w:left="1440" w:hanging="360"/>
      </w:pPr>
      <w:rPr>
        <w:rFonts w:ascii="Symbol" w:hAnsi="Symbol" w:hint="default"/>
      </w:rPr>
    </w:lvl>
    <w:lvl w:ilvl="2" w:tplc="62663C34" w:tentative="1">
      <w:start w:val="1"/>
      <w:numFmt w:val="bullet"/>
      <w:lvlText w:val=""/>
      <w:lvlJc w:val="left"/>
      <w:pPr>
        <w:tabs>
          <w:tab w:val="num" w:pos="2160"/>
        </w:tabs>
        <w:ind w:left="2160" w:hanging="360"/>
      </w:pPr>
      <w:rPr>
        <w:rFonts w:ascii="Symbol" w:hAnsi="Symbol" w:hint="default"/>
      </w:rPr>
    </w:lvl>
    <w:lvl w:ilvl="3" w:tplc="F5DEC8B6" w:tentative="1">
      <w:start w:val="1"/>
      <w:numFmt w:val="bullet"/>
      <w:lvlText w:val=""/>
      <w:lvlJc w:val="left"/>
      <w:pPr>
        <w:tabs>
          <w:tab w:val="num" w:pos="2880"/>
        </w:tabs>
        <w:ind w:left="2880" w:hanging="360"/>
      </w:pPr>
      <w:rPr>
        <w:rFonts w:ascii="Symbol" w:hAnsi="Symbol" w:hint="default"/>
      </w:rPr>
    </w:lvl>
    <w:lvl w:ilvl="4" w:tplc="A87ABEA2" w:tentative="1">
      <w:start w:val="1"/>
      <w:numFmt w:val="bullet"/>
      <w:lvlText w:val=""/>
      <w:lvlJc w:val="left"/>
      <w:pPr>
        <w:tabs>
          <w:tab w:val="num" w:pos="3600"/>
        </w:tabs>
        <w:ind w:left="3600" w:hanging="360"/>
      </w:pPr>
      <w:rPr>
        <w:rFonts w:ascii="Symbol" w:hAnsi="Symbol" w:hint="default"/>
      </w:rPr>
    </w:lvl>
    <w:lvl w:ilvl="5" w:tplc="CDA49108" w:tentative="1">
      <w:start w:val="1"/>
      <w:numFmt w:val="bullet"/>
      <w:lvlText w:val=""/>
      <w:lvlJc w:val="left"/>
      <w:pPr>
        <w:tabs>
          <w:tab w:val="num" w:pos="4320"/>
        </w:tabs>
        <w:ind w:left="4320" w:hanging="360"/>
      </w:pPr>
      <w:rPr>
        <w:rFonts w:ascii="Symbol" w:hAnsi="Symbol" w:hint="default"/>
      </w:rPr>
    </w:lvl>
    <w:lvl w:ilvl="6" w:tplc="693EFAA6" w:tentative="1">
      <w:start w:val="1"/>
      <w:numFmt w:val="bullet"/>
      <w:lvlText w:val=""/>
      <w:lvlJc w:val="left"/>
      <w:pPr>
        <w:tabs>
          <w:tab w:val="num" w:pos="5040"/>
        </w:tabs>
        <w:ind w:left="5040" w:hanging="360"/>
      </w:pPr>
      <w:rPr>
        <w:rFonts w:ascii="Symbol" w:hAnsi="Symbol" w:hint="default"/>
      </w:rPr>
    </w:lvl>
    <w:lvl w:ilvl="7" w:tplc="5756131E" w:tentative="1">
      <w:start w:val="1"/>
      <w:numFmt w:val="bullet"/>
      <w:lvlText w:val=""/>
      <w:lvlJc w:val="left"/>
      <w:pPr>
        <w:tabs>
          <w:tab w:val="num" w:pos="5760"/>
        </w:tabs>
        <w:ind w:left="5760" w:hanging="360"/>
      </w:pPr>
      <w:rPr>
        <w:rFonts w:ascii="Symbol" w:hAnsi="Symbol" w:hint="default"/>
      </w:rPr>
    </w:lvl>
    <w:lvl w:ilvl="8" w:tplc="B4D4990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1EE67D0"/>
    <w:multiLevelType w:val="hybridMultilevel"/>
    <w:tmpl w:val="DFAC5E1E"/>
    <w:lvl w:ilvl="0" w:tplc="28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57C9762F"/>
    <w:multiLevelType w:val="hybridMultilevel"/>
    <w:tmpl w:val="59D23488"/>
    <w:lvl w:ilvl="0" w:tplc="040A0015">
      <w:start w:val="1"/>
      <w:numFmt w:val="upp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3" w15:restartNumberingAfterBreak="0">
    <w:nsid w:val="5C28355D"/>
    <w:multiLevelType w:val="hybridMultilevel"/>
    <w:tmpl w:val="8F6C8C04"/>
    <w:lvl w:ilvl="0" w:tplc="04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C951417"/>
    <w:multiLevelType w:val="hybridMultilevel"/>
    <w:tmpl w:val="EF567B76"/>
    <w:lvl w:ilvl="0" w:tplc="04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CAA2CDA"/>
    <w:multiLevelType w:val="hybridMultilevel"/>
    <w:tmpl w:val="159E967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D584D17"/>
    <w:multiLevelType w:val="hybridMultilevel"/>
    <w:tmpl w:val="624458F2"/>
    <w:lvl w:ilvl="0" w:tplc="2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5B75D83"/>
    <w:multiLevelType w:val="hybridMultilevel"/>
    <w:tmpl w:val="5F628D02"/>
    <w:lvl w:ilvl="0" w:tplc="04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67CD5E5D"/>
    <w:multiLevelType w:val="hybridMultilevel"/>
    <w:tmpl w:val="4934BF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69FF29F6"/>
    <w:multiLevelType w:val="hybridMultilevel"/>
    <w:tmpl w:val="0B1482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6AF20B1E"/>
    <w:multiLevelType w:val="hybridMultilevel"/>
    <w:tmpl w:val="5FF0DF3C"/>
    <w:lvl w:ilvl="0" w:tplc="FFFFFFFF">
      <w:start w:val="1"/>
      <w:numFmt w:val="decimal"/>
      <w:lvlText w:val="%1."/>
      <w:lvlJc w:val="left"/>
      <w:pPr>
        <w:ind w:left="1068" w:hanging="360"/>
      </w:pPr>
      <w:rPr>
        <w:rFonts w:eastAsia="Times New Roman"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386581A">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5C016D6">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D87750">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5F2A658">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C4E8E0">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8F608F8">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190FCA8">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664F20">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7FB04ED7"/>
    <w:multiLevelType w:val="hybridMultilevel"/>
    <w:tmpl w:val="3FF28B34"/>
    <w:lvl w:ilvl="0" w:tplc="04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21"/>
  </w:num>
  <w:num w:numId="2">
    <w:abstractNumId w:val="9"/>
  </w:num>
  <w:num w:numId="3">
    <w:abstractNumId w:val="0"/>
  </w:num>
  <w:num w:numId="4">
    <w:abstractNumId w:val="7"/>
  </w:num>
  <w:num w:numId="5">
    <w:abstractNumId w:val="17"/>
  </w:num>
  <w:num w:numId="6">
    <w:abstractNumId w:val="31"/>
  </w:num>
  <w:num w:numId="7">
    <w:abstractNumId w:val="5"/>
  </w:num>
  <w:num w:numId="8">
    <w:abstractNumId w:val="6"/>
  </w:num>
  <w:num w:numId="9">
    <w:abstractNumId w:val="14"/>
  </w:num>
  <w:num w:numId="10">
    <w:abstractNumId w:val="29"/>
  </w:num>
  <w:num w:numId="11">
    <w:abstractNumId w:val="3"/>
  </w:num>
  <w:num w:numId="12">
    <w:abstractNumId w:val="18"/>
  </w:num>
  <w:num w:numId="13">
    <w:abstractNumId w:val="11"/>
  </w:num>
  <w:num w:numId="14">
    <w:abstractNumId w:val="28"/>
  </w:num>
  <w:num w:numId="15">
    <w:abstractNumId w:val="26"/>
  </w:num>
  <w:num w:numId="16">
    <w:abstractNumId w:val="4"/>
  </w:num>
  <w:num w:numId="17">
    <w:abstractNumId w:val="12"/>
  </w:num>
  <w:num w:numId="18">
    <w:abstractNumId w:val="23"/>
  </w:num>
  <w:num w:numId="19">
    <w:abstractNumId w:val="27"/>
  </w:num>
  <w:num w:numId="20">
    <w:abstractNumId w:val="10"/>
  </w:num>
  <w:num w:numId="21">
    <w:abstractNumId w:val="32"/>
  </w:num>
  <w:num w:numId="22">
    <w:abstractNumId w:val="8"/>
  </w:num>
  <w:num w:numId="23">
    <w:abstractNumId w:val="24"/>
  </w:num>
  <w:num w:numId="24">
    <w:abstractNumId w:val="20"/>
  </w:num>
  <w:num w:numId="25">
    <w:abstractNumId w:val="16"/>
  </w:num>
  <w:num w:numId="26">
    <w:abstractNumId w:val="15"/>
  </w:num>
  <w:num w:numId="27">
    <w:abstractNumId w:val="22"/>
  </w:num>
  <w:num w:numId="28">
    <w:abstractNumId w:val="30"/>
  </w:num>
  <w:num w:numId="29">
    <w:abstractNumId w:val="2"/>
  </w:num>
  <w:num w:numId="30">
    <w:abstractNumId w:val="19"/>
  </w:num>
  <w:num w:numId="31">
    <w:abstractNumId w:val="25"/>
  </w:num>
  <w:num w:numId="32">
    <w:abstractNumId w:val="1"/>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9"/>
    <w:rsid w:val="00000404"/>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36B8"/>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3F96"/>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29DF"/>
    <w:rsid w:val="000F3C97"/>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66ED8"/>
    <w:rsid w:val="00170274"/>
    <w:rsid w:val="00170B75"/>
    <w:rsid w:val="00170DDA"/>
    <w:rsid w:val="001720E5"/>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86F6E"/>
    <w:rsid w:val="00190D11"/>
    <w:rsid w:val="001910CA"/>
    <w:rsid w:val="001926F2"/>
    <w:rsid w:val="0019368B"/>
    <w:rsid w:val="00197615"/>
    <w:rsid w:val="00197F2E"/>
    <w:rsid w:val="001A029D"/>
    <w:rsid w:val="001A1206"/>
    <w:rsid w:val="001A1855"/>
    <w:rsid w:val="001A53B6"/>
    <w:rsid w:val="001B49B8"/>
    <w:rsid w:val="001B4ECC"/>
    <w:rsid w:val="001B53EA"/>
    <w:rsid w:val="001B548E"/>
    <w:rsid w:val="001B5CE6"/>
    <w:rsid w:val="001C0367"/>
    <w:rsid w:val="001C2F97"/>
    <w:rsid w:val="001C4403"/>
    <w:rsid w:val="001C4B77"/>
    <w:rsid w:val="001C7346"/>
    <w:rsid w:val="001C7D44"/>
    <w:rsid w:val="001D1ED9"/>
    <w:rsid w:val="001D2FC6"/>
    <w:rsid w:val="001D32B1"/>
    <w:rsid w:val="001E151B"/>
    <w:rsid w:val="001E41AE"/>
    <w:rsid w:val="001E495B"/>
    <w:rsid w:val="001E626A"/>
    <w:rsid w:val="001E62CD"/>
    <w:rsid w:val="001E7CEE"/>
    <w:rsid w:val="001E7F7F"/>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1CB1"/>
    <w:rsid w:val="00242EFF"/>
    <w:rsid w:val="00243366"/>
    <w:rsid w:val="00244053"/>
    <w:rsid w:val="00244D24"/>
    <w:rsid w:val="0024775D"/>
    <w:rsid w:val="00247AE5"/>
    <w:rsid w:val="0025006F"/>
    <w:rsid w:val="002519E1"/>
    <w:rsid w:val="00253653"/>
    <w:rsid w:val="00260794"/>
    <w:rsid w:val="00260A66"/>
    <w:rsid w:val="00264E18"/>
    <w:rsid w:val="002658C5"/>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56E"/>
    <w:rsid w:val="00297735"/>
    <w:rsid w:val="002A0C0F"/>
    <w:rsid w:val="002A219F"/>
    <w:rsid w:val="002A415F"/>
    <w:rsid w:val="002A5AC2"/>
    <w:rsid w:val="002A5E2E"/>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5F01"/>
    <w:rsid w:val="002C7A69"/>
    <w:rsid w:val="002D0053"/>
    <w:rsid w:val="002D0741"/>
    <w:rsid w:val="002D0B5A"/>
    <w:rsid w:val="002D1131"/>
    <w:rsid w:val="002D1820"/>
    <w:rsid w:val="002D1DDF"/>
    <w:rsid w:val="002D2D07"/>
    <w:rsid w:val="002D2F43"/>
    <w:rsid w:val="002D44D9"/>
    <w:rsid w:val="002D4DBC"/>
    <w:rsid w:val="002D58A6"/>
    <w:rsid w:val="002D5B53"/>
    <w:rsid w:val="002D5DA7"/>
    <w:rsid w:val="002D739E"/>
    <w:rsid w:val="002E029F"/>
    <w:rsid w:val="002E12C6"/>
    <w:rsid w:val="002E2AF9"/>
    <w:rsid w:val="002E7F15"/>
    <w:rsid w:val="002F1FB2"/>
    <w:rsid w:val="002F236D"/>
    <w:rsid w:val="002F2B26"/>
    <w:rsid w:val="002F2DBA"/>
    <w:rsid w:val="002F3A36"/>
    <w:rsid w:val="002F4953"/>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092B"/>
    <w:rsid w:val="00321137"/>
    <w:rsid w:val="00322618"/>
    <w:rsid w:val="0032469D"/>
    <w:rsid w:val="0032672E"/>
    <w:rsid w:val="0032745A"/>
    <w:rsid w:val="00327812"/>
    <w:rsid w:val="003315F2"/>
    <w:rsid w:val="00331EFE"/>
    <w:rsid w:val="003323CE"/>
    <w:rsid w:val="00333067"/>
    <w:rsid w:val="003347DB"/>
    <w:rsid w:val="00334D0C"/>
    <w:rsid w:val="003362B8"/>
    <w:rsid w:val="00340B8E"/>
    <w:rsid w:val="0034238D"/>
    <w:rsid w:val="00342438"/>
    <w:rsid w:val="003450DC"/>
    <w:rsid w:val="00345A70"/>
    <w:rsid w:val="0034606B"/>
    <w:rsid w:val="00346258"/>
    <w:rsid w:val="00346264"/>
    <w:rsid w:val="0034762F"/>
    <w:rsid w:val="00347760"/>
    <w:rsid w:val="00351297"/>
    <w:rsid w:val="003516E1"/>
    <w:rsid w:val="00351D56"/>
    <w:rsid w:val="00352892"/>
    <w:rsid w:val="003552E2"/>
    <w:rsid w:val="0035563E"/>
    <w:rsid w:val="00355850"/>
    <w:rsid w:val="00355CE7"/>
    <w:rsid w:val="003563FB"/>
    <w:rsid w:val="003564EE"/>
    <w:rsid w:val="00356A4B"/>
    <w:rsid w:val="003612BA"/>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477D"/>
    <w:rsid w:val="003857C8"/>
    <w:rsid w:val="003861E9"/>
    <w:rsid w:val="00386888"/>
    <w:rsid w:val="003903D9"/>
    <w:rsid w:val="00390EA7"/>
    <w:rsid w:val="00393A98"/>
    <w:rsid w:val="00393ADD"/>
    <w:rsid w:val="00393E82"/>
    <w:rsid w:val="003945B2"/>
    <w:rsid w:val="00396CD9"/>
    <w:rsid w:val="00397BDB"/>
    <w:rsid w:val="003A0B68"/>
    <w:rsid w:val="003A45AF"/>
    <w:rsid w:val="003A6668"/>
    <w:rsid w:val="003A7BBA"/>
    <w:rsid w:val="003B07BD"/>
    <w:rsid w:val="003B1617"/>
    <w:rsid w:val="003B1A2F"/>
    <w:rsid w:val="003B2BA7"/>
    <w:rsid w:val="003B40F4"/>
    <w:rsid w:val="003B6B79"/>
    <w:rsid w:val="003B7308"/>
    <w:rsid w:val="003C0136"/>
    <w:rsid w:val="003C1C12"/>
    <w:rsid w:val="003C2F54"/>
    <w:rsid w:val="003C4605"/>
    <w:rsid w:val="003C4929"/>
    <w:rsid w:val="003C51C6"/>
    <w:rsid w:val="003D086B"/>
    <w:rsid w:val="003D0B45"/>
    <w:rsid w:val="003D251C"/>
    <w:rsid w:val="003D2761"/>
    <w:rsid w:val="003D5150"/>
    <w:rsid w:val="003D54E2"/>
    <w:rsid w:val="003D600F"/>
    <w:rsid w:val="003D637F"/>
    <w:rsid w:val="003E11CC"/>
    <w:rsid w:val="003E1268"/>
    <w:rsid w:val="003E1F32"/>
    <w:rsid w:val="003E2370"/>
    <w:rsid w:val="003E2877"/>
    <w:rsid w:val="003E409E"/>
    <w:rsid w:val="003E41FA"/>
    <w:rsid w:val="003E4ACC"/>
    <w:rsid w:val="003E5B09"/>
    <w:rsid w:val="003E6D0E"/>
    <w:rsid w:val="003E6D7A"/>
    <w:rsid w:val="003F54C3"/>
    <w:rsid w:val="003F6FC5"/>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0B56"/>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06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0674"/>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27F5"/>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52"/>
    <w:rsid w:val="004D10AF"/>
    <w:rsid w:val="004D1FD7"/>
    <w:rsid w:val="004D2073"/>
    <w:rsid w:val="004D2788"/>
    <w:rsid w:val="004D44ED"/>
    <w:rsid w:val="004D4CF1"/>
    <w:rsid w:val="004D4DD0"/>
    <w:rsid w:val="004D5F0E"/>
    <w:rsid w:val="004D69A5"/>
    <w:rsid w:val="004D7174"/>
    <w:rsid w:val="004D7DA7"/>
    <w:rsid w:val="004E1988"/>
    <w:rsid w:val="004E29BD"/>
    <w:rsid w:val="004E2CBF"/>
    <w:rsid w:val="004E2EF8"/>
    <w:rsid w:val="004E4D4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544F"/>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14C4"/>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5CF1"/>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0AA5"/>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87525"/>
    <w:rsid w:val="00690638"/>
    <w:rsid w:val="0069439E"/>
    <w:rsid w:val="006955C4"/>
    <w:rsid w:val="00696619"/>
    <w:rsid w:val="006970EE"/>
    <w:rsid w:val="00697380"/>
    <w:rsid w:val="006A0008"/>
    <w:rsid w:val="006A1047"/>
    <w:rsid w:val="006A2BD0"/>
    <w:rsid w:val="006A4560"/>
    <w:rsid w:val="006A4930"/>
    <w:rsid w:val="006A4C4F"/>
    <w:rsid w:val="006A4E5D"/>
    <w:rsid w:val="006A4E85"/>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6B2"/>
    <w:rsid w:val="006F2F59"/>
    <w:rsid w:val="006F32EA"/>
    <w:rsid w:val="006F5461"/>
    <w:rsid w:val="006F6AA0"/>
    <w:rsid w:val="006F748C"/>
    <w:rsid w:val="00700AC1"/>
    <w:rsid w:val="00702455"/>
    <w:rsid w:val="0070248F"/>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0C5B"/>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4C5D"/>
    <w:rsid w:val="007765C2"/>
    <w:rsid w:val="007832A0"/>
    <w:rsid w:val="00783384"/>
    <w:rsid w:val="00783E71"/>
    <w:rsid w:val="0078482D"/>
    <w:rsid w:val="007873C1"/>
    <w:rsid w:val="00790EB9"/>
    <w:rsid w:val="00791459"/>
    <w:rsid w:val="0079307A"/>
    <w:rsid w:val="00793A34"/>
    <w:rsid w:val="00793F1B"/>
    <w:rsid w:val="00793F85"/>
    <w:rsid w:val="007940B7"/>
    <w:rsid w:val="0079445F"/>
    <w:rsid w:val="007967AC"/>
    <w:rsid w:val="00796B4C"/>
    <w:rsid w:val="00796DF1"/>
    <w:rsid w:val="00796E76"/>
    <w:rsid w:val="00797EC7"/>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20BB"/>
    <w:rsid w:val="007C33CA"/>
    <w:rsid w:val="007C3E04"/>
    <w:rsid w:val="007C477B"/>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0CEF"/>
    <w:rsid w:val="007E12E1"/>
    <w:rsid w:val="007E17CC"/>
    <w:rsid w:val="007E301F"/>
    <w:rsid w:val="007E317D"/>
    <w:rsid w:val="007E5253"/>
    <w:rsid w:val="007F2152"/>
    <w:rsid w:val="007F3173"/>
    <w:rsid w:val="007F38E9"/>
    <w:rsid w:val="007F5444"/>
    <w:rsid w:val="007F5624"/>
    <w:rsid w:val="007F599B"/>
    <w:rsid w:val="007F5E17"/>
    <w:rsid w:val="00800D4B"/>
    <w:rsid w:val="008039CA"/>
    <w:rsid w:val="00806BEF"/>
    <w:rsid w:val="00806EE2"/>
    <w:rsid w:val="00807610"/>
    <w:rsid w:val="00810CD8"/>
    <w:rsid w:val="008122CC"/>
    <w:rsid w:val="00816BD2"/>
    <w:rsid w:val="00822FBD"/>
    <w:rsid w:val="0082426F"/>
    <w:rsid w:val="0082680E"/>
    <w:rsid w:val="0082692F"/>
    <w:rsid w:val="008278E6"/>
    <w:rsid w:val="00830189"/>
    <w:rsid w:val="0083081C"/>
    <w:rsid w:val="008308E4"/>
    <w:rsid w:val="008321CE"/>
    <w:rsid w:val="008323AF"/>
    <w:rsid w:val="008337C4"/>
    <w:rsid w:val="008340DB"/>
    <w:rsid w:val="008349F1"/>
    <w:rsid w:val="00834F5C"/>
    <w:rsid w:val="0083574C"/>
    <w:rsid w:val="00842DAE"/>
    <w:rsid w:val="0084378C"/>
    <w:rsid w:val="00844C68"/>
    <w:rsid w:val="00845ED4"/>
    <w:rsid w:val="00846D6C"/>
    <w:rsid w:val="00847808"/>
    <w:rsid w:val="00853411"/>
    <w:rsid w:val="00855C1D"/>
    <w:rsid w:val="0085795E"/>
    <w:rsid w:val="00860A9A"/>
    <w:rsid w:val="00862974"/>
    <w:rsid w:val="008643EA"/>
    <w:rsid w:val="0086443A"/>
    <w:rsid w:val="00864599"/>
    <w:rsid w:val="00865E71"/>
    <w:rsid w:val="00866D7D"/>
    <w:rsid w:val="00867001"/>
    <w:rsid w:val="008678AE"/>
    <w:rsid w:val="00870749"/>
    <w:rsid w:val="00870DC7"/>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4933"/>
    <w:rsid w:val="008D50D4"/>
    <w:rsid w:val="008D67D5"/>
    <w:rsid w:val="008E2EF7"/>
    <w:rsid w:val="008E70A2"/>
    <w:rsid w:val="008F0865"/>
    <w:rsid w:val="008F2908"/>
    <w:rsid w:val="008F2F6D"/>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0F12"/>
    <w:rsid w:val="00923E7B"/>
    <w:rsid w:val="00923F30"/>
    <w:rsid w:val="00923FB3"/>
    <w:rsid w:val="009240B8"/>
    <w:rsid w:val="00924CC7"/>
    <w:rsid w:val="0092584D"/>
    <w:rsid w:val="00925E29"/>
    <w:rsid w:val="009260F0"/>
    <w:rsid w:val="00926585"/>
    <w:rsid w:val="00927538"/>
    <w:rsid w:val="00927886"/>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046"/>
    <w:rsid w:val="00951EEC"/>
    <w:rsid w:val="009527DB"/>
    <w:rsid w:val="00954E6A"/>
    <w:rsid w:val="00960956"/>
    <w:rsid w:val="00960B94"/>
    <w:rsid w:val="00961E4F"/>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5364"/>
    <w:rsid w:val="009864D8"/>
    <w:rsid w:val="00987087"/>
    <w:rsid w:val="0099019E"/>
    <w:rsid w:val="00990A5B"/>
    <w:rsid w:val="0099132B"/>
    <w:rsid w:val="0099193F"/>
    <w:rsid w:val="00991A1B"/>
    <w:rsid w:val="009937D5"/>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881"/>
    <w:rsid w:val="009D3DD4"/>
    <w:rsid w:val="009D48CF"/>
    <w:rsid w:val="009D4E66"/>
    <w:rsid w:val="009D571B"/>
    <w:rsid w:val="009D5EE1"/>
    <w:rsid w:val="009D65EA"/>
    <w:rsid w:val="009E02CC"/>
    <w:rsid w:val="009E0C90"/>
    <w:rsid w:val="009E0FF1"/>
    <w:rsid w:val="009E1BD9"/>
    <w:rsid w:val="009E2519"/>
    <w:rsid w:val="009E3EAB"/>
    <w:rsid w:val="009E7017"/>
    <w:rsid w:val="009E74CD"/>
    <w:rsid w:val="009E7E9B"/>
    <w:rsid w:val="009F241A"/>
    <w:rsid w:val="009F326C"/>
    <w:rsid w:val="009F48F6"/>
    <w:rsid w:val="009F4CB0"/>
    <w:rsid w:val="009F5EC9"/>
    <w:rsid w:val="009F6A23"/>
    <w:rsid w:val="009F6AAF"/>
    <w:rsid w:val="00A0348A"/>
    <w:rsid w:val="00A037E4"/>
    <w:rsid w:val="00A04F66"/>
    <w:rsid w:val="00A05AF2"/>
    <w:rsid w:val="00A06450"/>
    <w:rsid w:val="00A07BA4"/>
    <w:rsid w:val="00A07D6E"/>
    <w:rsid w:val="00A10D60"/>
    <w:rsid w:val="00A116BF"/>
    <w:rsid w:val="00A12955"/>
    <w:rsid w:val="00A1325F"/>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0E75"/>
    <w:rsid w:val="00A41B45"/>
    <w:rsid w:val="00A423DD"/>
    <w:rsid w:val="00A423EA"/>
    <w:rsid w:val="00A42611"/>
    <w:rsid w:val="00A42E6A"/>
    <w:rsid w:val="00A44243"/>
    <w:rsid w:val="00A44CCF"/>
    <w:rsid w:val="00A44E2E"/>
    <w:rsid w:val="00A44F47"/>
    <w:rsid w:val="00A506F8"/>
    <w:rsid w:val="00A51CCC"/>
    <w:rsid w:val="00A52C2B"/>
    <w:rsid w:val="00A54A5B"/>
    <w:rsid w:val="00A553FF"/>
    <w:rsid w:val="00A56457"/>
    <w:rsid w:val="00A565AB"/>
    <w:rsid w:val="00A565E2"/>
    <w:rsid w:val="00A56D0C"/>
    <w:rsid w:val="00A577BC"/>
    <w:rsid w:val="00A57A4D"/>
    <w:rsid w:val="00A57BE5"/>
    <w:rsid w:val="00A57ED5"/>
    <w:rsid w:val="00A57FF3"/>
    <w:rsid w:val="00A613F6"/>
    <w:rsid w:val="00A6301B"/>
    <w:rsid w:val="00A64D5B"/>
    <w:rsid w:val="00A65F0E"/>
    <w:rsid w:val="00A66353"/>
    <w:rsid w:val="00A676B7"/>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E13"/>
    <w:rsid w:val="00AA6F5C"/>
    <w:rsid w:val="00AA7304"/>
    <w:rsid w:val="00AA79F7"/>
    <w:rsid w:val="00AB0CCD"/>
    <w:rsid w:val="00AB0EC3"/>
    <w:rsid w:val="00AB1E3D"/>
    <w:rsid w:val="00AB200F"/>
    <w:rsid w:val="00AB271F"/>
    <w:rsid w:val="00AB3EE8"/>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16C1D"/>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57773"/>
    <w:rsid w:val="00B60278"/>
    <w:rsid w:val="00B631DB"/>
    <w:rsid w:val="00B65E13"/>
    <w:rsid w:val="00B66318"/>
    <w:rsid w:val="00B66CF0"/>
    <w:rsid w:val="00B71FFB"/>
    <w:rsid w:val="00B72FE5"/>
    <w:rsid w:val="00B74264"/>
    <w:rsid w:val="00B746D5"/>
    <w:rsid w:val="00B74A3C"/>
    <w:rsid w:val="00B81609"/>
    <w:rsid w:val="00B8178E"/>
    <w:rsid w:val="00B851CD"/>
    <w:rsid w:val="00B86495"/>
    <w:rsid w:val="00B864C4"/>
    <w:rsid w:val="00B86A53"/>
    <w:rsid w:val="00B876F0"/>
    <w:rsid w:val="00B90BFA"/>
    <w:rsid w:val="00B911B3"/>
    <w:rsid w:val="00B95B5C"/>
    <w:rsid w:val="00BA11D2"/>
    <w:rsid w:val="00BA16F7"/>
    <w:rsid w:val="00BA3CC8"/>
    <w:rsid w:val="00BA4FC7"/>
    <w:rsid w:val="00BA6E88"/>
    <w:rsid w:val="00BA7D04"/>
    <w:rsid w:val="00BB0970"/>
    <w:rsid w:val="00BB0D51"/>
    <w:rsid w:val="00BB0FED"/>
    <w:rsid w:val="00BB1BB1"/>
    <w:rsid w:val="00BB2245"/>
    <w:rsid w:val="00BB450B"/>
    <w:rsid w:val="00BB689B"/>
    <w:rsid w:val="00BB7A58"/>
    <w:rsid w:val="00BB7F28"/>
    <w:rsid w:val="00BB7FF1"/>
    <w:rsid w:val="00BC1860"/>
    <w:rsid w:val="00BC5275"/>
    <w:rsid w:val="00BC5AF4"/>
    <w:rsid w:val="00BC5E05"/>
    <w:rsid w:val="00BC6B5C"/>
    <w:rsid w:val="00BC772E"/>
    <w:rsid w:val="00BC7E06"/>
    <w:rsid w:val="00BD0886"/>
    <w:rsid w:val="00BD1139"/>
    <w:rsid w:val="00BD266D"/>
    <w:rsid w:val="00BD395E"/>
    <w:rsid w:val="00BD537B"/>
    <w:rsid w:val="00BD5D6A"/>
    <w:rsid w:val="00BD6577"/>
    <w:rsid w:val="00BD772C"/>
    <w:rsid w:val="00BD7899"/>
    <w:rsid w:val="00BE0F20"/>
    <w:rsid w:val="00BE147E"/>
    <w:rsid w:val="00BE25BB"/>
    <w:rsid w:val="00BE38AF"/>
    <w:rsid w:val="00BE5F23"/>
    <w:rsid w:val="00BF004D"/>
    <w:rsid w:val="00BF1DA6"/>
    <w:rsid w:val="00BF2837"/>
    <w:rsid w:val="00BF4C9A"/>
    <w:rsid w:val="00BF6864"/>
    <w:rsid w:val="00BF6E4F"/>
    <w:rsid w:val="00C000FB"/>
    <w:rsid w:val="00C015D7"/>
    <w:rsid w:val="00C01793"/>
    <w:rsid w:val="00C02695"/>
    <w:rsid w:val="00C04145"/>
    <w:rsid w:val="00C04F06"/>
    <w:rsid w:val="00C0515E"/>
    <w:rsid w:val="00C06864"/>
    <w:rsid w:val="00C06AD1"/>
    <w:rsid w:val="00C07BDE"/>
    <w:rsid w:val="00C11EAA"/>
    <w:rsid w:val="00C1213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438"/>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0F08"/>
    <w:rsid w:val="00C61355"/>
    <w:rsid w:val="00C615BC"/>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3B4A"/>
    <w:rsid w:val="00CD40AD"/>
    <w:rsid w:val="00CD4468"/>
    <w:rsid w:val="00CD5370"/>
    <w:rsid w:val="00CD57F5"/>
    <w:rsid w:val="00CD7048"/>
    <w:rsid w:val="00CE00C3"/>
    <w:rsid w:val="00CE22AD"/>
    <w:rsid w:val="00CE3C21"/>
    <w:rsid w:val="00CE465B"/>
    <w:rsid w:val="00CE46DC"/>
    <w:rsid w:val="00CE554D"/>
    <w:rsid w:val="00CE5826"/>
    <w:rsid w:val="00CE6DF0"/>
    <w:rsid w:val="00CE7603"/>
    <w:rsid w:val="00CF025C"/>
    <w:rsid w:val="00CF246E"/>
    <w:rsid w:val="00CF32FB"/>
    <w:rsid w:val="00CF4342"/>
    <w:rsid w:val="00CF6570"/>
    <w:rsid w:val="00CF78BC"/>
    <w:rsid w:val="00CF7B96"/>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A6B"/>
    <w:rsid w:val="00D21DC0"/>
    <w:rsid w:val="00D23A69"/>
    <w:rsid w:val="00D2409B"/>
    <w:rsid w:val="00D27526"/>
    <w:rsid w:val="00D32B73"/>
    <w:rsid w:val="00D33399"/>
    <w:rsid w:val="00D35F0D"/>
    <w:rsid w:val="00D36836"/>
    <w:rsid w:val="00D36A54"/>
    <w:rsid w:val="00D372D6"/>
    <w:rsid w:val="00D401B9"/>
    <w:rsid w:val="00D408CD"/>
    <w:rsid w:val="00D441E1"/>
    <w:rsid w:val="00D4567D"/>
    <w:rsid w:val="00D47944"/>
    <w:rsid w:val="00D47AD4"/>
    <w:rsid w:val="00D50CDF"/>
    <w:rsid w:val="00D5139A"/>
    <w:rsid w:val="00D524D2"/>
    <w:rsid w:val="00D525E0"/>
    <w:rsid w:val="00D53005"/>
    <w:rsid w:val="00D534B1"/>
    <w:rsid w:val="00D536F8"/>
    <w:rsid w:val="00D53B1B"/>
    <w:rsid w:val="00D62FC9"/>
    <w:rsid w:val="00D64B5F"/>
    <w:rsid w:val="00D650B8"/>
    <w:rsid w:val="00D6760A"/>
    <w:rsid w:val="00D707FA"/>
    <w:rsid w:val="00D73A13"/>
    <w:rsid w:val="00D73EE8"/>
    <w:rsid w:val="00D740A5"/>
    <w:rsid w:val="00D74F1D"/>
    <w:rsid w:val="00D75C50"/>
    <w:rsid w:val="00D803A8"/>
    <w:rsid w:val="00D80584"/>
    <w:rsid w:val="00D8294E"/>
    <w:rsid w:val="00D83141"/>
    <w:rsid w:val="00D84067"/>
    <w:rsid w:val="00D8427C"/>
    <w:rsid w:val="00D84A83"/>
    <w:rsid w:val="00D85309"/>
    <w:rsid w:val="00D86B16"/>
    <w:rsid w:val="00D90C85"/>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2F3F"/>
    <w:rsid w:val="00DD3273"/>
    <w:rsid w:val="00DD7ED1"/>
    <w:rsid w:val="00DE4D10"/>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06BDC"/>
    <w:rsid w:val="00E12CC3"/>
    <w:rsid w:val="00E12F8D"/>
    <w:rsid w:val="00E15619"/>
    <w:rsid w:val="00E165F3"/>
    <w:rsid w:val="00E16B84"/>
    <w:rsid w:val="00E20B68"/>
    <w:rsid w:val="00E20F4B"/>
    <w:rsid w:val="00E21BC1"/>
    <w:rsid w:val="00E21DD7"/>
    <w:rsid w:val="00E236EB"/>
    <w:rsid w:val="00E23E32"/>
    <w:rsid w:val="00E25BAF"/>
    <w:rsid w:val="00E261A5"/>
    <w:rsid w:val="00E26B47"/>
    <w:rsid w:val="00E27A52"/>
    <w:rsid w:val="00E30D36"/>
    <w:rsid w:val="00E31114"/>
    <w:rsid w:val="00E31357"/>
    <w:rsid w:val="00E31469"/>
    <w:rsid w:val="00E3200B"/>
    <w:rsid w:val="00E32204"/>
    <w:rsid w:val="00E326EA"/>
    <w:rsid w:val="00E34037"/>
    <w:rsid w:val="00E34E06"/>
    <w:rsid w:val="00E35DFD"/>
    <w:rsid w:val="00E40774"/>
    <w:rsid w:val="00E408D3"/>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498"/>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D6107"/>
    <w:rsid w:val="00ED6950"/>
    <w:rsid w:val="00EE0A15"/>
    <w:rsid w:val="00EE0BE2"/>
    <w:rsid w:val="00EE2CF5"/>
    <w:rsid w:val="00EE5AC7"/>
    <w:rsid w:val="00EF02EC"/>
    <w:rsid w:val="00EF115F"/>
    <w:rsid w:val="00EF26B6"/>
    <w:rsid w:val="00EF2CBE"/>
    <w:rsid w:val="00EF2D96"/>
    <w:rsid w:val="00EF3E09"/>
    <w:rsid w:val="00EF5253"/>
    <w:rsid w:val="00EF6FF0"/>
    <w:rsid w:val="00EF7778"/>
    <w:rsid w:val="00F00400"/>
    <w:rsid w:val="00F005AA"/>
    <w:rsid w:val="00F0214D"/>
    <w:rsid w:val="00F033F9"/>
    <w:rsid w:val="00F038E2"/>
    <w:rsid w:val="00F05919"/>
    <w:rsid w:val="00F07A32"/>
    <w:rsid w:val="00F11151"/>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0F9E"/>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3F3C"/>
    <w:rsid w:val="00F5430C"/>
    <w:rsid w:val="00F54FBE"/>
    <w:rsid w:val="00F553AF"/>
    <w:rsid w:val="00F556F2"/>
    <w:rsid w:val="00F55FBF"/>
    <w:rsid w:val="00F56505"/>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1692"/>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1C0E"/>
    <w:rsid w:val="00FF47C6"/>
    <w:rsid w:val="00FF585F"/>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0461B"/>
  <w15:docId w15:val="{EA79D72C-9A00-4907-A5D2-FB5B028B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1F69"/>
    <w:rPr>
      <w:rFonts w:ascii="Calibri" w:eastAsia="Calibri" w:hAnsi="Calibri" w:cs="Times New Roman"/>
    </w:rPr>
  </w:style>
  <w:style w:type="paragraph" w:styleId="Heading1">
    <w:name w:val="heading 1"/>
    <w:basedOn w:val="Normal"/>
    <w:next w:val="Normal"/>
    <w:link w:val="Heading1Ch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1F69"/>
    <w:rPr>
      <w:color w:val="0000FF"/>
      <w:u w:val="single"/>
    </w:rPr>
  </w:style>
  <w:style w:type="paragraph" w:styleId="BalloonText">
    <w:name w:val="Balloon Text"/>
    <w:basedOn w:val="Normal"/>
    <w:link w:val="BalloonTextChar"/>
    <w:uiPriority w:val="99"/>
    <w:semiHidden/>
    <w:unhideWhenUsed/>
    <w:rsid w:val="00041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69"/>
    <w:rPr>
      <w:rFonts w:ascii="Tahoma" w:eastAsia="Calibri" w:hAnsi="Tahoma" w:cs="Tahoma"/>
      <w:sz w:val="16"/>
      <w:szCs w:val="16"/>
    </w:rPr>
  </w:style>
  <w:style w:type="paragraph" w:styleId="Header">
    <w:name w:val="header"/>
    <w:basedOn w:val="Normal"/>
    <w:link w:val="HeaderChar"/>
    <w:uiPriority w:val="99"/>
    <w:unhideWhenUsed/>
    <w:rsid w:val="00041F6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41F69"/>
    <w:rPr>
      <w:rFonts w:ascii="Calibri" w:eastAsia="Calibri" w:hAnsi="Calibri" w:cs="Times New Roman"/>
    </w:rPr>
  </w:style>
  <w:style w:type="paragraph" w:styleId="Footer">
    <w:name w:val="footer"/>
    <w:basedOn w:val="Normal"/>
    <w:link w:val="FooterChar"/>
    <w:uiPriority w:val="99"/>
    <w:unhideWhenUsed/>
    <w:rsid w:val="00041F69"/>
    <w:pPr>
      <w:tabs>
        <w:tab w:val="center" w:pos="4252"/>
        <w:tab w:val="right" w:pos="8504"/>
      </w:tabs>
      <w:spacing w:after="0" w:line="240" w:lineRule="auto"/>
    </w:pPr>
  </w:style>
  <w:style w:type="character" w:customStyle="1" w:styleId="FooterChar">
    <w:name w:val="Footer Char"/>
    <w:basedOn w:val="DefaultParagraphFont"/>
    <w:link w:val="Footer"/>
    <w:uiPriority w:val="99"/>
    <w:rsid w:val="00041F69"/>
    <w:rPr>
      <w:rFonts w:ascii="Calibri" w:eastAsia="Calibri" w:hAnsi="Calibri" w:cs="Times New Roman"/>
    </w:rPr>
  </w:style>
  <w:style w:type="paragraph" w:styleId="ListParagraph">
    <w:name w:val="List Paragraph"/>
    <w:basedOn w:val="Normal"/>
    <w:uiPriority w:val="34"/>
    <w:qFormat/>
    <w:rsid w:val="008A0CE7"/>
    <w:pPr>
      <w:ind w:left="720"/>
      <w:contextualSpacing/>
    </w:pPr>
  </w:style>
  <w:style w:type="character" w:customStyle="1" w:styleId="charoverride-9">
    <w:name w:val="charoverride-9"/>
    <w:basedOn w:val="DefaultParagraphFont"/>
    <w:rsid w:val="003E41FA"/>
  </w:style>
  <w:style w:type="paragraph" w:styleId="NoSpacing">
    <w:name w:val="No Spacing"/>
    <w:link w:val="NoSpacingChar"/>
    <w:uiPriority w:val="1"/>
    <w:qFormat/>
    <w:rsid w:val="001A1855"/>
    <w:pPr>
      <w:spacing w:after="0" w:line="240" w:lineRule="auto"/>
    </w:pPr>
    <w:rPr>
      <w:rFonts w:eastAsiaTheme="minorEastAsia"/>
      <w:lang w:val="es-CR" w:eastAsia="es-CR"/>
    </w:rPr>
  </w:style>
  <w:style w:type="character" w:customStyle="1" w:styleId="NoSpacingChar">
    <w:name w:val="No Spacing Char"/>
    <w:basedOn w:val="DefaultParagraphFont"/>
    <w:link w:val="NoSpacing"/>
    <w:uiPriority w:val="1"/>
    <w:rsid w:val="001A1855"/>
    <w:rPr>
      <w:rFonts w:eastAsiaTheme="minorEastAsia"/>
      <w:lang w:val="es-CR" w:eastAsia="es-CR"/>
    </w:rPr>
  </w:style>
  <w:style w:type="character" w:styleId="Emphasis">
    <w:name w:val="Emphasis"/>
    <w:basedOn w:val="DefaultParagraphFont"/>
    <w:uiPriority w:val="20"/>
    <w:qFormat/>
    <w:rsid w:val="00644468"/>
    <w:rPr>
      <w:i/>
      <w:iCs/>
    </w:rPr>
  </w:style>
  <w:style w:type="character" w:styleId="Strong">
    <w:name w:val="Strong"/>
    <w:basedOn w:val="DefaultParagraphFont"/>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DefaultParagraphFont"/>
    <w:rsid w:val="00C333D3"/>
  </w:style>
  <w:style w:type="character" w:customStyle="1" w:styleId="charoverride-6">
    <w:name w:val="charoverride-6"/>
    <w:basedOn w:val="DefaultParagraphFont"/>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EndnoteText">
    <w:name w:val="endnote text"/>
    <w:basedOn w:val="Normal"/>
    <w:link w:val="EndnoteTextChar"/>
    <w:uiPriority w:val="99"/>
    <w:semiHidden/>
    <w:unhideWhenUsed/>
    <w:rsid w:val="00F349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97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34972"/>
    <w:rPr>
      <w:vertAlign w:val="superscript"/>
    </w:rPr>
  </w:style>
  <w:style w:type="character" w:customStyle="1" w:styleId="Hipervnculo1">
    <w:name w:val="Hipervínculo1"/>
    <w:basedOn w:val="DefaultParagraphFont"/>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DefaultParagraphFont"/>
    <w:rsid w:val="007D61E9"/>
  </w:style>
  <w:style w:type="character" w:customStyle="1" w:styleId="Hipervnculo2">
    <w:name w:val="Hipervínculo2"/>
    <w:basedOn w:val="DefaultParagraphFont"/>
    <w:rsid w:val="007D61E9"/>
  </w:style>
  <w:style w:type="character" w:customStyle="1" w:styleId="Hipervnculo3">
    <w:name w:val="Hipervínculo3"/>
    <w:basedOn w:val="DefaultParagraphFont"/>
    <w:rsid w:val="000F7A01"/>
  </w:style>
  <w:style w:type="character" w:customStyle="1" w:styleId="charoverride-10">
    <w:name w:val="charoverride-10"/>
    <w:basedOn w:val="DefaultParagraphFont"/>
    <w:rsid w:val="004751C9"/>
  </w:style>
  <w:style w:type="character" w:customStyle="1" w:styleId="charoverride-12">
    <w:name w:val="charoverride-12"/>
    <w:basedOn w:val="DefaultParagraphFont"/>
    <w:rsid w:val="00774B21"/>
  </w:style>
  <w:style w:type="character" w:customStyle="1" w:styleId="Hipervnculo4">
    <w:name w:val="Hipervínculo4"/>
    <w:basedOn w:val="DefaultParagraphFont"/>
    <w:rsid w:val="00993F1F"/>
  </w:style>
  <w:style w:type="character" w:styleId="FollowedHyperlink">
    <w:name w:val="FollowedHyperlink"/>
    <w:basedOn w:val="DefaultParagraphFont"/>
    <w:uiPriority w:val="99"/>
    <w:semiHidden/>
    <w:unhideWhenUsed/>
    <w:rsid w:val="00BE147E"/>
    <w:rPr>
      <w:color w:val="800080" w:themeColor="followedHyperlink"/>
      <w:u w:val="single"/>
    </w:rPr>
  </w:style>
  <w:style w:type="character" w:customStyle="1" w:styleId="charoverride-3">
    <w:name w:val="charoverride-3"/>
    <w:basedOn w:val="DefaultParagraphFont"/>
    <w:rsid w:val="00D408CD"/>
  </w:style>
  <w:style w:type="character" w:customStyle="1" w:styleId="charoverride-4">
    <w:name w:val="charoverride-4"/>
    <w:basedOn w:val="DefaultParagraphFont"/>
    <w:rsid w:val="00D408CD"/>
  </w:style>
  <w:style w:type="character" w:customStyle="1" w:styleId="charoverride-5">
    <w:name w:val="charoverride-5"/>
    <w:basedOn w:val="DefaultParagraphFont"/>
    <w:rsid w:val="00D408CD"/>
  </w:style>
  <w:style w:type="character" w:customStyle="1" w:styleId="Hipervnculo5">
    <w:name w:val="Hipervínculo5"/>
    <w:basedOn w:val="DefaultParagraphFont"/>
    <w:rsid w:val="000C7AAF"/>
  </w:style>
  <w:style w:type="table" w:customStyle="1" w:styleId="Tablaconcuadrcula1">
    <w:name w:val="Tabla con cuadrícula1"/>
    <w:basedOn w:val="TableNormal"/>
    <w:next w:val="TableGrid"/>
    <w:uiPriority w:val="39"/>
    <w:rsid w:val="006D3C09"/>
    <w:pPr>
      <w:spacing w:after="0" w:line="240" w:lineRule="auto"/>
    </w:pPr>
    <w:rPr>
      <w:rFonts w:ascii="Calibri" w:eastAsia="Calibri" w:hAnsi="Calibri" w:cs="Calibri"/>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3C09"/>
    <w:rPr>
      <w:sz w:val="16"/>
      <w:szCs w:val="16"/>
    </w:rPr>
  </w:style>
  <w:style w:type="paragraph" w:styleId="CommentText">
    <w:name w:val="annotation text"/>
    <w:basedOn w:val="Normal"/>
    <w:link w:val="CommentTextChar"/>
    <w:uiPriority w:val="99"/>
    <w:semiHidden/>
    <w:unhideWhenUsed/>
    <w:rsid w:val="006D3C09"/>
    <w:pPr>
      <w:spacing w:line="240" w:lineRule="auto"/>
    </w:pPr>
    <w:rPr>
      <w:sz w:val="20"/>
      <w:szCs w:val="20"/>
    </w:rPr>
  </w:style>
  <w:style w:type="character" w:customStyle="1" w:styleId="CommentTextChar">
    <w:name w:val="Comment Text Char"/>
    <w:basedOn w:val="DefaultParagraphFont"/>
    <w:link w:val="CommentText"/>
    <w:uiPriority w:val="99"/>
    <w:semiHidden/>
    <w:rsid w:val="006D3C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D3C09"/>
    <w:rPr>
      <w:b/>
      <w:bCs/>
    </w:rPr>
  </w:style>
  <w:style w:type="character" w:customStyle="1" w:styleId="CommentSubjectChar">
    <w:name w:val="Comment Subject Char"/>
    <w:basedOn w:val="CommentTextChar"/>
    <w:link w:val="CommentSubject"/>
    <w:uiPriority w:val="99"/>
    <w:semiHidden/>
    <w:rsid w:val="006D3C09"/>
    <w:rPr>
      <w:rFonts w:ascii="Calibri" w:eastAsia="Calibri" w:hAnsi="Calibri" w:cs="Times New Roman"/>
      <w:b/>
      <w:bCs/>
      <w:sz w:val="20"/>
      <w:szCs w:val="20"/>
    </w:rPr>
  </w:style>
  <w:style w:type="character" w:customStyle="1" w:styleId="Hipervnculo6">
    <w:name w:val="Hipervínculo6"/>
    <w:basedOn w:val="DefaultParagraphFont"/>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DefaultParagraphFont"/>
    <w:rsid w:val="001F6170"/>
  </w:style>
  <w:style w:type="character" w:customStyle="1" w:styleId="Hipervnculo7">
    <w:name w:val="Hipervínculo7"/>
    <w:basedOn w:val="DefaultParagraphFont"/>
    <w:rsid w:val="00CF025C"/>
  </w:style>
  <w:style w:type="character" w:customStyle="1" w:styleId="Hipervnculo8">
    <w:name w:val="Hipervínculo8"/>
    <w:basedOn w:val="DefaultParagraphFont"/>
    <w:rsid w:val="008D67D5"/>
  </w:style>
  <w:style w:type="character" w:customStyle="1" w:styleId="Hipervnculo9">
    <w:name w:val="Hipervínculo9"/>
    <w:basedOn w:val="DefaultParagraphFont"/>
    <w:rsid w:val="006618FA"/>
  </w:style>
  <w:style w:type="character" w:customStyle="1" w:styleId="affiliation">
    <w:name w:val="affiliation"/>
    <w:basedOn w:val="DefaultParagraphFont"/>
    <w:rsid w:val="00883170"/>
  </w:style>
  <w:style w:type="character" w:customStyle="1" w:styleId="name">
    <w:name w:val="name"/>
    <w:basedOn w:val="DefaultParagraphFont"/>
    <w:rsid w:val="006F6AA0"/>
  </w:style>
  <w:style w:type="character" w:customStyle="1" w:styleId="orcid">
    <w:name w:val="orcid"/>
    <w:basedOn w:val="DefaultParagraphFont"/>
    <w:rsid w:val="006F6AA0"/>
  </w:style>
  <w:style w:type="character" w:customStyle="1" w:styleId="charoverride-7">
    <w:name w:val="charoverride-7"/>
    <w:basedOn w:val="DefaultParagraphFont"/>
    <w:rsid w:val="00AB6629"/>
  </w:style>
  <w:style w:type="character" w:customStyle="1" w:styleId="Hipervnculo10">
    <w:name w:val="Hipervínculo10"/>
    <w:basedOn w:val="DefaultParagraphFont"/>
    <w:rsid w:val="00AB6629"/>
  </w:style>
  <w:style w:type="character" w:customStyle="1" w:styleId="Hipervnculo11">
    <w:name w:val="Hipervínculo11"/>
    <w:basedOn w:val="DefaultParagraphFont"/>
    <w:rsid w:val="00C14A1C"/>
  </w:style>
  <w:style w:type="character" w:customStyle="1" w:styleId="Hipervnculo12">
    <w:name w:val="Hipervínculo12"/>
    <w:basedOn w:val="DefaultParagraphFont"/>
    <w:rsid w:val="00E76102"/>
  </w:style>
  <w:style w:type="character" w:customStyle="1" w:styleId="charoverride-13">
    <w:name w:val="charoverride-13"/>
    <w:basedOn w:val="DefaultParagraphFont"/>
    <w:rsid w:val="0075177A"/>
  </w:style>
  <w:style w:type="character" w:customStyle="1" w:styleId="Hipervnculo13">
    <w:name w:val="Hipervínculo13"/>
    <w:basedOn w:val="DefaultParagraphFont"/>
    <w:rsid w:val="009718E1"/>
  </w:style>
  <w:style w:type="table" w:customStyle="1" w:styleId="GridTable4-Accent11">
    <w:name w:val="Grid Table 4 - Accent 11"/>
    <w:basedOn w:val="TableNormal"/>
    <w:uiPriority w:val="49"/>
    <w:rsid w:val="00F07A32"/>
    <w:pPr>
      <w:spacing w:after="0" w:line="240" w:lineRule="auto"/>
    </w:pPr>
    <w:rPr>
      <w:lang w:val="es-C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1">
    <w:name w:val="Table Normal1"/>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eNormal"/>
    <w:uiPriority w:val="99"/>
    <w:qFormat/>
    <w:rsid w:val="00062CF5"/>
    <w:pPr>
      <w:spacing w:after="0" w:line="240" w:lineRule="auto"/>
    </w:pPr>
    <w:rPr>
      <w:rFonts w:eastAsiaTheme="minorEastAsia"/>
      <w:lang w:eastAsia="es-P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DefaultParagraphFont"/>
    <w:rsid w:val="00062CF5"/>
  </w:style>
  <w:style w:type="character" w:customStyle="1" w:styleId="tlid-translation">
    <w:name w:val="tlid-translation"/>
    <w:basedOn w:val="DefaultParagraphFont"/>
    <w:rsid w:val="00A75D27"/>
  </w:style>
  <w:style w:type="character" w:customStyle="1" w:styleId="author-name">
    <w:name w:val="author-name"/>
    <w:basedOn w:val="DefaultParagraphFont"/>
    <w:rsid w:val="008039CA"/>
  </w:style>
  <w:style w:type="table" w:styleId="MediumShading2-Accent1">
    <w:name w:val="Medium Shading 2 Accent 1"/>
    <w:basedOn w:val="Table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phy">
    <w:name w:val="Bibliography"/>
    <w:basedOn w:val="Normal"/>
    <w:next w:val="Normal"/>
    <w:uiPriority w:val="37"/>
    <w:unhideWhenUsed/>
    <w:rsid w:val="00412C6D"/>
    <w:pPr>
      <w:jc w:val="both"/>
    </w:pPr>
    <w:rPr>
      <w:lang w:val="es-ES"/>
    </w:rPr>
  </w:style>
  <w:style w:type="character" w:customStyle="1" w:styleId="Hipervnculo15">
    <w:name w:val="Hipervínculo15"/>
    <w:basedOn w:val="DefaultParagraphFont"/>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Caption">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1">
    <w:name w:val="Plain Table 31"/>
    <w:basedOn w:val="TableNormal"/>
    <w:uiPriority w:val="43"/>
    <w:rsid w:val="00FC4288"/>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DefaultParagraphFont"/>
    <w:rsid w:val="00E67DD4"/>
  </w:style>
  <w:style w:type="paragraph" w:styleId="Title">
    <w:name w:val="Title"/>
    <w:basedOn w:val="Normal"/>
    <w:next w:val="Normal"/>
    <w:link w:val="TitleCh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itleChar">
    <w:name w:val="Title Char"/>
    <w:basedOn w:val="DefaultParagraphFont"/>
    <w:link w:val="Title"/>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1">
    <w:name w:val="Grid Table 4 - Accent 31"/>
    <w:basedOn w:val="TableNormal"/>
    <w:uiPriority w:val="49"/>
    <w:rsid w:val="00C80D64"/>
    <w:pPr>
      <w:spacing w:after="0" w:line="240" w:lineRule="auto"/>
    </w:pPr>
    <w:rPr>
      <w:rFonts w:eastAsiaTheme="minorEastAsia"/>
      <w:sz w:val="24"/>
      <w:szCs w:val="24"/>
      <w:lang w:val="es-CR"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ageNumber">
    <w:name w:val="page number"/>
    <w:basedOn w:val="DefaultParagraphFont"/>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Preformatted">
    <w:name w:val="HTML Preformatted"/>
    <w:basedOn w:val="Normal"/>
    <w:link w:val="HTMLPreformattedCh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PreformattedChar">
    <w:name w:val="HTML Preformatted Char"/>
    <w:basedOn w:val="DefaultParagraphFont"/>
    <w:link w:val="HTMLPreformatted"/>
    <w:uiPriority w:val="99"/>
    <w:rsid w:val="00C31D2F"/>
    <w:rPr>
      <w:rFonts w:ascii="Courier New" w:eastAsia="Times New Roman" w:hAnsi="Courier New" w:cs="Courier New"/>
      <w:sz w:val="20"/>
      <w:szCs w:val="20"/>
      <w:lang w:val="es-ES" w:eastAsia="es-ES"/>
    </w:rPr>
  </w:style>
  <w:style w:type="table" w:customStyle="1" w:styleId="PlainTable41">
    <w:name w:val="Plain Table 41"/>
    <w:basedOn w:val="TableNormal"/>
    <w:uiPriority w:val="44"/>
    <w:rsid w:val="006B6C34"/>
    <w:pPr>
      <w:spacing w:after="0" w:line="240" w:lineRule="auto"/>
    </w:pPr>
    <w:rPr>
      <w:rFonts w:eastAsiaTheme="minorEastAsia"/>
      <w:sz w:val="24"/>
      <w:szCs w:val="24"/>
      <w:lang w:val="es-CR" w:eastAsia="ja-JP"/>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DefaultParagraphFont"/>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Heading1Char">
    <w:name w:val="Heading 1 Char"/>
    <w:basedOn w:val="DefaultParagraphFont"/>
    <w:link w:val="Heading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DefaultParagraphFont"/>
    <w:rsid w:val="00153311"/>
  </w:style>
  <w:style w:type="character" w:customStyle="1" w:styleId="Subttulo2">
    <w:name w:val="Subtítulo2"/>
    <w:basedOn w:val="DefaultParagraphFont"/>
    <w:rsid w:val="00345A70"/>
  </w:style>
  <w:style w:type="character" w:customStyle="1" w:styleId="Subttulo3">
    <w:name w:val="Subtítulo3"/>
    <w:basedOn w:val="DefaultParagraphFont"/>
    <w:rsid w:val="0034238D"/>
  </w:style>
  <w:style w:type="paragraph" w:customStyle="1" w:styleId="bulletindent1">
    <w:name w:val="bulletindent1"/>
    <w:basedOn w:val="Normal"/>
    <w:rsid w:val="00E408D3"/>
    <w:pPr>
      <w:spacing w:before="100" w:beforeAutospacing="1" w:after="100" w:afterAutospacing="1" w:line="240" w:lineRule="auto"/>
    </w:pPr>
    <w:rPr>
      <w:rFonts w:ascii="Times New Roman" w:eastAsia="Times New Roman" w:hAnsi="Times New Roman"/>
      <w:sz w:val="24"/>
      <w:szCs w:val="24"/>
      <w:lang w:val="es-US" w:eastAsia="es-ES_tradnl"/>
    </w:rPr>
  </w:style>
  <w:style w:type="character" w:customStyle="1" w:styleId="Subttulo4">
    <w:name w:val="Subtítulo4"/>
    <w:basedOn w:val="DefaultParagraphFont"/>
    <w:rsid w:val="00800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56519731">
      <w:bodyDiv w:val="1"/>
      <w:marLeft w:val="0"/>
      <w:marRight w:val="0"/>
      <w:marTop w:val="0"/>
      <w:marBottom w:val="0"/>
      <w:divBdr>
        <w:top w:val="none" w:sz="0" w:space="0" w:color="auto"/>
        <w:left w:val="none" w:sz="0" w:space="0" w:color="auto"/>
        <w:bottom w:val="none" w:sz="0" w:space="0" w:color="auto"/>
        <w:right w:val="none" w:sz="0" w:space="0" w:color="auto"/>
      </w:divBdr>
    </w:div>
    <w:div w:id="68115230">
      <w:bodyDiv w:val="1"/>
      <w:marLeft w:val="0"/>
      <w:marRight w:val="0"/>
      <w:marTop w:val="0"/>
      <w:marBottom w:val="0"/>
      <w:divBdr>
        <w:top w:val="none" w:sz="0" w:space="0" w:color="auto"/>
        <w:left w:val="none" w:sz="0" w:space="0" w:color="auto"/>
        <w:bottom w:val="none" w:sz="0" w:space="0" w:color="auto"/>
        <w:right w:val="none" w:sz="0" w:space="0" w:color="auto"/>
      </w:divBdr>
      <w:divsChild>
        <w:div w:id="1585383655">
          <w:marLeft w:val="0"/>
          <w:marRight w:val="0"/>
          <w:marTop w:val="0"/>
          <w:marBottom w:val="0"/>
          <w:divBdr>
            <w:top w:val="none" w:sz="0" w:space="0" w:color="auto"/>
            <w:left w:val="none" w:sz="0" w:space="0" w:color="auto"/>
            <w:bottom w:val="none" w:sz="0" w:space="0" w:color="auto"/>
            <w:right w:val="none" w:sz="0" w:space="0" w:color="auto"/>
          </w:divBdr>
        </w:div>
      </w:divsChild>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5061">
      <w:bodyDiv w:val="1"/>
      <w:marLeft w:val="0"/>
      <w:marRight w:val="0"/>
      <w:marTop w:val="0"/>
      <w:marBottom w:val="0"/>
      <w:divBdr>
        <w:top w:val="none" w:sz="0" w:space="0" w:color="auto"/>
        <w:left w:val="none" w:sz="0" w:space="0" w:color="auto"/>
        <w:bottom w:val="none" w:sz="0" w:space="0" w:color="auto"/>
        <w:right w:val="none" w:sz="0" w:space="0" w:color="auto"/>
      </w:divBdr>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78352076">
      <w:bodyDiv w:val="1"/>
      <w:marLeft w:val="0"/>
      <w:marRight w:val="0"/>
      <w:marTop w:val="0"/>
      <w:marBottom w:val="0"/>
      <w:divBdr>
        <w:top w:val="none" w:sz="0" w:space="0" w:color="auto"/>
        <w:left w:val="none" w:sz="0" w:space="0" w:color="auto"/>
        <w:bottom w:val="none" w:sz="0" w:space="0" w:color="auto"/>
        <w:right w:val="none" w:sz="0" w:space="0" w:color="auto"/>
      </w:divBdr>
      <w:divsChild>
        <w:div w:id="1854682369">
          <w:marLeft w:val="0"/>
          <w:marRight w:val="0"/>
          <w:marTop w:val="0"/>
          <w:marBottom w:val="300"/>
          <w:divBdr>
            <w:top w:val="none" w:sz="0" w:space="0" w:color="auto"/>
            <w:left w:val="none" w:sz="0" w:space="0" w:color="auto"/>
            <w:bottom w:val="none" w:sz="0" w:space="0" w:color="auto"/>
            <w:right w:val="none" w:sz="0" w:space="0" w:color="auto"/>
          </w:divBdr>
          <w:divsChild>
            <w:div w:id="1942494967">
              <w:marLeft w:val="0"/>
              <w:marRight w:val="0"/>
              <w:marTop w:val="0"/>
              <w:marBottom w:val="0"/>
              <w:divBdr>
                <w:top w:val="none" w:sz="0" w:space="0" w:color="auto"/>
                <w:left w:val="none" w:sz="0" w:space="0" w:color="auto"/>
                <w:bottom w:val="none" w:sz="0" w:space="0" w:color="auto"/>
                <w:right w:val="none" w:sz="0" w:space="0" w:color="auto"/>
              </w:divBdr>
            </w:div>
          </w:divsChild>
        </w:div>
        <w:div w:id="858857775">
          <w:marLeft w:val="0"/>
          <w:marRight w:val="0"/>
          <w:marTop w:val="0"/>
          <w:marBottom w:val="300"/>
          <w:divBdr>
            <w:top w:val="none" w:sz="0" w:space="0" w:color="auto"/>
            <w:left w:val="none" w:sz="0" w:space="0" w:color="auto"/>
            <w:bottom w:val="none" w:sz="0" w:space="0" w:color="auto"/>
            <w:right w:val="none" w:sz="0" w:space="0" w:color="auto"/>
          </w:divBdr>
          <w:divsChild>
            <w:div w:id="123739595">
              <w:marLeft w:val="0"/>
              <w:marRight w:val="0"/>
              <w:marTop w:val="0"/>
              <w:marBottom w:val="0"/>
              <w:divBdr>
                <w:top w:val="none" w:sz="0" w:space="0" w:color="auto"/>
                <w:left w:val="none" w:sz="0" w:space="0" w:color="auto"/>
                <w:bottom w:val="none" w:sz="0" w:space="0" w:color="auto"/>
                <w:right w:val="none" w:sz="0" w:space="0" w:color="auto"/>
              </w:divBdr>
            </w:div>
            <w:div w:id="2032760745">
              <w:marLeft w:val="0"/>
              <w:marRight w:val="0"/>
              <w:marTop w:val="0"/>
              <w:marBottom w:val="0"/>
              <w:divBdr>
                <w:top w:val="none" w:sz="0" w:space="0" w:color="auto"/>
                <w:left w:val="none" w:sz="0" w:space="0" w:color="auto"/>
                <w:bottom w:val="none" w:sz="0" w:space="0" w:color="auto"/>
                <w:right w:val="none" w:sz="0" w:space="0" w:color="auto"/>
              </w:divBdr>
            </w:div>
          </w:divsChild>
        </w:div>
        <w:div w:id="1968970207">
          <w:marLeft w:val="0"/>
          <w:marRight w:val="0"/>
          <w:marTop w:val="0"/>
          <w:marBottom w:val="0"/>
          <w:divBdr>
            <w:top w:val="none" w:sz="0" w:space="0" w:color="auto"/>
            <w:left w:val="none" w:sz="0" w:space="0" w:color="auto"/>
            <w:bottom w:val="none" w:sz="0" w:space="0" w:color="auto"/>
            <w:right w:val="none" w:sz="0" w:space="0" w:color="auto"/>
          </w:divBdr>
          <w:divsChild>
            <w:div w:id="418912972">
              <w:marLeft w:val="0"/>
              <w:marRight w:val="0"/>
              <w:marTop w:val="0"/>
              <w:marBottom w:val="0"/>
              <w:divBdr>
                <w:top w:val="none" w:sz="0" w:space="0" w:color="auto"/>
                <w:left w:val="none" w:sz="0" w:space="0" w:color="auto"/>
                <w:bottom w:val="none" w:sz="0" w:space="0" w:color="auto"/>
                <w:right w:val="none" w:sz="0" w:space="0" w:color="auto"/>
              </w:divBdr>
            </w:div>
            <w:div w:id="3473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2707035">
      <w:bodyDiv w:val="1"/>
      <w:marLeft w:val="0"/>
      <w:marRight w:val="0"/>
      <w:marTop w:val="0"/>
      <w:marBottom w:val="0"/>
      <w:divBdr>
        <w:top w:val="none" w:sz="0" w:space="0" w:color="auto"/>
        <w:left w:val="none" w:sz="0" w:space="0" w:color="auto"/>
        <w:bottom w:val="none" w:sz="0" w:space="0" w:color="auto"/>
        <w:right w:val="none" w:sz="0" w:space="0" w:color="auto"/>
      </w:divBdr>
      <w:divsChild>
        <w:div w:id="2020959759">
          <w:marLeft w:val="0"/>
          <w:marRight w:val="0"/>
          <w:marTop w:val="0"/>
          <w:marBottom w:val="300"/>
          <w:divBdr>
            <w:top w:val="none" w:sz="0" w:space="0" w:color="auto"/>
            <w:left w:val="none" w:sz="0" w:space="0" w:color="auto"/>
            <w:bottom w:val="none" w:sz="0" w:space="0" w:color="auto"/>
            <w:right w:val="none" w:sz="0" w:space="0" w:color="auto"/>
          </w:divBdr>
          <w:divsChild>
            <w:div w:id="618804471">
              <w:marLeft w:val="0"/>
              <w:marRight w:val="0"/>
              <w:marTop w:val="0"/>
              <w:marBottom w:val="0"/>
              <w:divBdr>
                <w:top w:val="none" w:sz="0" w:space="0" w:color="auto"/>
                <w:left w:val="none" w:sz="0" w:space="0" w:color="auto"/>
                <w:bottom w:val="none" w:sz="0" w:space="0" w:color="auto"/>
                <w:right w:val="none" w:sz="0" w:space="0" w:color="auto"/>
              </w:divBdr>
            </w:div>
          </w:divsChild>
        </w:div>
        <w:div w:id="1140539741">
          <w:marLeft w:val="0"/>
          <w:marRight w:val="0"/>
          <w:marTop w:val="0"/>
          <w:marBottom w:val="300"/>
          <w:divBdr>
            <w:top w:val="none" w:sz="0" w:space="0" w:color="auto"/>
            <w:left w:val="none" w:sz="0" w:space="0" w:color="auto"/>
            <w:bottom w:val="none" w:sz="0" w:space="0" w:color="auto"/>
            <w:right w:val="none" w:sz="0" w:space="0" w:color="auto"/>
          </w:divBdr>
          <w:divsChild>
            <w:div w:id="1757166672">
              <w:marLeft w:val="0"/>
              <w:marRight w:val="0"/>
              <w:marTop w:val="0"/>
              <w:marBottom w:val="0"/>
              <w:divBdr>
                <w:top w:val="none" w:sz="0" w:space="0" w:color="auto"/>
                <w:left w:val="none" w:sz="0" w:space="0" w:color="auto"/>
                <w:bottom w:val="none" w:sz="0" w:space="0" w:color="auto"/>
                <w:right w:val="none" w:sz="0" w:space="0" w:color="auto"/>
              </w:divBdr>
            </w:div>
            <w:div w:id="1859849152">
              <w:marLeft w:val="0"/>
              <w:marRight w:val="0"/>
              <w:marTop w:val="0"/>
              <w:marBottom w:val="0"/>
              <w:divBdr>
                <w:top w:val="none" w:sz="0" w:space="0" w:color="auto"/>
                <w:left w:val="none" w:sz="0" w:space="0" w:color="auto"/>
                <w:bottom w:val="none" w:sz="0" w:space="0" w:color="auto"/>
                <w:right w:val="none" w:sz="0" w:space="0" w:color="auto"/>
              </w:divBdr>
            </w:div>
          </w:divsChild>
        </w:div>
        <w:div w:id="1314796958">
          <w:marLeft w:val="0"/>
          <w:marRight w:val="0"/>
          <w:marTop w:val="0"/>
          <w:marBottom w:val="0"/>
          <w:divBdr>
            <w:top w:val="none" w:sz="0" w:space="0" w:color="auto"/>
            <w:left w:val="none" w:sz="0" w:space="0" w:color="auto"/>
            <w:bottom w:val="none" w:sz="0" w:space="0" w:color="auto"/>
            <w:right w:val="none" w:sz="0" w:space="0" w:color="auto"/>
          </w:divBdr>
          <w:divsChild>
            <w:div w:id="440613360">
              <w:marLeft w:val="0"/>
              <w:marRight w:val="0"/>
              <w:marTop w:val="0"/>
              <w:marBottom w:val="0"/>
              <w:divBdr>
                <w:top w:val="none" w:sz="0" w:space="0" w:color="auto"/>
                <w:left w:val="none" w:sz="0" w:space="0" w:color="auto"/>
                <w:bottom w:val="none" w:sz="0" w:space="0" w:color="auto"/>
                <w:right w:val="none" w:sz="0" w:space="0" w:color="auto"/>
              </w:divBdr>
            </w:div>
            <w:div w:id="14475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7295">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495390238">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66233189">
      <w:bodyDiv w:val="1"/>
      <w:marLeft w:val="0"/>
      <w:marRight w:val="0"/>
      <w:marTop w:val="0"/>
      <w:marBottom w:val="0"/>
      <w:divBdr>
        <w:top w:val="none" w:sz="0" w:space="0" w:color="auto"/>
        <w:left w:val="none" w:sz="0" w:space="0" w:color="auto"/>
        <w:bottom w:val="none" w:sz="0" w:space="0" w:color="auto"/>
        <w:right w:val="none" w:sz="0" w:space="0" w:color="auto"/>
      </w:divBdr>
    </w:div>
    <w:div w:id="569003859">
      <w:bodyDiv w:val="1"/>
      <w:marLeft w:val="0"/>
      <w:marRight w:val="0"/>
      <w:marTop w:val="0"/>
      <w:marBottom w:val="0"/>
      <w:divBdr>
        <w:top w:val="none" w:sz="0" w:space="0" w:color="auto"/>
        <w:left w:val="none" w:sz="0" w:space="0" w:color="auto"/>
        <w:bottom w:val="none" w:sz="0" w:space="0" w:color="auto"/>
        <w:right w:val="none" w:sz="0" w:space="0" w:color="auto"/>
      </w:divBdr>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8472905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2909235">
      <w:bodyDiv w:val="1"/>
      <w:marLeft w:val="0"/>
      <w:marRight w:val="0"/>
      <w:marTop w:val="0"/>
      <w:marBottom w:val="0"/>
      <w:divBdr>
        <w:top w:val="none" w:sz="0" w:space="0" w:color="auto"/>
        <w:left w:val="none" w:sz="0" w:space="0" w:color="auto"/>
        <w:bottom w:val="none" w:sz="0" w:space="0" w:color="auto"/>
        <w:right w:val="none" w:sz="0" w:space="0" w:color="auto"/>
      </w:divBdr>
      <w:divsChild>
        <w:div w:id="1583493283">
          <w:marLeft w:val="0"/>
          <w:marRight w:val="0"/>
          <w:marTop w:val="0"/>
          <w:marBottom w:val="300"/>
          <w:divBdr>
            <w:top w:val="none" w:sz="0" w:space="0" w:color="auto"/>
            <w:left w:val="none" w:sz="0" w:space="0" w:color="auto"/>
            <w:bottom w:val="none" w:sz="0" w:space="0" w:color="auto"/>
            <w:right w:val="none" w:sz="0" w:space="0" w:color="auto"/>
          </w:divBdr>
          <w:divsChild>
            <w:div w:id="126438641">
              <w:marLeft w:val="0"/>
              <w:marRight w:val="0"/>
              <w:marTop w:val="0"/>
              <w:marBottom w:val="0"/>
              <w:divBdr>
                <w:top w:val="none" w:sz="0" w:space="0" w:color="auto"/>
                <w:left w:val="none" w:sz="0" w:space="0" w:color="auto"/>
                <w:bottom w:val="none" w:sz="0" w:space="0" w:color="auto"/>
                <w:right w:val="none" w:sz="0" w:space="0" w:color="auto"/>
              </w:divBdr>
            </w:div>
          </w:divsChild>
        </w:div>
        <w:div w:id="1267810475">
          <w:marLeft w:val="0"/>
          <w:marRight w:val="0"/>
          <w:marTop w:val="0"/>
          <w:marBottom w:val="300"/>
          <w:divBdr>
            <w:top w:val="none" w:sz="0" w:space="0" w:color="auto"/>
            <w:left w:val="none" w:sz="0" w:space="0" w:color="auto"/>
            <w:bottom w:val="none" w:sz="0" w:space="0" w:color="auto"/>
            <w:right w:val="none" w:sz="0" w:space="0" w:color="auto"/>
          </w:divBdr>
          <w:divsChild>
            <w:div w:id="1996370986">
              <w:marLeft w:val="0"/>
              <w:marRight w:val="0"/>
              <w:marTop w:val="0"/>
              <w:marBottom w:val="0"/>
              <w:divBdr>
                <w:top w:val="none" w:sz="0" w:space="0" w:color="auto"/>
                <w:left w:val="none" w:sz="0" w:space="0" w:color="auto"/>
                <w:bottom w:val="none" w:sz="0" w:space="0" w:color="auto"/>
                <w:right w:val="none" w:sz="0" w:space="0" w:color="auto"/>
              </w:divBdr>
            </w:div>
            <w:div w:id="1397822507">
              <w:marLeft w:val="0"/>
              <w:marRight w:val="0"/>
              <w:marTop w:val="0"/>
              <w:marBottom w:val="0"/>
              <w:divBdr>
                <w:top w:val="none" w:sz="0" w:space="0" w:color="auto"/>
                <w:left w:val="none" w:sz="0" w:space="0" w:color="auto"/>
                <w:bottom w:val="none" w:sz="0" w:space="0" w:color="auto"/>
                <w:right w:val="none" w:sz="0" w:space="0" w:color="auto"/>
              </w:divBdr>
            </w:div>
          </w:divsChild>
        </w:div>
        <w:div w:id="114494139">
          <w:marLeft w:val="0"/>
          <w:marRight w:val="0"/>
          <w:marTop w:val="0"/>
          <w:marBottom w:val="0"/>
          <w:divBdr>
            <w:top w:val="none" w:sz="0" w:space="0" w:color="auto"/>
            <w:left w:val="none" w:sz="0" w:space="0" w:color="auto"/>
            <w:bottom w:val="none" w:sz="0" w:space="0" w:color="auto"/>
            <w:right w:val="none" w:sz="0" w:space="0" w:color="auto"/>
          </w:divBdr>
          <w:divsChild>
            <w:div w:id="1913152802">
              <w:marLeft w:val="0"/>
              <w:marRight w:val="0"/>
              <w:marTop w:val="0"/>
              <w:marBottom w:val="0"/>
              <w:divBdr>
                <w:top w:val="none" w:sz="0" w:space="0" w:color="auto"/>
                <w:left w:val="none" w:sz="0" w:space="0" w:color="auto"/>
                <w:bottom w:val="none" w:sz="0" w:space="0" w:color="auto"/>
                <w:right w:val="none" w:sz="0" w:space="0" w:color="auto"/>
              </w:divBdr>
            </w:div>
            <w:div w:id="19478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3506331">
      <w:bodyDiv w:val="1"/>
      <w:marLeft w:val="0"/>
      <w:marRight w:val="0"/>
      <w:marTop w:val="0"/>
      <w:marBottom w:val="0"/>
      <w:divBdr>
        <w:top w:val="none" w:sz="0" w:space="0" w:color="auto"/>
        <w:left w:val="none" w:sz="0" w:space="0" w:color="auto"/>
        <w:bottom w:val="none" w:sz="0" w:space="0" w:color="auto"/>
        <w:right w:val="none" w:sz="0" w:space="0" w:color="auto"/>
      </w:divBdr>
      <w:divsChild>
        <w:div w:id="1412317563">
          <w:marLeft w:val="0"/>
          <w:marRight w:val="0"/>
          <w:marTop w:val="0"/>
          <w:marBottom w:val="0"/>
          <w:divBdr>
            <w:top w:val="none" w:sz="0" w:space="0" w:color="auto"/>
            <w:left w:val="none" w:sz="0" w:space="0" w:color="auto"/>
            <w:bottom w:val="none" w:sz="0" w:space="0" w:color="auto"/>
            <w:right w:val="none" w:sz="0" w:space="0" w:color="auto"/>
          </w:divBdr>
        </w:div>
      </w:divsChild>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79838813">
      <w:bodyDiv w:val="1"/>
      <w:marLeft w:val="0"/>
      <w:marRight w:val="0"/>
      <w:marTop w:val="0"/>
      <w:marBottom w:val="0"/>
      <w:divBdr>
        <w:top w:val="none" w:sz="0" w:space="0" w:color="auto"/>
        <w:left w:val="none" w:sz="0" w:space="0" w:color="auto"/>
        <w:bottom w:val="none" w:sz="0" w:space="0" w:color="auto"/>
        <w:right w:val="none" w:sz="0" w:space="0" w:color="auto"/>
      </w:divBdr>
      <w:divsChild>
        <w:div w:id="2038193462">
          <w:marLeft w:val="0"/>
          <w:marRight w:val="0"/>
          <w:marTop w:val="0"/>
          <w:marBottom w:val="300"/>
          <w:divBdr>
            <w:top w:val="none" w:sz="0" w:space="0" w:color="auto"/>
            <w:left w:val="none" w:sz="0" w:space="0" w:color="auto"/>
            <w:bottom w:val="none" w:sz="0" w:space="0" w:color="auto"/>
            <w:right w:val="none" w:sz="0" w:space="0" w:color="auto"/>
          </w:divBdr>
          <w:divsChild>
            <w:div w:id="1325739273">
              <w:marLeft w:val="0"/>
              <w:marRight w:val="0"/>
              <w:marTop w:val="0"/>
              <w:marBottom w:val="0"/>
              <w:divBdr>
                <w:top w:val="none" w:sz="0" w:space="0" w:color="auto"/>
                <w:left w:val="none" w:sz="0" w:space="0" w:color="auto"/>
                <w:bottom w:val="none" w:sz="0" w:space="0" w:color="auto"/>
                <w:right w:val="none" w:sz="0" w:space="0" w:color="auto"/>
              </w:divBdr>
            </w:div>
            <w:div w:id="1103961393">
              <w:marLeft w:val="0"/>
              <w:marRight w:val="0"/>
              <w:marTop w:val="0"/>
              <w:marBottom w:val="0"/>
              <w:divBdr>
                <w:top w:val="none" w:sz="0" w:space="0" w:color="auto"/>
                <w:left w:val="none" w:sz="0" w:space="0" w:color="auto"/>
                <w:bottom w:val="none" w:sz="0" w:space="0" w:color="auto"/>
                <w:right w:val="none" w:sz="0" w:space="0" w:color="auto"/>
              </w:divBdr>
            </w:div>
          </w:divsChild>
        </w:div>
        <w:div w:id="434176373">
          <w:marLeft w:val="0"/>
          <w:marRight w:val="0"/>
          <w:marTop w:val="0"/>
          <w:marBottom w:val="300"/>
          <w:divBdr>
            <w:top w:val="none" w:sz="0" w:space="0" w:color="auto"/>
            <w:left w:val="none" w:sz="0" w:space="0" w:color="auto"/>
            <w:bottom w:val="none" w:sz="0" w:space="0" w:color="auto"/>
            <w:right w:val="none" w:sz="0" w:space="0" w:color="auto"/>
          </w:divBdr>
          <w:divsChild>
            <w:div w:id="34431189">
              <w:marLeft w:val="0"/>
              <w:marRight w:val="0"/>
              <w:marTop w:val="0"/>
              <w:marBottom w:val="0"/>
              <w:divBdr>
                <w:top w:val="none" w:sz="0" w:space="0" w:color="auto"/>
                <w:left w:val="none" w:sz="0" w:space="0" w:color="auto"/>
                <w:bottom w:val="none" w:sz="0" w:space="0" w:color="auto"/>
                <w:right w:val="none" w:sz="0" w:space="0" w:color="auto"/>
              </w:divBdr>
            </w:div>
            <w:div w:id="1692140955">
              <w:marLeft w:val="0"/>
              <w:marRight w:val="0"/>
              <w:marTop w:val="0"/>
              <w:marBottom w:val="0"/>
              <w:divBdr>
                <w:top w:val="none" w:sz="0" w:space="0" w:color="auto"/>
                <w:left w:val="none" w:sz="0" w:space="0" w:color="auto"/>
                <w:bottom w:val="none" w:sz="0" w:space="0" w:color="auto"/>
                <w:right w:val="none" w:sz="0" w:space="0" w:color="auto"/>
              </w:divBdr>
            </w:div>
          </w:divsChild>
        </w:div>
        <w:div w:id="1213930649">
          <w:marLeft w:val="0"/>
          <w:marRight w:val="0"/>
          <w:marTop w:val="0"/>
          <w:marBottom w:val="0"/>
          <w:divBdr>
            <w:top w:val="none" w:sz="0" w:space="0" w:color="auto"/>
            <w:left w:val="none" w:sz="0" w:space="0" w:color="auto"/>
            <w:bottom w:val="none" w:sz="0" w:space="0" w:color="auto"/>
            <w:right w:val="none" w:sz="0" w:space="0" w:color="auto"/>
          </w:divBdr>
          <w:divsChild>
            <w:div w:id="1762950849">
              <w:marLeft w:val="0"/>
              <w:marRight w:val="0"/>
              <w:marTop w:val="0"/>
              <w:marBottom w:val="0"/>
              <w:divBdr>
                <w:top w:val="none" w:sz="0" w:space="0" w:color="auto"/>
                <w:left w:val="none" w:sz="0" w:space="0" w:color="auto"/>
                <w:bottom w:val="none" w:sz="0" w:space="0" w:color="auto"/>
                <w:right w:val="none" w:sz="0" w:space="0" w:color="auto"/>
              </w:divBdr>
            </w:div>
            <w:div w:id="13689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7250189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0">
          <w:marLeft w:val="0"/>
          <w:marRight w:val="0"/>
          <w:marTop w:val="0"/>
          <w:marBottom w:val="0"/>
          <w:divBdr>
            <w:top w:val="none" w:sz="0" w:space="0" w:color="auto"/>
            <w:left w:val="none" w:sz="0" w:space="0" w:color="auto"/>
            <w:bottom w:val="none" w:sz="0" w:space="0" w:color="auto"/>
            <w:right w:val="none" w:sz="0" w:space="0" w:color="auto"/>
          </w:divBdr>
        </w:div>
      </w:divsChild>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27021995">
      <w:bodyDiv w:val="1"/>
      <w:marLeft w:val="0"/>
      <w:marRight w:val="0"/>
      <w:marTop w:val="0"/>
      <w:marBottom w:val="0"/>
      <w:divBdr>
        <w:top w:val="none" w:sz="0" w:space="0" w:color="auto"/>
        <w:left w:val="none" w:sz="0" w:space="0" w:color="auto"/>
        <w:bottom w:val="none" w:sz="0" w:space="0" w:color="auto"/>
        <w:right w:val="none" w:sz="0" w:space="0" w:color="auto"/>
      </w:divBdr>
      <w:divsChild>
        <w:div w:id="1707556423">
          <w:marLeft w:val="0"/>
          <w:marRight w:val="0"/>
          <w:marTop w:val="0"/>
          <w:marBottom w:val="0"/>
          <w:divBdr>
            <w:top w:val="none" w:sz="0" w:space="0" w:color="auto"/>
            <w:left w:val="none" w:sz="0" w:space="0" w:color="auto"/>
            <w:bottom w:val="none" w:sz="0" w:space="0" w:color="auto"/>
            <w:right w:val="none" w:sz="0" w:space="0" w:color="auto"/>
          </w:divBdr>
        </w:div>
      </w:divsChild>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120032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38789207">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4220261">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59380110">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7700376">
      <w:bodyDiv w:val="1"/>
      <w:marLeft w:val="0"/>
      <w:marRight w:val="0"/>
      <w:marTop w:val="0"/>
      <w:marBottom w:val="0"/>
      <w:divBdr>
        <w:top w:val="none" w:sz="0" w:space="0" w:color="auto"/>
        <w:left w:val="none" w:sz="0" w:space="0" w:color="auto"/>
        <w:bottom w:val="none" w:sz="0" w:space="0" w:color="auto"/>
        <w:right w:val="none" w:sz="0" w:space="0" w:color="auto"/>
      </w:divBdr>
      <w:divsChild>
        <w:div w:id="412511215">
          <w:marLeft w:val="0"/>
          <w:marRight w:val="0"/>
          <w:marTop w:val="0"/>
          <w:marBottom w:val="300"/>
          <w:divBdr>
            <w:top w:val="none" w:sz="0" w:space="0" w:color="auto"/>
            <w:left w:val="none" w:sz="0" w:space="0" w:color="auto"/>
            <w:bottom w:val="none" w:sz="0" w:space="0" w:color="auto"/>
            <w:right w:val="none" w:sz="0" w:space="0" w:color="auto"/>
          </w:divBdr>
          <w:divsChild>
            <w:div w:id="933972738">
              <w:marLeft w:val="0"/>
              <w:marRight w:val="0"/>
              <w:marTop w:val="0"/>
              <w:marBottom w:val="0"/>
              <w:divBdr>
                <w:top w:val="none" w:sz="0" w:space="0" w:color="auto"/>
                <w:left w:val="none" w:sz="0" w:space="0" w:color="auto"/>
                <w:bottom w:val="none" w:sz="0" w:space="0" w:color="auto"/>
                <w:right w:val="none" w:sz="0" w:space="0" w:color="auto"/>
              </w:divBdr>
            </w:div>
          </w:divsChild>
        </w:div>
        <w:div w:id="1666320087">
          <w:marLeft w:val="0"/>
          <w:marRight w:val="0"/>
          <w:marTop w:val="0"/>
          <w:marBottom w:val="0"/>
          <w:divBdr>
            <w:top w:val="none" w:sz="0" w:space="0" w:color="auto"/>
            <w:left w:val="none" w:sz="0" w:space="0" w:color="auto"/>
            <w:bottom w:val="none" w:sz="0" w:space="0" w:color="auto"/>
            <w:right w:val="none" w:sz="0" w:space="0" w:color="auto"/>
          </w:divBdr>
          <w:divsChild>
            <w:div w:id="1520971812">
              <w:marLeft w:val="0"/>
              <w:marRight w:val="0"/>
              <w:marTop w:val="0"/>
              <w:marBottom w:val="0"/>
              <w:divBdr>
                <w:top w:val="none" w:sz="0" w:space="0" w:color="auto"/>
                <w:left w:val="none" w:sz="0" w:space="0" w:color="auto"/>
                <w:bottom w:val="none" w:sz="0" w:space="0" w:color="auto"/>
                <w:right w:val="none" w:sz="0" w:space="0" w:color="auto"/>
              </w:divBdr>
            </w:div>
            <w:div w:id="15817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24069">
      <w:bodyDiv w:val="1"/>
      <w:marLeft w:val="0"/>
      <w:marRight w:val="0"/>
      <w:marTop w:val="0"/>
      <w:marBottom w:val="0"/>
      <w:divBdr>
        <w:top w:val="none" w:sz="0" w:space="0" w:color="auto"/>
        <w:left w:val="none" w:sz="0" w:space="0" w:color="auto"/>
        <w:bottom w:val="none" w:sz="0" w:space="0" w:color="auto"/>
        <w:right w:val="none" w:sz="0" w:space="0" w:color="auto"/>
      </w:divBdr>
      <w:divsChild>
        <w:div w:id="1530752231">
          <w:marLeft w:val="0"/>
          <w:marRight w:val="0"/>
          <w:marTop w:val="0"/>
          <w:marBottom w:val="0"/>
          <w:divBdr>
            <w:top w:val="none" w:sz="0" w:space="0" w:color="auto"/>
            <w:left w:val="none" w:sz="0" w:space="0" w:color="auto"/>
            <w:bottom w:val="none" w:sz="0" w:space="0" w:color="auto"/>
            <w:right w:val="none" w:sz="0" w:space="0" w:color="auto"/>
          </w:divBdr>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1434/rms.v5i12.614" TargetMode="External"/><Relationship Id="rId21" Type="http://schemas.openxmlformats.org/officeDocument/2006/relationships/footer" Target="footer2.xml"/><Relationship Id="rId42" Type="http://schemas.openxmlformats.org/officeDocument/2006/relationships/footer" Target="footer6.xml"/><Relationship Id="rId47" Type="http://schemas.openxmlformats.org/officeDocument/2006/relationships/hyperlink" Target="https://doi.org/10.1016/j.cgh.2019.11.009" TargetMode="External"/><Relationship Id="rId63" Type="http://schemas.openxmlformats.org/officeDocument/2006/relationships/hyperlink" Target="https://doi.org/10.1016/j.reprotox.2019.02.002"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revistamedicasinergia.com/index.php/rms/Maricielo" TargetMode="External"/><Relationship Id="rId29" Type="http://schemas.openxmlformats.org/officeDocument/2006/relationships/image" Target="media/image6.png"/><Relationship Id="rId11" Type="http://schemas.openxmlformats.org/officeDocument/2006/relationships/hyperlink" Target="http://revistamedicasinergia.com/index.php/rms/Caridad" TargetMode="External"/><Relationship Id="rId24" Type="http://schemas.openxmlformats.org/officeDocument/2006/relationships/hyperlink" Target="https://doi.org/10.31434/rms.v5i12.614" TargetMode="External"/><Relationship Id="rId32" Type="http://schemas.openxmlformats.org/officeDocument/2006/relationships/hyperlink" Target="mailto:juankgarnier@gmail.com" TargetMode="External"/><Relationship Id="rId37" Type="http://schemas.openxmlformats.org/officeDocument/2006/relationships/hyperlink" Target="https://orcid.org/0000-0002-5716-4562" TargetMode="External"/><Relationship Id="rId40" Type="http://schemas.openxmlformats.org/officeDocument/2006/relationships/hyperlink" Target="https://www.accessdata.fda.gov/scripts/cder/daf/index.cfm?event=medguide.page%20" TargetMode="External"/><Relationship Id="rId45" Type="http://schemas.openxmlformats.org/officeDocument/2006/relationships/hyperlink" Target="https://doi.org/10.1053/j.gastro.2018.12.022" TargetMode="External"/><Relationship Id="rId53" Type="http://schemas.openxmlformats.org/officeDocument/2006/relationships/hyperlink" Target="https://doi.org/10.14309/ajg.0000000000000152" TargetMode="External"/><Relationship Id="rId58" Type="http://schemas.openxmlformats.org/officeDocument/2006/relationships/hyperlink" Target="https://doi.org/10.1016/j.suc.2015.08.004" TargetMode="External"/><Relationship Id="rId66" Type="http://schemas.openxmlformats.org/officeDocument/2006/relationships/hyperlink" Target="https://doi.org/10.3389/fphar.2019.00212" TargetMode="External"/><Relationship Id="rId5" Type="http://schemas.openxmlformats.org/officeDocument/2006/relationships/webSettings" Target="webSettings.xml"/><Relationship Id="rId61" Type="http://schemas.openxmlformats.org/officeDocument/2006/relationships/hyperlink" Target="https://doi.org/10.1093/jac/dkx351" TargetMode="External"/><Relationship Id="rId19" Type="http://schemas.openxmlformats.org/officeDocument/2006/relationships/header" Target="header1.xml"/><Relationship Id="rId14" Type="http://schemas.openxmlformats.org/officeDocument/2006/relationships/hyperlink" Target="http://revistamedicasinergia.com/index.php/rms/MargaritaAmpudia" TargetMode="External"/><Relationship Id="rId22" Type="http://schemas.openxmlformats.org/officeDocument/2006/relationships/footer" Target="footer3.xml"/><Relationship Id="rId27" Type="http://schemas.openxmlformats.org/officeDocument/2006/relationships/image" Target="media/image5.jpeg"/><Relationship Id="rId30" Type="http://schemas.openxmlformats.org/officeDocument/2006/relationships/hyperlink" Target="https://medicoscr.hulilabs.com/es/search/doctor/mariana-chaves-de-simone?ref=sb" TargetMode="External"/><Relationship Id="rId35" Type="http://schemas.openxmlformats.org/officeDocument/2006/relationships/image" Target="media/image7.png"/><Relationship Id="rId43" Type="http://schemas.openxmlformats.org/officeDocument/2006/relationships/hyperlink" Target="https://doi.org/10.1038/ajg.2016.254" TargetMode="External"/><Relationship Id="rId48" Type="http://schemas.openxmlformats.org/officeDocument/2006/relationships/hyperlink" Target="https://doi.org/10.1016/j.gtc.2016.02.006" TargetMode="External"/><Relationship Id="rId56" Type="http://schemas.openxmlformats.org/officeDocument/2006/relationships/hyperlink" Target="https://doi.org/10.1053/j.gastro.2016.10.016" TargetMode="External"/><Relationship Id="rId64" Type="http://schemas.openxmlformats.org/officeDocument/2006/relationships/hyperlink" Target="https://doi.org/10.1016/j.dld.2019.05.002" TargetMode="External"/><Relationship Id="rId69" Type="http://schemas.openxmlformats.org/officeDocument/2006/relationships/header" Target="header3.xml"/><Relationship Id="rId8" Type="http://schemas.openxmlformats.org/officeDocument/2006/relationships/hyperlink" Target="http://revistamedicasinergia.com/index.php/rms/INGRID" TargetMode="External"/><Relationship Id="rId51" Type="http://schemas.openxmlformats.org/officeDocument/2006/relationships/hyperlink" Target="https://doi.org/10.1136/gutjnl-2019-318263"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evistamedicasinergia.com/index.php/rms/Allison"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https://medicoscr.hulilabs.com/es/search/doctor/jose-daniel-perez-munoz?ref=sb" TargetMode="External"/><Relationship Id="rId38" Type="http://schemas.openxmlformats.org/officeDocument/2006/relationships/hyperlink" Target="https://orcid.org/0000-0002-5284-7145" TargetMode="External"/><Relationship Id="rId46" Type="http://schemas.openxmlformats.org/officeDocument/2006/relationships/hyperlink" Target="https://doi.org/10.1093/ibd/izy081" TargetMode="External"/><Relationship Id="rId59" Type="http://schemas.openxmlformats.org/officeDocument/2006/relationships/hyperlink" Target="https://www.uptodate.com/contents/sulfasalazine-and-5-aminosalicylates-in-the-treatment-of-inflammatory-bowel-disease" TargetMode="External"/><Relationship Id="rId67" Type="http://schemas.openxmlformats.org/officeDocument/2006/relationships/hyperlink" Target="https://doi.org/10.1053/j.gastro.2020.01.007" TargetMode="External"/><Relationship Id="rId20" Type="http://schemas.openxmlformats.org/officeDocument/2006/relationships/footer" Target="footer1.xml"/><Relationship Id="rId41" Type="http://schemas.openxmlformats.org/officeDocument/2006/relationships/footer" Target="footer5.xml"/><Relationship Id="rId54" Type="http://schemas.openxmlformats.org/officeDocument/2006/relationships/hyperlink" Target="https://doi.org/10.1038/ajg.2018.27" TargetMode="External"/><Relationship Id="rId62" Type="http://schemas.openxmlformats.org/officeDocument/2006/relationships/hyperlink" Target="https://doi.org/10.1053/j.gastro.2016.10.013"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vistamedicasinergia.com/index.php/rms/Jorge" TargetMode="External"/><Relationship Id="rId23" Type="http://schemas.openxmlformats.org/officeDocument/2006/relationships/image" Target="media/image3.png"/><Relationship Id="rId28" Type="http://schemas.openxmlformats.org/officeDocument/2006/relationships/hyperlink" Target="file:///F:\RMS\MAYO%7d\revistamedicasinergia@gmail.com" TargetMode="External"/><Relationship Id="rId36" Type="http://schemas.openxmlformats.org/officeDocument/2006/relationships/hyperlink" Target="https://orcid.org/0000-0002-7870-664X" TargetMode="External"/><Relationship Id="rId49" Type="http://schemas.openxmlformats.org/officeDocument/2006/relationships/hyperlink" Target="https://doi.org/10.1155/2019/7247238" TargetMode="External"/><Relationship Id="rId57" Type="http://schemas.openxmlformats.org/officeDocument/2006/relationships/hyperlink" Target="https://doi.org/10.1016/j.dld.2017.01.141" TargetMode="External"/><Relationship Id="rId10" Type="http://schemas.openxmlformats.org/officeDocument/2006/relationships/hyperlink" Target="http://revistamedicasinergia.com/index.php/rms/FARINGTHON" TargetMode="External"/><Relationship Id="rId31" Type="http://schemas.openxmlformats.org/officeDocument/2006/relationships/hyperlink" Target="mailto:marichds@gmail.com" TargetMode="External"/><Relationship Id="rId44" Type="http://schemas.openxmlformats.org/officeDocument/2006/relationships/hyperlink" Target="https://doi.org/10.14309/ctg.0000000000000009" TargetMode="External"/><Relationship Id="rId52" Type="http://schemas.openxmlformats.org/officeDocument/2006/relationships/hyperlink" Target="https://doi.org/10.1016/j.bpg.2020.101671" TargetMode="External"/><Relationship Id="rId60" Type="http://schemas.openxmlformats.org/officeDocument/2006/relationships/hyperlink" Target="https://doi.org/10.1097/AOG.0000000000003176" TargetMode="External"/><Relationship Id="rId65" Type="http://schemas.openxmlformats.org/officeDocument/2006/relationships/hyperlink" Target="https://doi.org/10.1053/j.gastro.2018.05.040" TargetMode="External"/><Relationship Id="rId4" Type="http://schemas.openxmlformats.org/officeDocument/2006/relationships/settings" Target="settings.xml"/><Relationship Id="rId9" Type="http://schemas.openxmlformats.org/officeDocument/2006/relationships/hyperlink" Target="http://revistamedicasinergia.com/index.php/rms/GERARDO" TargetMode="External"/><Relationship Id="rId13" Type="http://schemas.openxmlformats.org/officeDocument/2006/relationships/hyperlink" Target="http://revistamedicasinergia.com/index.php/rms/Meylin" TargetMode="External"/><Relationship Id="rId18" Type="http://schemas.openxmlformats.org/officeDocument/2006/relationships/hyperlink" Target="mailto:Sociedaddemedicosdeamerica@hotmail.com" TargetMode="External"/><Relationship Id="rId39" Type="http://schemas.openxmlformats.org/officeDocument/2006/relationships/footer" Target="footer4.xml"/><Relationship Id="rId34" Type="http://schemas.openxmlformats.org/officeDocument/2006/relationships/hyperlink" Target="mailto:josedan_pm@hotmail.com" TargetMode="External"/><Relationship Id="rId50" Type="http://schemas.openxmlformats.org/officeDocument/2006/relationships/hyperlink" Target="https://www.uptodate.com/contents/definitions-epidemiology-and-risk-factors-for-inflammatory-bowel-disease-in-adults" TargetMode="External"/><Relationship Id="rId55" Type="http://schemas.openxmlformats.org/officeDocument/2006/relationships/hyperlink" Target="https://doi.org/10.1053/j.gastro.2015.12.00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6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A1"/>
    <w:rsid w:val="00027AF8"/>
    <w:rsid w:val="000412B5"/>
    <w:rsid w:val="000D37D5"/>
    <w:rsid w:val="000D70C0"/>
    <w:rsid w:val="000E7EA7"/>
    <w:rsid w:val="00135C62"/>
    <w:rsid w:val="00151450"/>
    <w:rsid w:val="0017664C"/>
    <w:rsid w:val="001811A6"/>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52899"/>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6E512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66ED0"/>
    <w:rsid w:val="00F734F5"/>
    <w:rsid w:val="00F836A7"/>
    <w:rsid w:val="00F85212"/>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D069-9525-4970-A14E-1401D243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6441</Words>
  <Characters>36715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43070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Karol Malpartida</cp:lastModifiedBy>
  <cp:revision>9</cp:revision>
  <cp:lastPrinted>2020-12-17T06:25:00Z</cp:lastPrinted>
  <dcterms:created xsi:type="dcterms:W3CDTF">2020-12-17T05:59:00Z</dcterms:created>
  <dcterms:modified xsi:type="dcterms:W3CDTF">2020-12-17T06:26:00Z</dcterms:modified>
</cp:coreProperties>
</file>