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8D0EDE"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8D0EDE"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8D0EDE"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8D0EDE"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8D0EDE"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8D0ED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8D0ED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8D0ED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8D0ED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8D0EDE"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3B2CA0">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37ABF557" wp14:editId="5AEFE80A">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CA52FF" w:rsidRPr="00B534CA">
                <w:rPr>
                  <w:rStyle w:val="Hipervnculo"/>
                  <w:rFonts w:ascii="Arial" w:hAnsi="Arial" w:cs="Arial"/>
                  <w:sz w:val="16"/>
                  <w:szCs w:val="16"/>
                </w:rPr>
                <w:t>e605</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40A5B4E1" wp14:editId="3018EF23">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8D0EDE" w:rsidP="002D2D07">
            <w:pPr>
              <w:jc w:val="right"/>
              <w:rPr>
                <w:rFonts w:ascii="Arial" w:hAnsi="Arial" w:cs="Arial"/>
                <w:sz w:val="15"/>
                <w:szCs w:val="15"/>
              </w:rPr>
            </w:pPr>
            <w:hyperlink r:id="rId27" w:history="1">
              <w:r w:rsidR="00765F2D" w:rsidRPr="00B534CA">
                <w:rPr>
                  <w:rStyle w:val="Hipervnculo"/>
                  <w:rFonts w:ascii="Arial" w:hAnsi="Arial" w:cs="Arial"/>
                  <w:sz w:val="15"/>
                  <w:szCs w:val="15"/>
                </w:rPr>
                <w:t>https:</w:t>
              </w:r>
              <w:r w:rsidR="00CA52FF" w:rsidRPr="00B534CA">
                <w:rPr>
                  <w:rStyle w:val="Hipervnculo"/>
                  <w:rFonts w:ascii="Arial" w:hAnsi="Arial" w:cs="Arial"/>
                  <w:sz w:val="15"/>
                  <w:szCs w:val="15"/>
                </w:rPr>
                <w:t>//doi.org/10.31434/rms.v5i11.605</w:t>
              </w:r>
            </w:hyperlink>
          </w:p>
        </w:tc>
      </w:tr>
      <w:tr w:rsidR="00716A53" w:rsidRPr="00BB0D51" w:rsidTr="003B2CA0">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650D8510" wp14:editId="52B6B66A">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8D0EDE"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9148F0" w:rsidTr="003B2CA0">
        <w:tc>
          <w:tcPr>
            <w:tcW w:w="8755" w:type="dxa"/>
            <w:gridSpan w:val="6"/>
            <w:vAlign w:val="center"/>
          </w:tcPr>
          <w:p w:rsidR="004053F0" w:rsidRPr="007110E2" w:rsidRDefault="004053F0" w:rsidP="004053F0">
            <w:pPr>
              <w:jc w:val="center"/>
              <w:rPr>
                <w:rFonts w:ascii="Arial" w:hAnsi="Arial" w:cs="Arial"/>
                <w:b/>
                <w:sz w:val="32"/>
                <w:szCs w:val="28"/>
              </w:rPr>
            </w:pPr>
          </w:p>
          <w:p w:rsidR="00E27A52" w:rsidRPr="00C175B0" w:rsidRDefault="00C175B0" w:rsidP="00C175B0">
            <w:pPr>
              <w:pStyle w:val="Ttulo1"/>
              <w:spacing w:before="77"/>
              <w:ind w:left="267" w:right="284"/>
              <w:jc w:val="center"/>
              <w:outlineLvl w:val="0"/>
              <w:rPr>
                <w:rFonts w:ascii="Arial" w:hAnsi="Arial" w:cs="Arial"/>
                <w:color w:val="auto"/>
                <w:sz w:val="36"/>
                <w:szCs w:val="36"/>
              </w:rPr>
            </w:pPr>
            <w:r w:rsidRPr="00C175B0">
              <w:rPr>
                <w:rFonts w:ascii="Arial" w:hAnsi="Arial" w:cs="Arial"/>
                <w:color w:val="auto"/>
                <w:sz w:val="36"/>
                <w:szCs w:val="36"/>
              </w:rPr>
              <w:t xml:space="preserve">Síndrome </w:t>
            </w:r>
            <w:proofErr w:type="spellStart"/>
            <w:r w:rsidRPr="00C175B0">
              <w:rPr>
                <w:rFonts w:ascii="Arial" w:hAnsi="Arial" w:cs="Arial"/>
                <w:color w:val="auto"/>
                <w:sz w:val="36"/>
                <w:szCs w:val="36"/>
              </w:rPr>
              <w:t>pospericardiotomía</w:t>
            </w:r>
            <w:proofErr w:type="spellEnd"/>
            <w:r w:rsidRPr="00C175B0">
              <w:rPr>
                <w:rFonts w:ascii="Arial" w:hAnsi="Arial" w:cs="Arial"/>
                <w:color w:val="auto"/>
                <w:sz w:val="36"/>
                <w:szCs w:val="36"/>
              </w:rPr>
              <w:t>: una revisión clínica</w:t>
            </w:r>
          </w:p>
          <w:p w:rsidR="0091071B" w:rsidRPr="00E27A52" w:rsidRDefault="0091071B" w:rsidP="0091071B">
            <w:pPr>
              <w:spacing w:line="276" w:lineRule="auto"/>
              <w:jc w:val="center"/>
              <w:rPr>
                <w:rFonts w:ascii="Arial" w:eastAsia="Arial" w:hAnsi="Arial" w:cs="Arial"/>
                <w:b/>
                <w:sz w:val="4"/>
                <w:szCs w:val="8"/>
              </w:rPr>
            </w:pPr>
          </w:p>
          <w:p w:rsidR="00C175B0" w:rsidRPr="00C175B0" w:rsidRDefault="00C175B0" w:rsidP="00DF6A04">
            <w:pPr>
              <w:pStyle w:val="Textoindependiente"/>
              <w:ind w:left="267" w:right="282"/>
              <w:jc w:val="center"/>
              <w:rPr>
                <w:sz w:val="28"/>
              </w:rPr>
            </w:pPr>
            <w:proofErr w:type="spellStart"/>
            <w:r w:rsidRPr="00C175B0">
              <w:rPr>
                <w:sz w:val="28"/>
              </w:rPr>
              <w:t>Postpericardiotomy</w:t>
            </w:r>
            <w:proofErr w:type="spellEnd"/>
            <w:r w:rsidRPr="00C175B0">
              <w:rPr>
                <w:sz w:val="28"/>
              </w:rPr>
              <w:t xml:space="preserve"> </w:t>
            </w:r>
            <w:proofErr w:type="spellStart"/>
            <w:r w:rsidRPr="00C175B0">
              <w:rPr>
                <w:sz w:val="28"/>
              </w:rPr>
              <w:t>syndrome</w:t>
            </w:r>
            <w:proofErr w:type="spellEnd"/>
            <w:r w:rsidRPr="00C175B0">
              <w:rPr>
                <w:sz w:val="28"/>
              </w:rPr>
              <w:t xml:space="preserve">: a </w:t>
            </w:r>
            <w:proofErr w:type="spellStart"/>
            <w:r w:rsidRPr="00C175B0">
              <w:rPr>
                <w:sz w:val="28"/>
              </w:rPr>
              <w:t>clinical</w:t>
            </w:r>
            <w:proofErr w:type="spellEnd"/>
            <w:r w:rsidRPr="00C175B0">
              <w:rPr>
                <w:sz w:val="28"/>
              </w:rPr>
              <w:t xml:space="preserve"> </w:t>
            </w:r>
            <w:proofErr w:type="spellStart"/>
            <w:r w:rsidRPr="00C175B0">
              <w:rPr>
                <w:sz w:val="28"/>
              </w:rPr>
              <w:t>review</w:t>
            </w:r>
            <w:proofErr w:type="spellEnd"/>
          </w:p>
          <w:p w:rsidR="00D84067" w:rsidRPr="00C175B0"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s-ES"/>
              </w:rPr>
            </w:pPr>
          </w:p>
        </w:tc>
      </w:tr>
      <w:tr w:rsidR="00A73875" w:rsidRPr="00E70601" w:rsidTr="003B2CA0">
        <w:trPr>
          <w:trHeight w:val="1167"/>
        </w:trPr>
        <w:tc>
          <w:tcPr>
            <w:tcW w:w="1900" w:type="dxa"/>
            <w:vMerge w:val="restart"/>
          </w:tcPr>
          <w:p w:rsidR="00157D8D" w:rsidRPr="00BE5F23" w:rsidRDefault="00CA52FF"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06E207F5" wp14:editId="285806F1">
                  <wp:extent cx="1114425" cy="1114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14425" cy="1114425"/>
                          </a:xfrm>
                          <a:prstGeom prst="rect">
                            <a:avLst/>
                          </a:prstGeom>
                        </pic:spPr>
                      </pic:pic>
                    </a:graphicData>
                  </a:graphic>
                </wp:inline>
              </w:drawing>
            </w:r>
          </w:p>
          <w:p w:rsidR="003B07BD" w:rsidRPr="00E27A52" w:rsidRDefault="003B07BD"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765F2D" w:rsidRDefault="00765F2D"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3B2CA0" w:rsidRDefault="003B2CA0" w:rsidP="00F461EE">
            <w:pPr>
              <w:spacing w:line="276" w:lineRule="auto"/>
              <w:jc w:val="both"/>
              <w:rPr>
                <w:rFonts w:ascii="Arial" w:hAnsi="Arial" w:cs="Arial"/>
                <w:sz w:val="14"/>
                <w:szCs w:val="14"/>
                <w:lang w:val="en-US"/>
              </w:rPr>
            </w:pPr>
          </w:p>
          <w:p w:rsidR="00DB580F" w:rsidRDefault="00DB580F"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Default="00232583" w:rsidP="00F461EE">
            <w:pPr>
              <w:spacing w:line="276" w:lineRule="auto"/>
              <w:jc w:val="both"/>
              <w:rPr>
                <w:rFonts w:ascii="Arial" w:hAnsi="Arial" w:cs="Arial"/>
                <w:sz w:val="14"/>
                <w:szCs w:val="14"/>
                <w:lang w:val="en-US"/>
              </w:rPr>
            </w:pPr>
          </w:p>
          <w:p w:rsidR="00232583" w:rsidRPr="00E27A52" w:rsidRDefault="00232583" w:rsidP="00F461EE">
            <w:pPr>
              <w:spacing w:line="276" w:lineRule="auto"/>
              <w:jc w:val="both"/>
              <w:rPr>
                <w:rFonts w:ascii="Arial" w:hAnsi="Arial" w:cs="Arial"/>
                <w:sz w:val="14"/>
                <w:szCs w:val="14"/>
                <w:lang w:val="en-US"/>
              </w:rPr>
            </w:pPr>
          </w:p>
          <w:p w:rsidR="00765F2D" w:rsidRPr="00E27A52" w:rsidRDefault="00765F2D" w:rsidP="00F461EE">
            <w:pPr>
              <w:spacing w:line="276" w:lineRule="auto"/>
              <w:jc w:val="both"/>
              <w:rPr>
                <w:rFonts w:ascii="Arial" w:hAnsi="Arial" w:cs="Arial"/>
                <w:sz w:val="14"/>
                <w:szCs w:val="14"/>
                <w:lang w:val="en-US"/>
              </w:rPr>
            </w:pPr>
          </w:p>
          <w:p w:rsidR="00765F2D" w:rsidRDefault="00765F2D" w:rsidP="00F461EE">
            <w:pPr>
              <w:spacing w:line="276" w:lineRule="auto"/>
              <w:jc w:val="both"/>
              <w:rPr>
                <w:rFonts w:ascii="Arial" w:hAnsi="Arial" w:cs="Arial"/>
                <w:sz w:val="14"/>
                <w:szCs w:val="14"/>
                <w:lang w:val="en-US"/>
              </w:rPr>
            </w:pPr>
          </w:p>
          <w:p w:rsidR="00DB580F" w:rsidRPr="00DB580F" w:rsidRDefault="00DB580F" w:rsidP="00DB580F">
            <w:pPr>
              <w:spacing w:line="276" w:lineRule="auto"/>
              <w:jc w:val="both"/>
              <w:rPr>
                <w:rFonts w:ascii="Arial" w:hAnsi="Arial" w:cs="Arial"/>
                <w:sz w:val="14"/>
                <w:szCs w:val="14"/>
              </w:rPr>
            </w:pPr>
            <w:r w:rsidRPr="00DB580F">
              <w:rPr>
                <w:rFonts w:ascii="Arial" w:hAnsi="Arial" w:cs="Arial"/>
                <w:b/>
                <w:szCs w:val="14"/>
                <w:vertAlign w:val="superscript"/>
              </w:rPr>
              <w:t>1</w:t>
            </w:r>
            <w:r w:rsidRPr="00DB580F">
              <w:rPr>
                <w:rFonts w:ascii="Arial" w:hAnsi="Arial" w:cs="Arial"/>
                <w:sz w:val="14"/>
                <w:szCs w:val="14"/>
              </w:rPr>
              <w:t>Médico general, graduado de la Universidad Latina de Costa Rica (</w:t>
            </w:r>
            <w:proofErr w:type="spellStart"/>
            <w:r w:rsidRPr="00DB580F">
              <w:rPr>
                <w:rFonts w:ascii="Arial" w:hAnsi="Arial" w:cs="Arial"/>
                <w:sz w:val="14"/>
                <w:szCs w:val="14"/>
              </w:rPr>
              <w:t>U.Latina</w:t>
            </w:r>
            <w:proofErr w:type="spellEnd"/>
            <w:r w:rsidRPr="00DB580F">
              <w:rPr>
                <w:rFonts w:ascii="Arial" w:hAnsi="Arial" w:cs="Arial"/>
                <w:sz w:val="14"/>
                <w:szCs w:val="14"/>
              </w:rPr>
              <w:t xml:space="preserve">). </w:t>
            </w:r>
            <w:proofErr w:type="spellStart"/>
            <w:r w:rsidRPr="00DB580F">
              <w:rPr>
                <w:rFonts w:ascii="Arial" w:hAnsi="Arial" w:cs="Arial"/>
                <w:sz w:val="14"/>
                <w:szCs w:val="14"/>
              </w:rPr>
              <w:t>cod</w:t>
            </w:r>
            <w:proofErr w:type="spellEnd"/>
            <w:r w:rsidRPr="00DB580F">
              <w:rPr>
                <w:rFonts w:ascii="Arial" w:hAnsi="Arial" w:cs="Arial"/>
                <w:sz w:val="14"/>
                <w:szCs w:val="14"/>
              </w:rPr>
              <w:t>. </w:t>
            </w:r>
            <w:hyperlink r:id="rId31" w:history="1">
              <w:r w:rsidRPr="00DB580F">
                <w:rPr>
                  <w:rStyle w:val="Hipervnculo"/>
                  <w:rFonts w:ascii="Arial" w:hAnsi="Arial" w:cs="Arial"/>
                  <w:sz w:val="14"/>
                  <w:szCs w:val="14"/>
                </w:rPr>
                <w:t>MED16208</w:t>
              </w:r>
            </w:hyperlink>
            <w:r w:rsidRPr="00DB580F">
              <w:rPr>
                <w:rFonts w:ascii="Arial" w:hAnsi="Arial" w:cs="Arial"/>
                <w:sz w:val="14"/>
                <w:szCs w:val="14"/>
              </w:rPr>
              <w:t xml:space="preserve"> . </w:t>
            </w:r>
            <w:hyperlink r:id="rId32" w:history="1">
              <w:r w:rsidRPr="00DB580F">
                <w:rPr>
                  <w:rStyle w:val="Hipervnculo"/>
                  <w:rFonts w:ascii="Arial" w:hAnsi="Arial" w:cs="Arial"/>
                  <w:sz w:val="14"/>
                  <w:szCs w:val="14"/>
                </w:rPr>
                <w:t>alex30.jmm@gmail.com</w:t>
              </w:r>
            </w:hyperlink>
          </w:p>
          <w:p w:rsidR="00DB580F" w:rsidRDefault="00DB580F" w:rsidP="00DB580F">
            <w:pPr>
              <w:spacing w:line="276" w:lineRule="auto"/>
              <w:jc w:val="both"/>
              <w:rPr>
                <w:rFonts w:ascii="Arial" w:hAnsi="Arial" w:cs="Arial"/>
                <w:sz w:val="14"/>
                <w:szCs w:val="14"/>
              </w:rPr>
            </w:pPr>
          </w:p>
          <w:p w:rsidR="00DB580F" w:rsidRDefault="00DB580F" w:rsidP="00DB580F">
            <w:pPr>
              <w:spacing w:line="276" w:lineRule="auto"/>
              <w:jc w:val="both"/>
              <w:rPr>
                <w:rFonts w:ascii="Arial" w:hAnsi="Arial" w:cs="Arial"/>
                <w:sz w:val="14"/>
                <w:szCs w:val="14"/>
              </w:rPr>
            </w:pPr>
            <w:r w:rsidRPr="00DB580F">
              <w:rPr>
                <w:rFonts w:ascii="Arial" w:hAnsi="Arial" w:cs="Arial"/>
                <w:b/>
                <w:szCs w:val="14"/>
                <w:vertAlign w:val="superscript"/>
              </w:rPr>
              <w:t>2</w:t>
            </w:r>
            <w:r w:rsidRPr="00DB580F">
              <w:rPr>
                <w:rFonts w:ascii="Arial" w:hAnsi="Arial" w:cs="Arial"/>
                <w:sz w:val="14"/>
                <w:szCs w:val="14"/>
              </w:rPr>
              <w:t>Médico residente de Cardiología, egresado de  la U</w:t>
            </w:r>
            <w:r>
              <w:rPr>
                <w:rFonts w:ascii="Arial" w:hAnsi="Arial" w:cs="Arial"/>
                <w:sz w:val="14"/>
                <w:szCs w:val="14"/>
              </w:rPr>
              <w:t>niversidad de Costa Rica (UCR)</w:t>
            </w:r>
            <w:proofErr w:type="gramStart"/>
            <w:r>
              <w:rPr>
                <w:rFonts w:ascii="Arial" w:hAnsi="Arial" w:cs="Arial"/>
                <w:sz w:val="14"/>
                <w:szCs w:val="14"/>
              </w:rPr>
              <w:t>,</w:t>
            </w:r>
            <w:proofErr w:type="spellStart"/>
            <w:r w:rsidRPr="00DB580F">
              <w:rPr>
                <w:rFonts w:ascii="Arial" w:hAnsi="Arial" w:cs="Arial"/>
                <w:sz w:val="14"/>
                <w:szCs w:val="14"/>
              </w:rPr>
              <w:t>cod</w:t>
            </w:r>
            <w:proofErr w:type="spellEnd"/>
            <w:proofErr w:type="gramEnd"/>
            <w:r w:rsidRPr="00DB580F">
              <w:rPr>
                <w:rFonts w:ascii="Arial" w:hAnsi="Arial" w:cs="Arial"/>
                <w:sz w:val="14"/>
                <w:szCs w:val="14"/>
              </w:rPr>
              <w:t>. </w:t>
            </w:r>
            <w:hyperlink r:id="rId33" w:history="1">
              <w:r w:rsidRPr="00DB580F">
                <w:rPr>
                  <w:rStyle w:val="Hipervnculo"/>
                  <w:rFonts w:ascii="Arial" w:hAnsi="Arial" w:cs="Arial"/>
                  <w:sz w:val="14"/>
                  <w:szCs w:val="14"/>
                </w:rPr>
                <w:t>MED12481</w:t>
              </w:r>
            </w:hyperlink>
            <w:r w:rsidRPr="00DB580F">
              <w:rPr>
                <w:rFonts w:ascii="Arial" w:hAnsi="Arial" w:cs="Arial"/>
                <w:sz w:val="14"/>
                <w:szCs w:val="14"/>
              </w:rPr>
              <w:t>. </w:t>
            </w:r>
          </w:p>
          <w:p w:rsidR="00A73875" w:rsidRPr="00DB580F" w:rsidRDefault="008D0EDE" w:rsidP="00DB580F">
            <w:pPr>
              <w:spacing w:line="276" w:lineRule="auto"/>
              <w:jc w:val="both"/>
            </w:pPr>
            <w:hyperlink r:id="rId34" w:history="1">
              <w:r w:rsidR="00DB580F" w:rsidRPr="00DB580F">
                <w:rPr>
                  <w:rStyle w:val="Hipervnculo"/>
                  <w:rFonts w:ascii="Arial" w:hAnsi="Arial" w:cs="Arial"/>
                  <w:sz w:val="14"/>
                  <w:szCs w:val="14"/>
                </w:rPr>
                <w:t>crodbol@gmail.com</w:t>
              </w:r>
            </w:hyperlink>
          </w:p>
        </w:tc>
        <w:tc>
          <w:tcPr>
            <w:tcW w:w="6855" w:type="dxa"/>
            <w:gridSpan w:val="5"/>
          </w:tcPr>
          <w:p w:rsidR="00973F1B" w:rsidRPr="00E70601" w:rsidRDefault="00973F1B" w:rsidP="00E70601">
            <w:pPr>
              <w:spacing w:line="276" w:lineRule="auto"/>
              <w:rPr>
                <w:rFonts w:ascii="Arial" w:hAnsi="Arial" w:cs="Arial"/>
                <w:sz w:val="14"/>
                <w:vertAlign w:val="superscript"/>
              </w:rPr>
            </w:pPr>
          </w:p>
          <w:p w:rsidR="00DB580F" w:rsidRPr="00DB580F" w:rsidRDefault="00DB580F" w:rsidP="00DB580F">
            <w:pPr>
              <w:spacing w:line="276" w:lineRule="auto"/>
              <w:jc w:val="right"/>
              <w:rPr>
                <w:rFonts w:ascii="Arial" w:hAnsi="Arial" w:cs="Arial"/>
                <w:b/>
                <w:sz w:val="20"/>
                <w:szCs w:val="18"/>
              </w:rPr>
            </w:pPr>
            <w:r w:rsidRPr="00DB580F">
              <w:rPr>
                <w:rFonts w:ascii="Arial" w:hAnsi="Arial" w:cs="Arial"/>
                <w:b/>
                <w:szCs w:val="18"/>
                <w:vertAlign w:val="superscript"/>
              </w:rPr>
              <w:t>1</w:t>
            </w:r>
            <w:r w:rsidRPr="00DB580F">
              <w:rPr>
                <w:rFonts w:ascii="Arial" w:hAnsi="Arial" w:cs="Arial"/>
                <w:b/>
                <w:sz w:val="20"/>
                <w:szCs w:val="18"/>
              </w:rPr>
              <w:t>Dr. Alexander de Jesús Murillo Montero</w:t>
            </w:r>
          </w:p>
          <w:p w:rsidR="00DB580F" w:rsidRDefault="00DB580F" w:rsidP="00DB580F">
            <w:pPr>
              <w:spacing w:line="276" w:lineRule="auto"/>
              <w:jc w:val="right"/>
              <w:rPr>
                <w:rFonts w:ascii="Arial" w:hAnsi="Arial" w:cs="Arial"/>
                <w:sz w:val="18"/>
                <w:szCs w:val="18"/>
              </w:rPr>
            </w:pPr>
            <w:r w:rsidRPr="00DB580F">
              <w:rPr>
                <w:rFonts w:ascii="Arial" w:hAnsi="Arial" w:cs="Arial"/>
                <w:sz w:val="18"/>
                <w:szCs w:val="18"/>
              </w:rPr>
              <w:t>Área de salud Naranjo, Alajuela, Costa Rica</w:t>
            </w:r>
          </w:p>
          <w:p w:rsidR="00DB580F" w:rsidRPr="00DB580F" w:rsidRDefault="00DB580F" w:rsidP="00DB580F">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540F0339" wp14:editId="5EFB79F9">
                  <wp:extent cx="121920" cy="121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6" w:tgtFrame="_blank" w:history="1">
              <w:r w:rsidRPr="00DB580F">
                <w:rPr>
                  <w:rStyle w:val="Hipervnculo"/>
                  <w:rFonts w:ascii="Arial" w:hAnsi="Arial" w:cs="Arial"/>
                  <w:sz w:val="18"/>
                  <w:szCs w:val="18"/>
                </w:rPr>
                <w:t>https://orcid.org/0000-0003-4487-2823</w:t>
              </w:r>
            </w:hyperlink>
          </w:p>
          <w:p w:rsidR="00DB580F" w:rsidRDefault="00DB580F" w:rsidP="00DB580F">
            <w:pPr>
              <w:spacing w:line="276" w:lineRule="auto"/>
              <w:jc w:val="right"/>
              <w:rPr>
                <w:rFonts w:ascii="Arial" w:hAnsi="Arial" w:cs="Arial"/>
                <w:sz w:val="18"/>
                <w:szCs w:val="18"/>
              </w:rPr>
            </w:pPr>
          </w:p>
          <w:p w:rsidR="00DB580F" w:rsidRPr="00DB580F" w:rsidRDefault="00DB580F" w:rsidP="00DB580F">
            <w:pPr>
              <w:spacing w:line="276" w:lineRule="auto"/>
              <w:jc w:val="right"/>
              <w:rPr>
                <w:rFonts w:ascii="Arial" w:hAnsi="Arial" w:cs="Arial"/>
                <w:b/>
                <w:sz w:val="20"/>
                <w:szCs w:val="18"/>
              </w:rPr>
            </w:pPr>
            <w:r w:rsidRPr="00DB580F">
              <w:rPr>
                <w:rFonts w:ascii="Arial" w:hAnsi="Arial" w:cs="Arial"/>
                <w:b/>
                <w:szCs w:val="18"/>
                <w:vertAlign w:val="superscript"/>
              </w:rPr>
              <w:t>2</w:t>
            </w:r>
            <w:r w:rsidRPr="00DB580F">
              <w:rPr>
                <w:rFonts w:ascii="Arial" w:hAnsi="Arial" w:cs="Arial"/>
                <w:b/>
                <w:sz w:val="20"/>
                <w:szCs w:val="18"/>
              </w:rPr>
              <w:t>Dr. Carlos Rodrigo Rodríguez Bolaños</w:t>
            </w:r>
          </w:p>
          <w:p w:rsidR="00DB580F" w:rsidRDefault="00DB580F" w:rsidP="00DB580F">
            <w:pPr>
              <w:spacing w:line="276" w:lineRule="auto"/>
              <w:jc w:val="right"/>
              <w:rPr>
                <w:rFonts w:ascii="Arial" w:hAnsi="Arial" w:cs="Arial"/>
                <w:sz w:val="18"/>
                <w:szCs w:val="18"/>
              </w:rPr>
            </w:pPr>
            <w:r w:rsidRPr="00DB580F">
              <w:rPr>
                <w:rFonts w:ascii="Arial" w:hAnsi="Arial" w:cs="Arial"/>
                <w:sz w:val="18"/>
                <w:szCs w:val="18"/>
              </w:rPr>
              <w:t>Hospital México, San José, Costa Rica</w:t>
            </w:r>
          </w:p>
          <w:p w:rsidR="00CA52FF" w:rsidRPr="00CA52FF" w:rsidRDefault="00DB580F" w:rsidP="00DB580F">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70831E3F" wp14:editId="712C3A17">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DB580F">
                <w:rPr>
                  <w:rStyle w:val="Hipervnculo"/>
                  <w:rFonts w:ascii="Arial" w:hAnsi="Arial" w:cs="Arial"/>
                  <w:sz w:val="18"/>
                  <w:szCs w:val="18"/>
                </w:rPr>
                <w:t>https://orcid.org/0000-0002-5491-2529</w:t>
              </w:r>
            </w:hyperlink>
          </w:p>
          <w:p w:rsidR="001376DE" w:rsidRPr="0066599A" w:rsidRDefault="001376DE" w:rsidP="009148F0">
            <w:pPr>
              <w:rPr>
                <w:rFonts w:ascii="Arial" w:hAnsi="Arial" w:cs="Arial"/>
                <w:sz w:val="16"/>
              </w:rPr>
            </w:pPr>
          </w:p>
        </w:tc>
      </w:tr>
      <w:tr w:rsidR="00A73875" w:rsidRPr="008E2EF7" w:rsidTr="003B2CA0">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3B2CA0">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DB580F" w:rsidP="00F279BD">
            <w:pPr>
              <w:spacing w:line="276" w:lineRule="auto"/>
              <w:jc w:val="center"/>
              <w:rPr>
                <w:rFonts w:ascii="Arial" w:eastAsia="Arial" w:hAnsi="Arial" w:cs="Arial"/>
                <w:sz w:val="15"/>
                <w:szCs w:val="15"/>
              </w:rPr>
            </w:pPr>
            <w:r>
              <w:rPr>
                <w:rFonts w:ascii="Arial" w:eastAsia="Arial" w:hAnsi="Arial" w:cs="Arial"/>
                <w:sz w:val="15"/>
                <w:szCs w:val="15"/>
              </w:rPr>
              <w:t>26/04</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rsidR="00A73875" w:rsidRPr="005D5784" w:rsidRDefault="009148F0" w:rsidP="00A3727B">
            <w:pPr>
              <w:spacing w:line="276" w:lineRule="auto"/>
              <w:jc w:val="center"/>
              <w:rPr>
                <w:rFonts w:ascii="Arial" w:eastAsia="Arial" w:hAnsi="Arial" w:cs="Arial"/>
                <w:sz w:val="15"/>
                <w:szCs w:val="15"/>
              </w:rPr>
            </w:pPr>
            <w:r>
              <w:rPr>
                <w:rFonts w:ascii="Arial" w:eastAsia="Arial" w:hAnsi="Arial" w:cs="Arial"/>
                <w:sz w:val="15"/>
                <w:szCs w:val="15"/>
              </w:rPr>
              <w:t>22</w:t>
            </w:r>
            <w:r w:rsidR="00557D46">
              <w:rPr>
                <w:rFonts w:ascii="Arial" w:eastAsia="Arial" w:hAnsi="Arial" w:cs="Arial"/>
                <w:sz w:val="15"/>
                <w:szCs w:val="15"/>
              </w:rPr>
              <w:t>/</w:t>
            </w:r>
            <w:r w:rsidR="00783384">
              <w:rPr>
                <w:rFonts w:ascii="Arial" w:eastAsia="Arial" w:hAnsi="Arial" w:cs="Arial"/>
                <w:sz w:val="15"/>
                <w:szCs w:val="15"/>
              </w:rPr>
              <w:t>0</w:t>
            </w:r>
            <w:r w:rsidR="00765F2D">
              <w:rPr>
                <w:rFonts w:ascii="Arial" w:eastAsia="Arial" w:hAnsi="Arial" w:cs="Arial"/>
                <w:sz w:val="15"/>
                <w:szCs w:val="15"/>
              </w:rPr>
              <w:t>7</w:t>
            </w:r>
            <w:r w:rsidR="00025495">
              <w:rPr>
                <w:rFonts w:ascii="Arial" w:eastAsia="Arial" w:hAnsi="Arial" w:cs="Arial"/>
                <w:sz w:val="15"/>
                <w:szCs w:val="15"/>
              </w:rPr>
              <w:t>/2020</w:t>
            </w:r>
          </w:p>
        </w:tc>
      </w:tr>
      <w:tr w:rsidR="00A73875" w:rsidRPr="00784370" w:rsidTr="003B2CA0">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C5F01" w:rsidRDefault="00F279BD" w:rsidP="00F279BD">
            <w:pPr>
              <w:spacing w:line="276" w:lineRule="auto"/>
              <w:jc w:val="center"/>
              <w:rPr>
                <w:rFonts w:ascii="Arial" w:eastAsia="Arial" w:hAnsi="Arial" w:cs="Arial"/>
                <w:b/>
                <w:sz w:val="4"/>
                <w:szCs w:val="8"/>
              </w:rPr>
            </w:pPr>
          </w:p>
          <w:p w:rsidR="00494B5C" w:rsidRPr="002C5F01" w:rsidRDefault="00494B5C" w:rsidP="00CB74F8">
            <w:pPr>
              <w:spacing w:line="276" w:lineRule="auto"/>
              <w:jc w:val="center"/>
              <w:rPr>
                <w:rFonts w:ascii="Arial" w:eastAsia="Arial" w:hAnsi="Arial" w:cs="Arial"/>
                <w:b/>
                <w:sz w:val="6"/>
              </w:rPr>
            </w:pPr>
          </w:p>
          <w:p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rsidR="001D2D2D" w:rsidRPr="001D2D2D" w:rsidRDefault="001D2D2D" w:rsidP="001D2D2D">
            <w:pPr>
              <w:spacing w:line="276" w:lineRule="auto"/>
              <w:jc w:val="both"/>
              <w:rPr>
                <w:rFonts w:ascii="Arial" w:hAnsi="Arial" w:cs="Arial"/>
                <w:sz w:val="20"/>
              </w:rPr>
            </w:pPr>
            <w:r w:rsidRPr="001D2D2D">
              <w:rPr>
                <w:rFonts w:ascii="Arial" w:hAnsi="Arial" w:cs="Arial"/>
                <w:sz w:val="20"/>
              </w:rPr>
              <w:t xml:space="preserve">El síndrome </w:t>
            </w:r>
            <w:proofErr w:type="spellStart"/>
            <w:r w:rsidRPr="001D2D2D">
              <w:rPr>
                <w:rFonts w:ascii="Arial" w:hAnsi="Arial" w:cs="Arial"/>
                <w:sz w:val="20"/>
              </w:rPr>
              <w:t>pospericardiotomía</w:t>
            </w:r>
            <w:proofErr w:type="spellEnd"/>
            <w:r w:rsidRPr="001D2D2D">
              <w:rPr>
                <w:rFonts w:ascii="Arial" w:hAnsi="Arial" w:cs="Arial"/>
                <w:sz w:val="20"/>
              </w:rPr>
              <w:t xml:space="preserve"> se considera una complicación frecuente en un subgrupo de pacientes que se someten a una cirugía cardiaca. Se caracteriza por una respuesta inflamatoria </w:t>
            </w:r>
            <w:proofErr w:type="spellStart"/>
            <w:r w:rsidRPr="001D2D2D">
              <w:rPr>
                <w:rFonts w:ascii="Arial" w:hAnsi="Arial" w:cs="Arial"/>
                <w:sz w:val="20"/>
              </w:rPr>
              <w:t>pleuropericárdica</w:t>
            </w:r>
            <w:proofErr w:type="spellEnd"/>
            <w:r w:rsidRPr="001D2D2D">
              <w:rPr>
                <w:rFonts w:ascii="Arial" w:hAnsi="Arial" w:cs="Arial"/>
                <w:sz w:val="20"/>
              </w:rPr>
              <w:t xml:space="preserve"> desencadenada por el daño mecánico </w:t>
            </w:r>
            <w:proofErr w:type="spellStart"/>
            <w:r w:rsidRPr="001D2D2D">
              <w:rPr>
                <w:rFonts w:ascii="Arial" w:hAnsi="Arial" w:cs="Arial"/>
                <w:sz w:val="20"/>
              </w:rPr>
              <w:t>mesotelial</w:t>
            </w:r>
            <w:proofErr w:type="spellEnd"/>
            <w:r w:rsidRPr="001D2D2D">
              <w:rPr>
                <w:rFonts w:ascii="Arial" w:hAnsi="Arial" w:cs="Arial"/>
                <w:sz w:val="20"/>
              </w:rPr>
              <w:t xml:space="preserve"> secundario a un procedimiento quirúrgico y un componente </w:t>
            </w:r>
            <w:proofErr w:type="spellStart"/>
            <w:r w:rsidRPr="001D2D2D">
              <w:rPr>
                <w:rFonts w:ascii="Arial" w:hAnsi="Arial" w:cs="Arial"/>
                <w:sz w:val="20"/>
              </w:rPr>
              <w:t>autoinmunitario</w:t>
            </w:r>
            <w:proofErr w:type="spellEnd"/>
            <w:r w:rsidRPr="001D2D2D">
              <w:rPr>
                <w:rFonts w:ascii="Arial" w:hAnsi="Arial" w:cs="Arial"/>
                <w:sz w:val="20"/>
              </w:rPr>
              <w:t xml:space="preserve"> posiblemente implicado en su patogenia. Concentraciones bajas de interleucina 8 y altas de productos de conversión del complemento (C3bi y C3), además de concentraciones bajas de hemoglobina y un menor recuento plaquetario previo a la cirugía, así como, la transfusión postquirúrgica de glóbulos rojos, se han descrito como factores de riesgo de este síndrome. El uso de </w:t>
            </w:r>
            <w:proofErr w:type="spellStart"/>
            <w:r w:rsidRPr="001D2D2D">
              <w:rPr>
                <w:rFonts w:ascii="Arial" w:hAnsi="Arial" w:cs="Arial"/>
                <w:sz w:val="20"/>
              </w:rPr>
              <w:t>colchicina</w:t>
            </w:r>
            <w:proofErr w:type="spellEnd"/>
            <w:r w:rsidRPr="001D2D2D">
              <w:rPr>
                <w:rFonts w:ascii="Arial" w:hAnsi="Arial" w:cs="Arial"/>
                <w:sz w:val="20"/>
              </w:rPr>
              <w:t xml:space="preserve"> y de tratamiento </w:t>
            </w:r>
            <w:proofErr w:type="spellStart"/>
            <w:r w:rsidRPr="001D2D2D">
              <w:rPr>
                <w:rFonts w:ascii="Arial" w:hAnsi="Arial" w:cs="Arial"/>
                <w:sz w:val="20"/>
              </w:rPr>
              <w:t>medico</w:t>
            </w:r>
            <w:proofErr w:type="spellEnd"/>
            <w:r w:rsidRPr="001D2D2D">
              <w:rPr>
                <w:rFonts w:ascii="Arial" w:hAnsi="Arial" w:cs="Arial"/>
                <w:sz w:val="20"/>
              </w:rPr>
              <w:t xml:space="preserve"> para diabetes se consideran factores protectores. Es fundamental mantener un alto índice de sospecha, considerando los factores relacionados al paciente y al procedimiento quirúrgico que se asocian con mayor riesgo de desarrollo de síndrome </w:t>
            </w:r>
            <w:proofErr w:type="spellStart"/>
            <w:r w:rsidRPr="001D2D2D">
              <w:rPr>
                <w:rFonts w:ascii="Arial" w:hAnsi="Arial" w:cs="Arial"/>
                <w:sz w:val="20"/>
              </w:rPr>
              <w:t>pospericardiotomía</w:t>
            </w:r>
            <w:proofErr w:type="spellEnd"/>
            <w:r w:rsidRPr="001D2D2D">
              <w:rPr>
                <w:rFonts w:ascii="Arial" w:hAnsi="Arial" w:cs="Arial"/>
                <w:sz w:val="20"/>
              </w:rPr>
              <w:t xml:space="preserve">, las características individuales del paciente y la variabilidad de la presentación clínica para poder establecer un </w:t>
            </w:r>
            <w:proofErr w:type="spellStart"/>
            <w:r w:rsidRPr="001D2D2D">
              <w:rPr>
                <w:rFonts w:ascii="Arial" w:hAnsi="Arial" w:cs="Arial"/>
                <w:sz w:val="20"/>
              </w:rPr>
              <w:t>diagnostico</w:t>
            </w:r>
            <w:proofErr w:type="spellEnd"/>
            <w:r w:rsidRPr="001D2D2D">
              <w:rPr>
                <w:rFonts w:ascii="Arial" w:hAnsi="Arial" w:cs="Arial"/>
                <w:sz w:val="20"/>
              </w:rPr>
              <w:t xml:space="preserve"> oportuno además de realizar una adecuada estratificación del riesgo y así definir la estrategia óptima de tratamiento. Las guías europeas de práctica clínica vigentes proponen un esquema terapéutico para el manejo del síndrome </w:t>
            </w:r>
            <w:proofErr w:type="spellStart"/>
            <w:r w:rsidRPr="001D2D2D">
              <w:rPr>
                <w:rFonts w:ascii="Arial" w:hAnsi="Arial" w:cs="Arial"/>
                <w:sz w:val="20"/>
              </w:rPr>
              <w:t>pospericardiotomía</w:t>
            </w:r>
            <w:proofErr w:type="spellEnd"/>
            <w:r w:rsidRPr="001D2D2D">
              <w:rPr>
                <w:rFonts w:ascii="Arial" w:hAnsi="Arial" w:cs="Arial"/>
                <w:sz w:val="20"/>
              </w:rPr>
              <w:t xml:space="preserve"> idéntico al de la pericarditis aguda, cuyo pilar fundamental es la terapia antiinflamatoria con el objetivo de acelerar la remisión de síntomas y reducir las recurrencias. La </w:t>
            </w:r>
            <w:proofErr w:type="spellStart"/>
            <w:r w:rsidRPr="001D2D2D">
              <w:rPr>
                <w:rFonts w:ascii="Arial" w:hAnsi="Arial" w:cs="Arial"/>
                <w:sz w:val="20"/>
              </w:rPr>
              <w:t>colchicina</w:t>
            </w:r>
            <w:proofErr w:type="spellEnd"/>
            <w:r w:rsidRPr="001D2D2D">
              <w:rPr>
                <w:rFonts w:ascii="Arial" w:hAnsi="Arial" w:cs="Arial"/>
                <w:sz w:val="20"/>
              </w:rPr>
              <w:t xml:space="preserve"> es el único agente terapéutico que ha demostrado ser seguro y eficaz para prevención primaria del síndrome </w:t>
            </w:r>
            <w:proofErr w:type="spellStart"/>
            <w:r w:rsidRPr="001D2D2D">
              <w:rPr>
                <w:rFonts w:ascii="Arial" w:hAnsi="Arial" w:cs="Arial"/>
                <w:sz w:val="20"/>
              </w:rPr>
              <w:t>pospericardiotomía</w:t>
            </w:r>
            <w:proofErr w:type="spellEnd"/>
            <w:r w:rsidRPr="001D2D2D">
              <w:rPr>
                <w:rFonts w:ascii="Arial" w:hAnsi="Arial" w:cs="Arial"/>
                <w:sz w:val="20"/>
              </w:rPr>
              <w:t xml:space="preserve">, por lo que la evidencia actual </w:t>
            </w:r>
            <w:r w:rsidRPr="001D2D2D">
              <w:rPr>
                <w:rFonts w:ascii="Arial" w:hAnsi="Arial" w:cs="Arial"/>
                <w:sz w:val="20"/>
              </w:rPr>
              <w:lastRenderedPageBreak/>
              <w:t>recomienda su prescripción por 1 mes en dosis ajustadas por peso similar a las utilizadas para pericarditis aguda.</w:t>
            </w:r>
          </w:p>
          <w:p w:rsidR="001D32B1" w:rsidRPr="00E27A52" w:rsidRDefault="001D32B1" w:rsidP="001D32B1">
            <w:pPr>
              <w:spacing w:line="276" w:lineRule="auto"/>
              <w:jc w:val="both"/>
              <w:rPr>
                <w:rFonts w:ascii="Arial" w:eastAsia="Arial" w:hAnsi="Arial" w:cs="Arial"/>
                <w:sz w:val="10"/>
              </w:rPr>
            </w:pPr>
          </w:p>
          <w:p w:rsidR="00273BAD" w:rsidRPr="00E27A52" w:rsidRDefault="00CB74F8" w:rsidP="00E27A52">
            <w:pPr>
              <w:jc w:val="both"/>
              <w:rPr>
                <w:rFonts w:ascii="Arial" w:hAnsi="Arial" w:cs="Arial"/>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784370">
              <w:rPr>
                <w:rFonts w:ascii="Arial" w:hAnsi="Arial" w:cs="Arial"/>
                <w:sz w:val="20"/>
              </w:rPr>
              <w:t xml:space="preserve">síndrome </w:t>
            </w:r>
            <w:proofErr w:type="spellStart"/>
            <w:r w:rsidR="00784370">
              <w:rPr>
                <w:rFonts w:ascii="Arial" w:hAnsi="Arial" w:cs="Arial"/>
                <w:sz w:val="20"/>
              </w:rPr>
              <w:t>pospericardiotomía</w:t>
            </w:r>
            <w:proofErr w:type="spellEnd"/>
            <w:r w:rsidR="00784370">
              <w:rPr>
                <w:rFonts w:ascii="Arial" w:hAnsi="Arial" w:cs="Arial"/>
                <w:sz w:val="20"/>
              </w:rPr>
              <w:t>; pericarditis;</w:t>
            </w:r>
            <w:r w:rsidR="001D2D2D" w:rsidRPr="001D2D2D">
              <w:rPr>
                <w:rFonts w:ascii="Arial" w:hAnsi="Arial" w:cs="Arial"/>
                <w:sz w:val="20"/>
              </w:rPr>
              <w:t xml:space="preserve"> procedimientos quirúrgicos cardi</w:t>
            </w:r>
            <w:r w:rsidR="00784370">
              <w:rPr>
                <w:rFonts w:ascii="Arial" w:hAnsi="Arial" w:cs="Arial"/>
                <w:sz w:val="20"/>
              </w:rPr>
              <w:t>acos; bypass arterial coronario;</w:t>
            </w:r>
            <w:r w:rsidR="001D2D2D" w:rsidRPr="001D2D2D">
              <w:rPr>
                <w:rFonts w:ascii="Arial" w:hAnsi="Arial" w:cs="Arial"/>
                <w:sz w:val="20"/>
              </w:rPr>
              <w:t xml:space="preserve"> </w:t>
            </w:r>
            <w:proofErr w:type="spellStart"/>
            <w:r w:rsidR="001D2D2D" w:rsidRPr="001D2D2D">
              <w:rPr>
                <w:rFonts w:ascii="Arial" w:hAnsi="Arial" w:cs="Arial"/>
                <w:sz w:val="20"/>
              </w:rPr>
              <w:t>colchicina</w:t>
            </w:r>
            <w:proofErr w:type="spellEnd"/>
            <w:r w:rsidR="001D2D2D" w:rsidRPr="001D2D2D">
              <w:rPr>
                <w:rFonts w:ascii="Arial" w:hAnsi="Arial" w:cs="Arial"/>
                <w:sz w:val="20"/>
              </w:rPr>
              <w:t>.</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1D2D2D" w:rsidRPr="00181EF8" w:rsidRDefault="001D2D2D" w:rsidP="001D2D2D">
            <w:pPr>
              <w:spacing w:line="276" w:lineRule="auto"/>
              <w:jc w:val="both"/>
              <w:rPr>
                <w:rFonts w:ascii="Arial" w:hAnsi="Arial" w:cs="Arial"/>
                <w:sz w:val="20"/>
                <w:lang w:val="en-US"/>
              </w:rPr>
            </w:pPr>
            <w:proofErr w:type="spellStart"/>
            <w:r w:rsidRPr="00181EF8">
              <w:rPr>
                <w:rFonts w:ascii="Arial" w:hAnsi="Arial" w:cs="Arial"/>
                <w:sz w:val="20"/>
                <w:lang w:val="en-US"/>
              </w:rPr>
              <w:t>Postpericardiotomy</w:t>
            </w:r>
            <w:proofErr w:type="spellEnd"/>
            <w:r w:rsidRPr="00181EF8">
              <w:rPr>
                <w:rFonts w:ascii="Arial" w:hAnsi="Arial" w:cs="Arial"/>
                <w:sz w:val="20"/>
                <w:lang w:val="en-US"/>
              </w:rPr>
              <w:t xml:space="preserve"> syndrome is considered a frequent complication in a subgroup of patients who undergo cardiac surgery. It is characterized by a </w:t>
            </w:r>
            <w:proofErr w:type="spellStart"/>
            <w:r w:rsidRPr="00181EF8">
              <w:rPr>
                <w:rFonts w:ascii="Arial" w:hAnsi="Arial" w:cs="Arial"/>
                <w:sz w:val="20"/>
                <w:lang w:val="en-US"/>
              </w:rPr>
              <w:t>pleuropericardial</w:t>
            </w:r>
            <w:proofErr w:type="spellEnd"/>
            <w:r w:rsidRPr="00181EF8">
              <w:rPr>
                <w:rFonts w:ascii="Arial" w:hAnsi="Arial" w:cs="Arial"/>
                <w:sz w:val="20"/>
                <w:lang w:val="en-US"/>
              </w:rPr>
              <w:t xml:space="preserve"> inflammatory response triggered by mechanical </w:t>
            </w:r>
            <w:proofErr w:type="spellStart"/>
            <w:r w:rsidRPr="00181EF8">
              <w:rPr>
                <w:rFonts w:ascii="Arial" w:hAnsi="Arial" w:cs="Arial"/>
                <w:sz w:val="20"/>
                <w:lang w:val="en-US"/>
              </w:rPr>
              <w:t>mesothelial</w:t>
            </w:r>
            <w:proofErr w:type="spellEnd"/>
            <w:r w:rsidRPr="00181EF8">
              <w:rPr>
                <w:rFonts w:ascii="Arial" w:hAnsi="Arial" w:cs="Arial"/>
                <w:sz w:val="20"/>
                <w:lang w:val="en-US"/>
              </w:rPr>
              <w:t xml:space="preserve"> damage secondary to a surgical procedure and an autoimmune component possibly implicated in its pathogenesis. Low concentrations of interleukin 8 and high of complement conversion products (C3bi and C3), in addition to low hemoglobin concentrations and a lower platelet count prior to surgery, as well as postsurgical transfusion of red blood cells, have been described as risk factors for this syndrome. The use of colchicine and medical treatment for diabetes are considered protective factors. Maintaining a high index of suspicion is essential, considering the factors related to the patient and the surgical procedure that are associated with an increased risk of developing </w:t>
            </w:r>
            <w:proofErr w:type="spellStart"/>
            <w:r w:rsidRPr="00181EF8">
              <w:rPr>
                <w:rFonts w:ascii="Arial" w:hAnsi="Arial" w:cs="Arial"/>
                <w:sz w:val="20"/>
                <w:lang w:val="en-US"/>
              </w:rPr>
              <w:t>postpericardiotomy</w:t>
            </w:r>
            <w:proofErr w:type="spellEnd"/>
            <w:r w:rsidRPr="00181EF8">
              <w:rPr>
                <w:rFonts w:ascii="Arial" w:hAnsi="Arial" w:cs="Arial"/>
                <w:sz w:val="20"/>
                <w:lang w:val="en-US"/>
              </w:rPr>
              <w:t xml:space="preserve"> syndrome, the individual characteristics of the patient and the variability of the clinical presentation in order to establish a timely diagnosis in addition to carry out an adequate risk stratification and thus define the optimal treatment strategy. The current European clinical practice guidelines propose a therapeutic scheme for the management of </w:t>
            </w:r>
            <w:proofErr w:type="spellStart"/>
            <w:r w:rsidRPr="00181EF8">
              <w:rPr>
                <w:rFonts w:ascii="Arial" w:hAnsi="Arial" w:cs="Arial"/>
                <w:sz w:val="20"/>
                <w:lang w:val="en-US"/>
              </w:rPr>
              <w:t>postpericardiotomy</w:t>
            </w:r>
            <w:proofErr w:type="spellEnd"/>
            <w:r w:rsidRPr="00181EF8">
              <w:rPr>
                <w:rFonts w:ascii="Arial" w:hAnsi="Arial" w:cs="Arial"/>
                <w:sz w:val="20"/>
                <w:lang w:val="en-US"/>
              </w:rPr>
              <w:t xml:space="preserve"> syndrome identical to that of acute pericarditis, whose main pillar is anti-inflammatory therapy with the aim of accelerating the remission of symptoms and reducing recurrences. Colchicine is the only therapeutic agent that has been shown to be safe and effective for primary prevention of </w:t>
            </w:r>
            <w:proofErr w:type="spellStart"/>
            <w:r w:rsidRPr="00181EF8">
              <w:rPr>
                <w:rFonts w:ascii="Arial" w:hAnsi="Arial" w:cs="Arial"/>
                <w:sz w:val="20"/>
                <w:lang w:val="en-US"/>
              </w:rPr>
              <w:t>postpericardiotomy</w:t>
            </w:r>
            <w:proofErr w:type="spellEnd"/>
            <w:r w:rsidRPr="00181EF8">
              <w:rPr>
                <w:rFonts w:ascii="Arial" w:hAnsi="Arial" w:cs="Arial"/>
                <w:sz w:val="20"/>
                <w:lang w:val="en-US"/>
              </w:rPr>
              <w:t xml:space="preserve"> syndrome, so current evidence recommends its prescription for 1 month in weight-adjusted doses similar to those used for acute pericarditis.</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9148F0" w:rsidRDefault="00E32204" w:rsidP="001D2D2D">
            <w:pPr>
              <w:jc w:val="both"/>
              <w:rPr>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proofErr w:type="spellStart"/>
            <w:r w:rsidR="001D2D2D" w:rsidRPr="001D2D2D">
              <w:rPr>
                <w:rFonts w:ascii="Arial" w:hAnsi="Arial" w:cs="Arial"/>
                <w:sz w:val="20"/>
                <w:lang w:val="en-US"/>
              </w:rPr>
              <w:t>postperica</w:t>
            </w:r>
            <w:r w:rsidR="00784370">
              <w:rPr>
                <w:rFonts w:ascii="Arial" w:hAnsi="Arial" w:cs="Arial"/>
                <w:sz w:val="20"/>
                <w:lang w:val="en-US"/>
              </w:rPr>
              <w:t>rdiotomy</w:t>
            </w:r>
            <w:proofErr w:type="spellEnd"/>
            <w:r w:rsidR="00784370">
              <w:rPr>
                <w:rFonts w:ascii="Arial" w:hAnsi="Arial" w:cs="Arial"/>
                <w:sz w:val="20"/>
                <w:lang w:val="en-US"/>
              </w:rPr>
              <w:t xml:space="preserve"> syndrome;</w:t>
            </w:r>
            <w:bookmarkStart w:id="0" w:name="_GoBack"/>
            <w:bookmarkEnd w:id="0"/>
            <w:r w:rsidR="00784370">
              <w:rPr>
                <w:rFonts w:ascii="Arial" w:hAnsi="Arial" w:cs="Arial"/>
                <w:sz w:val="20"/>
                <w:lang w:val="en-US"/>
              </w:rPr>
              <w:t xml:space="preserve"> pericarditis;</w:t>
            </w:r>
            <w:r w:rsidR="001D2D2D" w:rsidRPr="001D2D2D">
              <w:rPr>
                <w:rFonts w:ascii="Arial" w:hAnsi="Arial" w:cs="Arial"/>
                <w:sz w:val="20"/>
                <w:lang w:val="en-US"/>
              </w:rPr>
              <w:t xml:space="preserve"> cardiac surgical pro</w:t>
            </w:r>
            <w:r w:rsidR="00784370">
              <w:rPr>
                <w:rFonts w:ascii="Arial" w:hAnsi="Arial" w:cs="Arial"/>
                <w:sz w:val="20"/>
                <w:lang w:val="en-US"/>
              </w:rPr>
              <w:t>cedures; coronary artery bypass;</w:t>
            </w:r>
            <w:r w:rsidR="001D2D2D" w:rsidRPr="001D2D2D">
              <w:rPr>
                <w:rFonts w:ascii="Arial" w:hAnsi="Arial" w:cs="Arial"/>
                <w:sz w:val="20"/>
                <w:lang w:val="en-US"/>
              </w:rPr>
              <w:t xml:space="preserve"> colchicine</w:t>
            </w:r>
            <w:r w:rsidR="001D2D2D">
              <w:rPr>
                <w:rFonts w:ascii="Arial" w:hAnsi="Arial" w:cs="Arial"/>
                <w:sz w:val="20"/>
                <w:lang w:val="en-US"/>
              </w:rPr>
              <w:t>.</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38"/>
          <w:pgSz w:w="12240" w:h="15840" w:code="1"/>
          <w:pgMar w:top="1417" w:right="1701" w:bottom="1417" w:left="1701" w:header="708" w:footer="708" w:gutter="0"/>
          <w:cols w:space="708"/>
          <w:titlePg/>
          <w:docGrid w:linePitch="360"/>
        </w:sectPr>
      </w:pPr>
    </w:p>
    <w:p w:rsidR="00753479" w:rsidRPr="00765F2D" w:rsidRDefault="00753479" w:rsidP="00273BAD">
      <w:pPr>
        <w:jc w:val="center"/>
        <w:rPr>
          <w:rFonts w:ascii="Arial" w:hAnsi="Arial" w:cs="Arial"/>
          <w:b/>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rsidR="00DF6A04" w:rsidRDefault="00181EF8" w:rsidP="004802B1">
      <w:pPr>
        <w:spacing w:after="0"/>
        <w:jc w:val="both"/>
        <w:rPr>
          <w:rFonts w:ascii="Arial" w:hAnsi="Arial" w:cs="Arial"/>
        </w:rPr>
      </w:pPr>
      <w:r w:rsidRPr="00181EF8">
        <w:rPr>
          <w:rFonts w:ascii="Arial" w:hAnsi="Arial" w:cs="Arial"/>
        </w:rPr>
        <w:t xml:space="preserve">El síndrome </w:t>
      </w:r>
      <w:proofErr w:type="spellStart"/>
      <w:r w:rsidRPr="00181EF8">
        <w:rPr>
          <w:rFonts w:ascii="Arial" w:hAnsi="Arial" w:cs="Arial"/>
        </w:rPr>
        <w:t>pospericardiotomía</w:t>
      </w:r>
      <w:proofErr w:type="spellEnd"/>
      <w:r w:rsidRPr="00181EF8">
        <w:rPr>
          <w:rFonts w:ascii="Arial" w:hAnsi="Arial" w:cs="Arial"/>
        </w:rPr>
        <w:t xml:space="preserve"> (SPP) se considera una complicación frecuente en un subgrupo de pacientes que se someten a una cirugía cardiaca. Se ha reportado su desarrollo posterior a cirugías de bypass arterial coronario, reemplazo valvular mitral o aórtico y cirugía de aorta ascendente o combinación de estos. A menudo puede pasar desapercibido debido a la variabilidad en su presentación clínica, lo </w:t>
      </w:r>
    </w:p>
    <w:p w:rsidR="00DF6A04" w:rsidRDefault="00DF6A04" w:rsidP="004802B1">
      <w:pPr>
        <w:spacing w:after="0"/>
        <w:jc w:val="both"/>
        <w:rPr>
          <w:rFonts w:ascii="Arial" w:hAnsi="Arial" w:cs="Arial"/>
        </w:rPr>
      </w:pPr>
    </w:p>
    <w:p w:rsidR="00DF6A04" w:rsidRDefault="00DF6A04" w:rsidP="004802B1">
      <w:pPr>
        <w:spacing w:after="0"/>
        <w:jc w:val="both"/>
        <w:rPr>
          <w:rFonts w:ascii="Arial" w:hAnsi="Arial" w:cs="Arial"/>
        </w:rPr>
      </w:pPr>
    </w:p>
    <w:p w:rsidR="00DF6A04" w:rsidRPr="00DF6A04" w:rsidRDefault="00DF6A04" w:rsidP="004802B1">
      <w:pPr>
        <w:spacing w:after="0"/>
        <w:jc w:val="both"/>
        <w:rPr>
          <w:rFonts w:ascii="Arial" w:hAnsi="Arial" w:cs="Arial"/>
          <w:sz w:val="32"/>
        </w:rPr>
      </w:pPr>
    </w:p>
    <w:p w:rsidR="006D299F" w:rsidRDefault="00181EF8" w:rsidP="004802B1">
      <w:pPr>
        <w:spacing w:after="0"/>
        <w:jc w:val="both"/>
        <w:rPr>
          <w:rFonts w:ascii="Arial" w:hAnsi="Arial" w:cs="Arial"/>
        </w:rPr>
      </w:pPr>
      <w:proofErr w:type="gramStart"/>
      <w:r w:rsidRPr="00181EF8">
        <w:rPr>
          <w:rFonts w:ascii="Arial" w:hAnsi="Arial" w:cs="Arial"/>
        </w:rPr>
        <w:t>que</w:t>
      </w:r>
      <w:proofErr w:type="gramEnd"/>
      <w:r w:rsidRPr="00181EF8">
        <w:rPr>
          <w:rFonts w:ascii="Arial" w:hAnsi="Arial" w:cs="Arial"/>
        </w:rPr>
        <w:t xml:space="preserve"> obliga a diferenciar de otras complicaciones más frecuentes durante el periodo postoperatorio temprano y tardío en el contexto de cirugía cardiaca ya que el manejo y la conducta terapéutica en c</w:t>
      </w:r>
      <w:r w:rsidR="00E43E56">
        <w:rPr>
          <w:rFonts w:ascii="Arial" w:hAnsi="Arial" w:cs="Arial"/>
        </w:rPr>
        <w:t xml:space="preserve">ada caso difiere drásticamente. </w:t>
      </w:r>
      <w:r w:rsidR="00DF6A04">
        <w:rPr>
          <w:rFonts w:ascii="Arial" w:hAnsi="Arial" w:cs="Arial"/>
        </w:rPr>
        <w:t xml:space="preserve"> </w:t>
      </w:r>
      <w:r w:rsidRPr="00181EF8">
        <w:rPr>
          <w:rFonts w:ascii="Arial" w:hAnsi="Arial" w:cs="Arial"/>
        </w:rPr>
        <w:t xml:space="preserve">El SPP fue descrito por primera vez en 1953 en pacientes con enfermedad valvular reumática que posterior a la cirugía de la válvula mitral presentaban fiebre y dolor pleurítico, </w:t>
      </w:r>
      <w:r w:rsidRPr="00181EF8">
        <w:rPr>
          <w:rFonts w:ascii="Arial" w:hAnsi="Arial" w:cs="Arial"/>
        </w:rPr>
        <w:lastRenderedPageBreak/>
        <w:t>confundiéndose inicialmente con una reactivación de la enfermedad valvular reu</w:t>
      </w:r>
      <w:r w:rsidR="00E43E56">
        <w:rPr>
          <w:rFonts w:ascii="Arial" w:hAnsi="Arial" w:cs="Arial"/>
        </w:rPr>
        <w:t xml:space="preserve">mática (1). </w:t>
      </w:r>
      <w:r w:rsidRPr="00181EF8">
        <w:rPr>
          <w:rFonts w:ascii="Arial" w:hAnsi="Arial" w:cs="Arial"/>
        </w:rPr>
        <w:t xml:space="preserve">Desde 1965 al 2015 se habían utilizado 14 definiciones diferentes para diagnosticar el SPP, afectando así la comparabilidad de estudios y contribuyendo a la gran variabilidad </w:t>
      </w:r>
      <w:r w:rsidR="00E43E56">
        <w:rPr>
          <w:rFonts w:ascii="Arial" w:hAnsi="Arial" w:cs="Arial"/>
        </w:rPr>
        <w:t xml:space="preserve">de la incidencia reportada (2). </w:t>
      </w:r>
      <w:r w:rsidR="006D299F">
        <w:rPr>
          <w:rFonts w:ascii="Arial" w:hAnsi="Arial" w:cs="Arial"/>
        </w:rPr>
        <w:t xml:space="preserve"> </w:t>
      </w:r>
      <w:r w:rsidRPr="00181EF8">
        <w:rPr>
          <w:rFonts w:ascii="Arial" w:hAnsi="Arial" w:cs="Arial"/>
        </w:rPr>
        <w:t>En el año 2015 el Grupo de Trabajo de la Sociedad Europea de Cardiología (ESC) para el diagnóstico y tratamiento de las enfermedades del pericardio establece criterios diagnósticos para el SPP, los cuales han sido ampliamente aceptados dentro de la comunidad científica y permanecen vigentes en la actualidad, los mismos se enl</w:t>
      </w:r>
      <w:r w:rsidR="00E43E56">
        <w:rPr>
          <w:rFonts w:ascii="Arial" w:hAnsi="Arial" w:cs="Arial"/>
        </w:rPr>
        <w:t xml:space="preserve">istan más adelante en el texto. </w:t>
      </w:r>
      <w:r w:rsidRPr="00181EF8">
        <w:rPr>
          <w:rFonts w:ascii="Arial" w:hAnsi="Arial" w:cs="Arial"/>
        </w:rPr>
        <w:t xml:space="preserve">Debido al mayor envejecimiento de la población y la alta prevalencia global de la enfermedad cardiovascular, el número de pacientes que se consideran candidatos a estas modalidades terapéuticas es cada vez mayor, lo que puede contribuir a una mayor incidencia del SPP. Este síndrome puede representar una importante carga económica adicional para el sistema de salud en términos de prolongación de estancia hospitalaria, </w:t>
      </w:r>
      <w:proofErr w:type="spellStart"/>
      <w:r w:rsidRPr="00181EF8">
        <w:rPr>
          <w:rFonts w:ascii="Arial" w:hAnsi="Arial" w:cs="Arial"/>
        </w:rPr>
        <w:t>rehospitalizaciones</w:t>
      </w:r>
      <w:proofErr w:type="spellEnd"/>
      <w:r w:rsidRPr="00181EF8">
        <w:rPr>
          <w:rFonts w:ascii="Arial" w:hAnsi="Arial" w:cs="Arial"/>
        </w:rPr>
        <w:t xml:space="preserve"> y </w:t>
      </w:r>
      <w:proofErr w:type="spellStart"/>
      <w:r w:rsidRPr="00181EF8">
        <w:rPr>
          <w:rFonts w:ascii="Arial" w:hAnsi="Arial" w:cs="Arial"/>
        </w:rPr>
        <w:t>reintervenciones</w:t>
      </w:r>
      <w:proofErr w:type="spellEnd"/>
      <w:r w:rsidRPr="00181EF8">
        <w:rPr>
          <w:rFonts w:ascii="Arial" w:hAnsi="Arial" w:cs="Arial"/>
        </w:rPr>
        <w:t>, así como, puede contribuir a una mayor incidencia de com</w:t>
      </w:r>
      <w:r w:rsidR="00E43E56">
        <w:rPr>
          <w:rFonts w:ascii="Arial" w:hAnsi="Arial" w:cs="Arial"/>
        </w:rPr>
        <w:t xml:space="preserve">plicaciones y mayor mortalidad. </w:t>
      </w:r>
    </w:p>
    <w:p w:rsidR="004802B1" w:rsidRDefault="00181EF8" w:rsidP="004802B1">
      <w:pPr>
        <w:spacing w:after="0"/>
        <w:jc w:val="both"/>
        <w:rPr>
          <w:rFonts w:ascii="Arial" w:hAnsi="Arial" w:cs="Arial"/>
        </w:rPr>
      </w:pPr>
      <w:r w:rsidRPr="00181EF8">
        <w:rPr>
          <w:rFonts w:ascii="Arial" w:hAnsi="Arial" w:cs="Arial"/>
        </w:rPr>
        <w:t>El objetivo del presente trabajo es generar una revisión de la más reciente evidencia científica con respecto a dicha entidad para así mantener un alto índice de sospecha y optimizar el manejo del paciente afectado con esta patología de crecien</w:t>
      </w:r>
      <w:r>
        <w:rPr>
          <w:rFonts w:ascii="Arial" w:hAnsi="Arial" w:cs="Arial"/>
        </w:rPr>
        <w:t>te importancia en la era actual</w:t>
      </w:r>
      <w:r w:rsidR="009148F0" w:rsidRPr="004802B1">
        <w:rPr>
          <w:rFonts w:ascii="Arial" w:hAnsi="Arial" w:cs="Arial"/>
        </w:rPr>
        <w:t xml:space="preserve">. </w:t>
      </w:r>
    </w:p>
    <w:p w:rsidR="00DF6A04" w:rsidRPr="006D299F" w:rsidRDefault="00DF6A04" w:rsidP="00E43E56">
      <w:pPr>
        <w:spacing w:after="0"/>
        <w:jc w:val="center"/>
        <w:rPr>
          <w:rFonts w:ascii="Arial" w:eastAsiaTheme="majorEastAsia" w:hAnsi="Arial" w:cs="Arial"/>
          <w:b/>
          <w:bCs/>
          <w:sz w:val="24"/>
          <w:szCs w:val="28"/>
        </w:rPr>
      </w:pPr>
    </w:p>
    <w:p w:rsidR="00181EF8" w:rsidRDefault="004802B1" w:rsidP="00E43E56">
      <w:pPr>
        <w:spacing w:after="0"/>
        <w:jc w:val="center"/>
        <w:rPr>
          <w:rFonts w:ascii="Arial" w:eastAsiaTheme="majorEastAsia" w:hAnsi="Arial" w:cs="Arial"/>
          <w:b/>
          <w:bCs/>
          <w:sz w:val="24"/>
          <w:szCs w:val="28"/>
        </w:rPr>
      </w:pPr>
      <w:r w:rsidRPr="004802B1">
        <w:rPr>
          <w:rFonts w:ascii="Arial" w:eastAsiaTheme="majorEastAsia" w:hAnsi="Arial" w:cs="Arial"/>
          <w:b/>
          <w:bCs/>
          <w:sz w:val="24"/>
          <w:szCs w:val="28"/>
        </w:rPr>
        <w:t>MÉTODO</w:t>
      </w:r>
    </w:p>
    <w:p w:rsidR="006D299F" w:rsidRDefault="00181EF8" w:rsidP="006D299F">
      <w:pPr>
        <w:pStyle w:val="Textoindependiente"/>
        <w:spacing w:before="209" w:line="276" w:lineRule="auto"/>
        <w:ind w:right="112"/>
        <w:rPr>
          <w:spacing w:val="-11"/>
        </w:rPr>
      </w:pPr>
      <w:r>
        <w:t xml:space="preserve">Para la presente revisión bibliográfica se seleccionaron un total de 21 </w:t>
      </w:r>
      <w:r>
        <w:lastRenderedPageBreak/>
        <w:t xml:space="preserve">artículos publicados entre el 2015-2020. Las principales fuentes de consulta fueron </w:t>
      </w:r>
      <w:proofErr w:type="spellStart"/>
      <w:r>
        <w:t>PubMed</w:t>
      </w:r>
      <w:proofErr w:type="spellEnd"/>
      <w:r>
        <w:t xml:space="preserve">, </w:t>
      </w:r>
      <w:proofErr w:type="spellStart"/>
      <w:r>
        <w:t>ScienceDirect</w:t>
      </w:r>
      <w:proofErr w:type="spellEnd"/>
      <w:r>
        <w:t xml:space="preserve"> y Google </w:t>
      </w:r>
      <w:proofErr w:type="spellStart"/>
      <w:r>
        <w:t>Scholar</w:t>
      </w:r>
      <w:proofErr w:type="spellEnd"/>
      <w:r>
        <w:t>, utilizando “Síndrome</w:t>
      </w:r>
      <w:r w:rsidR="00E43E56">
        <w:t xml:space="preserve"> </w:t>
      </w:r>
      <w:proofErr w:type="spellStart"/>
      <w:r w:rsidR="00E43E56">
        <w:t>pospericardiotomía</w:t>
      </w:r>
      <w:proofErr w:type="spellEnd"/>
      <w:r w:rsidR="00E43E56">
        <w:t>”</w:t>
      </w:r>
      <w:proofErr w:type="gramStart"/>
      <w:r w:rsidR="00E43E56">
        <w:t>,</w:t>
      </w:r>
      <w:r>
        <w:t>“</w:t>
      </w:r>
      <w:proofErr w:type="spellStart"/>
      <w:proofErr w:type="gramEnd"/>
      <w:r>
        <w:t>Postpericardiotomy</w:t>
      </w:r>
      <w:proofErr w:type="spellEnd"/>
      <w:r>
        <w:rPr>
          <w:spacing w:val="-9"/>
        </w:rPr>
        <w:t xml:space="preserve"> </w:t>
      </w:r>
      <w:proofErr w:type="spellStart"/>
      <w:r>
        <w:t>syndrome</w:t>
      </w:r>
      <w:proofErr w:type="spellEnd"/>
      <w:r>
        <w:t>”</w:t>
      </w:r>
      <w:r>
        <w:rPr>
          <w:spacing w:val="-7"/>
        </w:rPr>
        <w:t xml:space="preserve"> </w:t>
      </w:r>
      <w:r>
        <w:t>y</w:t>
      </w:r>
      <w:r>
        <w:rPr>
          <w:spacing w:val="-10"/>
        </w:rPr>
        <w:t xml:space="preserve"> </w:t>
      </w:r>
      <w:r>
        <w:t>“Pericarditis”</w:t>
      </w:r>
      <w:r>
        <w:rPr>
          <w:spacing w:val="-8"/>
        </w:rPr>
        <w:t xml:space="preserve"> </w:t>
      </w:r>
      <w:r>
        <w:t>como</w:t>
      </w:r>
      <w:r>
        <w:rPr>
          <w:spacing w:val="-8"/>
        </w:rPr>
        <w:t xml:space="preserve"> </w:t>
      </w:r>
      <w:r>
        <w:t>principales</w:t>
      </w:r>
      <w:r>
        <w:rPr>
          <w:spacing w:val="-9"/>
        </w:rPr>
        <w:t xml:space="preserve"> </w:t>
      </w:r>
      <w:r>
        <w:t>términos</w:t>
      </w:r>
      <w:r>
        <w:rPr>
          <w:spacing w:val="-10"/>
        </w:rPr>
        <w:t xml:space="preserve"> </w:t>
      </w:r>
      <w:r>
        <w:t>de</w:t>
      </w:r>
      <w:r>
        <w:rPr>
          <w:spacing w:val="-9"/>
        </w:rPr>
        <w:t xml:space="preserve"> </w:t>
      </w:r>
      <w:r>
        <w:t xml:space="preserve">búsqueda. Se incluyeron artículos de revisión, artículos de investigación, </w:t>
      </w:r>
      <w:proofErr w:type="spellStart"/>
      <w:r>
        <w:t>metaanálisis</w:t>
      </w:r>
      <w:proofErr w:type="spellEnd"/>
      <w:r>
        <w:t>, revisiones sistemáticas, guías de práctica clínica, en inglés y en español publicados en un</w:t>
      </w:r>
      <w:r>
        <w:rPr>
          <w:spacing w:val="-39"/>
        </w:rPr>
        <w:t xml:space="preserve"> </w:t>
      </w:r>
      <w:r>
        <w:t>periodo no</w:t>
      </w:r>
      <w:r>
        <w:rPr>
          <w:spacing w:val="-11"/>
        </w:rPr>
        <w:t xml:space="preserve"> </w:t>
      </w:r>
      <w:r>
        <w:t>mayor</w:t>
      </w:r>
      <w:r>
        <w:rPr>
          <w:spacing w:val="-8"/>
        </w:rPr>
        <w:t xml:space="preserve"> </w:t>
      </w:r>
      <w:r>
        <w:t>a</w:t>
      </w:r>
      <w:r>
        <w:rPr>
          <w:spacing w:val="-9"/>
        </w:rPr>
        <w:t xml:space="preserve"> </w:t>
      </w:r>
      <w:r>
        <w:t>5</w:t>
      </w:r>
      <w:r>
        <w:rPr>
          <w:spacing w:val="-13"/>
        </w:rPr>
        <w:t xml:space="preserve"> </w:t>
      </w:r>
      <w:r>
        <w:t>años.</w:t>
      </w:r>
      <w:r>
        <w:rPr>
          <w:spacing w:val="-11"/>
        </w:rPr>
        <w:t xml:space="preserve"> </w:t>
      </w:r>
      <w:r w:rsidR="006D299F">
        <w:rPr>
          <w:spacing w:val="-11"/>
        </w:rPr>
        <w:t xml:space="preserve"> </w:t>
      </w:r>
    </w:p>
    <w:p w:rsidR="006D299F" w:rsidRDefault="00181EF8" w:rsidP="006D299F">
      <w:pPr>
        <w:pStyle w:val="Textoindependiente"/>
        <w:spacing w:line="276" w:lineRule="auto"/>
        <w:ind w:right="112"/>
      </w:pPr>
      <w:r>
        <w:t>La</w:t>
      </w:r>
      <w:r>
        <w:rPr>
          <w:spacing w:val="-10"/>
        </w:rPr>
        <w:t xml:space="preserve"> </w:t>
      </w:r>
      <w:r>
        <w:t>guía</w:t>
      </w:r>
      <w:r>
        <w:rPr>
          <w:spacing w:val="-10"/>
        </w:rPr>
        <w:t xml:space="preserve"> </w:t>
      </w:r>
      <w:r>
        <w:t>de</w:t>
      </w:r>
      <w:r>
        <w:rPr>
          <w:spacing w:val="-10"/>
        </w:rPr>
        <w:t xml:space="preserve"> </w:t>
      </w:r>
      <w:r>
        <w:t>práctica</w:t>
      </w:r>
      <w:r>
        <w:rPr>
          <w:spacing w:val="-12"/>
        </w:rPr>
        <w:t xml:space="preserve"> </w:t>
      </w:r>
      <w:r>
        <w:t>clínica</w:t>
      </w:r>
      <w:r>
        <w:rPr>
          <w:spacing w:val="-10"/>
        </w:rPr>
        <w:t xml:space="preserve"> </w:t>
      </w:r>
      <w:r>
        <w:t>es</w:t>
      </w:r>
      <w:r>
        <w:rPr>
          <w:spacing w:val="-12"/>
        </w:rPr>
        <w:t xml:space="preserve"> </w:t>
      </w:r>
      <w:r>
        <w:t>el</w:t>
      </w:r>
      <w:r>
        <w:rPr>
          <w:spacing w:val="-10"/>
        </w:rPr>
        <w:t xml:space="preserve"> </w:t>
      </w:r>
      <w:r>
        <w:t>único</w:t>
      </w:r>
      <w:r>
        <w:rPr>
          <w:spacing w:val="-10"/>
        </w:rPr>
        <w:t xml:space="preserve"> </w:t>
      </w:r>
      <w:r>
        <w:t>texto</w:t>
      </w:r>
      <w:r>
        <w:rPr>
          <w:spacing w:val="-11"/>
        </w:rPr>
        <w:t xml:space="preserve"> </w:t>
      </w:r>
      <w:r>
        <w:t>en</w:t>
      </w:r>
      <w:r>
        <w:rPr>
          <w:spacing w:val="-10"/>
        </w:rPr>
        <w:t xml:space="preserve"> </w:t>
      </w:r>
      <w:r>
        <w:t>español,</w:t>
      </w:r>
      <w:r>
        <w:rPr>
          <w:spacing w:val="-10"/>
        </w:rPr>
        <w:t xml:space="preserve"> </w:t>
      </w:r>
      <w:r>
        <w:t>los</w:t>
      </w:r>
      <w:r>
        <w:rPr>
          <w:spacing w:val="-10"/>
        </w:rPr>
        <w:t xml:space="preserve"> </w:t>
      </w:r>
      <w:r>
        <w:t xml:space="preserve">restantes 20 artículos se encuentran en inglés. Se excluyeron reportes de casos y artículos cuya población de estudio no era humana o que incluyera población pediátrica. </w:t>
      </w:r>
    </w:p>
    <w:p w:rsidR="00181EF8" w:rsidRPr="006D299F" w:rsidRDefault="00181EF8" w:rsidP="006D299F">
      <w:pPr>
        <w:pStyle w:val="Textoindependiente"/>
        <w:spacing w:line="276" w:lineRule="auto"/>
        <w:ind w:right="112"/>
        <w:rPr>
          <w:spacing w:val="-11"/>
        </w:rPr>
      </w:pPr>
      <w:r>
        <w:t>Se filtraron aquellos con mayor relevancia científica y tras la lectura completa del texto se seleccionaron</w:t>
      </w:r>
      <w:r>
        <w:rPr>
          <w:spacing w:val="-13"/>
        </w:rPr>
        <w:t xml:space="preserve"> </w:t>
      </w:r>
      <w:r>
        <w:t>aquellos</w:t>
      </w:r>
      <w:r>
        <w:rPr>
          <w:spacing w:val="-13"/>
        </w:rPr>
        <w:t xml:space="preserve"> </w:t>
      </w:r>
      <w:r>
        <w:t>documentos</w:t>
      </w:r>
      <w:r>
        <w:rPr>
          <w:spacing w:val="-13"/>
        </w:rPr>
        <w:t xml:space="preserve"> </w:t>
      </w:r>
      <w:r>
        <w:t>cuya</w:t>
      </w:r>
      <w:r>
        <w:rPr>
          <w:spacing w:val="-15"/>
        </w:rPr>
        <w:t xml:space="preserve"> </w:t>
      </w:r>
      <w:r>
        <w:t>información</w:t>
      </w:r>
      <w:r>
        <w:rPr>
          <w:spacing w:val="-14"/>
        </w:rPr>
        <w:t xml:space="preserve"> </w:t>
      </w:r>
      <w:r>
        <w:t>permite</w:t>
      </w:r>
      <w:r>
        <w:rPr>
          <w:spacing w:val="-13"/>
        </w:rPr>
        <w:t xml:space="preserve"> </w:t>
      </w:r>
      <w:r>
        <w:t>cumplir</w:t>
      </w:r>
      <w:r>
        <w:rPr>
          <w:spacing w:val="-13"/>
        </w:rPr>
        <w:t xml:space="preserve"> </w:t>
      </w:r>
      <w:r>
        <w:t>el</w:t>
      </w:r>
      <w:r>
        <w:rPr>
          <w:spacing w:val="-14"/>
        </w:rPr>
        <w:t xml:space="preserve"> </w:t>
      </w:r>
      <w:r>
        <w:t>objetivo</w:t>
      </w:r>
      <w:r>
        <w:rPr>
          <w:spacing w:val="-14"/>
        </w:rPr>
        <w:t xml:space="preserve"> </w:t>
      </w:r>
      <w:r>
        <w:t>de</w:t>
      </w:r>
      <w:r>
        <w:rPr>
          <w:spacing w:val="-16"/>
        </w:rPr>
        <w:t xml:space="preserve"> </w:t>
      </w:r>
      <w:r>
        <w:t>esta revisión.</w:t>
      </w:r>
    </w:p>
    <w:p w:rsidR="00181EF8" w:rsidRPr="006D299F" w:rsidRDefault="00181EF8" w:rsidP="00181EF8">
      <w:pPr>
        <w:spacing w:after="0"/>
        <w:jc w:val="center"/>
        <w:rPr>
          <w:rFonts w:ascii="Arial" w:eastAsiaTheme="majorEastAsia" w:hAnsi="Arial" w:cs="Arial"/>
          <w:b/>
          <w:bCs/>
          <w:sz w:val="24"/>
          <w:szCs w:val="28"/>
          <w:lang w:val="es-ES"/>
        </w:rPr>
      </w:pPr>
    </w:p>
    <w:p w:rsidR="00181EF8" w:rsidRPr="00181EF8" w:rsidRDefault="00181EF8" w:rsidP="00181EF8">
      <w:pPr>
        <w:jc w:val="center"/>
        <w:rPr>
          <w:rFonts w:ascii="Arial" w:eastAsiaTheme="majorEastAsia" w:hAnsi="Arial" w:cs="Arial"/>
          <w:b/>
          <w:bCs/>
          <w:sz w:val="24"/>
          <w:szCs w:val="28"/>
          <w:lang w:val="es-ES"/>
        </w:rPr>
      </w:pPr>
      <w:r w:rsidRPr="00181EF8">
        <w:rPr>
          <w:rFonts w:ascii="Arial" w:eastAsiaTheme="majorEastAsia" w:hAnsi="Arial" w:cs="Arial"/>
          <w:b/>
          <w:bCs/>
          <w:sz w:val="24"/>
          <w:szCs w:val="28"/>
          <w:lang w:val="es-ES"/>
        </w:rPr>
        <w:t>DEFINICIÓN</w:t>
      </w:r>
    </w:p>
    <w:p w:rsidR="006D299F"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El SPP forma parte del síndrome </w:t>
      </w:r>
      <w:proofErr w:type="spellStart"/>
      <w:r w:rsidRPr="00181EF8">
        <w:rPr>
          <w:rFonts w:ascii="Arial" w:eastAsiaTheme="majorEastAsia" w:hAnsi="Arial" w:cs="Arial"/>
          <w:bCs/>
          <w:szCs w:val="28"/>
          <w:lang w:val="es-ES"/>
        </w:rPr>
        <w:t>posdaño</w:t>
      </w:r>
      <w:proofErr w:type="spellEnd"/>
      <w:r w:rsidRPr="00181EF8">
        <w:rPr>
          <w:rFonts w:ascii="Arial" w:eastAsiaTheme="majorEastAsia" w:hAnsi="Arial" w:cs="Arial"/>
          <w:bCs/>
          <w:szCs w:val="28"/>
          <w:lang w:val="es-ES"/>
        </w:rPr>
        <w:t xml:space="preserve"> cardiaco (SPC), que comprende un grupo de síndromes pericárdicos inflamatorios que a través de diversos desencadenantes tienen como común denominador el daño inicial </w:t>
      </w:r>
      <w:r>
        <w:rPr>
          <w:rFonts w:ascii="Arial" w:eastAsiaTheme="majorEastAsia" w:hAnsi="Arial" w:cs="Arial"/>
          <w:bCs/>
          <w:szCs w:val="28"/>
          <w:lang w:val="es-ES"/>
        </w:rPr>
        <w:t>al tejido pericárdico o pleural</w:t>
      </w:r>
      <w:r w:rsidRPr="00181EF8">
        <w:rPr>
          <w:rFonts w:ascii="Arial" w:eastAsiaTheme="majorEastAsia" w:hAnsi="Arial" w:cs="Arial"/>
          <w:bCs/>
          <w:szCs w:val="28"/>
          <w:lang w:val="es-ES"/>
        </w:rPr>
        <w:t xml:space="preserve"> (3)</w:t>
      </w:r>
      <w:r>
        <w:rPr>
          <w:rFonts w:ascii="Arial" w:eastAsiaTheme="majorEastAsia" w:hAnsi="Arial" w:cs="Arial"/>
          <w:bCs/>
          <w:szCs w:val="28"/>
          <w:lang w:val="es-ES"/>
        </w:rPr>
        <w:t>.</w:t>
      </w:r>
      <w:r w:rsidR="006D299F">
        <w:rPr>
          <w:rFonts w:ascii="Arial" w:eastAsiaTheme="majorEastAsia" w:hAnsi="Arial" w:cs="Arial"/>
          <w:bCs/>
          <w:szCs w:val="28"/>
          <w:lang w:val="es-ES"/>
        </w:rPr>
        <w:t xml:space="preserve">  </w:t>
      </w:r>
    </w:p>
    <w:p w:rsid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Se caracteriza por una respuesta inflamatoria </w:t>
      </w:r>
      <w:proofErr w:type="spellStart"/>
      <w:r w:rsidRPr="00181EF8">
        <w:rPr>
          <w:rFonts w:ascii="Arial" w:eastAsiaTheme="majorEastAsia" w:hAnsi="Arial" w:cs="Arial"/>
          <w:bCs/>
          <w:szCs w:val="28"/>
          <w:lang w:val="es-ES"/>
        </w:rPr>
        <w:t>pleuropericárdica</w:t>
      </w:r>
      <w:proofErr w:type="spellEnd"/>
      <w:r w:rsidRPr="00181EF8">
        <w:rPr>
          <w:rFonts w:ascii="Arial" w:eastAsiaTheme="majorEastAsia" w:hAnsi="Arial" w:cs="Arial"/>
          <w:bCs/>
          <w:szCs w:val="28"/>
          <w:lang w:val="es-ES"/>
        </w:rPr>
        <w:t xml:space="preserve"> desencadenada por el daño mecánico </w:t>
      </w:r>
      <w:proofErr w:type="spellStart"/>
      <w:r w:rsidRPr="00181EF8">
        <w:rPr>
          <w:rFonts w:ascii="Arial" w:eastAsiaTheme="majorEastAsia" w:hAnsi="Arial" w:cs="Arial"/>
          <w:bCs/>
          <w:szCs w:val="28"/>
          <w:lang w:val="es-ES"/>
        </w:rPr>
        <w:t>mesotelial</w:t>
      </w:r>
      <w:proofErr w:type="spellEnd"/>
      <w:r w:rsidRPr="00181EF8">
        <w:rPr>
          <w:rFonts w:ascii="Arial" w:eastAsiaTheme="majorEastAsia" w:hAnsi="Arial" w:cs="Arial"/>
          <w:bCs/>
          <w:szCs w:val="28"/>
          <w:lang w:val="es-ES"/>
        </w:rPr>
        <w:t xml:space="preserve"> secundario a un procedimiento quirúrgico y con un componente </w:t>
      </w:r>
      <w:proofErr w:type="spellStart"/>
      <w:r w:rsidRPr="00181EF8">
        <w:rPr>
          <w:rFonts w:ascii="Arial" w:eastAsiaTheme="majorEastAsia" w:hAnsi="Arial" w:cs="Arial"/>
          <w:bCs/>
          <w:szCs w:val="28"/>
          <w:lang w:val="es-ES"/>
        </w:rPr>
        <w:t>autoinmunitario</w:t>
      </w:r>
      <w:proofErr w:type="spellEnd"/>
      <w:r w:rsidRPr="00181EF8">
        <w:rPr>
          <w:rFonts w:ascii="Arial" w:eastAsiaTheme="majorEastAsia" w:hAnsi="Arial" w:cs="Arial"/>
          <w:bCs/>
          <w:szCs w:val="28"/>
          <w:lang w:val="es-ES"/>
        </w:rPr>
        <w:t xml:space="preserve"> posiblem</w:t>
      </w:r>
      <w:r>
        <w:rPr>
          <w:rFonts w:ascii="Arial" w:eastAsiaTheme="majorEastAsia" w:hAnsi="Arial" w:cs="Arial"/>
          <w:bCs/>
          <w:szCs w:val="28"/>
          <w:lang w:val="es-ES"/>
        </w:rPr>
        <w:t xml:space="preserve">ente implicado en su patogenia </w:t>
      </w:r>
      <w:r w:rsidRPr="00181EF8">
        <w:rPr>
          <w:rFonts w:ascii="Arial" w:eastAsiaTheme="majorEastAsia" w:hAnsi="Arial" w:cs="Arial"/>
          <w:bCs/>
          <w:szCs w:val="28"/>
          <w:lang w:val="es-ES"/>
        </w:rPr>
        <w:t>(2)</w:t>
      </w:r>
      <w:r>
        <w:rPr>
          <w:rFonts w:ascii="Arial" w:eastAsiaTheme="majorEastAsia" w:hAnsi="Arial" w:cs="Arial"/>
          <w:bCs/>
          <w:szCs w:val="28"/>
          <w:lang w:val="es-ES"/>
        </w:rPr>
        <w:t>.</w:t>
      </w:r>
    </w:p>
    <w:p w:rsidR="00181EF8" w:rsidRPr="00181EF8" w:rsidRDefault="00181EF8" w:rsidP="00181EF8">
      <w:pPr>
        <w:jc w:val="center"/>
        <w:rPr>
          <w:rFonts w:ascii="Arial" w:eastAsiaTheme="majorEastAsia" w:hAnsi="Arial" w:cs="Arial"/>
          <w:b/>
          <w:bCs/>
          <w:sz w:val="24"/>
          <w:szCs w:val="28"/>
          <w:lang w:val="es-ES"/>
        </w:rPr>
      </w:pPr>
      <w:r w:rsidRPr="00181EF8">
        <w:rPr>
          <w:rFonts w:ascii="Arial" w:eastAsiaTheme="majorEastAsia" w:hAnsi="Arial" w:cs="Arial"/>
          <w:b/>
          <w:bCs/>
          <w:sz w:val="24"/>
          <w:szCs w:val="28"/>
          <w:lang w:val="es-ES"/>
        </w:rPr>
        <w:lastRenderedPageBreak/>
        <w:t>EPIDEMIOLOGÍA</w:t>
      </w:r>
    </w:p>
    <w:p w:rsidR="006D299F"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El SPP es considerado una complicación frecuente en el periodo postoperatorio tardío de la cirugía cardiaca, con aparición entre 1 y 6 semanas posterior a la intervención quirúrgica, con una incidencia que varía según los estudios y registros, así como, según el tipo de procedimiento (4). </w:t>
      </w:r>
    </w:p>
    <w:p w:rsidR="00181EF8" w:rsidRP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En general se estima que el SPP tiene una incidencia entre 10-40% posterior a una cirugía cardiaca. Se ha reportado su aparición en promedio a los 18.3 días posterior a la cirugía, con un rango entre 2-60 días y mediana de 14 días (5).</w:t>
      </w:r>
    </w:p>
    <w:p w:rsid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Un importante estudio epidemiológico </w:t>
      </w:r>
      <w:proofErr w:type="spellStart"/>
      <w:r w:rsidRPr="00181EF8">
        <w:rPr>
          <w:rFonts w:ascii="Arial" w:eastAsiaTheme="majorEastAsia" w:hAnsi="Arial" w:cs="Arial"/>
          <w:bCs/>
          <w:szCs w:val="28"/>
          <w:lang w:val="es-ES"/>
        </w:rPr>
        <w:t>multicéntrico</w:t>
      </w:r>
      <w:proofErr w:type="spellEnd"/>
      <w:r w:rsidRPr="00181EF8">
        <w:rPr>
          <w:rFonts w:ascii="Arial" w:eastAsiaTheme="majorEastAsia" w:hAnsi="Arial" w:cs="Arial"/>
          <w:bCs/>
          <w:szCs w:val="28"/>
          <w:lang w:val="es-ES"/>
        </w:rPr>
        <w:t xml:space="preserve"> a escala nacional en Finlandia que pretendía esclarecer la relación de la edad y el género con el desarrollo del SPP reportó una mediana de edad en pacientes con SPP de 63 </w:t>
      </w:r>
      <w:r>
        <w:rPr>
          <w:rFonts w:ascii="Arial" w:eastAsiaTheme="majorEastAsia" w:hAnsi="Arial" w:cs="Arial"/>
          <w:bCs/>
          <w:szCs w:val="28"/>
          <w:lang w:val="es-ES"/>
        </w:rPr>
        <w:t xml:space="preserve">años (con rango entre los 20-79 </w:t>
      </w:r>
      <w:r w:rsidRPr="00181EF8">
        <w:rPr>
          <w:rFonts w:ascii="Arial" w:eastAsiaTheme="majorEastAsia" w:hAnsi="Arial" w:cs="Arial"/>
          <w:bCs/>
          <w:szCs w:val="28"/>
          <w:lang w:val="es-ES"/>
        </w:rPr>
        <w:t>años), y aunque la mayoría de pacientes con SPP eran hombres, cuando se estratificó según la cantidad de cirugías cardiacas se evidenció que las mujeres y aquellos con menor edad presentaban una incidencia más alta y que la misma se reducía gradualmente a mayor edad (6).</w:t>
      </w:r>
    </w:p>
    <w:p w:rsidR="00181EF8" w:rsidRPr="006D299F" w:rsidRDefault="00181EF8" w:rsidP="00181EF8">
      <w:pPr>
        <w:spacing w:after="0"/>
        <w:jc w:val="both"/>
        <w:rPr>
          <w:rFonts w:ascii="Arial" w:eastAsiaTheme="majorEastAsia" w:hAnsi="Arial" w:cs="Arial"/>
          <w:bCs/>
          <w:sz w:val="24"/>
          <w:szCs w:val="28"/>
          <w:lang w:val="es-ES"/>
        </w:rPr>
      </w:pPr>
    </w:p>
    <w:p w:rsidR="00181EF8" w:rsidRPr="00181EF8" w:rsidRDefault="00181EF8" w:rsidP="00181EF8">
      <w:pPr>
        <w:jc w:val="center"/>
        <w:rPr>
          <w:rFonts w:ascii="Arial" w:eastAsiaTheme="majorEastAsia" w:hAnsi="Arial" w:cs="Arial"/>
          <w:b/>
          <w:bCs/>
          <w:sz w:val="24"/>
          <w:szCs w:val="28"/>
          <w:lang w:val="es-ES"/>
        </w:rPr>
      </w:pPr>
      <w:r w:rsidRPr="00181EF8">
        <w:rPr>
          <w:rFonts w:ascii="Arial" w:eastAsiaTheme="majorEastAsia" w:hAnsi="Arial" w:cs="Arial"/>
          <w:b/>
          <w:bCs/>
          <w:sz w:val="24"/>
          <w:szCs w:val="28"/>
          <w:lang w:val="es-ES"/>
        </w:rPr>
        <w:t>FISIOPATOLOGÍA</w:t>
      </w:r>
    </w:p>
    <w:p w:rsidR="006D299F"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Se cree que la respuesta inflamatoria local y sistémica es desencadenada por el daño mecánico inicial a las células </w:t>
      </w:r>
      <w:proofErr w:type="spellStart"/>
      <w:r w:rsidRPr="00181EF8">
        <w:rPr>
          <w:rFonts w:ascii="Arial" w:eastAsiaTheme="majorEastAsia" w:hAnsi="Arial" w:cs="Arial"/>
          <w:bCs/>
          <w:szCs w:val="28"/>
          <w:lang w:val="es-ES"/>
        </w:rPr>
        <w:t>mesoteliales</w:t>
      </w:r>
      <w:proofErr w:type="spellEnd"/>
      <w:r w:rsidRPr="00181EF8">
        <w:rPr>
          <w:rFonts w:ascii="Arial" w:eastAsiaTheme="majorEastAsia" w:hAnsi="Arial" w:cs="Arial"/>
          <w:bCs/>
          <w:szCs w:val="28"/>
          <w:lang w:val="es-ES"/>
        </w:rPr>
        <w:t xml:space="preserve"> pericárdicas y/o pleurales producto del procedimiento quirúrgico con contribución del sangrado </w:t>
      </w:r>
      <w:proofErr w:type="spellStart"/>
      <w:r w:rsidRPr="00181EF8">
        <w:rPr>
          <w:rFonts w:ascii="Arial" w:eastAsiaTheme="majorEastAsia" w:hAnsi="Arial" w:cs="Arial"/>
          <w:bCs/>
          <w:szCs w:val="28"/>
          <w:lang w:val="es-ES"/>
        </w:rPr>
        <w:t>perioperatorio</w:t>
      </w:r>
      <w:proofErr w:type="spellEnd"/>
      <w:r w:rsidRPr="00181EF8">
        <w:rPr>
          <w:rFonts w:ascii="Arial" w:eastAsiaTheme="majorEastAsia" w:hAnsi="Arial" w:cs="Arial"/>
          <w:bCs/>
          <w:szCs w:val="28"/>
          <w:lang w:val="es-ES"/>
        </w:rPr>
        <w:t>, el uso de bypass cardiopulmonar y la les</w:t>
      </w:r>
      <w:r>
        <w:rPr>
          <w:rFonts w:ascii="Arial" w:eastAsiaTheme="majorEastAsia" w:hAnsi="Arial" w:cs="Arial"/>
          <w:bCs/>
          <w:szCs w:val="28"/>
          <w:lang w:val="es-ES"/>
        </w:rPr>
        <w:t xml:space="preserve">ión isquémica y por </w:t>
      </w:r>
      <w:proofErr w:type="spellStart"/>
      <w:r>
        <w:rPr>
          <w:rFonts w:ascii="Arial" w:eastAsiaTheme="majorEastAsia" w:hAnsi="Arial" w:cs="Arial"/>
          <w:bCs/>
          <w:szCs w:val="28"/>
          <w:lang w:val="es-ES"/>
        </w:rPr>
        <w:t>reperfusión</w:t>
      </w:r>
      <w:proofErr w:type="spellEnd"/>
      <w:r w:rsidRPr="00181EF8">
        <w:rPr>
          <w:rFonts w:ascii="Arial" w:eastAsiaTheme="majorEastAsia" w:hAnsi="Arial" w:cs="Arial"/>
          <w:bCs/>
          <w:szCs w:val="28"/>
          <w:lang w:val="es-ES"/>
        </w:rPr>
        <w:t xml:space="preserve"> (2)</w:t>
      </w:r>
      <w:r>
        <w:rPr>
          <w:rFonts w:ascii="Arial" w:eastAsiaTheme="majorEastAsia" w:hAnsi="Arial" w:cs="Arial"/>
          <w:bCs/>
          <w:szCs w:val="28"/>
          <w:lang w:val="es-ES"/>
        </w:rPr>
        <w:t>.</w:t>
      </w:r>
      <w:r w:rsidR="006D299F">
        <w:rPr>
          <w:rFonts w:ascii="Arial" w:eastAsiaTheme="majorEastAsia" w:hAnsi="Arial" w:cs="Arial"/>
          <w:bCs/>
          <w:szCs w:val="28"/>
          <w:lang w:val="es-ES"/>
        </w:rPr>
        <w:t xml:space="preserve"> </w:t>
      </w:r>
    </w:p>
    <w:p w:rsid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La predisposición individual, el daño pericárdico directo y el sangrado pericárdico se consideran </w:t>
      </w:r>
      <w:r w:rsidRPr="00181EF8">
        <w:rPr>
          <w:rFonts w:ascii="Arial" w:eastAsiaTheme="majorEastAsia" w:hAnsi="Arial" w:cs="Arial"/>
          <w:bCs/>
          <w:szCs w:val="28"/>
          <w:lang w:val="es-ES"/>
        </w:rPr>
        <w:lastRenderedPageBreak/>
        <w:t>dese</w:t>
      </w:r>
      <w:r>
        <w:rPr>
          <w:rFonts w:ascii="Arial" w:eastAsiaTheme="majorEastAsia" w:hAnsi="Arial" w:cs="Arial"/>
          <w:bCs/>
          <w:szCs w:val="28"/>
          <w:lang w:val="es-ES"/>
        </w:rPr>
        <w:t>ncadenantes específicos del SPP</w:t>
      </w:r>
      <w:r w:rsidRPr="00181EF8">
        <w:rPr>
          <w:rFonts w:ascii="Arial" w:eastAsiaTheme="majorEastAsia" w:hAnsi="Arial" w:cs="Arial"/>
          <w:bCs/>
          <w:szCs w:val="28"/>
          <w:lang w:val="es-ES"/>
        </w:rPr>
        <w:t xml:space="preserve"> (7)</w:t>
      </w:r>
      <w:r>
        <w:rPr>
          <w:rFonts w:ascii="Arial" w:eastAsiaTheme="majorEastAsia" w:hAnsi="Arial" w:cs="Arial"/>
          <w:bCs/>
          <w:szCs w:val="28"/>
          <w:lang w:val="es-ES"/>
        </w:rPr>
        <w:t>.</w:t>
      </w:r>
    </w:p>
    <w:p w:rsidR="00181EF8" w:rsidRPr="00181EF8" w:rsidRDefault="00181EF8" w:rsidP="00181EF8">
      <w:pPr>
        <w:spacing w:after="0"/>
        <w:jc w:val="both"/>
        <w:rPr>
          <w:rFonts w:ascii="Arial" w:eastAsiaTheme="majorEastAsia" w:hAnsi="Arial" w:cs="Arial"/>
          <w:bCs/>
          <w:sz w:val="28"/>
          <w:szCs w:val="28"/>
          <w:lang w:val="es-ES"/>
        </w:rPr>
      </w:pPr>
    </w:p>
    <w:p w:rsidR="00181EF8" w:rsidRPr="00181EF8" w:rsidRDefault="00181EF8" w:rsidP="00181EF8">
      <w:pPr>
        <w:jc w:val="center"/>
        <w:rPr>
          <w:rFonts w:ascii="Arial" w:eastAsiaTheme="majorEastAsia" w:hAnsi="Arial" w:cs="Arial"/>
          <w:b/>
          <w:bCs/>
          <w:sz w:val="24"/>
          <w:szCs w:val="28"/>
          <w:lang w:val="es-ES"/>
        </w:rPr>
      </w:pPr>
      <w:r w:rsidRPr="00181EF8">
        <w:rPr>
          <w:rFonts w:ascii="Arial" w:eastAsiaTheme="majorEastAsia" w:hAnsi="Arial" w:cs="Arial"/>
          <w:b/>
          <w:bCs/>
          <w:sz w:val="24"/>
          <w:szCs w:val="28"/>
          <w:lang w:val="es-ES"/>
        </w:rPr>
        <w:t>FACTORES DE RIESGO</w:t>
      </w:r>
    </w:p>
    <w:p w:rsidR="00E43E56"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El sexo femenino y la incisión pleural se consideran predictores significativos del desarrollo de SPP. Otros factores clínicos asociados con un mayor riesgo de desarrollar un SPP son: una menor edad, bajo índice de masa corporal, disfunción renal, uso de </w:t>
      </w:r>
      <w:proofErr w:type="spellStart"/>
      <w:r w:rsidRPr="00181EF8">
        <w:rPr>
          <w:rFonts w:ascii="Arial" w:eastAsiaTheme="majorEastAsia" w:hAnsi="Arial" w:cs="Arial"/>
          <w:bCs/>
          <w:szCs w:val="28"/>
          <w:lang w:val="es-ES"/>
        </w:rPr>
        <w:t>halotano</w:t>
      </w:r>
      <w:proofErr w:type="spellEnd"/>
      <w:r w:rsidRPr="00181EF8">
        <w:rPr>
          <w:rFonts w:ascii="Arial" w:eastAsiaTheme="majorEastAsia" w:hAnsi="Arial" w:cs="Arial"/>
          <w:bCs/>
          <w:szCs w:val="28"/>
          <w:lang w:val="es-ES"/>
        </w:rPr>
        <w:t xml:space="preserve"> como anestésico, antecedente de pericarditi</w:t>
      </w:r>
      <w:r w:rsidR="00E43E56">
        <w:rPr>
          <w:rFonts w:ascii="Arial" w:eastAsiaTheme="majorEastAsia" w:hAnsi="Arial" w:cs="Arial"/>
          <w:bCs/>
          <w:szCs w:val="28"/>
          <w:lang w:val="es-ES"/>
        </w:rPr>
        <w:t xml:space="preserve">s y el uso previo de </w:t>
      </w:r>
      <w:proofErr w:type="spellStart"/>
      <w:r w:rsidR="00E43E56">
        <w:rPr>
          <w:rFonts w:ascii="Arial" w:eastAsiaTheme="majorEastAsia" w:hAnsi="Arial" w:cs="Arial"/>
          <w:bCs/>
          <w:szCs w:val="28"/>
          <w:lang w:val="es-ES"/>
        </w:rPr>
        <w:t>prednisona</w:t>
      </w:r>
      <w:proofErr w:type="spellEnd"/>
      <w:r w:rsidR="00E43E56">
        <w:rPr>
          <w:rFonts w:ascii="Arial" w:eastAsiaTheme="majorEastAsia" w:hAnsi="Arial" w:cs="Arial"/>
          <w:bCs/>
          <w:szCs w:val="28"/>
          <w:lang w:val="es-ES"/>
        </w:rPr>
        <w:t xml:space="preserve"> </w:t>
      </w:r>
      <w:r w:rsidRPr="00181EF8">
        <w:rPr>
          <w:rFonts w:ascii="Arial" w:eastAsiaTheme="majorEastAsia" w:hAnsi="Arial" w:cs="Arial"/>
          <w:bCs/>
          <w:szCs w:val="28"/>
          <w:lang w:val="es-ES"/>
        </w:rPr>
        <w:t>(7)</w:t>
      </w:r>
      <w:r w:rsidR="00E43E56">
        <w:rPr>
          <w:rFonts w:ascii="Arial" w:eastAsiaTheme="majorEastAsia" w:hAnsi="Arial" w:cs="Arial"/>
          <w:bCs/>
          <w:szCs w:val="28"/>
          <w:lang w:val="es-ES"/>
        </w:rPr>
        <w:t>.</w:t>
      </w:r>
    </w:p>
    <w:p w:rsidR="00181EF8" w:rsidRP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 Este último puede indicar un antecedente de trastornos autoinmunes.</w:t>
      </w:r>
    </w:p>
    <w:p w:rsidR="00181EF8" w:rsidRP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Las concentraciones bajas de IL-8 y concentraciones altas de productos de conversión del complemento (C3bi y C3c) previo a la cirugía cardiaca se asocian de forma independiente con un may</w:t>
      </w:r>
      <w:r w:rsidR="00E43E56">
        <w:rPr>
          <w:rFonts w:ascii="Arial" w:eastAsiaTheme="majorEastAsia" w:hAnsi="Arial" w:cs="Arial"/>
          <w:bCs/>
          <w:szCs w:val="28"/>
          <w:lang w:val="es-ES"/>
        </w:rPr>
        <w:t>or riesgo de desarrollar un SPP</w:t>
      </w:r>
      <w:r w:rsidRPr="00181EF8">
        <w:rPr>
          <w:rFonts w:ascii="Arial" w:eastAsiaTheme="majorEastAsia" w:hAnsi="Arial" w:cs="Arial"/>
          <w:bCs/>
          <w:szCs w:val="28"/>
          <w:lang w:val="es-ES"/>
        </w:rPr>
        <w:t xml:space="preserve"> (2)</w:t>
      </w:r>
      <w:r w:rsidR="00E43E56">
        <w:rPr>
          <w:rFonts w:ascii="Arial" w:eastAsiaTheme="majorEastAsia" w:hAnsi="Arial" w:cs="Arial"/>
          <w:bCs/>
          <w:szCs w:val="28"/>
          <w:lang w:val="es-ES"/>
        </w:rPr>
        <w:t>.</w:t>
      </w:r>
    </w:p>
    <w:p w:rsidR="00181EF8" w:rsidRP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El trauma quirúrgico favorece la liberación de IL-8 por parte de las células </w:t>
      </w:r>
      <w:proofErr w:type="spellStart"/>
      <w:r w:rsidRPr="00181EF8">
        <w:rPr>
          <w:rFonts w:ascii="Arial" w:eastAsiaTheme="majorEastAsia" w:hAnsi="Arial" w:cs="Arial"/>
          <w:bCs/>
          <w:szCs w:val="28"/>
          <w:lang w:val="es-ES"/>
        </w:rPr>
        <w:t>mesoteliales</w:t>
      </w:r>
      <w:proofErr w:type="spellEnd"/>
      <w:r w:rsidRPr="00181EF8">
        <w:rPr>
          <w:rFonts w:ascii="Arial" w:eastAsiaTheme="majorEastAsia" w:hAnsi="Arial" w:cs="Arial"/>
          <w:bCs/>
          <w:szCs w:val="28"/>
          <w:lang w:val="es-ES"/>
        </w:rPr>
        <w:t xml:space="preserve">, por lo que concentraciones </w:t>
      </w:r>
      <w:proofErr w:type="spellStart"/>
      <w:r w:rsidRPr="00181EF8">
        <w:rPr>
          <w:rFonts w:ascii="Arial" w:eastAsiaTheme="majorEastAsia" w:hAnsi="Arial" w:cs="Arial"/>
          <w:bCs/>
          <w:szCs w:val="28"/>
          <w:lang w:val="es-ES"/>
        </w:rPr>
        <w:t>prequirúrgicas</w:t>
      </w:r>
      <w:proofErr w:type="spellEnd"/>
      <w:r w:rsidRPr="00181EF8">
        <w:rPr>
          <w:rFonts w:ascii="Arial" w:eastAsiaTheme="majorEastAsia" w:hAnsi="Arial" w:cs="Arial"/>
          <w:bCs/>
          <w:szCs w:val="28"/>
          <w:lang w:val="es-ES"/>
        </w:rPr>
        <w:t xml:space="preserve"> bajas de IL-8 pueden reflejar una mayor elevación relacionada con la cirugía. La vía alterna del complemento se puede activar por el uso de bypass cardiopulmonar durante el procedimiento quirúrgico.</w:t>
      </w:r>
    </w:p>
    <w:p w:rsid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Valores </w:t>
      </w:r>
      <w:proofErr w:type="spellStart"/>
      <w:r w:rsidRPr="00181EF8">
        <w:rPr>
          <w:rFonts w:ascii="Arial" w:eastAsiaTheme="majorEastAsia" w:hAnsi="Arial" w:cs="Arial"/>
          <w:bCs/>
          <w:szCs w:val="28"/>
          <w:lang w:val="es-ES"/>
        </w:rPr>
        <w:t>prequirúrgicos</w:t>
      </w:r>
      <w:proofErr w:type="spellEnd"/>
      <w:r w:rsidRPr="00181EF8">
        <w:rPr>
          <w:rFonts w:ascii="Arial" w:eastAsiaTheme="majorEastAsia" w:hAnsi="Arial" w:cs="Arial"/>
          <w:bCs/>
          <w:szCs w:val="28"/>
          <w:lang w:val="es-ES"/>
        </w:rPr>
        <w:t xml:space="preserve"> bajos hemoglobina y plaquetas y la transfusión postquirúrgica de 1 o más unidades de glóbulos rojos se relacionan con un mayor riesgo de un SPP (2). Esto puede reflejar un posible rol del sangrado </w:t>
      </w:r>
      <w:proofErr w:type="spellStart"/>
      <w:r w:rsidRPr="00181EF8">
        <w:rPr>
          <w:rFonts w:ascii="Arial" w:eastAsiaTheme="majorEastAsia" w:hAnsi="Arial" w:cs="Arial"/>
          <w:bCs/>
          <w:szCs w:val="28"/>
          <w:lang w:val="es-ES"/>
        </w:rPr>
        <w:t>perioperatorio</w:t>
      </w:r>
      <w:proofErr w:type="spellEnd"/>
      <w:r w:rsidRPr="00181EF8">
        <w:rPr>
          <w:rFonts w:ascii="Arial" w:eastAsiaTheme="majorEastAsia" w:hAnsi="Arial" w:cs="Arial"/>
          <w:bCs/>
          <w:szCs w:val="28"/>
          <w:lang w:val="es-ES"/>
        </w:rPr>
        <w:t xml:space="preserve"> y la respuesta inflamatoria mediada por IL-8 secundaria a la transfusión de glóbulos</w:t>
      </w:r>
      <w:r w:rsidR="006D299F">
        <w:rPr>
          <w:rFonts w:ascii="Arial" w:eastAsiaTheme="majorEastAsia" w:hAnsi="Arial" w:cs="Arial"/>
          <w:bCs/>
          <w:szCs w:val="28"/>
          <w:lang w:val="es-ES"/>
        </w:rPr>
        <w:t xml:space="preserve"> rojos en el desarrollo de SPP. </w:t>
      </w:r>
      <w:r w:rsidRPr="00181EF8">
        <w:rPr>
          <w:rFonts w:ascii="Arial" w:eastAsiaTheme="majorEastAsia" w:hAnsi="Arial" w:cs="Arial"/>
          <w:bCs/>
          <w:szCs w:val="28"/>
          <w:lang w:val="es-ES"/>
        </w:rPr>
        <w:t xml:space="preserve">Otros marcadores inflamatorios, incluyendo </w:t>
      </w:r>
      <w:proofErr w:type="spellStart"/>
      <w:r w:rsidRPr="00181EF8">
        <w:rPr>
          <w:rFonts w:ascii="Arial" w:eastAsiaTheme="majorEastAsia" w:hAnsi="Arial" w:cs="Arial"/>
          <w:bCs/>
          <w:szCs w:val="28"/>
          <w:lang w:val="es-ES"/>
        </w:rPr>
        <w:t>citocinas</w:t>
      </w:r>
      <w:proofErr w:type="spellEnd"/>
      <w:r w:rsidRPr="00181EF8">
        <w:rPr>
          <w:rFonts w:ascii="Arial" w:eastAsiaTheme="majorEastAsia" w:hAnsi="Arial" w:cs="Arial"/>
          <w:bCs/>
          <w:szCs w:val="28"/>
          <w:lang w:val="es-ES"/>
        </w:rPr>
        <w:t xml:space="preserve"> </w:t>
      </w:r>
      <w:proofErr w:type="spellStart"/>
      <w:r w:rsidRPr="00181EF8">
        <w:rPr>
          <w:rFonts w:ascii="Arial" w:eastAsiaTheme="majorEastAsia" w:hAnsi="Arial" w:cs="Arial"/>
          <w:bCs/>
          <w:szCs w:val="28"/>
          <w:lang w:val="es-ES"/>
        </w:rPr>
        <w:t>proinflamatorias</w:t>
      </w:r>
      <w:proofErr w:type="spellEnd"/>
      <w:r w:rsidRPr="00181EF8">
        <w:rPr>
          <w:rFonts w:ascii="Arial" w:eastAsiaTheme="majorEastAsia" w:hAnsi="Arial" w:cs="Arial"/>
          <w:bCs/>
          <w:szCs w:val="28"/>
          <w:lang w:val="es-ES"/>
        </w:rPr>
        <w:t xml:space="preserve"> y antiinflamatorias no se asocian de</w:t>
      </w:r>
      <w:r w:rsidR="00E43E56">
        <w:rPr>
          <w:rFonts w:ascii="Arial" w:eastAsiaTheme="majorEastAsia" w:hAnsi="Arial" w:cs="Arial"/>
          <w:bCs/>
          <w:szCs w:val="28"/>
          <w:lang w:val="es-ES"/>
        </w:rPr>
        <w:t xml:space="preserve"> forma significativa con el SPP</w:t>
      </w:r>
      <w:r w:rsidRPr="00181EF8">
        <w:rPr>
          <w:rFonts w:ascii="Arial" w:eastAsiaTheme="majorEastAsia" w:hAnsi="Arial" w:cs="Arial"/>
          <w:bCs/>
          <w:szCs w:val="28"/>
          <w:lang w:val="es-ES"/>
        </w:rPr>
        <w:t xml:space="preserve"> </w:t>
      </w:r>
      <w:r w:rsidRPr="00181EF8">
        <w:rPr>
          <w:rFonts w:ascii="Arial" w:eastAsiaTheme="majorEastAsia" w:hAnsi="Arial" w:cs="Arial"/>
          <w:bCs/>
          <w:szCs w:val="28"/>
          <w:lang w:val="es-ES"/>
        </w:rPr>
        <w:lastRenderedPageBreak/>
        <w:t xml:space="preserve">(1). Igualmente, tampoco se ha encontrado una asociación significativa entre el SPP y marcadores de lesión miocárdica (CK, CK-MB, </w:t>
      </w:r>
      <w:proofErr w:type="spellStart"/>
      <w:r w:rsidRPr="00181EF8">
        <w:rPr>
          <w:rFonts w:ascii="Arial" w:eastAsiaTheme="majorEastAsia" w:hAnsi="Arial" w:cs="Arial"/>
          <w:bCs/>
          <w:szCs w:val="28"/>
          <w:lang w:val="es-ES"/>
        </w:rPr>
        <w:t>cTnI</w:t>
      </w:r>
      <w:proofErr w:type="spellEnd"/>
      <w:r w:rsidRPr="00181EF8">
        <w:rPr>
          <w:rFonts w:ascii="Arial" w:eastAsiaTheme="majorEastAsia" w:hAnsi="Arial" w:cs="Arial"/>
          <w:bCs/>
          <w:szCs w:val="28"/>
          <w:lang w:val="es-ES"/>
        </w:rPr>
        <w:t>), anticuerpos anti-miocardio</w:t>
      </w:r>
      <w:r>
        <w:rPr>
          <w:rFonts w:ascii="Arial" w:eastAsiaTheme="majorEastAsia" w:hAnsi="Arial" w:cs="Arial"/>
          <w:bCs/>
          <w:szCs w:val="28"/>
          <w:lang w:val="es-ES"/>
        </w:rPr>
        <w:t xml:space="preserve"> (AHA) y </w:t>
      </w:r>
      <w:proofErr w:type="spellStart"/>
      <w:r>
        <w:rPr>
          <w:rFonts w:ascii="Arial" w:eastAsiaTheme="majorEastAsia" w:hAnsi="Arial" w:cs="Arial"/>
          <w:bCs/>
          <w:szCs w:val="28"/>
          <w:lang w:val="es-ES"/>
        </w:rPr>
        <w:t>anticardiolipina</w:t>
      </w:r>
      <w:proofErr w:type="spellEnd"/>
      <w:r>
        <w:rPr>
          <w:rFonts w:ascii="Arial" w:eastAsiaTheme="majorEastAsia" w:hAnsi="Arial" w:cs="Arial"/>
          <w:bCs/>
          <w:szCs w:val="28"/>
          <w:lang w:val="es-ES"/>
        </w:rPr>
        <w:t xml:space="preserve"> (ACL)</w:t>
      </w:r>
      <w:r w:rsidRPr="00181EF8">
        <w:rPr>
          <w:rFonts w:ascii="Arial" w:eastAsiaTheme="majorEastAsia" w:hAnsi="Arial" w:cs="Arial"/>
          <w:bCs/>
          <w:szCs w:val="28"/>
          <w:lang w:val="es-ES"/>
        </w:rPr>
        <w:t xml:space="preserve"> (2)</w:t>
      </w:r>
      <w:r>
        <w:rPr>
          <w:rFonts w:ascii="Arial" w:eastAsiaTheme="majorEastAsia" w:hAnsi="Arial" w:cs="Arial"/>
          <w:bCs/>
          <w:szCs w:val="28"/>
          <w:lang w:val="es-ES"/>
        </w:rPr>
        <w:t>.</w:t>
      </w:r>
    </w:p>
    <w:p w:rsidR="00181EF8" w:rsidRPr="00181EF8" w:rsidRDefault="00181EF8" w:rsidP="00181EF8">
      <w:pPr>
        <w:spacing w:after="0"/>
        <w:jc w:val="both"/>
        <w:rPr>
          <w:rFonts w:ascii="Arial" w:eastAsiaTheme="majorEastAsia" w:hAnsi="Arial" w:cs="Arial"/>
          <w:bCs/>
          <w:sz w:val="28"/>
          <w:szCs w:val="28"/>
          <w:lang w:val="es-ES"/>
        </w:rPr>
      </w:pPr>
    </w:p>
    <w:p w:rsidR="00181EF8" w:rsidRPr="00181EF8" w:rsidRDefault="00181EF8" w:rsidP="00181EF8">
      <w:pPr>
        <w:jc w:val="center"/>
        <w:rPr>
          <w:rFonts w:ascii="Arial" w:eastAsiaTheme="majorEastAsia" w:hAnsi="Arial" w:cs="Arial"/>
          <w:b/>
          <w:bCs/>
          <w:sz w:val="24"/>
          <w:szCs w:val="28"/>
          <w:lang w:val="es-ES"/>
        </w:rPr>
      </w:pPr>
      <w:r w:rsidRPr="00181EF8">
        <w:rPr>
          <w:rFonts w:ascii="Arial" w:eastAsiaTheme="majorEastAsia" w:hAnsi="Arial" w:cs="Arial"/>
          <w:b/>
          <w:bCs/>
          <w:sz w:val="24"/>
          <w:szCs w:val="28"/>
          <w:lang w:val="es-ES"/>
        </w:rPr>
        <w:t>FACTORES DE PROTECCIÓN</w:t>
      </w:r>
    </w:p>
    <w:p w:rsidR="00181EF8" w:rsidRP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Recibir tratamiento médico para diabetes mellitus se relacionó independientemente con un menor riesgo de desarrollar un SPP, así como, el uso de </w:t>
      </w:r>
      <w:proofErr w:type="spellStart"/>
      <w:r w:rsidRPr="00181EF8">
        <w:rPr>
          <w:rFonts w:ascii="Arial" w:eastAsiaTheme="majorEastAsia" w:hAnsi="Arial" w:cs="Arial"/>
          <w:bCs/>
          <w:szCs w:val="28"/>
          <w:lang w:val="es-ES"/>
        </w:rPr>
        <w:t>colchicina</w:t>
      </w:r>
      <w:proofErr w:type="spellEnd"/>
      <w:r w:rsidRPr="00181EF8">
        <w:rPr>
          <w:rFonts w:ascii="Arial" w:eastAsiaTheme="majorEastAsia" w:hAnsi="Arial" w:cs="Arial"/>
          <w:bCs/>
          <w:szCs w:val="28"/>
          <w:lang w:val="es-ES"/>
        </w:rPr>
        <w:t xml:space="preserve"> s</w:t>
      </w:r>
      <w:r>
        <w:rPr>
          <w:rFonts w:ascii="Arial" w:eastAsiaTheme="majorEastAsia" w:hAnsi="Arial" w:cs="Arial"/>
          <w:bCs/>
          <w:szCs w:val="28"/>
          <w:lang w:val="es-ES"/>
        </w:rPr>
        <w:t>e considera un factor protector</w:t>
      </w:r>
      <w:r w:rsidRPr="00181EF8">
        <w:rPr>
          <w:rFonts w:ascii="Arial" w:eastAsiaTheme="majorEastAsia" w:hAnsi="Arial" w:cs="Arial"/>
          <w:bCs/>
          <w:szCs w:val="28"/>
          <w:lang w:val="es-ES"/>
        </w:rPr>
        <w:t xml:space="preserve"> (1)</w:t>
      </w:r>
      <w:r>
        <w:rPr>
          <w:rFonts w:ascii="Arial" w:eastAsiaTheme="majorEastAsia" w:hAnsi="Arial" w:cs="Arial"/>
          <w:bCs/>
          <w:szCs w:val="28"/>
          <w:lang w:val="es-ES"/>
        </w:rPr>
        <w:t>.</w:t>
      </w:r>
    </w:p>
    <w:p w:rsid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Una mayor edad y un mayor índice de masa corporal podrían proteger contra el desarrollo de este síndrome posiblemente expl</w:t>
      </w:r>
      <w:r>
        <w:rPr>
          <w:rFonts w:ascii="Arial" w:eastAsiaTheme="majorEastAsia" w:hAnsi="Arial" w:cs="Arial"/>
          <w:bCs/>
          <w:szCs w:val="28"/>
          <w:lang w:val="es-ES"/>
        </w:rPr>
        <w:t xml:space="preserve">icado los cambios en el sistema </w:t>
      </w:r>
      <w:r w:rsidRPr="00181EF8">
        <w:rPr>
          <w:rFonts w:ascii="Arial" w:eastAsiaTheme="majorEastAsia" w:hAnsi="Arial" w:cs="Arial"/>
          <w:bCs/>
          <w:szCs w:val="28"/>
          <w:lang w:val="es-ES"/>
        </w:rPr>
        <w:t xml:space="preserve">inmunológico secundarios a la senescencia y al efecto </w:t>
      </w:r>
      <w:proofErr w:type="spellStart"/>
      <w:r w:rsidRPr="00181EF8">
        <w:rPr>
          <w:rFonts w:ascii="Arial" w:eastAsiaTheme="majorEastAsia" w:hAnsi="Arial" w:cs="Arial"/>
          <w:bCs/>
          <w:szCs w:val="28"/>
          <w:lang w:val="es-ES"/>
        </w:rPr>
        <w:t>inmunomodulador</w:t>
      </w:r>
      <w:proofErr w:type="spellEnd"/>
      <w:r w:rsidRPr="00181EF8">
        <w:rPr>
          <w:rFonts w:ascii="Arial" w:eastAsiaTheme="majorEastAsia" w:hAnsi="Arial" w:cs="Arial"/>
          <w:bCs/>
          <w:szCs w:val="28"/>
          <w:lang w:val="es-ES"/>
        </w:rPr>
        <w:t xml:space="preserve"> del exceso de </w:t>
      </w:r>
      <w:r>
        <w:rPr>
          <w:rFonts w:ascii="Arial" w:eastAsiaTheme="majorEastAsia" w:hAnsi="Arial" w:cs="Arial"/>
          <w:bCs/>
          <w:szCs w:val="28"/>
          <w:lang w:val="es-ES"/>
        </w:rPr>
        <w:t xml:space="preserve">grasa visceral respectivamente </w:t>
      </w:r>
      <w:r w:rsidRPr="00181EF8">
        <w:rPr>
          <w:rFonts w:ascii="Arial" w:eastAsiaTheme="majorEastAsia" w:hAnsi="Arial" w:cs="Arial"/>
          <w:bCs/>
          <w:szCs w:val="28"/>
          <w:lang w:val="es-ES"/>
        </w:rPr>
        <w:t>(8)</w:t>
      </w:r>
      <w:r>
        <w:rPr>
          <w:rFonts w:ascii="Arial" w:eastAsiaTheme="majorEastAsia" w:hAnsi="Arial" w:cs="Arial"/>
          <w:bCs/>
          <w:szCs w:val="28"/>
          <w:lang w:val="es-ES"/>
        </w:rPr>
        <w:t>.</w:t>
      </w:r>
    </w:p>
    <w:p w:rsidR="00181EF8" w:rsidRPr="00181EF8" w:rsidRDefault="00181EF8" w:rsidP="00181EF8">
      <w:pPr>
        <w:spacing w:after="0"/>
        <w:jc w:val="both"/>
        <w:rPr>
          <w:rFonts w:ascii="Arial" w:eastAsiaTheme="majorEastAsia" w:hAnsi="Arial" w:cs="Arial"/>
          <w:bCs/>
          <w:sz w:val="28"/>
          <w:szCs w:val="28"/>
          <w:lang w:val="es-ES"/>
        </w:rPr>
      </w:pPr>
    </w:p>
    <w:p w:rsidR="00181EF8" w:rsidRPr="00181EF8" w:rsidRDefault="00181EF8" w:rsidP="00181EF8">
      <w:pPr>
        <w:jc w:val="center"/>
        <w:rPr>
          <w:rFonts w:ascii="Arial" w:eastAsiaTheme="majorEastAsia" w:hAnsi="Arial" w:cs="Arial"/>
          <w:b/>
          <w:bCs/>
          <w:sz w:val="24"/>
          <w:szCs w:val="28"/>
          <w:lang w:val="es-ES"/>
        </w:rPr>
      </w:pPr>
      <w:r w:rsidRPr="00181EF8">
        <w:rPr>
          <w:rFonts w:ascii="Arial" w:eastAsiaTheme="majorEastAsia" w:hAnsi="Arial" w:cs="Arial"/>
          <w:b/>
          <w:bCs/>
          <w:sz w:val="24"/>
          <w:szCs w:val="28"/>
          <w:lang w:val="es-ES"/>
        </w:rPr>
        <w:t>PRESENTACIÓN CLÍNICA</w:t>
      </w:r>
    </w:p>
    <w:p w:rsidR="00181EF8" w:rsidRP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El SPP con frecuencia se manifiesta como el desarrollo o empeoramiento de un derrame pericárdico que puede estar asociado con dolor torácico pleurítico, fiebre sin causa evidente y derrame pleural con elevación de marcadores inflamatorios y con aparición variable d</w:t>
      </w:r>
      <w:r w:rsidR="00BF4F2E">
        <w:rPr>
          <w:rFonts w:ascii="Arial" w:eastAsiaTheme="majorEastAsia" w:hAnsi="Arial" w:cs="Arial"/>
          <w:bCs/>
          <w:szCs w:val="28"/>
          <w:lang w:val="es-ES"/>
        </w:rPr>
        <w:t>urante el periodo posoperatorio</w:t>
      </w:r>
      <w:r w:rsidRPr="00181EF8">
        <w:rPr>
          <w:rFonts w:ascii="Arial" w:eastAsiaTheme="majorEastAsia" w:hAnsi="Arial" w:cs="Arial"/>
          <w:bCs/>
          <w:szCs w:val="28"/>
          <w:lang w:val="es-ES"/>
        </w:rPr>
        <w:t xml:space="preserve"> (4)</w:t>
      </w:r>
      <w:r w:rsidR="00BF4F2E">
        <w:rPr>
          <w:rFonts w:ascii="Arial" w:eastAsiaTheme="majorEastAsia" w:hAnsi="Arial" w:cs="Arial"/>
          <w:bCs/>
          <w:szCs w:val="28"/>
          <w:lang w:val="es-ES"/>
        </w:rPr>
        <w:t>.</w:t>
      </w:r>
    </w:p>
    <w:p w:rsidR="00181EF8" w:rsidRP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La gravedad del derrame pericárdico es variable, no es infrecuente el desarrollo de taponamiento cardiaco. La mayoría de los pacientes que desarrollan un taponamiento cardiaco logran recuperación completa con tratamiento conservador, siendo poco frecuentes las recurrencias y otras complicaciones más severas como edema agudo de pulmón o colapso circulatorio. </w:t>
      </w:r>
      <w:r w:rsidR="006D299F">
        <w:rPr>
          <w:rFonts w:ascii="Arial" w:eastAsiaTheme="majorEastAsia" w:hAnsi="Arial" w:cs="Arial"/>
          <w:bCs/>
          <w:szCs w:val="28"/>
          <w:lang w:val="es-ES"/>
        </w:rPr>
        <w:t xml:space="preserve">                                </w:t>
      </w:r>
      <w:r w:rsidRPr="00181EF8">
        <w:rPr>
          <w:rFonts w:ascii="Arial" w:eastAsiaTheme="majorEastAsia" w:hAnsi="Arial" w:cs="Arial"/>
          <w:bCs/>
          <w:szCs w:val="28"/>
          <w:lang w:val="es-ES"/>
        </w:rPr>
        <w:t xml:space="preserve">El derrame pleural puede ser derecho, </w:t>
      </w:r>
      <w:r w:rsidRPr="00181EF8">
        <w:rPr>
          <w:rFonts w:ascii="Arial" w:eastAsiaTheme="majorEastAsia" w:hAnsi="Arial" w:cs="Arial"/>
          <w:bCs/>
          <w:szCs w:val="28"/>
          <w:lang w:val="es-ES"/>
        </w:rPr>
        <w:lastRenderedPageBreak/>
        <w:t>izquierdo o bilateral y de magnitud significativa. Los pacientes febriles con frecuencia presentan leucocitosis y cultivos negativos, además de contar con elevación de los niveles de proteína C reactiva y prolongación de la v</w:t>
      </w:r>
      <w:r w:rsidR="00BF4F2E">
        <w:rPr>
          <w:rFonts w:ascii="Arial" w:eastAsiaTheme="majorEastAsia" w:hAnsi="Arial" w:cs="Arial"/>
          <w:bCs/>
          <w:szCs w:val="28"/>
          <w:lang w:val="es-ES"/>
        </w:rPr>
        <w:t>elocidad de eritrosedimentación</w:t>
      </w:r>
      <w:r w:rsidRPr="00181EF8">
        <w:rPr>
          <w:rFonts w:ascii="Arial" w:eastAsiaTheme="majorEastAsia" w:hAnsi="Arial" w:cs="Arial"/>
          <w:bCs/>
          <w:szCs w:val="28"/>
          <w:lang w:val="es-ES"/>
        </w:rPr>
        <w:t xml:space="preserve"> (5)</w:t>
      </w:r>
      <w:r w:rsidR="00BF4F2E">
        <w:rPr>
          <w:rFonts w:ascii="Arial" w:eastAsiaTheme="majorEastAsia" w:hAnsi="Arial" w:cs="Arial"/>
          <w:bCs/>
          <w:szCs w:val="28"/>
          <w:lang w:val="es-ES"/>
        </w:rPr>
        <w:t>.</w:t>
      </w:r>
    </w:p>
    <w:p w:rsid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 xml:space="preserve">El SPP debe diferenciarse de otras patologías que causan con frecuencia molestias torácicas y derrame pleural como infarto de miocardio, insuficiencia cardiaca congestiva, complicaciones hemorrágicas relacionadas con cirugía cardiaca, embolismo pulmonar y neumonía, según se presenten en el periodo postoperatorio </w:t>
      </w:r>
      <w:r>
        <w:rPr>
          <w:rFonts w:ascii="Arial" w:eastAsiaTheme="majorEastAsia" w:hAnsi="Arial" w:cs="Arial"/>
          <w:bCs/>
          <w:szCs w:val="28"/>
          <w:lang w:val="es-ES"/>
        </w:rPr>
        <w:t>inmediato o de forma más tardía</w:t>
      </w:r>
      <w:r w:rsidRPr="00181EF8">
        <w:rPr>
          <w:rFonts w:ascii="Arial" w:eastAsiaTheme="majorEastAsia" w:hAnsi="Arial" w:cs="Arial"/>
          <w:bCs/>
          <w:szCs w:val="28"/>
          <w:lang w:val="es-ES"/>
        </w:rPr>
        <w:t xml:space="preserve"> (6)</w:t>
      </w:r>
      <w:r>
        <w:rPr>
          <w:rFonts w:ascii="Arial" w:eastAsiaTheme="majorEastAsia" w:hAnsi="Arial" w:cs="Arial"/>
          <w:bCs/>
          <w:szCs w:val="28"/>
          <w:lang w:val="es-ES"/>
        </w:rPr>
        <w:t>.</w:t>
      </w:r>
    </w:p>
    <w:p w:rsidR="00181EF8" w:rsidRPr="00181EF8" w:rsidRDefault="00181EF8" w:rsidP="00181EF8">
      <w:pPr>
        <w:spacing w:after="0"/>
        <w:jc w:val="both"/>
        <w:rPr>
          <w:rFonts w:ascii="Arial" w:eastAsiaTheme="majorEastAsia" w:hAnsi="Arial" w:cs="Arial"/>
          <w:bCs/>
          <w:sz w:val="28"/>
          <w:szCs w:val="28"/>
          <w:lang w:val="es-ES"/>
        </w:rPr>
      </w:pPr>
    </w:p>
    <w:p w:rsidR="00181EF8" w:rsidRPr="00181EF8" w:rsidRDefault="00181EF8" w:rsidP="00181EF8">
      <w:pPr>
        <w:jc w:val="center"/>
        <w:rPr>
          <w:rFonts w:ascii="Arial" w:eastAsiaTheme="majorEastAsia" w:hAnsi="Arial" w:cs="Arial"/>
          <w:b/>
          <w:bCs/>
          <w:sz w:val="24"/>
          <w:szCs w:val="28"/>
          <w:lang w:val="es-ES"/>
        </w:rPr>
      </w:pPr>
      <w:r w:rsidRPr="00181EF8">
        <w:rPr>
          <w:rFonts w:ascii="Arial" w:eastAsiaTheme="majorEastAsia" w:hAnsi="Arial" w:cs="Arial"/>
          <w:b/>
          <w:bCs/>
          <w:sz w:val="24"/>
          <w:szCs w:val="28"/>
          <w:lang w:val="es-ES"/>
        </w:rPr>
        <w:t>DIAGNÓSTICO</w:t>
      </w:r>
    </w:p>
    <w:p w:rsidR="00181EF8" w:rsidRDefault="00181EF8" w:rsidP="00181EF8">
      <w:pPr>
        <w:spacing w:after="0"/>
        <w:jc w:val="both"/>
        <w:rPr>
          <w:rFonts w:ascii="Arial" w:eastAsiaTheme="majorEastAsia" w:hAnsi="Arial" w:cs="Arial"/>
          <w:bCs/>
          <w:szCs w:val="28"/>
          <w:lang w:val="es-ES"/>
        </w:rPr>
      </w:pPr>
      <w:r w:rsidRPr="00181EF8">
        <w:rPr>
          <w:rFonts w:ascii="Arial" w:eastAsiaTheme="majorEastAsia" w:hAnsi="Arial" w:cs="Arial"/>
          <w:bCs/>
          <w:szCs w:val="28"/>
          <w:lang w:val="es-ES"/>
        </w:rPr>
        <w:t>De acuerdo con la Guía de la Sociedad Europea de Cardiología sobre el diagnóstico y tratamiento de las enfermedades del pericardio publicada en el año 2015, para establecer el diagnostico de SPP se requiere al menos 2 de los siguientes 5 criterios clínicos (3)</w:t>
      </w:r>
      <w:r>
        <w:rPr>
          <w:rFonts w:ascii="Arial" w:eastAsiaTheme="majorEastAsia" w:hAnsi="Arial" w:cs="Arial"/>
          <w:bCs/>
          <w:szCs w:val="28"/>
          <w:lang w:val="es-ES"/>
        </w:rPr>
        <w:t>:</w:t>
      </w:r>
    </w:p>
    <w:p w:rsidR="00061DD6" w:rsidRPr="00061DD6" w:rsidRDefault="00061DD6" w:rsidP="00181EF8">
      <w:pPr>
        <w:spacing w:after="0"/>
        <w:jc w:val="both"/>
        <w:rPr>
          <w:rFonts w:ascii="Arial" w:eastAsiaTheme="majorEastAsia" w:hAnsi="Arial" w:cs="Arial"/>
          <w:bCs/>
          <w:sz w:val="10"/>
          <w:szCs w:val="10"/>
          <w:lang w:val="es-ES"/>
        </w:rPr>
      </w:pPr>
    </w:p>
    <w:p w:rsidR="00061DD6" w:rsidRDefault="00061DD6" w:rsidP="00061DD6">
      <w:pPr>
        <w:pStyle w:val="Prrafodelista"/>
        <w:widowControl w:val="0"/>
        <w:numPr>
          <w:ilvl w:val="0"/>
          <w:numId w:val="13"/>
        </w:numPr>
        <w:tabs>
          <w:tab w:val="left" w:pos="359"/>
        </w:tabs>
        <w:autoSpaceDE w:val="0"/>
        <w:autoSpaceDN w:val="0"/>
        <w:spacing w:after="0"/>
        <w:contextualSpacing w:val="0"/>
        <w:rPr>
          <w:rFonts w:ascii="Arial" w:hAnsi="Arial" w:cs="Arial"/>
        </w:rPr>
      </w:pPr>
      <w:r w:rsidRPr="00181EF8">
        <w:rPr>
          <w:rFonts w:ascii="Arial" w:hAnsi="Arial" w:cs="Arial"/>
        </w:rPr>
        <w:t>Fiebre sin causas</w:t>
      </w:r>
      <w:r w:rsidR="00181EF8" w:rsidRPr="00181EF8">
        <w:rPr>
          <w:rFonts w:ascii="Arial" w:hAnsi="Arial" w:cs="Arial"/>
          <w:spacing w:val="-5"/>
        </w:rPr>
        <w:t xml:space="preserve"> </w:t>
      </w:r>
      <w:r w:rsidR="00181EF8" w:rsidRPr="00181EF8">
        <w:rPr>
          <w:rFonts w:ascii="Arial" w:hAnsi="Arial" w:cs="Arial"/>
        </w:rPr>
        <w:t>alternativas</w:t>
      </w:r>
    </w:p>
    <w:p w:rsidR="00061DD6" w:rsidRDefault="00061DD6" w:rsidP="00061DD6">
      <w:pPr>
        <w:pStyle w:val="Prrafodelista"/>
        <w:widowControl w:val="0"/>
        <w:numPr>
          <w:ilvl w:val="0"/>
          <w:numId w:val="13"/>
        </w:numPr>
        <w:tabs>
          <w:tab w:val="left" w:pos="359"/>
        </w:tabs>
        <w:autoSpaceDE w:val="0"/>
        <w:autoSpaceDN w:val="0"/>
        <w:spacing w:after="0"/>
        <w:contextualSpacing w:val="0"/>
        <w:rPr>
          <w:rFonts w:ascii="Arial" w:hAnsi="Arial" w:cs="Arial"/>
        </w:rPr>
      </w:pPr>
      <w:r w:rsidRPr="00061DD6">
        <w:rPr>
          <w:rFonts w:ascii="Arial" w:hAnsi="Arial" w:cs="Arial"/>
        </w:rPr>
        <w:t>Dolor torácico pericárdico o</w:t>
      </w:r>
      <w:r w:rsidR="00181EF8" w:rsidRPr="00061DD6">
        <w:rPr>
          <w:rFonts w:ascii="Arial" w:hAnsi="Arial" w:cs="Arial"/>
          <w:spacing w:val="-1"/>
        </w:rPr>
        <w:t xml:space="preserve"> </w:t>
      </w:r>
      <w:r w:rsidR="00181EF8" w:rsidRPr="00061DD6">
        <w:rPr>
          <w:rFonts w:ascii="Arial" w:hAnsi="Arial" w:cs="Arial"/>
        </w:rPr>
        <w:t>pleurítico</w:t>
      </w:r>
    </w:p>
    <w:p w:rsidR="00061DD6" w:rsidRDefault="00061DD6" w:rsidP="00061DD6">
      <w:pPr>
        <w:pStyle w:val="Prrafodelista"/>
        <w:widowControl w:val="0"/>
        <w:numPr>
          <w:ilvl w:val="0"/>
          <w:numId w:val="13"/>
        </w:numPr>
        <w:tabs>
          <w:tab w:val="left" w:pos="359"/>
        </w:tabs>
        <w:autoSpaceDE w:val="0"/>
        <w:autoSpaceDN w:val="0"/>
        <w:spacing w:after="0"/>
        <w:contextualSpacing w:val="0"/>
        <w:rPr>
          <w:rFonts w:ascii="Arial" w:hAnsi="Arial" w:cs="Arial"/>
        </w:rPr>
      </w:pPr>
      <w:r w:rsidRPr="00061DD6">
        <w:rPr>
          <w:rFonts w:ascii="Arial" w:hAnsi="Arial" w:cs="Arial"/>
        </w:rPr>
        <w:t>Roces pericárdicos o</w:t>
      </w:r>
      <w:r w:rsidR="00181EF8" w:rsidRPr="00061DD6">
        <w:rPr>
          <w:rFonts w:ascii="Arial" w:hAnsi="Arial" w:cs="Arial"/>
          <w:spacing w:val="-5"/>
        </w:rPr>
        <w:t xml:space="preserve"> </w:t>
      </w:r>
      <w:r w:rsidR="00181EF8" w:rsidRPr="00061DD6">
        <w:rPr>
          <w:rFonts w:ascii="Arial" w:hAnsi="Arial" w:cs="Arial"/>
        </w:rPr>
        <w:t>pleurales</w:t>
      </w:r>
    </w:p>
    <w:p w:rsidR="00061DD6" w:rsidRDefault="00061DD6" w:rsidP="00061DD6">
      <w:pPr>
        <w:pStyle w:val="Prrafodelista"/>
        <w:widowControl w:val="0"/>
        <w:numPr>
          <w:ilvl w:val="0"/>
          <w:numId w:val="13"/>
        </w:numPr>
        <w:tabs>
          <w:tab w:val="left" w:pos="359"/>
        </w:tabs>
        <w:autoSpaceDE w:val="0"/>
        <w:autoSpaceDN w:val="0"/>
        <w:spacing w:after="0"/>
        <w:contextualSpacing w:val="0"/>
        <w:rPr>
          <w:rFonts w:ascii="Arial" w:hAnsi="Arial" w:cs="Arial"/>
        </w:rPr>
      </w:pPr>
      <w:r w:rsidRPr="00061DD6">
        <w:rPr>
          <w:rFonts w:ascii="Arial" w:hAnsi="Arial" w:cs="Arial"/>
        </w:rPr>
        <w:t>Evidencia de derrame</w:t>
      </w:r>
      <w:r w:rsidR="00181EF8" w:rsidRPr="00061DD6">
        <w:rPr>
          <w:rFonts w:ascii="Arial" w:hAnsi="Arial" w:cs="Arial"/>
          <w:spacing w:val="-7"/>
        </w:rPr>
        <w:t xml:space="preserve"> </w:t>
      </w:r>
      <w:r w:rsidR="00181EF8" w:rsidRPr="00061DD6">
        <w:rPr>
          <w:rFonts w:ascii="Arial" w:hAnsi="Arial" w:cs="Arial"/>
        </w:rPr>
        <w:t>pericárdico</w:t>
      </w:r>
    </w:p>
    <w:p w:rsidR="00181EF8" w:rsidRDefault="00061DD6" w:rsidP="00061DD6">
      <w:pPr>
        <w:pStyle w:val="Prrafodelista"/>
        <w:widowControl w:val="0"/>
        <w:numPr>
          <w:ilvl w:val="0"/>
          <w:numId w:val="13"/>
        </w:numPr>
        <w:tabs>
          <w:tab w:val="left" w:pos="359"/>
        </w:tabs>
        <w:autoSpaceDE w:val="0"/>
        <w:autoSpaceDN w:val="0"/>
        <w:spacing w:after="0"/>
        <w:contextualSpacing w:val="0"/>
        <w:rPr>
          <w:rFonts w:ascii="Arial" w:hAnsi="Arial" w:cs="Arial"/>
        </w:rPr>
      </w:pPr>
      <w:r w:rsidRPr="00061DD6">
        <w:rPr>
          <w:rFonts w:ascii="Arial" w:hAnsi="Arial" w:cs="Arial"/>
        </w:rPr>
        <w:t xml:space="preserve">Derrame </w:t>
      </w:r>
      <w:r w:rsidR="00181EF8" w:rsidRPr="00061DD6">
        <w:rPr>
          <w:rFonts w:ascii="Arial" w:hAnsi="Arial" w:cs="Arial"/>
        </w:rPr>
        <w:t>pleural con elevación de la</w:t>
      </w:r>
      <w:r w:rsidR="00181EF8" w:rsidRPr="00061DD6">
        <w:rPr>
          <w:rFonts w:ascii="Arial" w:hAnsi="Arial" w:cs="Arial"/>
          <w:spacing w:val="-4"/>
        </w:rPr>
        <w:t xml:space="preserve"> </w:t>
      </w:r>
      <w:r w:rsidR="00181EF8" w:rsidRPr="00061DD6">
        <w:rPr>
          <w:rFonts w:ascii="Arial" w:hAnsi="Arial" w:cs="Arial"/>
        </w:rPr>
        <w:t>PCR</w:t>
      </w:r>
    </w:p>
    <w:p w:rsidR="00061DD6" w:rsidRPr="00061DD6" w:rsidRDefault="00061DD6" w:rsidP="00061DD6">
      <w:pPr>
        <w:pStyle w:val="Prrafodelista"/>
        <w:widowControl w:val="0"/>
        <w:tabs>
          <w:tab w:val="left" w:pos="359"/>
        </w:tabs>
        <w:autoSpaceDE w:val="0"/>
        <w:autoSpaceDN w:val="0"/>
        <w:spacing w:after="0"/>
        <w:ind w:left="257"/>
        <w:contextualSpacing w:val="0"/>
        <w:rPr>
          <w:rFonts w:ascii="Arial" w:hAnsi="Arial" w:cs="Arial"/>
          <w:sz w:val="10"/>
          <w:szCs w:val="10"/>
        </w:rPr>
      </w:pP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La evaluación diagnóstica básica inicial del paciente con sospecha de SPP incluye una anamnesis y examen físico dirigido, analítica sanguínea que incorpore un hemograma con recuento diferencial y marcadores inflamatorios, la realización e interpretación de un electrocardiograma, ecocardiograma </w:t>
      </w:r>
      <w:proofErr w:type="spellStart"/>
      <w:r w:rsidRPr="005F3D7B">
        <w:rPr>
          <w:rFonts w:ascii="Arial" w:eastAsiaTheme="majorEastAsia" w:hAnsi="Arial" w:cs="Arial"/>
          <w:bCs/>
          <w:szCs w:val="28"/>
        </w:rPr>
        <w:t>transtorácico</w:t>
      </w:r>
      <w:proofErr w:type="spellEnd"/>
      <w:r w:rsidRPr="005F3D7B">
        <w:rPr>
          <w:rFonts w:ascii="Arial" w:eastAsiaTheme="majorEastAsia" w:hAnsi="Arial" w:cs="Arial"/>
          <w:bCs/>
          <w:szCs w:val="28"/>
        </w:rPr>
        <w:t xml:space="preserve"> y radiografía de tórax y/o ecografía torácica.</w:t>
      </w:r>
      <w:r w:rsidR="006D299F">
        <w:rPr>
          <w:rFonts w:ascii="Arial" w:eastAsiaTheme="majorEastAsia" w:hAnsi="Arial" w:cs="Arial"/>
          <w:bCs/>
          <w:szCs w:val="28"/>
        </w:rPr>
        <w:t xml:space="preserve">                              </w:t>
      </w:r>
      <w:r w:rsidRPr="005F3D7B">
        <w:rPr>
          <w:rFonts w:ascii="Arial" w:eastAsiaTheme="majorEastAsia" w:hAnsi="Arial" w:cs="Arial"/>
          <w:bCs/>
          <w:szCs w:val="28"/>
        </w:rPr>
        <w:lastRenderedPageBreak/>
        <w:t xml:space="preserve">Debe prestarse especial atención a las características del dolor torácico pleurítico o pericárdico típico descrito como aquel dolor agudo y punzante con localización </w:t>
      </w:r>
      <w:proofErr w:type="spellStart"/>
      <w:r w:rsidRPr="005F3D7B">
        <w:rPr>
          <w:rFonts w:ascii="Arial" w:eastAsiaTheme="majorEastAsia" w:hAnsi="Arial" w:cs="Arial"/>
          <w:bCs/>
          <w:szCs w:val="28"/>
        </w:rPr>
        <w:t>retroesternal</w:t>
      </w:r>
      <w:proofErr w:type="spellEnd"/>
      <w:r w:rsidRPr="005F3D7B">
        <w:rPr>
          <w:rFonts w:ascii="Arial" w:eastAsiaTheme="majorEastAsia" w:hAnsi="Arial" w:cs="Arial"/>
          <w:bCs/>
          <w:szCs w:val="28"/>
        </w:rPr>
        <w:t xml:space="preserve"> que se modifica con la postura y respiración, acentuándose en decúbito supino y con la inspiración, que se alivia al adoptar una </w:t>
      </w:r>
      <w:r>
        <w:rPr>
          <w:rFonts w:ascii="Arial" w:eastAsiaTheme="majorEastAsia" w:hAnsi="Arial" w:cs="Arial"/>
          <w:bCs/>
          <w:szCs w:val="28"/>
        </w:rPr>
        <w:t xml:space="preserve">postura erguida e inclinando el </w:t>
      </w:r>
      <w:r w:rsidRPr="005F3D7B">
        <w:rPr>
          <w:rFonts w:ascii="Arial" w:eastAsiaTheme="majorEastAsia" w:hAnsi="Arial" w:cs="Arial"/>
          <w:bCs/>
          <w:szCs w:val="28"/>
        </w:rPr>
        <w:t>tronco anteriormente, siendo la irradiación a la cresta del músculo trapecio patognomónico de afectación pericárdica.</w:t>
      </w:r>
    </w:p>
    <w:p w:rsidR="00BF4F2E"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Al examen físico el paciente puede mostrar ansiedad e intranquilidad, además se puede objetivar la presencia de un estado febril y taquicardia </w:t>
      </w:r>
      <w:proofErr w:type="spellStart"/>
      <w:r w:rsidRPr="005F3D7B">
        <w:rPr>
          <w:rFonts w:ascii="Arial" w:eastAsiaTheme="majorEastAsia" w:hAnsi="Arial" w:cs="Arial"/>
          <w:bCs/>
          <w:szCs w:val="28"/>
        </w:rPr>
        <w:t>sinusal</w:t>
      </w:r>
      <w:proofErr w:type="spellEnd"/>
      <w:r w:rsidRPr="005F3D7B">
        <w:rPr>
          <w:rFonts w:ascii="Arial" w:eastAsiaTheme="majorEastAsia" w:hAnsi="Arial" w:cs="Arial"/>
          <w:bCs/>
          <w:szCs w:val="28"/>
        </w:rPr>
        <w:t>. Una auscultación cardiaca cuidadosa y repetida permite identificar un roce de fricción pleural o pericárdica que se caracteriza por ser evanescente, más intenso en el borde esternal izquierdo y mejor identificado al inclinar el tron</w:t>
      </w:r>
      <w:r w:rsidR="006D299F">
        <w:rPr>
          <w:rFonts w:ascii="Arial" w:eastAsiaTheme="majorEastAsia" w:hAnsi="Arial" w:cs="Arial"/>
          <w:bCs/>
          <w:szCs w:val="28"/>
        </w:rPr>
        <w:t xml:space="preserve">co del paciente hacia adelante. </w:t>
      </w:r>
      <w:r w:rsidRPr="005F3D7B">
        <w:rPr>
          <w:rFonts w:ascii="Arial" w:eastAsiaTheme="majorEastAsia" w:hAnsi="Arial" w:cs="Arial"/>
          <w:bCs/>
          <w:szCs w:val="28"/>
        </w:rPr>
        <w:t xml:space="preserve">El electrocardiograma puede presentar trazos típicos de pericarditis, así como, cambios atípicos o no diagnósticos. Los cambios típicos electrocardiográficos secuenciales pueden verse hasta en un 60% de los casos, y </w:t>
      </w:r>
      <w:r w:rsidR="00BF4F2E">
        <w:rPr>
          <w:rFonts w:ascii="Arial" w:eastAsiaTheme="majorEastAsia" w:hAnsi="Arial" w:cs="Arial"/>
          <w:bCs/>
          <w:szCs w:val="28"/>
        </w:rPr>
        <w:t xml:space="preserve">se pueden describir en 4 fases </w:t>
      </w:r>
      <w:r w:rsidRPr="005F3D7B">
        <w:rPr>
          <w:rFonts w:ascii="Arial" w:eastAsiaTheme="majorEastAsia" w:hAnsi="Arial" w:cs="Arial"/>
          <w:bCs/>
          <w:szCs w:val="28"/>
        </w:rPr>
        <w:t>(9)</w:t>
      </w:r>
      <w:r w:rsidR="00BF4F2E">
        <w:rPr>
          <w:rFonts w:ascii="Arial" w:eastAsiaTheme="majorEastAsia" w:hAnsi="Arial" w:cs="Arial"/>
          <w:bCs/>
          <w:szCs w:val="28"/>
        </w:rPr>
        <w:t>:</w:t>
      </w:r>
    </w:p>
    <w:p w:rsidR="00BF4F2E" w:rsidRPr="006D299F" w:rsidRDefault="00BF4F2E" w:rsidP="005F3D7B">
      <w:pPr>
        <w:spacing w:after="0"/>
        <w:jc w:val="both"/>
        <w:rPr>
          <w:rFonts w:ascii="Arial" w:eastAsiaTheme="majorEastAsia" w:hAnsi="Arial" w:cs="Arial"/>
          <w:bCs/>
          <w:sz w:val="14"/>
          <w:szCs w:val="10"/>
        </w:rPr>
      </w:pPr>
    </w:p>
    <w:p w:rsidR="005F3D7B" w:rsidRDefault="005F3D7B" w:rsidP="005F3D7B">
      <w:pPr>
        <w:pStyle w:val="Prrafodelista"/>
        <w:numPr>
          <w:ilvl w:val="0"/>
          <w:numId w:val="12"/>
        </w:numPr>
        <w:spacing w:after="0"/>
        <w:jc w:val="both"/>
        <w:rPr>
          <w:rFonts w:ascii="Arial" w:eastAsiaTheme="majorEastAsia" w:hAnsi="Arial" w:cs="Arial"/>
          <w:bCs/>
          <w:szCs w:val="28"/>
        </w:rPr>
      </w:pPr>
      <w:r w:rsidRPr="005F3D7B">
        <w:rPr>
          <w:rFonts w:ascii="Arial" w:eastAsiaTheme="majorEastAsia" w:hAnsi="Arial" w:cs="Arial"/>
          <w:bCs/>
          <w:szCs w:val="28"/>
        </w:rPr>
        <w:t xml:space="preserve">Elevación cóncava difusa del segmento ST y depresión del segmento PR (polaridad opuesta en </w:t>
      </w:r>
      <w:proofErr w:type="spellStart"/>
      <w:r w:rsidRPr="005F3D7B">
        <w:rPr>
          <w:rFonts w:ascii="Arial" w:eastAsiaTheme="majorEastAsia" w:hAnsi="Arial" w:cs="Arial"/>
          <w:bCs/>
          <w:szCs w:val="28"/>
        </w:rPr>
        <w:t>aVR</w:t>
      </w:r>
      <w:proofErr w:type="spellEnd"/>
      <w:r w:rsidRPr="005F3D7B">
        <w:rPr>
          <w:rFonts w:ascii="Arial" w:eastAsiaTheme="majorEastAsia" w:hAnsi="Arial" w:cs="Arial"/>
          <w:bCs/>
          <w:szCs w:val="28"/>
        </w:rPr>
        <w:t>)</w:t>
      </w:r>
    </w:p>
    <w:p w:rsidR="005F3D7B" w:rsidRDefault="005F3D7B" w:rsidP="005F3D7B">
      <w:pPr>
        <w:pStyle w:val="Prrafodelista"/>
        <w:numPr>
          <w:ilvl w:val="0"/>
          <w:numId w:val="12"/>
        </w:numPr>
        <w:spacing w:after="0"/>
        <w:jc w:val="both"/>
        <w:rPr>
          <w:rFonts w:ascii="Arial" w:eastAsiaTheme="majorEastAsia" w:hAnsi="Arial" w:cs="Arial"/>
          <w:bCs/>
          <w:szCs w:val="28"/>
        </w:rPr>
      </w:pPr>
      <w:r w:rsidRPr="005F3D7B">
        <w:rPr>
          <w:rFonts w:ascii="Arial" w:eastAsiaTheme="majorEastAsia" w:hAnsi="Arial" w:cs="Arial"/>
          <w:bCs/>
          <w:szCs w:val="28"/>
        </w:rPr>
        <w:t>Fase de transición donde de forma temprana el punto J regresa a la línea de base y de forma tardía las ondas T se aplanan progresivamente</w:t>
      </w:r>
    </w:p>
    <w:p w:rsidR="005F3D7B" w:rsidRDefault="005F3D7B" w:rsidP="005F3D7B">
      <w:pPr>
        <w:pStyle w:val="Prrafodelista"/>
        <w:numPr>
          <w:ilvl w:val="0"/>
          <w:numId w:val="12"/>
        </w:numPr>
        <w:spacing w:after="0"/>
        <w:jc w:val="both"/>
        <w:rPr>
          <w:rFonts w:ascii="Arial" w:eastAsiaTheme="majorEastAsia" w:hAnsi="Arial" w:cs="Arial"/>
          <w:bCs/>
          <w:szCs w:val="28"/>
        </w:rPr>
      </w:pPr>
      <w:r w:rsidRPr="005F3D7B">
        <w:rPr>
          <w:rFonts w:ascii="Arial" w:eastAsiaTheme="majorEastAsia" w:hAnsi="Arial" w:cs="Arial"/>
          <w:bCs/>
          <w:szCs w:val="28"/>
        </w:rPr>
        <w:t>Predomina la inversión de ondas T</w:t>
      </w:r>
    </w:p>
    <w:p w:rsidR="005F3D7B" w:rsidRDefault="005F3D7B" w:rsidP="005F3D7B">
      <w:pPr>
        <w:pStyle w:val="Prrafodelista"/>
        <w:numPr>
          <w:ilvl w:val="0"/>
          <w:numId w:val="12"/>
        </w:numPr>
        <w:spacing w:after="0"/>
        <w:jc w:val="both"/>
        <w:rPr>
          <w:rFonts w:ascii="Arial" w:eastAsiaTheme="majorEastAsia" w:hAnsi="Arial" w:cs="Arial"/>
          <w:bCs/>
          <w:szCs w:val="28"/>
        </w:rPr>
      </w:pPr>
      <w:r w:rsidRPr="005F3D7B">
        <w:rPr>
          <w:rFonts w:ascii="Arial" w:eastAsiaTheme="majorEastAsia" w:hAnsi="Arial" w:cs="Arial"/>
          <w:bCs/>
          <w:szCs w:val="28"/>
        </w:rPr>
        <w:t>El trazo electrocardiográfico se normaliza al desaparecer los cambios anteriores</w:t>
      </w:r>
    </w:p>
    <w:p w:rsidR="006D299F" w:rsidRPr="006D299F" w:rsidRDefault="006D299F" w:rsidP="006D299F">
      <w:pPr>
        <w:pStyle w:val="Prrafodelista"/>
        <w:spacing w:after="0"/>
        <w:ind w:left="360"/>
        <w:jc w:val="both"/>
        <w:rPr>
          <w:rFonts w:ascii="Arial" w:eastAsiaTheme="majorEastAsia" w:hAnsi="Arial" w:cs="Arial"/>
          <w:bCs/>
          <w:sz w:val="4"/>
          <w:szCs w:val="28"/>
        </w:rPr>
      </w:pP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lastRenderedPageBreak/>
        <w:t>La radiografía de tórax permite evidenciar la presencia y localización de un derrame pleural y/o infiltrados pulmonares y podría presentar un aumento variable en el tamaño de la silueta cardiaca en presencia de un derrame pericárdico significativo.</w:t>
      </w:r>
    </w:p>
    <w:p w:rsidR="006D299F"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La ecocardiografía </w:t>
      </w:r>
      <w:proofErr w:type="spellStart"/>
      <w:r w:rsidRPr="005F3D7B">
        <w:rPr>
          <w:rFonts w:ascii="Arial" w:eastAsiaTheme="majorEastAsia" w:hAnsi="Arial" w:cs="Arial"/>
          <w:bCs/>
          <w:szCs w:val="28"/>
        </w:rPr>
        <w:t>transtorácica</w:t>
      </w:r>
      <w:proofErr w:type="spellEnd"/>
      <w:r w:rsidRPr="005F3D7B">
        <w:rPr>
          <w:rFonts w:ascii="Arial" w:eastAsiaTheme="majorEastAsia" w:hAnsi="Arial" w:cs="Arial"/>
          <w:bCs/>
          <w:szCs w:val="28"/>
        </w:rPr>
        <w:t xml:space="preserve"> se considera el estudio de imagen inicial para la evaluación de enfermedades pericárdicas, pese a considerarse un estudio operador dependiente, su uso seguro y fácil acceso, permite diagnosticar el derrame pericárdico como aquel espacio </w:t>
      </w:r>
      <w:proofErr w:type="spellStart"/>
      <w:r w:rsidRPr="005F3D7B">
        <w:rPr>
          <w:rFonts w:ascii="Arial" w:eastAsiaTheme="majorEastAsia" w:hAnsi="Arial" w:cs="Arial"/>
          <w:bCs/>
          <w:szCs w:val="28"/>
        </w:rPr>
        <w:t>anecoico</w:t>
      </w:r>
      <w:proofErr w:type="spellEnd"/>
      <w:r w:rsidRPr="005F3D7B">
        <w:rPr>
          <w:rFonts w:ascii="Arial" w:eastAsiaTheme="majorEastAsia" w:hAnsi="Arial" w:cs="Arial"/>
          <w:bCs/>
          <w:szCs w:val="28"/>
        </w:rPr>
        <w:t xml:space="preserve"> en medio de las 2 capas pericárdicas, catalogándose como trivial si únicamente es visto durante la sístole, pequeño si mide &lt;1cm, moderado entre 1-2 cm (correspondiendo con aproximadamente 500 ml de líquido pericárdico), grande si mide &gt;2cm (excediendo por lo general 750 ml de líquido pericárdico) y muy grande si mide &gt;2.5 cm. (10). </w:t>
      </w:r>
    </w:p>
    <w:p w:rsidR="006D299F"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Este estudio de imagen permite identificar engrosamiento pericárdico, hallazgos </w:t>
      </w:r>
      <w:proofErr w:type="spellStart"/>
      <w:r w:rsidRPr="005F3D7B">
        <w:rPr>
          <w:rFonts w:ascii="Arial" w:eastAsiaTheme="majorEastAsia" w:hAnsi="Arial" w:cs="Arial"/>
          <w:bCs/>
          <w:szCs w:val="28"/>
        </w:rPr>
        <w:t>ecocardiográficos</w:t>
      </w:r>
      <w:proofErr w:type="spellEnd"/>
      <w:r w:rsidRPr="005F3D7B">
        <w:rPr>
          <w:rFonts w:ascii="Arial" w:eastAsiaTheme="majorEastAsia" w:hAnsi="Arial" w:cs="Arial"/>
          <w:bCs/>
          <w:szCs w:val="28"/>
        </w:rPr>
        <w:t xml:space="preserve"> sugestivos de fisiología constrictiva o taponamiento y compromiso miocárdico concomitante con o sin repercusión funcional, sin embargo, dichos hallazgos se encuentran más allá del propósito de esta revisión. Además, permite guiar las intervenciones terapéuticas como la </w:t>
      </w:r>
      <w:proofErr w:type="spellStart"/>
      <w:r w:rsidRPr="005F3D7B">
        <w:rPr>
          <w:rFonts w:ascii="Arial" w:eastAsiaTheme="majorEastAsia" w:hAnsi="Arial" w:cs="Arial"/>
          <w:bCs/>
          <w:szCs w:val="28"/>
        </w:rPr>
        <w:t>pericardiocentesis</w:t>
      </w:r>
      <w:proofErr w:type="spellEnd"/>
      <w:r w:rsidRPr="005F3D7B">
        <w:rPr>
          <w:rFonts w:ascii="Arial" w:eastAsiaTheme="majorEastAsia" w:hAnsi="Arial" w:cs="Arial"/>
          <w:bCs/>
          <w:szCs w:val="28"/>
        </w:rPr>
        <w:t xml:space="preserve"> y representa una herramienta valiosa en el seguimiento del paciente.</w:t>
      </w:r>
      <w:r>
        <w:rPr>
          <w:rFonts w:ascii="Arial" w:eastAsiaTheme="majorEastAsia" w:hAnsi="Arial" w:cs="Arial"/>
          <w:bCs/>
          <w:szCs w:val="28"/>
        </w:rPr>
        <w:t xml:space="preserve"> </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Las modalidades de imagen más avanzadas como la resonancia magnética cardiaca y la tomografía computarizada cardiaca y la tomografía por emisión de positrones con 18F-Fluorodesoxiglucosa usualmente no son necesarias en la evaluación diagnostica </w:t>
      </w:r>
      <w:r w:rsidRPr="005F3D7B">
        <w:rPr>
          <w:rFonts w:ascii="Arial" w:eastAsiaTheme="majorEastAsia" w:hAnsi="Arial" w:cs="Arial"/>
          <w:bCs/>
          <w:szCs w:val="28"/>
        </w:rPr>
        <w:lastRenderedPageBreak/>
        <w:t xml:space="preserve">inicial del SPP, por tanto se reservan para casos de pericarditis complicada y pericarditis constrictiva en donde se requiere una mejor caracterización de la inflamación pericárdica y fisiología constrictiva, así como, cuando la evaluación </w:t>
      </w:r>
      <w:proofErr w:type="spellStart"/>
      <w:r w:rsidRPr="005F3D7B">
        <w:rPr>
          <w:rFonts w:ascii="Arial" w:eastAsiaTheme="majorEastAsia" w:hAnsi="Arial" w:cs="Arial"/>
          <w:bCs/>
          <w:szCs w:val="28"/>
        </w:rPr>
        <w:t>ecocardiográfica</w:t>
      </w:r>
      <w:proofErr w:type="spellEnd"/>
      <w:r w:rsidRPr="005F3D7B">
        <w:rPr>
          <w:rFonts w:ascii="Arial" w:eastAsiaTheme="majorEastAsia" w:hAnsi="Arial" w:cs="Arial"/>
          <w:bCs/>
          <w:szCs w:val="28"/>
        </w:rPr>
        <w:t xml:space="preserve"> inicial es equívoca y existe incertidumbre diagnóstica.</w:t>
      </w:r>
    </w:p>
    <w:p w:rsidR="005F3D7B" w:rsidRPr="005F3D7B" w:rsidRDefault="005F3D7B" w:rsidP="005F3D7B">
      <w:pPr>
        <w:spacing w:after="0"/>
        <w:jc w:val="both"/>
        <w:rPr>
          <w:rFonts w:ascii="Arial" w:eastAsiaTheme="majorEastAsia" w:hAnsi="Arial" w:cs="Arial"/>
          <w:bCs/>
          <w:sz w:val="28"/>
          <w:szCs w:val="28"/>
        </w:rPr>
      </w:pPr>
    </w:p>
    <w:p w:rsidR="005F3D7B" w:rsidRPr="005F3D7B" w:rsidRDefault="005F3D7B" w:rsidP="005F3D7B">
      <w:pPr>
        <w:jc w:val="center"/>
        <w:rPr>
          <w:rFonts w:ascii="Arial" w:eastAsiaTheme="majorEastAsia" w:hAnsi="Arial" w:cs="Arial"/>
          <w:b/>
          <w:bCs/>
          <w:sz w:val="24"/>
          <w:szCs w:val="28"/>
        </w:rPr>
      </w:pPr>
      <w:r w:rsidRPr="005F3D7B">
        <w:rPr>
          <w:rFonts w:ascii="Arial" w:eastAsiaTheme="majorEastAsia" w:hAnsi="Arial" w:cs="Arial"/>
          <w:b/>
          <w:bCs/>
          <w:sz w:val="24"/>
          <w:szCs w:val="28"/>
        </w:rPr>
        <w:t>RELACIÓN ENTRE EL SÍNDROME POSTPERICARDIOTOMÍA Y PROCEDIMIENTOS QUIRÚRGICOS CARDIACOS</w:t>
      </w:r>
    </w:p>
    <w:p w:rsidR="00B562DF"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Las cirugías de reemplazo valvular aórtico, reemplazo valvular mitral y cirugía de aorta ascendente presentan mayor incidencia de SPP, esta última con la mayor incidencia acumulada, tras comparar cada procedimiento co</w:t>
      </w:r>
      <w:r>
        <w:rPr>
          <w:rFonts w:ascii="Arial" w:eastAsiaTheme="majorEastAsia" w:hAnsi="Arial" w:cs="Arial"/>
          <w:bCs/>
          <w:szCs w:val="28"/>
        </w:rPr>
        <w:t xml:space="preserve">n la cirugía de bypass arterial </w:t>
      </w:r>
      <w:r w:rsidRPr="005F3D7B">
        <w:rPr>
          <w:rFonts w:ascii="Arial" w:eastAsiaTheme="majorEastAsia" w:hAnsi="Arial" w:cs="Arial"/>
          <w:bCs/>
          <w:szCs w:val="28"/>
        </w:rPr>
        <w:t xml:space="preserve">coronario. </w:t>
      </w:r>
    </w:p>
    <w:p w:rsidR="006D299F"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Esto podría explicarse por la mayor extensión del trauma, la mayor complejidad técnica con o sin prolongación del uso de circulación extracorpórea y mayores complicaciones posoperatorias a</w:t>
      </w:r>
      <w:r w:rsidR="00BF4F2E">
        <w:rPr>
          <w:rFonts w:ascii="Arial" w:eastAsiaTheme="majorEastAsia" w:hAnsi="Arial" w:cs="Arial"/>
          <w:bCs/>
          <w:szCs w:val="28"/>
        </w:rPr>
        <w:t>sociadas a estas intervenciones</w:t>
      </w:r>
      <w:r w:rsidRPr="005F3D7B">
        <w:rPr>
          <w:rFonts w:ascii="Arial" w:eastAsiaTheme="majorEastAsia" w:hAnsi="Arial" w:cs="Arial"/>
          <w:bCs/>
          <w:szCs w:val="28"/>
        </w:rPr>
        <w:t xml:space="preserve"> (11)</w:t>
      </w:r>
      <w:r w:rsidR="00BF4F2E">
        <w:rPr>
          <w:rFonts w:ascii="Arial" w:eastAsiaTheme="majorEastAsia" w:hAnsi="Arial" w:cs="Arial"/>
          <w:bCs/>
          <w:szCs w:val="28"/>
        </w:rPr>
        <w:t>.</w:t>
      </w:r>
      <w:r w:rsidR="006D299F">
        <w:rPr>
          <w:rFonts w:ascii="Arial" w:eastAsiaTheme="majorEastAsia" w:hAnsi="Arial" w:cs="Arial"/>
          <w:bCs/>
          <w:szCs w:val="28"/>
        </w:rPr>
        <w:t xml:space="preserve"> </w:t>
      </w:r>
    </w:p>
    <w:p w:rsidR="006D299F"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Mejoras en las técnicas quirúrgicas y en el uso de bypass cardiopulmonar, así como, cambios en protocolos de transfusión y preservación de hemoderivados pueden estar relacionados con la incidencia ligeramente menor de SPP tras una cirugía de bypass coronar</w:t>
      </w:r>
      <w:r w:rsidR="00BF4F2E">
        <w:rPr>
          <w:rFonts w:ascii="Arial" w:eastAsiaTheme="majorEastAsia" w:hAnsi="Arial" w:cs="Arial"/>
          <w:bCs/>
          <w:szCs w:val="28"/>
        </w:rPr>
        <w:t>io</w:t>
      </w:r>
      <w:r w:rsidRPr="005F3D7B">
        <w:rPr>
          <w:rFonts w:ascii="Arial" w:eastAsiaTheme="majorEastAsia" w:hAnsi="Arial" w:cs="Arial"/>
          <w:bCs/>
          <w:szCs w:val="28"/>
        </w:rPr>
        <w:t xml:space="preserve"> (7)</w:t>
      </w:r>
      <w:r w:rsidR="00BF4F2E">
        <w:rPr>
          <w:rFonts w:ascii="Arial" w:eastAsiaTheme="majorEastAsia" w:hAnsi="Arial" w:cs="Arial"/>
          <w:bCs/>
          <w:szCs w:val="28"/>
        </w:rPr>
        <w:t>.</w:t>
      </w:r>
      <w:r w:rsidR="00B562DF">
        <w:rPr>
          <w:rFonts w:ascii="Arial" w:eastAsiaTheme="majorEastAsia" w:hAnsi="Arial" w:cs="Arial"/>
          <w:bCs/>
          <w:szCs w:val="28"/>
        </w:rPr>
        <w:t xml:space="preserve"> </w:t>
      </w:r>
      <w:r w:rsidR="006D299F">
        <w:rPr>
          <w:rFonts w:ascii="Arial" w:eastAsiaTheme="majorEastAsia" w:hAnsi="Arial" w:cs="Arial"/>
          <w:bCs/>
          <w:szCs w:val="28"/>
        </w:rPr>
        <w:t xml:space="preserve"> </w:t>
      </w:r>
    </w:p>
    <w:p w:rsid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Es probable que se subestime la incidencia de SPP, ya que casos asintomáticos pueden pasar desapercibidos y no detectarse cuando las pruebas </w:t>
      </w:r>
      <w:proofErr w:type="spellStart"/>
      <w:r w:rsidRPr="005F3D7B">
        <w:rPr>
          <w:rFonts w:ascii="Arial" w:eastAsiaTheme="majorEastAsia" w:hAnsi="Arial" w:cs="Arial"/>
          <w:bCs/>
          <w:szCs w:val="28"/>
        </w:rPr>
        <w:t>diagnostic</w:t>
      </w:r>
      <w:r w:rsidR="00B562DF">
        <w:rPr>
          <w:rFonts w:ascii="Arial" w:eastAsiaTheme="majorEastAsia" w:hAnsi="Arial" w:cs="Arial"/>
          <w:bCs/>
          <w:szCs w:val="28"/>
        </w:rPr>
        <w:t>as</w:t>
      </w:r>
      <w:proofErr w:type="spellEnd"/>
      <w:r w:rsidR="00B562DF">
        <w:rPr>
          <w:rFonts w:ascii="Arial" w:eastAsiaTheme="majorEastAsia" w:hAnsi="Arial" w:cs="Arial"/>
          <w:bCs/>
          <w:szCs w:val="28"/>
        </w:rPr>
        <w:t xml:space="preserve"> se </w:t>
      </w:r>
      <w:proofErr w:type="gramStart"/>
      <w:r w:rsidR="00B562DF">
        <w:rPr>
          <w:rFonts w:ascii="Arial" w:eastAsiaTheme="majorEastAsia" w:hAnsi="Arial" w:cs="Arial"/>
          <w:bCs/>
          <w:szCs w:val="28"/>
        </w:rPr>
        <w:t>realizan</w:t>
      </w:r>
      <w:proofErr w:type="gramEnd"/>
      <w:r w:rsidR="00B562DF">
        <w:rPr>
          <w:rFonts w:ascii="Arial" w:eastAsiaTheme="majorEastAsia" w:hAnsi="Arial" w:cs="Arial"/>
          <w:bCs/>
          <w:szCs w:val="28"/>
        </w:rPr>
        <w:t xml:space="preserve"> según indicación </w:t>
      </w:r>
      <w:r w:rsidRPr="005F3D7B">
        <w:rPr>
          <w:rFonts w:ascii="Arial" w:eastAsiaTheme="majorEastAsia" w:hAnsi="Arial" w:cs="Arial"/>
          <w:bCs/>
          <w:szCs w:val="28"/>
        </w:rPr>
        <w:t>clínica de acuerdo con el diseño del estudio.</w:t>
      </w:r>
    </w:p>
    <w:p w:rsidR="005F3D7B" w:rsidRPr="005F3D7B" w:rsidRDefault="005F3D7B" w:rsidP="005F3D7B">
      <w:pPr>
        <w:jc w:val="center"/>
        <w:rPr>
          <w:rFonts w:ascii="Arial" w:eastAsiaTheme="majorEastAsia" w:hAnsi="Arial" w:cs="Arial"/>
          <w:b/>
          <w:bCs/>
          <w:sz w:val="24"/>
          <w:szCs w:val="28"/>
        </w:rPr>
      </w:pPr>
      <w:r w:rsidRPr="005F3D7B">
        <w:rPr>
          <w:rFonts w:ascii="Arial" w:eastAsiaTheme="majorEastAsia" w:hAnsi="Arial" w:cs="Arial"/>
          <w:b/>
          <w:bCs/>
          <w:sz w:val="24"/>
          <w:szCs w:val="28"/>
        </w:rPr>
        <w:lastRenderedPageBreak/>
        <w:t>PRONÓSTICO</w:t>
      </w:r>
    </w:p>
    <w:p w:rsid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El SPP moderado se ha descrito como aquel que requiere tratamiento médico, resulta en prolongación de estancia hospitalaria o readmisión. </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El SPP severo se considera como aquel que requiere una intervención invasiva para evacuar el derrame pericárdico y/o pleural.</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Tanto el SPP moderado como el severo, se asocian con mayor riesgo de desarrollar una fibrilación auricular de </w:t>
      </w:r>
      <w:proofErr w:type="spellStart"/>
      <w:r w:rsidRPr="005F3D7B">
        <w:rPr>
          <w:rFonts w:ascii="Arial" w:eastAsiaTheme="majorEastAsia" w:hAnsi="Arial" w:cs="Arial"/>
          <w:bCs/>
          <w:szCs w:val="28"/>
        </w:rPr>
        <w:t>novo</w:t>
      </w:r>
      <w:proofErr w:type="spellEnd"/>
      <w:r w:rsidRPr="005F3D7B">
        <w:rPr>
          <w:rFonts w:ascii="Arial" w:eastAsiaTheme="majorEastAsia" w:hAnsi="Arial" w:cs="Arial"/>
          <w:bCs/>
          <w:szCs w:val="28"/>
        </w:rPr>
        <w:t xml:space="preserve"> en el periodo postoperatorio temprano, sin relacionarse de forma significativa con eventos cerebrovasculares o sangrado mayor a largo plazo. Sin embargo, el SPP severo se relaciona con un mayor rie</w:t>
      </w:r>
      <w:r w:rsidR="00BF4F2E">
        <w:rPr>
          <w:rFonts w:ascii="Arial" w:eastAsiaTheme="majorEastAsia" w:hAnsi="Arial" w:cs="Arial"/>
          <w:bCs/>
          <w:szCs w:val="28"/>
        </w:rPr>
        <w:t>sgo de mortalidad a largo plazo</w:t>
      </w:r>
      <w:r w:rsidRPr="005F3D7B">
        <w:rPr>
          <w:rFonts w:ascii="Arial" w:eastAsiaTheme="majorEastAsia" w:hAnsi="Arial" w:cs="Arial"/>
          <w:bCs/>
          <w:szCs w:val="28"/>
        </w:rPr>
        <w:t xml:space="preserve"> (12)</w:t>
      </w:r>
      <w:r w:rsidR="00BF4F2E">
        <w:rPr>
          <w:rFonts w:ascii="Arial" w:eastAsiaTheme="majorEastAsia" w:hAnsi="Arial" w:cs="Arial"/>
          <w:bCs/>
          <w:szCs w:val="28"/>
        </w:rPr>
        <w:t>.</w:t>
      </w:r>
    </w:p>
    <w:p w:rsid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El SPP se asoció con un incremento de 1.7 veces en el riesgo de mortalidad durante el 1er año posterior a la cirugía, esta asociación con mayor mortalidad justifica el uso de medidas profilácticas relativamente agresivas para prevenir su desarrollo (11).</w:t>
      </w:r>
    </w:p>
    <w:p w:rsidR="005F3D7B" w:rsidRPr="006D299F" w:rsidRDefault="005F3D7B" w:rsidP="005F3D7B">
      <w:pPr>
        <w:spacing w:after="0"/>
        <w:jc w:val="both"/>
        <w:rPr>
          <w:rFonts w:ascii="Arial" w:eastAsiaTheme="majorEastAsia" w:hAnsi="Arial" w:cs="Arial"/>
          <w:bCs/>
          <w:sz w:val="32"/>
          <w:szCs w:val="28"/>
        </w:rPr>
      </w:pPr>
    </w:p>
    <w:p w:rsidR="005F3D7B" w:rsidRPr="005F3D7B" w:rsidRDefault="005F3D7B" w:rsidP="005F3D7B">
      <w:pPr>
        <w:jc w:val="center"/>
        <w:rPr>
          <w:rFonts w:ascii="Arial" w:eastAsiaTheme="majorEastAsia" w:hAnsi="Arial" w:cs="Arial"/>
          <w:b/>
          <w:bCs/>
          <w:sz w:val="24"/>
          <w:szCs w:val="28"/>
        </w:rPr>
      </w:pPr>
      <w:r w:rsidRPr="005F3D7B">
        <w:rPr>
          <w:rFonts w:ascii="Arial" w:eastAsiaTheme="majorEastAsia" w:hAnsi="Arial" w:cs="Arial"/>
          <w:b/>
          <w:bCs/>
          <w:sz w:val="24"/>
          <w:szCs w:val="28"/>
        </w:rPr>
        <w:t>TRATAMIENTO</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Las guías europeas de práctica clínica vigentes proponen un esquema terapéutico para manejo del SPP idéntico al de la pericarditis aguda, cuyo pilar fundamental es la terapia antiinflamatoria con el objetivo de acelerar remisión de síntomas y reducir recurrencias.</w:t>
      </w:r>
    </w:p>
    <w:p w:rsidR="006D299F"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Dichas directrices proponen un abordaje basado en un </w:t>
      </w:r>
      <w:proofErr w:type="spellStart"/>
      <w:r w:rsidRPr="005F3D7B">
        <w:rPr>
          <w:rFonts w:ascii="Arial" w:eastAsiaTheme="majorEastAsia" w:hAnsi="Arial" w:cs="Arial"/>
          <w:bCs/>
          <w:szCs w:val="28"/>
        </w:rPr>
        <w:t>triaje</w:t>
      </w:r>
      <w:proofErr w:type="spellEnd"/>
      <w:r w:rsidRPr="005F3D7B">
        <w:rPr>
          <w:rFonts w:ascii="Arial" w:eastAsiaTheme="majorEastAsia" w:hAnsi="Arial" w:cs="Arial"/>
          <w:bCs/>
          <w:szCs w:val="28"/>
        </w:rPr>
        <w:t xml:space="preserve"> con la intención de identificar a aquellos pacientes con mayor riesgo de eventos adversos a corto plazo y de progresión a una enfermedad complicada según se sospeche una etiología específica o </w:t>
      </w:r>
    </w:p>
    <w:p w:rsidR="005F3D7B" w:rsidRPr="005F3D7B" w:rsidRDefault="005F3D7B" w:rsidP="005F3D7B">
      <w:pPr>
        <w:spacing w:after="0"/>
        <w:jc w:val="both"/>
        <w:rPr>
          <w:rFonts w:ascii="Arial" w:eastAsiaTheme="majorEastAsia" w:hAnsi="Arial" w:cs="Arial"/>
          <w:bCs/>
          <w:szCs w:val="28"/>
        </w:rPr>
      </w:pPr>
      <w:proofErr w:type="gramStart"/>
      <w:r w:rsidRPr="005F3D7B">
        <w:rPr>
          <w:rFonts w:ascii="Arial" w:eastAsiaTheme="majorEastAsia" w:hAnsi="Arial" w:cs="Arial"/>
          <w:bCs/>
          <w:szCs w:val="28"/>
        </w:rPr>
        <w:lastRenderedPageBreak/>
        <w:t>presenten</w:t>
      </w:r>
      <w:proofErr w:type="gramEnd"/>
      <w:r w:rsidRPr="005F3D7B">
        <w:rPr>
          <w:rFonts w:ascii="Arial" w:eastAsiaTheme="majorEastAsia" w:hAnsi="Arial" w:cs="Arial"/>
          <w:bCs/>
          <w:szCs w:val="28"/>
        </w:rPr>
        <w:t xml:space="preserve"> 1 o más de los siguientes factores de mal pronóstico; mayores: fiebre &gt;38°C, inicio subagudo, derrame pericárdico grande, taponamiento cardiaco y respuesta parcial o incompleta al tratamiento con aspirina o AINES tras 1 semana y menores: </w:t>
      </w:r>
      <w:proofErr w:type="spellStart"/>
      <w:r w:rsidRPr="005F3D7B">
        <w:rPr>
          <w:rFonts w:ascii="Arial" w:eastAsiaTheme="majorEastAsia" w:hAnsi="Arial" w:cs="Arial"/>
          <w:bCs/>
          <w:szCs w:val="28"/>
        </w:rPr>
        <w:t>miopericarditis</w:t>
      </w:r>
      <w:proofErr w:type="spellEnd"/>
      <w:r w:rsidRPr="005F3D7B">
        <w:rPr>
          <w:rFonts w:ascii="Arial" w:eastAsiaTheme="majorEastAsia" w:hAnsi="Arial" w:cs="Arial"/>
          <w:bCs/>
          <w:szCs w:val="28"/>
        </w:rPr>
        <w:t>, inmunosupresión, trauma o tratamiento anticoagulante oral concomitante (13).</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En caso de cumplir cualquiera de estos, estaría recomendado hospitalizar al paciente y una evaluación diagnóstica adicional, así como, el empleo de modalidades avanzadas de imagen y/o intervenciones invasivas.</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El uso combinado de la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con AINES está establecido como la 1° línea de tratamiento, mostrándose una eficacia similar entre el ibuprofeno y la </w:t>
      </w:r>
      <w:proofErr w:type="spellStart"/>
      <w:r w:rsidRPr="005F3D7B">
        <w:rPr>
          <w:rFonts w:ascii="Arial" w:eastAsiaTheme="majorEastAsia" w:hAnsi="Arial" w:cs="Arial"/>
          <w:bCs/>
          <w:szCs w:val="28"/>
        </w:rPr>
        <w:t>indometacina</w:t>
      </w:r>
      <w:proofErr w:type="spellEnd"/>
      <w:r w:rsidRPr="005F3D7B">
        <w:rPr>
          <w:rFonts w:ascii="Arial" w:eastAsiaTheme="majorEastAsia" w:hAnsi="Arial" w:cs="Arial"/>
          <w:bCs/>
          <w:szCs w:val="28"/>
        </w:rPr>
        <w:t>. El uso de aspirina se prefiere en pacientes que cuentan con</w:t>
      </w:r>
      <w:r>
        <w:rPr>
          <w:rFonts w:ascii="Arial" w:eastAsiaTheme="majorEastAsia" w:hAnsi="Arial" w:cs="Arial"/>
          <w:bCs/>
          <w:szCs w:val="28"/>
        </w:rPr>
        <w:t xml:space="preserve"> alguna otra indicación médica </w:t>
      </w:r>
      <w:r w:rsidRPr="005F3D7B">
        <w:rPr>
          <w:rFonts w:ascii="Arial" w:eastAsiaTheme="majorEastAsia" w:hAnsi="Arial" w:cs="Arial"/>
          <w:bCs/>
          <w:szCs w:val="28"/>
        </w:rPr>
        <w:t xml:space="preserve">para tratamiento </w:t>
      </w:r>
      <w:proofErr w:type="spellStart"/>
      <w:r w:rsidRPr="005F3D7B">
        <w:rPr>
          <w:rFonts w:ascii="Arial" w:eastAsiaTheme="majorEastAsia" w:hAnsi="Arial" w:cs="Arial"/>
          <w:bCs/>
          <w:szCs w:val="28"/>
        </w:rPr>
        <w:t>antiagregante</w:t>
      </w:r>
      <w:proofErr w:type="spellEnd"/>
      <w:r w:rsidRPr="005F3D7B">
        <w:rPr>
          <w:rFonts w:ascii="Arial" w:eastAsiaTheme="majorEastAsia" w:hAnsi="Arial" w:cs="Arial"/>
          <w:bCs/>
          <w:szCs w:val="28"/>
        </w:rPr>
        <w:t xml:space="preserve"> plaquetario. Los corticoides en dosis bajas se consideran la 2° línea de tratamiento tras el fracaso terapéutico a la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y AINES, sin embargo, se considerarían como 1° línea de tratamiento para pacientes embarazadas, pacientes con contraindicación para el uso de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y AINES y con enfermedad sistémica </w:t>
      </w:r>
      <w:proofErr w:type="spellStart"/>
      <w:r w:rsidRPr="005F3D7B">
        <w:rPr>
          <w:rFonts w:ascii="Arial" w:eastAsiaTheme="majorEastAsia" w:hAnsi="Arial" w:cs="Arial"/>
          <w:bCs/>
          <w:szCs w:val="28"/>
        </w:rPr>
        <w:t>autoinmunitaria</w:t>
      </w:r>
      <w:proofErr w:type="spellEnd"/>
      <w:r w:rsidRPr="005F3D7B">
        <w:rPr>
          <w:rFonts w:ascii="Arial" w:eastAsiaTheme="majorEastAsia" w:hAnsi="Arial" w:cs="Arial"/>
          <w:bCs/>
          <w:szCs w:val="28"/>
        </w:rPr>
        <w:t xml:space="preserve"> conocida.</w:t>
      </w:r>
    </w:p>
    <w:p w:rsid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Se han propuesto tratamientos novedosos para los casos de pericarditis recurrente y refractaria al tratamiento convencional, en especial aquellos casos dependientes de esteroides o resistentes a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para lograr un mejor control de los síntomas y evitar los efectos adversos del uso prolongado de glucocorticoides, sin embargo, actualmente su evidencia se limita a reporte de ca</w:t>
      </w:r>
      <w:r w:rsidR="00061DD6">
        <w:rPr>
          <w:rFonts w:ascii="Arial" w:eastAsiaTheme="majorEastAsia" w:hAnsi="Arial" w:cs="Arial"/>
          <w:bCs/>
          <w:szCs w:val="28"/>
        </w:rPr>
        <w:t>s</w:t>
      </w:r>
      <w:r w:rsidR="006D299F">
        <w:rPr>
          <w:rFonts w:ascii="Arial" w:eastAsiaTheme="majorEastAsia" w:hAnsi="Arial" w:cs="Arial"/>
          <w:bCs/>
          <w:szCs w:val="28"/>
        </w:rPr>
        <w:t xml:space="preserve">os y opinión de expertos (14). </w:t>
      </w:r>
      <w:r w:rsidRPr="005F3D7B">
        <w:rPr>
          <w:rFonts w:ascii="Arial" w:eastAsiaTheme="majorEastAsia" w:hAnsi="Arial" w:cs="Arial"/>
          <w:bCs/>
          <w:szCs w:val="28"/>
        </w:rPr>
        <w:t xml:space="preserve">En la </w:t>
      </w:r>
      <w:r w:rsidRPr="005F3D7B">
        <w:rPr>
          <w:rFonts w:ascii="Arial" w:eastAsiaTheme="majorEastAsia" w:hAnsi="Arial" w:cs="Arial"/>
          <w:b/>
          <w:bCs/>
          <w:szCs w:val="28"/>
        </w:rPr>
        <w:t>TABLA 1</w:t>
      </w:r>
      <w:r w:rsidRPr="005F3D7B">
        <w:rPr>
          <w:rFonts w:ascii="Arial" w:eastAsiaTheme="majorEastAsia" w:hAnsi="Arial" w:cs="Arial"/>
          <w:bCs/>
          <w:szCs w:val="28"/>
        </w:rPr>
        <w:t xml:space="preserve"> se resume la </w:t>
      </w:r>
      <w:r w:rsidRPr="005F3D7B">
        <w:rPr>
          <w:rFonts w:ascii="Arial" w:eastAsiaTheme="majorEastAsia" w:hAnsi="Arial" w:cs="Arial"/>
          <w:bCs/>
          <w:szCs w:val="28"/>
        </w:rPr>
        <w:lastRenderedPageBreak/>
        <w:t>posología, duración y mecanismo de acción de las terapias basadas en evidencia utilizadas para el manejo de la pericarditis aguda y recurrente. Las guías europeas vigentes recomiendan una desescalada terapéutica lenta en un curso de 4-6 semanas guiado por la resolución de síntomas y marcadores inflamatorios para reducir el riesgo de recurrencias. Además, recomiendan la restricción del ejercicio hasta resolución de síntomas en pacientes no atletas y en atletas, por un periodo mínimo de 3 meses definido arbitrariamente (15).</w:t>
      </w:r>
    </w:p>
    <w:p w:rsidR="005F3D7B" w:rsidRPr="005F3D7B" w:rsidRDefault="005F3D7B" w:rsidP="005F3D7B">
      <w:pPr>
        <w:spacing w:after="0"/>
        <w:jc w:val="both"/>
        <w:rPr>
          <w:rFonts w:ascii="Arial" w:eastAsiaTheme="majorEastAsia" w:hAnsi="Arial" w:cs="Arial"/>
          <w:bCs/>
          <w:sz w:val="28"/>
          <w:szCs w:val="28"/>
        </w:rPr>
      </w:pPr>
    </w:p>
    <w:p w:rsidR="005F3D7B" w:rsidRPr="005F3D7B" w:rsidRDefault="005F3D7B" w:rsidP="005F3D7B">
      <w:pPr>
        <w:jc w:val="center"/>
        <w:rPr>
          <w:rFonts w:ascii="Arial" w:eastAsiaTheme="majorEastAsia" w:hAnsi="Arial" w:cs="Arial"/>
          <w:b/>
          <w:bCs/>
          <w:sz w:val="24"/>
          <w:szCs w:val="28"/>
        </w:rPr>
      </w:pPr>
      <w:r w:rsidRPr="005F3D7B">
        <w:rPr>
          <w:rFonts w:ascii="Arial" w:eastAsiaTheme="majorEastAsia" w:hAnsi="Arial" w:cs="Arial"/>
          <w:b/>
          <w:bCs/>
          <w:sz w:val="24"/>
          <w:szCs w:val="28"/>
        </w:rPr>
        <w:t>PREVENCIÓN</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La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es considerada un agente antiinflamatorio multifacético, al presentar propiedades antiinflamatorias independientes de la vía del ácido araquidónico ha generado un creciente interés para su aplicación en diferentes enfermedades cardiovasculares como insuficiencia cardiaca crónica, enfermedad arterial coronaria, fibrilación auricular, pericarditis y SPP, en las cuales su uso se ha vinculado con una mejoría en los resultados clínicos (16).</w:t>
      </w:r>
    </w:p>
    <w:p w:rsidR="006D299F" w:rsidRDefault="005F3D7B" w:rsidP="00061DD6">
      <w:pPr>
        <w:spacing w:after="0"/>
        <w:jc w:val="both"/>
        <w:rPr>
          <w:rFonts w:ascii="Arial" w:eastAsiaTheme="majorEastAsia" w:hAnsi="Arial" w:cs="Arial"/>
          <w:bCs/>
          <w:szCs w:val="28"/>
        </w:rPr>
      </w:pPr>
      <w:r w:rsidRPr="005F3D7B">
        <w:rPr>
          <w:rFonts w:ascii="Arial" w:eastAsiaTheme="majorEastAsia" w:hAnsi="Arial" w:cs="Arial"/>
          <w:bCs/>
          <w:szCs w:val="28"/>
        </w:rPr>
        <w:t xml:space="preserve">El uso de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se ha relacionado con una menor incidencia del SPP, con una reducción del riesgo relativo del 56.6% (17), reportándose un NNT de 10 para prevenir un caso de SPP y un NNH de 12 debido a la elevada incidencia de efectos adversos liderados por la intolerancia gastrointestinal. Existe clara evidencia sobre la eficacia de la </w:t>
      </w:r>
      <w:proofErr w:type="spellStart"/>
      <w:r w:rsidR="00061DD6" w:rsidRPr="005F3D7B">
        <w:rPr>
          <w:rFonts w:ascii="Arial" w:eastAsiaTheme="majorEastAsia" w:hAnsi="Arial" w:cs="Arial"/>
          <w:bCs/>
          <w:szCs w:val="28"/>
        </w:rPr>
        <w:t>colchicina</w:t>
      </w:r>
      <w:proofErr w:type="spellEnd"/>
      <w:r w:rsidR="00061DD6" w:rsidRPr="005F3D7B">
        <w:rPr>
          <w:rFonts w:ascii="Arial" w:eastAsiaTheme="majorEastAsia" w:hAnsi="Arial" w:cs="Arial"/>
          <w:bCs/>
          <w:szCs w:val="28"/>
        </w:rPr>
        <w:t xml:space="preserve"> para reducir la recurrencia</w:t>
      </w:r>
      <w:r w:rsidR="00061DD6">
        <w:rPr>
          <w:rFonts w:ascii="Arial" w:eastAsiaTheme="majorEastAsia" w:hAnsi="Arial" w:cs="Arial"/>
          <w:bCs/>
          <w:szCs w:val="28"/>
        </w:rPr>
        <w:t xml:space="preserve"> de pericarditis en pacientes con pericarditis</w:t>
      </w:r>
      <w:r w:rsidR="006D299F" w:rsidRPr="006D299F">
        <w:rPr>
          <w:rFonts w:ascii="Arial" w:eastAsiaTheme="majorEastAsia" w:hAnsi="Arial" w:cs="Arial"/>
          <w:bCs/>
          <w:szCs w:val="28"/>
        </w:rPr>
        <w:t xml:space="preserve"> </w:t>
      </w:r>
      <w:r w:rsidR="006D299F" w:rsidRPr="005F3D7B">
        <w:rPr>
          <w:rFonts w:ascii="Arial" w:eastAsiaTheme="majorEastAsia" w:hAnsi="Arial" w:cs="Arial"/>
          <w:bCs/>
          <w:szCs w:val="28"/>
        </w:rPr>
        <w:t>aguda y recurrente, repo</w:t>
      </w:r>
      <w:r w:rsidR="006D299F">
        <w:rPr>
          <w:rFonts w:ascii="Arial" w:eastAsiaTheme="majorEastAsia" w:hAnsi="Arial" w:cs="Arial"/>
          <w:bCs/>
          <w:szCs w:val="28"/>
        </w:rPr>
        <w:t>rtándose un NNT entre 3-5 (18).</w:t>
      </w:r>
    </w:p>
    <w:p w:rsidR="006D299F" w:rsidRPr="00061DD6" w:rsidRDefault="006D299F" w:rsidP="00061DD6">
      <w:pPr>
        <w:spacing w:after="0"/>
        <w:jc w:val="both"/>
        <w:rPr>
          <w:rFonts w:ascii="Arial" w:eastAsiaTheme="majorEastAsia" w:hAnsi="Arial" w:cs="Arial"/>
          <w:bCs/>
          <w:szCs w:val="28"/>
        </w:rPr>
        <w:sectPr w:rsidR="006D299F" w:rsidRPr="00061DD6" w:rsidSect="00274687">
          <w:footerReference w:type="even" r:id="rId39"/>
          <w:footerReference w:type="default" r:id="rId40"/>
          <w:type w:val="continuous"/>
          <w:pgSz w:w="12240" w:h="15840"/>
          <w:pgMar w:top="1417" w:right="1701" w:bottom="1417" w:left="1701" w:header="708" w:footer="708" w:gutter="0"/>
          <w:cols w:num="2" w:space="708"/>
          <w:docGrid w:linePitch="360"/>
        </w:sectPr>
      </w:pPr>
      <w:r w:rsidRPr="005F3D7B">
        <w:rPr>
          <w:rFonts w:ascii="Arial" w:eastAsiaTheme="majorEastAsia" w:hAnsi="Arial" w:cs="Arial"/>
          <w:bCs/>
          <w:szCs w:val="28"/>
        </w:rPr>
        <w:t xml:space="preserve">Múltiples ensayos controlados aleatorizados </w:t>
      </w:r>
      <w:proofErr w:type="spellStart"/>
      <w:r w:rsidRPr="005F3D7B">
        <w:rPr>
          <w:rFonts w:ascii="Arial" w:eastAsiaTheme="majorEastAsia" w:hAnsi="Arial" w:cs="Arial"/>
          <w:bCs/>
          <w:szCs w:val="28"/>
        </w:rPr>
        <w:t>multicéntricos</w:t>
      </w:r>
      <w:proofErr w:type="spellEnd"/>
      <w:r w:rsidRPr="005F3D7B">
        <w:rPr>
          <w:rFonts w:ascii="Arial" w:eastAsiaTheme="majorEastAsia" w:hAnsi="Arial" w:cs="Arial"/>
          <w:bCs/>
          <w:szCs w:val="28"/>
        </w:rPr>
        <w:t xml:space="preserve"> </w:t>
      </w:r>
      <w:r>
        <w:rPr>
          <w:rFonts w:ascii="Arial" w:eastAsiaTheme="majorEastAsia" w:hAnsi="Arial" w:cs="Arial"/>
          <w:bCs/>
          <w:szCs w:val="28"/>
        </w:rPr>
        <w:t xml:space="preserve">como  </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249"/>
        <w:gridCol w:w="4247"/>
      </w:tblGrid>
      <w:tr w:rsidR="00C9662A" w:rsidTr="00C9662A">
        <w:trPr>
          <w:trHeight w:val="251"/>
        </w:trPr>
        <w:tc>
          <w:tcPr>
            <w:tcW w:w="8496" w:type="dxa"/>
            <w:gridSpan w:val="2"/>
          </w:tcPr>
          <w:p w:rsidR="00C9662A" w:rsidRDefault="00C9662A" w:rsidP="005D13FF">
            <w:pPr>
              <w:pStyle w:val="TableParagraph"/>
              <w:spacing w:line="232" w:lineRule="exact"/>
              <w:ind w:left="160"/>
              <w:rPr>
                <w:b/>
              </w:rPr>
            </w:pPr>
            <w:r w:rsidRPr="00C9662A">
              <w:rPr>
                <w:b/>
                <w:color w:val="1A171C"/>
                <w:sz w:val="22"/>
              </w:rPr>
              <w:lastRenderedPageBreak/>
              <w:t>TABLA 1. Tratamiento basado en evidencia para pericarditis aguda y recurrente</w:t>
            </w:r>
          </w:p>
        </w:tc>
      </w:tr>
      <w:tr w:rsidR="00C9662A" w:rsidTr="00C9662A">
        <w:trPr>
          <w:trHeight w:val="253"/>
        </w:trPr>
        <w:tc>
          <w:tcPr>
            <w:tcW w:w="4249" w:type="dxa"/>
          </w:tcPr>
          <w:p w:rsidR="00C9662A" w:rsidRDefault="00C9662A" w:rsidP="005D13FF">
            <w:pPr>
              <w:pStyle w:val="TableParagraph"/>
              <w:spacing w:line="234" w:lineRule="exact"/>
              <w:ind w:left="1713" w:right="1703"/>
              <w:jc w:val="center"/>
              <w:rPr>
                <w:b/>
              </w:rPr>
            </w:pPr>
            <w:r>
              <w:rPr>
                <w:b/>
                <w:color w:val="1A171C"/>
              </w:rPr>
              <w:t>Terapia</w:t>
            </w:r>
          </w:p>
        </w:tc>
        <w:tc>
          <w:tcPr>
            <w:tcW w:w="4247" w:type="dxa"/>
          </w:tcPr>
          <w:p w:rsidR="00C9662A" w:rsidRDefault="00C9662A" w:rsidP="005D13FF">
            <w:pPr>
              <w:pStyle w:val="TableParagraph"/>
              <w:spacing w:line="234" w:lineRule="exact"/>
              <w:ind w:left="983"/>
              <w:rPr>
                <w:b/>
              </w:rPr>
            </w:pPr>
            <w:r>
              <w:rPr>
                <w:b/>
                <w:color w:val="1A171C"/>
              </w:rPr>
              <w:t>Mecanismo de acción</w:t>
            </w:r>
          </w:p>
        </w:tc>
      </w:tr>
      <w:tr w:rsidR="00C9662A" w:rsidTr="00C9662A">
        <w:trPr>
          <w:trHeight w:val="1516"/>
        </w:trPr>
        <w:tc>
          <w:tcPr>
            <w:tcW w:w="4249" w:type="dxa"/>
          </w:tcPr>
          <w:p w:rsidR="00C9662A" w:rsidRPr="00C9662A" w:rsidRDefault="00C9662A" w:rsidP="00C9662A">
            <w:pPr>
              <w:pStyle w:val="TableParagraph"/>
              <w:spacing w:line="276" w:lineRule="auto"/>
              <w:ind w:right="93"/>
              <w:jc w:val="both"/>
            </w:pPr>
            <w:r w:rsidRPr="00C9662A">
              <w:rPr>
                <w:color w:val="1A171C"/>
              </w:rPr>
              <w:t xml:space="preserve">Aspirina 750-1000mg 3 veces al día, Ibuprofeno 600 mg 3 veces al día o </w:t>
            </w:r>
            <w:proofErr w:type="spellStart"/>
            <w:r w:rsidRPr="00C9662A">
              <w:rPr>
                <w:color w:val="1A171C"/>
              </w:rPr>
              <w:t>Indometacina</w:t>
            </w:r>
            <w:proofErr w:type="spellEnd"/>
            <w:r w:rsidRPr="00C9662A">
              <w:rPr>
                <w:color w:val="1A171C"/>
              </w:rPr>
              <w:t xml:space="preserve"> 25-50 mg 3 veces al día, usualmente por 1-2 semanas en</w:t>
            </w:r>
          </w:p>
          <w:p w:rsidR="00C9662A" w:rsidRPr="00C9662A" w:rsidRDefault="00C9662A" w:rsidP="00C9662A">
            <w:pPr>
              <w:pStyle w:val="TableParagraph"/>
              <w:spacing w:before="6" w:line="276" w:lineRule="auto"/>
              <w:ind w:right="94"/>
              <w:jc w:val="both"/>
            </w:pPr>
            <w:r w:rsidRPr="00C9662A">
              <w:rPr>
                <w:color w:val="1A171C"/>
              </w:rPr>
              <w:t xml:space="preserve">pericarditis aguda y por 2-4 semanas en pericarditis recurrente, luego </w:t>
            </w:r>
            <w:proofErr w:type="spellStart"/>
            <w:r w:rsidRPr="00C9662A">
              <w:rPr>
                <w:color w:val="1A171C"/>
              </w:rPr>
              <w:t>desescalar</w:t>
            </w:r>
            <w:proofErr w:type="spellEnd"/>
          </w:p>
        </w:tc>
        <w:tc>
          <w:tcPr>
            <w:tcW w:w="4247" w:type="dxa"/>
          </w:tcPr>
          <w:p w:rsidR="00C9662A" w:rsidRPr="00C9662A" w:rsidRDefault="00C9662A" w:rsidP="00C9662A">
            <w:pPr>
              <w:pStyle w:val="TableParagraph"/>
              <w:spacing w:line="276" w:lineRule="auto"/>
              <w:ind w:left="104" w:right="93"/>
              <w:jc w:val="both"/>
            </w:pPr>
            <w:r w:rsidRPr="00C9662A">
              <w:rPr>
                <w:color w:val="1A171C"/>
              </w:rPr>
              <w:t>Inhibición de la actividad de ambas ciclooxigenasa-1 y ciclooxigenasa-2, y</w:t>
            </w:r>
            <w:r w:rsidRPr="00C9662A">
              <w:rPr>
                <w:color w:val="1A171C"/>
                <w:spacing w:val="-22"/>
              </w:rPr>
              <w:t xml:space="preserve"> </w:t>
            </w:r>
            <w:r w:rsidRPr="00C9662A">
              <w:rPr>
                <w:color w:val="1A171C"/>
              </w:rPr>
              <w:t>de este modo también la síntesis de prostaglandinas.</w:t>
            </w:r>
          </w:p>
        </w:tc>
      </w:tr>
      <w:tr w:rsidR="00C9662A" w:rsidTr="00C9662A">
        <w:trPr>
          <w:trHeight w:val="1261"/>
        </w:trPr>
        <w:tc>
          <w:tcPr>
            <w:tcW w:w="4249" w:type="dxa"/>
          </w:tcPr>
          <w:p w:rsidR="00C9662A" w:rsidRPr="00C9662A" w:rsidRDefault="00C9662A" w:rsidP="00C9662A">
            <w:pPr>
              <w:pStyle w:val="TableParagraph"/>
              <w:spacing w:line="276" w:lineRule="auto"/>
              <w:ind w:right="93"/>
              <w:jc w:val="both"/>
            </w:pPr>
            <w:proofErr w:type="spellStart"/>
            <w:r w:rsidRPr="00C9662A">
              <w:rPr>
                <w:color w:val="1A171C"/>
              </w:rPr>
              <w:t>Colchicina</w:t>
            </w:r>
            <w:proofErr w:type="spellEnd"/>
            <w:r w:rsidRPr="00C9662A">
              <w:rPr>
                <w:color w:val="1A171C"/>
              </w:rPr>
              <w:t xml:space="preserve"> 0.5 mg 2 veces al día en pacientes con peso &gt;70kg y una vez al día en aquellos con peso &lt;70kg por 3</w:t>
            </w:r>
          </w:p>
          <w:p w:rsidR="00C9662A" w:rsidRPr="00C9662A" w:rsidRDefault="00C9662A" w:rsidP="00C9662A">
            <w:pPr>
              <w:pStyle w:val="TableParagraph"/>
              <w:spacing w:before="1" w:line="276" w:lineRule="auto"/>
              <w:ind w:right="98"/>
              <w:jc w:val="both"/>
            </w:pPr>
            <w:r w:rsidRPr="00C9662A">
              <w:rPr>
                <w:color w:val="1A171C"/>
              </w:rPr>
              <w:t>meses en pericarditis aguda y por 6 meses en pericarditis recurrente</w:t>
            </w:r>
          </w:p>
        </w:tc>
        <w:tc>
          <w:tcPr>
            <w:tcW w:w="4247" w:type="dxa"/>
          </w:tcPr>
          <w:p w:rsidR="00C9662A" w:rsidRPr="00C9662A" w:rsidRDefault="00C9662A" w:rsidP="00C9662A">
            <w:pPr>
              <w:pStyle w:val="TableParagraph"/>
              <w:spacing w:line="276" w:lineRule="auto"/>
              <w:ind w:left="104" w:right="96"/>
              <w:jc w:val="both"/>
            </w:pPr>
            <w:r w:rsidRPr="00C9662A">
              <w:rPr>
                <w:color w:val="1A171C"/>
              </w:rPr>
              <w:t xml:space="preserve">Bloqueo de polimerización de </w:t>
            </w:r>
            <w:proofErr w:type="spellStart"/>
            <w:r w:rsidRPr="00C9662A">
              <w:rPr>
                <w:color w:val="1A171C"/>
              </w:rPr>
              <w:t>tubulina</w:t>
            </w:r>
            <w:proofErr w:type="spellEnd"/>
            <w:r w:rsidRPr="00C9662A">
              <w:rPr>
                <w:color w:val="1A171C"/>
              </w:rPr>
              <w:t xml:space="preserve">, con reducción de la función de </w:t>
            </w:r>
            <w:proofErr w:type="spellStart"/>
            <w:r w:rsidRPr="00C9662A">
              <w:rPr>
                <w:color w:val="1A171C"/>
              </w:rPr>
              <w:t>microtúbulos</w:t>
            </w:r>
            <w:proofErr w:type="spellEnd"/>
            <w:r w:rsidRPr="00C9662A">
              <w:rPr>
                <w:color w:val="1A171C"/>
              </w:rPr>
              <w:t xml:space="preserve"> y de granulocitos.</w:t>
            </w:r>
          </w:p>
        </w:tc>
      </w:tr>
      <w:tr w:rsidR="00C9662A" w:rsidTr="00C9662A">
        <w:trPr>
          <w:trHeight w:val="756"/>
        </w:trPr>
        <w:tc>
          <w:tcPr>
            <w:tcW w:w="4249" w:type="dxa"/>
          </w:tcPr>
          <w:p w:rsidR="00C9662A" w:rsidRPr="00C9662A" w:rsidRDefault="00C9662A" w:rsidP="00C9662A">
            <w:pPr>
              <w:pStyle w:val="TableParagraph"/>
              <w:spacing w:line="276" w:lineRule="auto"/>
            </w:pPr>
            <w:proofErr w:type="spellStart"/>
            <w:r w:rsidRPr="00C9662A">
              <w:rPr>
                <w:color w:val="1A171C"/>
              </w:rPr>
              <w:t>Corticoesteroides</w:t>
            </w:r>
            <w:proofErr w:type="spellEnd"/>
            <w:r w:rsidRPr="00C9662A">
              <w:rPr>
                <w:color w:val="1A171C"/>
              </w:rPr>
              <w:t xml:space="preserve">, 0.2-0.5 mg/kg/día de </w:t>
            </w:r>
            <w:proofErr w:type="spellStart"/>
            <w:r w:rsidRPr="00C9662A">
              <w:rPr>
                <w:color w:val="1A171C"/>
              </w:rPr>
              <w:t>prednisona</w:t>
            </w:r>
            <w:proofErr w:type="spellEnd"/>
            <w:r w:rsidRPr="00C9662A">
              <w:rPr>
                <w:color w:val="1A171C"/>
              </w:rPr>
              <w:t xml:space="preserve"> o equivalente, usualmente</w:t>
            </w:r>
          </w:p>
          <w:p w:rsidR="00C9662A" w:rsidRPr="00C9662A" w:rsidRDefault="00C9662A" w:rsidP="00C9662A">
            <w:pPr>
              <w:pStyle w:val="TableParagraph"/>
              <w:spacing w:line="276" w:lineRule="auto"/>
            </w:pPr>
            <w:r w:rsidRPr="00C9662A">
              <w:rPr>
                <w:color w:val="1A171C"/>
              </w:rPr>
              <w:t xml:space="preserve">por 2-4 semanas, luego </w:t>
            </w:r>
            <w:proofErr w:type="spellStart"/>
            <w:r w:rsidRPr="00C9662A">
              <w:rPr>
                <w:color w:val="1A171C"/>
              </w:rPr>
              <w:t>desescalar</w:t>
            </w:r>
            <w:proofErr w:type="spellEnd"/>
          </w:p>
        </w:tc>
        <w:tc>
          <w:tcPr>
            <w:tcW w:w="4247" w:type="dxa"/>
          </w:tcPr>
          <w:p w:rsidR="00C9662A" w:rsidRPr="00C9662A" w:rsidRDefault="00C9662A" w:rsidP="00C9662A">
            <w:pPr>
              <w:pStyle w:val="TableParagraph"/>
              <w:tabs>
                <w:tab w:val="left" w:pos="1357"/>
                <w:tab w:val="left" w:pos="1863"/>
                <w:tab w:val="left" w:pos="2292"/>
                <w:tab w:val="left" w:pos="3348"/>
                <w:tab w:val="left" w:pos="3854"/>
              </w:tabs>
              <w:spacing w:line="276" w:lineRule="auto"/>
              <w:ind w:left="104" w:right="99"/>
            </w:pPr>
            <w:r>
              <w:rPr>
                <w:color w:val="1A171C"/>
              </w:rPr>
              <w:t>Supresión</w:t>
            </w:r>
            <w:r>
              <w:rPr>
                <w:color w:val="1A171C"/>
              </w:rPr>
              <w:tab/>
              <w:t>de</w:t>
            </w:r>
            <w:r>
              <w:rPr>
                <w:color w:val="1A171C"/>
              </w:rPr>
              <w:tab/>
              <w:t>la</w:t>
            </w:r>
            <w:r>
              <w:rPr>
                <w:color w:val="1A171C"/>
              </w:rPr>
              <w:tab/>
              <w:t>mayoría</w:t>
            </w:r>
            <w:r>
              <w:rPr>
                <w:color w:val="1A171C"/>
              </w:rPr>
              <w:tab/>
              <w:t xml:space="preserve">de </w:t>
            </w:r>
            <w:r w:rsidRPr="00C9662A">
              <w:rPr>
                <w:color w:val="1A171C"/>
                <w:spacing w:val="-7"/>
              </w:rPr>
              <w:t xml:space="preserve">los </w:t>
            </w:r>
            <w:r w:rsidRPr="00C9662A">
              <w:rPr>
                <w:color w:val="1A171C"/>
              </w:rPr>
              <w:t>componentes del proceso</w:t>
            </w:r>
            <w:r w:rsidRPr="00C9662A">
              <w:rPr>
                <w:color w:val="1A171C"/>
                <w:spacing w:val="-2"/>
              </w:rPr>
              <w:t xml:space="preserve"> </w:t>
            </w:r>
            <w:r w:rsidRPr="00C9662A">
              <w:rPr>
                <w:color w:val="1A171C"/>
              </w:rPr>
              <w:t>inflamatorio</w:t>
            </w:r>
          </w:p>
        </w:tc>
      </w:tr>
      <w:tr w:rsidR="00C9662A" w:rsidTr="00C9662A">
        <w:trPr>
          <w:trHeight w:val="506"/>
        </w:trPr>
        <w:tc>
          <w:tcPr>
            <w:tcW w:w="4249" w:type="dxa"/>
          </w:tcPr>
          <w:p w:rsidR="00C9662A" w:rsidRPr="00C9662A" w:rsidRDefault="00C9662A" w:rsidP="00C9662A">
            <w:pPr>
              <w:pStyle w:val="TableParagraph"/>
              <w:spacing w:before="5" w:line="276" w:lineRule="auto"/>
            </w:pPr>
            <w:proofErr w:type="spellStart"/>
            <w:r w:rsidRPr="00C9662A">
              <w:rPr>
                <w:color w:val="1A171C"/>
              </w:rPr>
              <w:t>Azatioprina</w:t>
            </w:r>
            <w:proofErr w:type="spellEnd"/>
            <w:r w:rsidRPr="00C9662A">
              <w:rPr>
                <w:color w:val="1A171C"/>
              </w:rPr>
              <w:t xml:space="preserve"> 1.5-2.5 mg/kg/día por varios meses</w:t>
            </w:r>
          </w:p>
        </w:tc>
        <w:tc>
          <w:tcPr>
            <w:tcW w:w="4247" w:type="dxa"/>
          </w:tcPr>
          <w:p w:rsidR="00C9662A" w:rsidRPr="00C9662A" w:rsidRDefault="00C9662A" w:rsidP="00C9662A">
            <w:pPr>
              <w:pStyle w:val="TableParagraph"/>
              <w:spacing w:before="5" w:line="276" w:lineRule="auto"/>
              <w:ind w:left="104"/>
            </w:pPr>
            <w:r w:rsidRPr="00C9662A">
              <w:rPr>
                <w:color w:val="1A171C"/>
              </w:rPr>
              <w:t>Bloqueo de la síntesis de purina y ADN e inhibición de la proliferación de linfocitos</w:t>
            </w:r>
          </w:p>
        </w:tc>
      </w:tr>
      <w:tr w:rsidR="00C9662A" w:rsidTr="00C9662A">
        <w:trPr>
          <w:trHeight w:val="756"/>
        </w:trPr>
        <w:tc>
          <w:tcPr>
            <w:tcW w:w="4249" w:type="dxa"/>
          </w:tcPr>
          <w:p w:rsidR="00C9662A" w:rsidRPr="00C9662A" w:rsidRDefault="00C9662A" w:rsidP="00C9662A">
            <w:pPr>
              <w:pStyle w:val="TableParagraph"/>
              <w:tabs>
                <w:tab w:val="left" w:pos="1960"/>
                <w:tab w:val="left" w:pos="3332"/>
              </w:tabs>
              <w:spacing w:line="276" w:lineRule="auto"/>
              <w:ind w:right="96"/>
            </w:pPr>
            <w:r w:rsidRPr="00C9662A">
              <w:rPr>
                <w:color w:val="1A171C"/>
              </w:rPr>
              <w:t>Inmunoglobulina</w:t>
            </w:r>
            <w:r w:rsidRPr="00C9662A">
              <w:rPr>
                <w:color w:val="1A171C"/>
              </w:rPr>
              <w:tab/>
              <w:t>intravenosa</w:t>
            </w:r>
            <w:r w:rsidRPr="00C9662A">
              <w:rPr>
                <w:color w:val="1A171C"/>
              </w:rPr>
              <w:tab/>
            </w:r>
            <w:r w:rsidRPr="00C9662A">
              <w:rPr>
                <w:color w:val="1A171C"/>
                <w:spacing w:val="-4"/>
              </w:rPr>
              <w:t xml:space="preserve">400-500 </w:t>
            </w:r>
            <w:r w:rsidRPr="00C9662A">
              <w:rPr>
                <w:color w:val="1A171C"/>
              </w:rPr>
              <w:t>mg/kg/día por 5</w:t>
            </w:r>
            <w:r w:rsidRPr="00C9662A">
              <w:rPr>
                <w:color w:val="1A171C"/>
                <w:spacing w:val="-5"/>
              </w:rPr>
              <w:t xml:space="preserve"> </w:t>
            </w:r>
            <w:r w:rsidRPr="00C9662A">
              <w:rPr>
                <w:color w:val="1A171C"/>
              </w:rPr>
              <w:t>días</w:t>
            </w:r>
          </w:p>
        </w:tc>
        <w:tc>
          <w:tcPr>
            <w:tcW w:w="4247" w:type="dxa"/>
          </w:tcPr>
          <w:p w:rsidR="00C9662A" w:rsidRPr="00C9662A" w:rsidRDefault="00C9662A" w:rsidP="00C9662A">
            <w:pPr>
              <w:pStyle w:val="TableParagraph"/>
              <w:spacing w:line="276" w:lineRule="auto"/>
              <w:ind w:left="104"/>
            </w:pPr>
            <w:r w:rsidRPr="00C9662A">
              <w:rPr>
                <w:color w:val="1A171C"/>
              </w:rPr>
              <w:t>Modulación de la inmunidad innata e incremento en la eliminación de agentes</w:t>
            </w:r>
          </w:p>
          <w:p w:rsidR="00C9662A" w:rsidRPr="00C9662A" w:rsidRDefault="00C9662A" w:rsidP="00C9662A">
            <w:pPr>
              <w:pStyle w:val="TableParagraph"/>
              <w:spacing w:line="276" w:lineRule="auto"/>
              <w:ind w:left="104"/>
            </w:pPr>
            <w:r w:rsidRPr="00C9662A">
              <w:rPr>
                <w:color w:val="1A171C"/>
              </w:rPr>
              <w:t>infecciosos</w:t>
            </w:r>
          </w:p>
        </w:tc>
      </w:tr>
      <w:tr w:rsidR="00C9662A" w:rsidTr="00C9662A">
        <w:trPr>
          <w:trHeight w:val="760"/>
        </w:trPr>
        <w:tc>
          <w:tcPr>
            <w:tcW w:w="4249" w:type="dxa"/>
          </w:tcPr>
          <w:p w:rsidR="00C9662A" w:rsidRPr="00C9662A" w:rsidRDefault="00C9662A" w:rsidP="00C9662A">
            <w:pPr>
              <w:pStyle w:val="TableParagraph"/>
              <w:spacing w:line="276" w:lineRule="auto"/>
            </w:pPr>
            <w:proofErr w:type="spellStart"/>
            <w:r w:rsidRPr="00C9662A">
              <w:rPr>
                <w:color w:val="1A171C"/>
              </w:rPr>
              <w:t>Anakinra</w:t>
            </w:r>
            <w:proofErr w:type="spellEnd"/>
            <w:r w:rsidRPr="00C9662A">
              <w:rPr>
                <w:color w:val="1A171C"/>
              </w:rPr>
              <w:t xml:space="preserve"> subcutánea 1-2 mg/kg/día hasta</w:t>
            </w:r>
          </w:p>
          <w:p w:rsidR="00C9662A" w:rsidRPr="00C9662A" w:rsidRDefault="00C9662A" w:rsidP="00C9662A">
            <w:pPr>
              <w:pStyle w:val="TableParagraph"/>
              <w:spacing w:before="6" w:line="276" w:lineRule="auto"/>
            </w:pPr>
            <w:r w:rsidRPr="00C9662A">
              <w:rPr>
                <w:color w:val="1A171C"/>
              </w:rPr>
              <w:t>máximo diario de 100 mg, por varios meses</w:t>
            </w:r>
          </w:p>
        </w:tc>
        <w:tc>
          <w:tcPr>
            <w:tcW w:w="4247" w:type="dxa"/>
          </w:tcPr>
          <w:p w:rsidR="00C9662A" w:rsidRPr="00C9662A" w:rsidRDefault="00C9662A" w:rsidP="00C9662A">
            <w:pPr>
              <w:pStyle w:val="TableParagraph"/>
              <w:spacing w:line="276" w:lineRule="auto"/>
              <w:ind w:left="104"/>
            </w:pPr>
            <w:r w:rsidRPr="00C9662A">
              <w:rPr>
                <w:color w:val="1A171C"/>
              </w:rPr>
              <w:t>Competencia con la interleucina 1 y reducción de la actividad interleucina 1</w:t>
            </w:r>
          </w:p>
        </w:tc>
      </w:tr>
      <w:tr w:rsidR="00C9662A" w:rsidTr="00C9662A">
        <w:trPr>
          <w:trHeight w:val="287"/>
        </w:trPr>
        <w:tc>
          <w:tcPr>
            <w:tcW w:w="8496" w:type="dxa"/>
            <w:gridSpan w:val="2"/>
          </w:tcPr>
          <w:p w:rsidR="00C9662A" w:rsidRPr="00C9662A" w:rsidRDefault="00C9662A" w:rsidP="00C9662A">
            <w:pPr>
              <w:rPr>
                <w:rFonts w:ascii="Arial" w:hAnsi="Arial" w:cs="Arial"/>
                <w:sz w:val="16"/>
                <w:szCs w:val="16"/>
              </w:rPr>
            </w:pPr>
            <w:proofErr w:type="spellStart"/>
            <w:r w:rsidRPr="00784370">
              <w:rPr>
                <w:rFonts w:ascii="Arial" w:hAnsi="Arial" w:cs="Arial"/>
                <w:b/>
                <w:sz w:val="16"/>
                <w:szCs w:val="16"/>
                <w:lang w:val="en-US"/>
              </w:rPr>
              <w:t>Fuente</w:t>
            </w:r>
            <w:proofErr w:type="spellEnd"/>
            <w:r w:rsidRPr="00784370">
              <w:rPr>
                <w:rFonts w:ascii="Arial" w:hAnsi="Arial" w:cs="Arial"/>
                <w:b/>
                <w:sz w:val="16"/>
                <w:szCs w:val="16"/>
                <w:lang w:val="en-US"/>
              </w:rPr>
              <w:t>:</w:t>
            </w:r>
            <w:r w:rsidRPr="00784370">
              <w:rPr>
                <w:rFonts w:ascii="Arial" w:hAnsi="Arial" w:cs="Arial"/>
                <w:sz w:val="16"/>
                <w:szCs w:val="16"/>
                <w:lang w:val="en-US"/>
              </w:rPr>
              <w:t xml:space="preserve"> </w:t>
            </w:r>
            <w:proofErr w:type="spellStart"/>
            <w:r w:rsidRPr="00784370">
              <w:rPr>
                <w:rFonts w:ascii="Arial" w:hAnsi="Arial" w:cs="Arial"/>
                <w:sz w:val="16"/>
                <w:szCs w:val="16"/>
                <w:lang w:val="en-US"/>
              </w:rPr>
              <w:t>Imazio</w:t>
            </w:r>
            <w:proofErr w:type="spellEnd"/>
            <w:r w:rsidRPr="00784370">
              <w:rPr>
                <w:rFonts w:ascii="Arial" w:hAnsi="Arial" w:cs="Arial"/>
                <w:sz w:val="16"/>
                <w:szCs w:val="16"/>
                <w:lang w:val="en-US"/>
              </w:rPr>
              <w:t xml:space="preserve"> M, </w:t>
            </w:r>
            <w:proofErr w:type="spellStart"/>
            <w:r w:rsidRPr="00784370">
              <w:rPr>
                <w:rFonts w:ascii="Arial" w:hAnsi="Arial" w:cs="Arial"/>
                <w:sz w:val="16"/>
                <w:szCs w:val="16"/>
                <w:lang w:val="en-US"/>
              </w:rPr>
              <w:t>Gaita</w:t>
            </w:r>
            <w:proofErr w:type="spellEnd"/>
            <w:r w:rsidRPr="00784370">
              <w:rPr>
                <w:rFonts w:ascii="Arial" w:hAnsi="Arial" w:cs="Arial"/>
                <w:sz w:val="16"/>
                <w:szCs w:val="16"/>
                <w:lang w:val="en-US"/>
              </w:rPr>
              <w:t xml:space="preserve"> F, </w:t>
            </w:r>
            <w:proofErr w:type="spellStart"/>
            <w:r w:rsidRPr="00784370">
              <w:rPr>
                <w:rFonts w:ascii="Arial" w:hAnsi="Arial" w:cs="Arial"/>
                <w:sz w:val="16"/>
                <w:szCs w:val="16"/>
                <w:lang w:val="en-US"/>
              </w:rPr>
              <w:t>LeWinter</w:t>
            </w:r>
            <w:proofErr w:type="spellEnd"/>
            <w:r w:rsidRPr="00784370">
              <w:rPr>
                <w:rFonts w:ascii="Arial" w:hAnsi="Arial" w:cs="Arial"/>
                <w:sz w:val="16"/>
                <w:szCs w:val="16"/>
                <w:lang w:val="en-US"/>
              </w:rPr>
              <w:t xml:space="preserve"> M. Evaluation and Treatment of Pericarditis: A Systematic Review. </w:t>
            </w:r>
            <w:r w:rsidRPr="00C9662A">
              <w:rPr>
                <w:rFonts w:ascii="Arial" w:hAnsi="Arial" w:cs="Arial"/>
                <w:sz w:val="16"/>
                <w:szCs w:val="16"/>
              </w:rPr>
              <w:t>JAMA. 2015; 314(14):1498-1506.</w:t>
            </w:r>
          </w:p>
        </w:tc>
      </w:tr>
    </w:tbl>
    <w:p w:rsidR="00C9662A" w:rsidRPr="00C9662A" w:rsidRDefault="00C9662A" w:rsidP="005F3D7B">
      <w:pPr>
        <w:spacing w:after="0"/>
        <w:jc w:val="both"/>
        <w:rPr>
          <w:rFonts w:ascii="Arial" w:eastAsiaTheme="majorEastAsia" w:hAnsi="Arial" w:cs="Arial"/>
          <w:bCs/>
          <w:szCs w:val="28"/>
          <w:lang w:val="en-US"/>
        </w:rPr>
        <w:sectPr w:rsidR="00C9662A" w:rsidRPr="00C9662A" w:rsidSect="00C9662A">
          <w:type w:val="continuous"/>
          <w:pgSz w:w="12240" w:h="15840"/>
          <w:pgMar w:top="1417" w:right="1701" w:bottom="1417" w:left="1701" w:header="708" w:footer="708" w:gutter="0"/>
          <w:cols w:space="708"/>
          <w:docGrid w:linePitch="360"/>
        </w:sectPr>
      </w:pPr>
    </w:p>
    <w:p w:rsidR="00C9662A" w:rsidRPr="00C9662A" w:rsidRDefault="00C9662A" w:rsidP="005F3D7B">
      <w:pPr>
        <w:spacing w:after="0"/>
        <w:jc w:val="both"/>
        <w:rPr>
          <w:rFonts w:ascii="Arial" w:eastAsiaTheme="majorEastAsia" w:hAnsi="Arial" w:cs="Arial"/>
          <w:bCs/>
          <w:szCs w:val="28"/>
          <w:lang w:val="en-US"/>
        </w:rPr>
      </w:pPr>
    </w:p>
    <w:p w:rsidR="006D299F" w:rsidRDefault="006D299F" w:rsidP="005F3D7B">
      <w:pPr>
        <w:spacing w:after="0"/>
        <w:jc w:val="both"/>
        <w:rPr>
          <w:rFonts w:ascii="Arial" w:eastAsiaTheme="majorEastAsia" w:hAnsi="Arial" w:cs="Arial"/>
          <w:bCs/>
          <w:szCs w:val="28"/>
        </w:rPr>
      </w:pPr>
      <w:r>
        <w:rPr>
          <w:rFonts w:ascii="Arial" w:eastAsiaTheme="majorEastAsia" w:hAnsi="Arial" w:cs="Arial"/>
          <w:bCs/>
          <w:szCs w:val="28"/>
        </w:rPr>
        <w:t>COPPS y COPPS-2,</w:t>
      </w:r>
      <w:r w:rsidR="005F3D7B" w:rsidRPr="005F3D7B">
        <w:rPr>
          <w:rFonts w:ascii="Arial" w:eastAsiaTheme="majorEastAsia" w:hAnsi="Arial" w:cs="Arial"/>
          <w:bCs/>
          <w:szCs w:val="28"/>
        </w:rPr>
        <w:t xml:space="preserve"> respaldan la utilidad de la </w:t>
      </w:r>
      <w:proofErr w:type="spellStart"/>
      <w:r w:rsidR="005F3D7B" w:rsidRPr="005F3D7B">
        <w:rPr>
          <w:rFonts w:ascii="Arial" w:eastAsiaTheme="majorEastAsia" w:hAnsi="Arial" w:cs="Arial"/>
          <w:bCs/>
          <w:szCs w:val="28"/>
        </w:rPr>
        <w:t>colchicina</w:t>
      </w:r>
      <w:proofErr w:type="spellEnd"/>
      <w:r w:rsidR="005F3D7B" w:rsidRPr="005F3D7B">
        <w:rPr>
          <w:rFonts w:ascii="Arial" w:eastAsiaTheme="majorEastAsia" w:hAnsi="Arial" w:cs="Arial"/>
          <w:bCs/>
          <w:szCs w:val="28"/>
        </w:rPr>
        <w:t xml:space="preserve"> en el contexto de un SPP en términos de acelerar la remisión de síntomas y prevención de complicaciones, recurrencias y </w:t>
      </w:r>
      <w:proofErr w:type="spellStart"/>
      <w:r w:rsidR="005F3D7B" w:rsidRPr="005F3D7B">
        <w:rPr>
          <w:rFonts w:ascii="Arial" w:eastAsiaTheme="majorEastAsia" w:hAnsi="Arial" w:cs="Arial"/>
          <w:bCs/>
          <w:szCs w:val="28"/>
        </w:rPr>
        <w:t>rehospitalizaciones</w:t>
      </w:r>
      <w:proofErr w:type="spellEnd"/>
      <w:r w:rsidR="005F3D7B" w:rsidRPr="005F3D7B">
        <w:rPr>
          <w:rFonts w:ascii="Arial" w:eastAsiaTheme="majorEastAsia" w:hAnsi="Arial" w:cs="Arial"/>
          <w:bCs/>
          <w:szCs w:val="28"/>
        </w:rPr>
        <w:t xml:space="preserve">. Sin embargo, su utilidad podría verse afectada por la elevada tasa de descontinuación debido a efectos adversos reportados en el 10-15% de los casos, como dolor abdominal, náuseas, vómitos y diarrea. El uso de una dosis ajustada por peso, evitar una dosis de carga, reducir la dosis en un 50% en pacientes mayores de 70 años y limitar la dosis diaria a 0.3 mg en pacientes con aclaramiento de creatinina </w:t>
      </w:r>
    </w:p>
    <w:p w:rsidR="006D299F" w:rsidRDefault="006D299F" w:rsidP="005F3D7B">
      <w:pPr>
        <w:spacing w:after="0"/>
        <w:jc w:val="both"/>
        <w:rPr>
          <w:rFonts w:ascii="Arial" w:eastAsiaTheme="majorEastAsia" w:hAnsi="Arial" w:cs="Arial"/>
          <w:bCs/>
          <w:szCs w:val="28"/>
        </w:rPr>
      </w:pPr>
    </w:p>
    <w:p w:rsid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&lt;30 ml/min se proponen como medidas </w:t>
      </w:r>
      <w:r w:rsidR="00605EA4">
        <w:rPr>
          <w:rFonts w:ascii="Arial" w:eastAsiaTheme="majorEastAsia" w:hAnsi="Arial" w:cs="Arial"/>
          <w:bCs/>
          <w:szCs w:val="28"/>
        </w:rPr>
        <w:t xml:space="preserve">para limitar su toxicidad (19). </w:t>
      </w:r>
      <w:r w:rsidRPr="005F3D7B">
        <w:rPr>
          <w:rFonts w:ascii="Arial" w:eastAsiaTheme="majorEastAsia" w:hAnsi="Arial" w:cs="Arial"/>
          <w:bCs/>
          <w:szCs w:val="28"/>
        </w:rPr>
        <w:t xml:space="preserve">Con base a la evidencia disponible actualmente, para la prevención del SPP se recomienda la prescripción de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por 1 mes, en la misma dosis utilizada para tra</w:t>
      </w:r>
      <w:r w:rsidR="00605EA4">
        <w:rPr>
          <w:rFonts w:ascii="Arial" w:eastAsiaTheme="majorEastAsia" w:hAnsi="Arial" w:cs="Arial"/>
          <w:bCs/>
          <w:szCs w:val="28"/>
        </w:rPr>
        <w:t xml:space="preserve">tamiento de pericarditis aguda. </w:t>
      </w:r>
      <w:r w:rsidRPr="005F3D7B">
        <w:rPr>
          <w:rFonts w:ascii="Arial" w:eastAsiaTheme="majorEastAsia" w:hAnsi="Arial" w:cs="Arial"/>
          <w:bCs/>
          <w:szCs w:val="28"/>
        </w:rPr>
        <w:t xml:space="preserve">Pese a que múltiples estudios han demostrado que la administración </w:t>
      </w:r>
      <w:proofErr w:type="spellStart"/>
      <w:r w:rsidRPr="005F3D7B">
        <w:rPr>
          <w:rFonts w:ascii="Arial" w:eastAsiaTheme="majorEastAsia" w:hAnsi="Arial" w:cs="Arial"/>
          <w:bCs/>
          <w:szCs w:val="28"/>
        </w:rPr>
        <w:t>perioperatoria</w:t>
      </w:r>
      <w:proofErr w:type="spellEnd"/>
      <w:r w:rsidRPr="005F3D7B">
        <w:rPr>
          <w:rFonts w:ascii="Arial" w:eastAsiaTheme="majorEastAsia" w:hAnsi="Arial" w:cs="Arial"/>
          <w:bCs/>
          <w:szCs w:val="28"/>
        </w:rPr>
        <w:t xml:space="preserve"> de corticoides en pacientes sometidos a cirugías cardiacas con uso de bypass cardiopulmonar inhibe la síntesis de moléculas </w:t>
      </w:r>
      <w:proofErr w:type="spellStart"/>
      <w:r w:rsidRPr="005F3D7B">
        <w:rPr>
          <w:rFonts w:ascii="Arial" w:eastAsiaTheme="majorEastAsia" w:hAnsi="Arial" w:cs="Arial"/>
          <w:bCs/>
          <w:szCs w:val="28"/>
        </w:rPr>
        <w:t>proinflamatorias</w:t>
      </w:r>
      <w:proofErr w:type="spellEnd"/>
      <w:r w:rsidRPr="005F3D7B">
        <w:rPr>
          <w:rFonts w:ascii="Arial" w:eastAsiaTheme="majorEastAsia" w:hAnsi="Arial" w:cs="Arial"/>
          <w:bCs/>
          <w:szCs w:val="28"/>
        </w:rPr>
        <w:t xml:space="preserve"> (20), el uso de glucocorticoides no ha logrado ser efectivo para la prevención primaria del SPP, por lo que su uso para este fin es </w:t>
      </w:r>
      <w:r w:rsidRPr="005F3D7B">
        <w:rPr>
          <w:rFonts w:ascii="Arial" w:eastAsiaTheme="majorEastAsia" w:hAnsi="Arial" w:cs="Arial"/>
          <w:bCs/>
          <w:szCs w:val="28"/>
        </w:rPr>
        <w:lastRenderedPageBreak/>
        <w:t xml:space="preserve">controversial ya que una sola dosis </w:t>
      </w:r>
      <w:proofErr w:type="spellStart"/>
      <w:r w:rsidRPr="005F3D7B">
        <w:rPr>
          <w:rFonts w:ascii="Arial" w:eastAsiaTheme="majorEastAsia" w:hAnsi="Arial" w:cs="Arial"/>
          <w:bCs/>
          <w:szCs w:val="28"/>
        </w:rPr>
        <w:t>intraoperatoria</w:t>
      </w:r>
      <w:proofErr w:type="spellEnd"/>
      <w:r w:rsidRPr="005F3D7B">
        <w:rPr>
          <w:rFonts w:ascii="Arial" w:eastAsiaTheme="majorEastAsia" w:hAnsi="Arial" w:cs="Arial"/>
          <w:bCs/>
          <w:szCs w:val="28"/>
        </w:rPr>
        <w:t xml:space="preserve"> de </w:t>
      </w:r>
      <w:proofErr w:type="spellStart"/>
      <w:r w:rsidRPr="005F3D7B">
        <w:rPr>
          <w:rFonts w:ascii="Arial" w:eastAsiaTheme="majorEastAsia" w:hAnsi="Arial" w:cs="Arial"/>
          <w:bCs/>
          <w:szCs w:val="28"/>
        </w:rPr>
        <w:t>dexametasona</w:t>
      </w:r>
      <w:proofErr w:type="spellEnd"/>
      <w:r w:rsidRPr="005F3D7B">
        <w:rPr>
          <w:rFonts w:ascii="Arial" w:eastAsiaTheme="majorEastAsia" w:hAnsi="Arial" w:cs="Arial"/>
          <w:bCs/>
          <w:szCs w:val="28"/>
        </w:rPr>
        <w:t xml:space="preserve"> no redujo la incidencia del SPP en pacientes con cirugía valvular cardiaca y se asoció con mayores complicaciones; a diferencia del uso de una sola dosis </w:t>
      </w:r>
      <w:proofErr w:type="spellStart"/>
      <w:r w:rsidRPr="005F3D7B">
        <w:rPr>
          <w:rFonts w:ascii="Arial" w:eastAsiaTheme="majorEastAsia" w:hAnsi="Arial" w:cs="Arial"/>
          <w:bCs/>
          <w:szCs w:val="28"/>
        </w:rPr>
        <w:t>intraoperatoria</w:t>
      </w:r>
      <w:proofErr w:type="spellEnd"/>
      <w:r w:rsidRPr="005F3D7B">
        <w:rPr>
          <w:rFonts w:ascii="Arial" w:eastAsiaTheme="majorEastAsia" w:hAnsi="Arial" w:cs="Arial"/>
          <w:bCs/>
          <w:szCs w:val="28"/>
        </w:rPr>
        <w:t xml:space="preserve"> de </w:t>
      </w:r>
      <w:proofErr w:type="spellStart"/>
      <w:r w:rsidRPr="005F3D7B">
        <w:rPr>
          <w:rFonts w:ascii="Arial" w:eastAsiaTheme="majorEastAsia" w:hAnsi="Arial" w:cs="Arial"/>
          <w:bCs/>
          <w:szCs w:val="28"/>
        </w:rPr>
        <w:t>metilprednisolona</w:t>
      </w:r>
      <w:proofErr w:type="spellEnd"/>
      <w:r w:rsidRPr="005F3D7B">
        <w:rPr>
          <w:rFonts w:ascii="Arial" w:eastAsiaTheme="majorEastAsia" w:hAnsi="Arial" w:cs="Arial"/>
          <w:bCs/>
          <w:szCs w:val="28"/>
        </w:rPr>
        <w:t xml:space="preserve"> que planteó un potencial efecto protector en pacientes sometidos a una cirugía aislada de bypass </w:t>
      </w:r>
      <w:r w:rsidR="00BF4F2E">
        <w:rPr>
          <w:rFonts w:ascii="Arial" w:eastAsiaTheme="majorEastAsia" w:hAnsi="Arial" w:cs="Arial"/>
          <w:bCs/>
          <w:szCs w:val="28"/>
        </w:rPr>
        <w:t xml:space="preserve">coronario (21). </w:t>
      </w:r>
      <w:proofErr w:type="spellStart"/>
      <w:r w:rsidR="00BF4F2E">
        <w:rPr>
          <w:rFonts w:ascii="Arial" w:eastAsiaTheme="majorEastAsia" w:hAnsi="Arial" w:cs="Arial"/>
          <w:bCs/>
          <w:szCs w:val="28"/>
        </w:rPr>
        <w:t>Wamboldt</w:t>
      </w:r>
      <w:proofErr w:type="spellEnd"/>
      <w:r w:rsidR="00BF4F2E">
        <w:rPr>
          <w:rFonts w:ascii="Arial" w:eastAsiaTheme="majorEastAsia" w:hAnsi="Arial" w:cs="Arial"/>
          <w:bCs/>
          <w:szCs w:val="28"/>
        </w:rPr>
        <w:t xml:space="preserve"> et al. </w:t>
      </w:r>
      <w:proofErr w:type="gramStart"/>
      <w:r w:rsidRPr="005F3D7B">
        <w:rPr>
          <w:rFonts w:ascii="Arial" w:eastAsiaTheme="majorEastAsia" w:hAnsi="Arial" w:cs="Arial"/>
          <w:bCs/>
          <w:szCs w:val="28"/>
        </w:rPr>
        <w:t>señala</w:t>
      </w:r>
      <w:proofErr w:type="gramEnd"/>
      <w:r w:rsidRPr="005F3D7B">
        <w:rPr>
          <w:rFonts w:ascii="Arial" w:eastAsiaTheme="majorEastAsia" w:hAnsi="Arial" w:cs="Arial"/>
          <w:bCs/>
          <w:szCs w:val="28"/>
        </w:rPr>
        <w:t xml:space="preserve"> que la administración </w:t>
      </w:r>
      <w:proofErr w:type="spellStart"/>
      <w:r w:rsidRPr="005F3D7B">
        <w:rPr>
          <w:rFonts w:ascii="Arial" w:eastAsiaTheme="majorEastAsia" w:hAnsi="Arial" w:cs="Arial"/>
          <w:bCs/>
          <w:szCs w:val="28"/>
        </w:rPr>
        <w:t>intrapericárdica</w:t>
      </w:r>
      <w:proofErr w:type="spellEnd"/>
      <w:r w:rsidRPr="005F3D7B">
        <w:rPr>
          <w:rFonts w:ascii="Arial" w:eastAsiaTheme="majorEastAsia" w:hAnsi="Arial" w:cs="Arial"/>
          <w:bCs/>
          <w:szCs w:val="28"/>
        </w:rPr>
        <w:t xml:space="preserve"> de corticoides podría evitar los efectos secundarios de la administración sistémica de los mismos, lo que debería motivar una mayor investigación a futuro sobre el uso preoperatorio de corticoides por un corto plazo y su administración </w:t>
      </w:r>
      <w:proofErr w:type="spellStart"/>
      <w:r w:rsidRPr="005F3D7B">
        <w:rPr>
          <w:rFonts w:ascii="Arial" w:eastAsiaTheme="majorEastAsia" w:hAnsi="Arial" w:cs="Arial"/>
          <w:bCs/>
          <w:szCs w:val="28"/>
        </w:rPr>
        <w:t>intrapericárdica</w:t>
      </w:r>
      <w:proofErr w:type="spellEnd"/>
      <w:r w:rsidRPr="005F3D7B">
        <w:rPr>
          <w:rFonts w:ascii="Arial" w:eastAsiaTheme="majorEastAsia" w:hAnsi="Arial" w:cs="Arial"/>
          <w:bCs/>
          <w:szCs w:val="28"/>
        </w:rPr>
        <w:t xml:space="preserve"> para la prevención primaria del SPP.</w:t>
      </w:r>
    </w:p>
    <w:p w:rsidR="005F3D7B" w:rsidRPr="005F3D7B" w:rsidRDefault="005F3D7B" w:rsidP="005F3D7B">
      <w:pPr>
        <w:spacing w:after="0"/>
        <w:jc w:val="both"/>
        <w:rPr>
          <w:rFonts w:ascii="Arial" w:eastAsiaTheme="majorEastAsia" w:hAnsi="Arial" w:cs="Arial"/>
          <w:bCs/>
          <w:sz w:val="28"/>
          <w:szCs w:val="28"/>
        </w:rPr>
      </w:pPr>
    </w:p>
    <w:p w:rsidR="005F3D7B" w:rsidRPr="005F3D7B" w:rsidRDefault="005F3D7B" w:rsidP="005F3D7B">
      <w:pPr>
        <w:jc w:val="center"/>
        <w:rPr>
          <w:rFonts w:ascii="Arial" w:eastAsiaTheme="majorEastAsia" w:hAnsi="Arial" w:cs="Arial"/>
          <w:b/>
          <w:bCs/>
          <w:sz w:val="24"/>
          <w:szCs w:val="28"/>
        </w:rPr>
      </w:pPr>
      <w:r w:rsidRPr="005F3D7B">
        <w:rPr>
          <w:rFonts w:ascii="Arial" w:eastAsiaTheme="majorEastAsia" w:hAnsi="Arial" w:cs="Arial"/>
          <w:b/>
          <w:bCs/>
          <w:sz w:val="24"/>
          <w:szCs w:val="28"/>
        </w:rPr>
        <w:t>CONCLUSIÓN</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El SPP corresponde a una complicación frecuente posterior a una cirugía cardiaca, en especial posterior a una cirugía de aorta ascendente y/o cirugía valvular cardiaca, cuya mayor incidencia puede atribuirse al incremento en la realización de procedimientos quirúrgicos cardiacos en la actualidad y la mejor identificación de esta entidad a partir de la implementación de criterios uniformes para su diagnóstico, lo que podría mejorar a su vez la comparabilidad de estudios futuros.</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Es fundamental mantener un alto índice de sospecha, considerando los factores relacionados al paciente y al procedimiento quirúrgico </w:t>
      </w:r>
      <w:r>
        <w:rPr>
          <w:rFonts w:ascii="Arial" w:eastAsiaTheme="majorEastAsia" w:hAnsi="Arial" w:cs="Arial"/>
          <w:bCs/>
          <w:szCs w:val="28"/>
        </w:rPr>
        <w:t xml:space="preserve">que se asocian con mayor riesgo </w:t>
      </w:r>
      <w:r w:rsidRPr="005F3D7B">
        <w:rPr>
          <w:rFonts w:ascii="Arial" w:eastAsiaTheme="majorEastAsia" w:hAnsi="Arial" w:cs="Arial"/>
          <w:bCs/>
          <w:szCs w:val="28"/>
        </w:rPr>
        <w:t xml:space="preserve">de desarrollo de SPP, las características individuales del paciente y la variabilidad de la presentación clínica para poder </w:t>
      </w:r>
      <w:r w:rsidRPr="005F3D7B">
        <w:rPr>
          <w:rFonts w:ascii="Arial" w:eastAsiaTheme="majorEastAsia" w:hAnsi="Arial" w:cs="Arial"/>
          <w:bCs/>
          <w:szCs w:val="28"/>
        </w:rPr>
        <w:lastRenderedPageBreak/>
        <w:t xml:space="preserve">establecer un </w:t>
      </w:r>
      <w:proofErr w:type="spellStart"/>
      <w:r w:rsidRPr="005F3D7B">
        <w:rPr>
          <w:rFonts w:ascii="Arial" w:eastAsiaTheme="majorEastAsia" w:hAnsi="Arial" w:cs="Arial"/>
          <w:bCs/>
          <w:szCs w:val="28"/>
        </w:rPr>
        <w:t>diagnostico</w:t>
      </w:r>
      <w:proofErr w:type="spellEnd"/>
      <w:r w:rsidRPr="005F3D7B">
        <w:rPr>
          <w:rFonts w:ascii="Arial" w:eastAsiaTheme="majorEastAsia" w:hAnsi="Arial" w:cs="Arial"/>
          <w:bCs/>
          <w:szCs w:val="28"/>
        </w:rPr>
        <w:t xml:space="preserve"> oportuno además de realizar una adecuada estratificación del riesgo y así definir la estrategia óptima de tratamiento.</w:t>
      </w:r>
    </w:p>
    <w:p w:rsidR="005F3D7B" w:rsidRPr="005F3D7B" w:rsidRDefault="005F3D7B" w:rsidP="005F3D7B">
      <w:pPr>
        <w:spacing w:after="0"/>
        <w:jc w:val="both"/>
        <w:rPr>
          <w:rFonts w:ascii="Arial" w:eastAsiaTheme="majorEastAsia" w:hAnsi="Arial" w:cs="Arial"/>
          <w:bCs/>
          <w:szCs w:val="28"/>
        </w:rPr>
      </w:pPr>
      <w:r w:rsidRPr="005F3D7B">
        <w:rPr>
          <w:rFonts w:ascii="Arial" w:eastAsiaTheme="majorEastAsia" w:hAnsi="Arial" w:cs="Arial"/>
          <w:bCs/>
          <w:szCs w:val="28"/>
        </w:rPr>
        <w:t xml:space="preserve">Posterior a la estratificación de riesgo inicial, aquellos pacientes con un SPP de menor severidad y sin factores asociados a mayor riesgo de eventos adversos a corto plazo y enfermedad complicada presentan una evolución favorable con un manejo conservador con tratamiento médico y por lo general un buen </w:t>
      </w:r>
      <w:proofErr w:type="spellStart"/>
      <w:proofErr w:type="gramStart"/>
      <w:r w:rsidRPr="005F3D7B">
        <w:rPr>
          <w:rFonts w:ascii="Arial" w:eastAsiaTheme="majorEastAsia" w:hAnsi="Arial" w:cs="Arial"/>
          <w:bCs/>
          <w:szCs w:val="28"/>
        </w:rPr>
        <w:t>pronostico</w:t>
      </w:r>
      <w:proofErr w:type="spellEnd"/>
      <w:proofErr w:type="gramEnd"/>
      <w:r w:rsidRPr="005F3D7B">
        <w:rPr>
          <w:rFonts w:ascii="Arial" w:eastAsiaTheme="majorEastAsia" w:hAnsi="Arial" w:cs="Arial"/>
          <w:bCs/>
          <w:szCs w:val="28"/>
        </w:rPr>
        <w:t xml:space="preserve"> a largo plazo.</w:t>
      </w:r>
    </w:p>
    <w:p w:rsidR="0024264B" w:rsidRPr="0024264B" w:rsidRDefault="005F3D7B" w:rsidP="0024264B">
      <w:pPr>
        <w:spacing w:after="0"/>
        <w:jc w:val="both"/>
        <w:rPr>
          <w:rFonts w:ascii="Arial" w:eastAsiaTheme="majorEastAsia" w:hAnsi="Arial" w:cs="Arial"/>
          <w:bCs/>
          <w:szCs w:val="28"/>
        </w:rPr>
      </w:pPr>
      <w:r w:rsidRPr="005F3D7B">
        <w:rPr>
          <w:rFonts w:ascii="Arial" w:eastAsiaTheme="majorEastAsia" w:hAnsi="Arial" w:cs="Arial"/>
          <w:bCs/>
          <w:szCs w:val="28"/>
        </w:rPr>
        <w:t xml:space="preserve">El tratamiento combinado de AINES (ibuprofeno o </w:t>
      </w:r>
      <w:proofErr w:type="spellStart"/>
      <w:r w:rsidRPr="005F3D7B">
        <w:rPr>
          <w:rFonts w:ascii="Arial" w:eastAsiaTheme="majorEastAsia" w:hAnsi="Arial" w:cs="Arial"/>
          <w:bCs/>
          <w:szCs w:val="28"/>
        </w:rPr>
        <w:t>indometacina</w:t>
      </w:r>
      <w:proofErr w:type="spellEnd"/>
      <w:r w:rsidRPr="005F3D7B">
        <w:rPr>
          <w:rFonts w:ascii="Arial" w:eastAsiaTheme="majorEastAsia" w:hAnsi="Arial" w:cs="Arial"/>
          <w:bCs/>
          <w:szCs w:val="28"/>
        </w:rPr>
        <w:t xml:space="preserve">) y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en dosis similares a las utilizadas para la pericarditis aguda se considera el tratamiento de 1° del SPP. El uso de aspirina añadido a la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se prefiere en pacientes que cuentan con otra indicación médica para tratamiento con este </w:t>
      </w:r>
      <w:proofErr w:type="spellStart"/>
      <w:r w:rsidRPr="005F3D7B">
        <w:rPr>
          <w:rFonts w:ascii="Arial" w:eastAsiaTheme="majorEastAsia" w:hAnsi="Arial" w:cs="Arial"/>
          <w:bCs/>
          <w:szCs w:val="28"/>
        </w:rPr>
        <w:t>antiagregante</w:t>
      </w:r>
      <w:proofErr w:type="spellEnd"/>
      <w:r w:rsidRPr="005F3D7B">
        <w:rPr>
          <w:rFonts w:ascii="Arial" w:eastAsiaTheme="majorEastAsia" w:hAnsi="Arial" w:cs="Arial"/>
          <w:bCs/>
          <w:szCs w:val="28"/>
        </w:rPr>
        <w:t xml:space="preserve"> plaquetario. Los corticoides en dosis bajas se consideran la 1° línea de tratamiento para pacientes embarazadas, pacientes con contraindicación para el uso de AINES y/o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 xml:space="preserve"> y pacientes con una enfermedad </w:t>
      </w:r>
      <w:proofErr w:type="spellStart"/>
      <w:r w:rsidRPr="005F3D7B">
        <w:rPr>
          <w:rFonts w:ascii="Arial" w:eastAsiaTheme="majorEastAsia" w:hAnsi="Arial" w:cs="Arial"/>
          <w:bCs/>
          <w:szCs w:val="28"/>
        </w:rPr>
        <w:t>autoinmunitaria</w:t>
      </w:r>
      <w:proofErr w:type="spellEnd"/>
      <w:r w:rsidRPr="005F3D7B">
        <w:rPr>
          <w:rFonts w:ascii="Arial" w:eastAsiaTheme="majorEastAsia" w:hAnsi="Arial" w:cs="Arial"/>
          <w:bCs/>
          <w:szCs w:val="28"/>
        </w:rPr>
        <w:t xml:space="preserve"> subyacente conocida, además se consideran como 2° línea de tratamiento como parte de una triple terapia para aquellos casos de fracaso terapéutico con AINES y </w:t>
      </w:r>
      <w:proofErr w:type="spellStart"/>
      <w:r w:rsidRPr="005F3D7B">
        <w:rPr>
          <w:rFonts w:ascii="Arial" w:eastAsiaTheme="majorEastAsia" w:hAnsi="Arial" w:cs="Arial"/>
          <w:bCs/>
          <w:szCs w:val="28"/>
        </w:rPr>
        <w:t>colchicina</w:t>
      </w:r>
      <w:proofErr w:type="spellEnd"/>
      <w:r w:rsidRPr="005F3D7B">
        <w:rPr>
          <w:rFonts w:ascii="Arial" w:eastAsiaTheme="majorEastAsia" w:hAnsi="Arial" w:cs="Arial"/>
          <w:bCs/>
          <w:szCs w:val="28"/>
        </w:rPr>
        <w:t>.</w:t>
      </w:r>
      <w:r w:rsidR="00061DD6">
        <w:rPr>
          <w:rFonts w:ascii="Arial" w:eastAsiaTheme="majorEastAsia" w:hAnsi="Arial" w:cs="Arial"/>
          <w:bCs/>
          <w:szCs w:val="28"/>
        </w:rPr>
        <w:t xml:space="preserve"> </w:t>
      </w:r>
      <w:r w:rsidR="0024264B" w:rsidRPr="0024264B">
        <w:rPr>
          <w:rFonts w:ascii="Arial" w:eastAsiaTheme="majorEastAsia" w:hAnsi="Arial" w:cs="Arial"/>
          <w:bCs/>
          <w:szCs w:val="28"/>
        </w:rPr>
        <w:t xml:space="preserve">Los pacientes con un SPP de gravedad moderada-severa requieren con mayor frecuencia hospitalización y procedimientos invasivos como </w:t>
      </w:r>
      <w:proofErr w:type="spellStart"/>
      <w:r w:rsidR="0024264B" w:rsidRPr="0024264B">
        <w:rPr>
          <w:rFonts w:ascii="Arial" w:eastAsiaTheme="majorEastAsia" w:hAnsi="Arial" w:cs="Arial"/>
          <w:bCs/>
          <w:szCs w:val="28"/>
        </w:rPr>
        <w:t>toracocentesis</w:t>
      </w:r>
      <w:proofErr w:type="spellEnd"/>
      <w:r w:rsidR="0024264B" w:rsidRPr="0024264B">
        <w:rPr>
          <w:rFonts w:ascii="Arial" w:eastAsiaTheme="majorEastAsia" w:hAnsi="Arial" w:cs="Arial"/>
          <w:bCs/>
          <w:szCs w:val="28"/>
        </w:rPr>
        <w:t xml:space="preserve"> y/o </w:t>
      </w:r>
      <w:proofErr w:type="spellStart"/>
      <w:r w:rsidR="0024264B" w:rsidRPr="0024264B">
        <w:rPr>
          <w:rFonts w:ascii="Arial" w:eastAsiaTheme="majorEastAsia" w:hAnsi="Arial" w:cs="Arial"/>
          <w:bCs/>
          <w:szCs w:val="28"/>
        </w:rPr>
        <w:t>pericardiocentesis</w:t>
      </w:r>
      <w:proofErr w:type="spellEnd"/>
      <w:r w:rsidR="0024264B" w:rsidRPr="0024264B">
        <w:rPr>
          <w:rFonts w:ascii="Arial" w:eastAsiaTheme="majorEastAsia" w:hAnsi="Arial" w:cs="Arial"/>
          <w:bCs/>
          <w:szCs w:val="28"/>
        </w:rPr>
        <w:t xml:space="preserve"> según indicación clínica, adicional a la terapia antiinflamatoria para tratamiento de complicaciones, además de asociar mayor riesgo mortalidad, lo que resalta la importancia de prevenir el desarrollo de esta entidad.</w:t>
      </w:r>
      <w:r w:rsidR="006D299F">
        <w:rPr>
          <w:rFonts w:ascii="Arial" w:eastAsiaTheme="majorEastAsia" w:hAnsi="Arial" w:cs="Arial"/>
          <w:bCs/>
          <w:szCs w:val="28"/>
        </w:rPr>
        <w:t xml:space="preserve"> </w:t>
      </w:r>
      <w:r w:rsidR="0024264B" w:rsidRPr="0024264B">
        <w:rPr>
          <w:rFonts w:ascii="Arial" w:eastAsiaTheme="majorEastAsia" w:hAnsi="Arial" w:cs="Arial"/>
          <w:bCs/>
          <w:szCs w:val="28"/>
        </w:rPr>
        <w:t xml:space="preserve">La </w:t>
      </w:r>
      <w:proofErr w:type="spellStart"/>
      <w:r w:rsidR="0024264B" w:rsidRPr="0024264B">
        <w:rPr>
          <w:rFonts w:ascii="Arial" w:eastAsiaTheme="majorEastAsia" w:hAnsi="Arial" w:cs="Arial"/>
          <w:bCs/>
          <w:szCs w:val="28"/>
        </w:rPr>
        <w:t>colchicina</w:t>
      </w:r>
      <w:proofErr w:type="spellEnd"/>
      <w:r w:rsidR="0024264B" w:rsidRPr="0024264B">
        <w:rPr>
          <w:rFonts w:ascii="Arial" w:eastAsiaTheme="majorEastAsia" w:hAnsi="Arial" w:cs="Arial"/>
          <w:bCs/>
          <w:szCs w:val="28"/>
        </w:rPr>
        <w:t xml:space="preserve"> es el único agente terapéutico que ha demostrado </w:t>
      </w:r>
      <w:r w:rsidR="0024264B" w:rsidRPr="0024264B">
        <w:rPr>
          <w:rFonts w:ascii="Arial" w:eastAsiaTheme="majorEastAsia" w:hAnsi="Arial" w:cs="Arial"/>
          <w:bCs/>
          <w:szCs w:val="28"/>
        </w:rPr>
        <w:lastRenderedPageBreak/>
        <w:t>ser seguro y eficaz para prevención primaria del SPP, por lo que la evidencia actual recomienda su prescripción por 1 mes en dosis ajustadas por peso similar a las utilizadas para pericarditis aguda.</w:t>
      </w:r>
    </w:p>
    <w:p w:rsidR="0024264B" w:rsidRPr="0024264B" w:rsidRDefault="0024264B" w:rsidP="0024264B">
      <w:pPr>
        <w:spacing w:after="0"/>
        <w:jc w:val="both"/>
        <w:rPr>
          <w:rFonts w:ascii="Arial" w:eastAsiaTheme="majorEastAsia" w:hAnsi="Arial" w:cs="Arial"/>
          <w:bCs/>
          <w:szCs w:val="28"/>
        </w:rPr>
      </w:pPr>
      <w:r w:rsidRPr="0024264B">
        <w:rPr>
          <w:rFonts w:ascii="Arial" w:eastAsiaTheme="majorEastAsia" w:hAnsi="Arial" w:cs="Arial"/>
          <w:bCs/>
          <w:szCs w:val="28"/>
        </w:rPr>
        <w:t>La presente revisión pretende concientizar sobre esta entidad de creciente importancia en la actualidad y enfatiza sobre elementos a considerar en la práctica clínica que permitan el reconocimiento temprano de esta patología, así como, un abordaje diagnóstico inicial y estratificación de riesgo para el inicio oportuno de la estrategia terapéutica óptima e implementación de medidas preventivas basadas en la más reciente evidencia.</w:t>
      </w:r>
    </w:p>
    <w:p w:rsidR="00985364" w:rsidRPr="0024264B" w:rsidRDefault="0024264B" w:rsidP="003645B8">
      <w:pPr>
        <w:spacing w:after="0"/>
        <w:jc w:val="both"/>
        <w:rPr>
          <w:rFonts w:ascii="Arial" w:eastAsiaTheme="majorEastAsia" w:hAnsi="Arial" w:cs="Arial"/>
          <w:bCs/>
          <w:szCs w:val="28"/>
        </w:rPr>
        <w:sectPr w:rsidR="00985364" w:rsidRPr="0024264B" w:rsidSect="00274687">
          <w:type w:val="continuous"/>
          <w:pgSz w:w="12240" w:h="15840"/>
          <w:pgMar w:top="1417" w:right="1701" w:bottom="1417" w:left="1701" w:header="708" w:footer="708" w:gutter="0"/>
          <w:cols w:num="2" w:space="708"/>
          <w:docGrid w:linePitch="360"/>
        </w:sectPr>
      </w:pPr>
      <w:r w:rsidRPr="0024264B">
        <w:rPr>
          <w:rFonts w:ascii="Arial" w:eastAsiaTheme="majorEastAsia" w:hAnsi="Arial" w:cs="Arial"/>
          <w:bCs/>
          <w:szCs w:val="28"/>
        </w:rPr>
        <w:t xml:space="preserve">Son necesarios más estudios aleatorizados a gran escala </w:t>
      </w:r>
      <w:r w:rsidRPr="0024264B">
        <w:rPr>
          <w:rFonts w:ascii="Arial" w:eastAsiaTheme="majorEastAsia" w:hAnsi="Arial" w:cs="Arial"/>
          <w:bCs/>
          <w:szCs w:val="28"/>
        </w:rPr>
        <w:lastRenderedPageBreak/>
        <w:t xml:space="preserve">adecuadamente diseñados que evalúen la implementación de otros agentes antiinflamatorios para la prevención primaria del SPP, con el especial interés en el uso de corticoides administrados de forma </w:t>
      </w:r>
      <w:proofErr w:type="spellStart"/>
      <w:r w:rsidRPr="0024264B">
        <w:rPr>
          <w:rFonts w:ascii="Arial" w:eastAsiaTheme="majorEastAsia" w:hAnsi="Arial" w:cs="Arial"/>
          <w:bCs/>
          <w:szCs w:val="28"/>
        </w:rPr>
        <w:t>intrapericárdica</w:t>
      </w:r>
      <w:proofErr w:type="spellEnd"/>
      <w:r w:rsidRPr="0024264B">
        <w:rPr>
          <w:rFonts w:ascii="Arial" w:eastAsiaTheme="majorEastAsia" w:hAnsi="Arial" w:cs="Arial"/>
          <w:bCs/>
          <w:szCs w:val="28"/>
        </w:rPr>
        <w:t xml:space="preserve"> por el potencial de evitar sus efectos adversos sistémicos. Investigaciones futuras podrían determinar la existencia o no de algún beneficio con la administración preoperatoria de un régimen antiinflamatorio para la prevención primaria del SPP, así como, podrían mejorar la comprensión de su patogenia con la finalidad de identificar a aquellos pacientes más susceptibles a su desarrollo y refinar las estrategias dirigidas a la prevención primaria del</w:t>
      </w:r>
      <w:r>
        <w:rPr>
          <w:rFonts w:ascii="Arial" w:eastAsiaTheme="majorEastAsia" w:hAnsi="Arial" w:cs="Arial"/>
          <w:bCs/>
          <w:szCs w:val="28"/>
        </w:rPr>
        <w:t xml:space="preserve"> SPP y complicaciones asociadas</w:t>
      </w:r>
      <w:r w:rsidR="00166ED8" w:rsidRPr="003645B8">
        <w:rPr>
          <w:rFonts w:ascii="Arial" w:eastAsia="Arial" w:hAnsi="Arial" w:cs="Arial"/>
        </w:rPr>
        <w:t>.</w:t>
      </w:r>
    </w:p>
    <w:p w:rsidR="00690D05" w:rsidRDefault="00690D05" w:rsidP="00985364">
      <w:pPr>
        <w:spacing w:before="30" w:after="0"/>
        <w:jc w:val="both"/>
        <w:rPr>
          <w:rFonts w:ascii="Arial" w:hAnsi="Arial" w:cs="Arial"/>
          <w:sz w:val="28"/>
        </w:rPr>
      </w:pPr>
    </w:p>
    <w:p w:rsidR="00690D05" w:rsidRDefault="00690D05" w:rsidP="00985364">
      <w:pPr>
        <w:spacing w:before="30" w:after="0"/>
        <w:jc w:val="both"/>
        <w:rPr>
          <w:rFonts w:ascii="Arial" w:hAnsi="Arial" w:cs="Arial"/>
          <w:sz w:val="28"/>
        </w:rPr>
      </w:pPr>
    </w:p>
    <w:p w:rsidR="00690D05" w:rsidRPr="00166ED8" w:rsidRDefault="00690D05" w:rsidP="00985364">
      <w:pPr>
        <w:spacing w:before="30" w:after="0"/>
        <w:jc w:val="both"/>
        <w:rPr>
          <w:rFonts w:ascii="Arial" w:hAnsi="Arial" w:cs="Arial"/>
          <w:sz w:val="28"/>
        </w:rPr>
        <w:sectPr w:rsidR="00690D05" w:rsidRPr="00166ED8" w:rsidSect="00274687">
          <w:type w:val="continuous"/>
          <w:pgSz w:w="12240" w:h="15840"/>
          <w:pgMar w:top="1417" w:right="1701" w:bottom="1417" w:left="1701" w:header="708" w:footer="708" w:gutter="0"/>
          <w:cols w:num="2" w:space="708"/>
          <w:docGrid w:linePitch="360"/>
        </w:sectPr>
      </w:pPr>
    </w:p>
    <w:p w:rsidR="00CE465B" w:rsidRPr="009E1BD9" w:rsidRDefault="00423375" w:rsidP="009E1BD9">
      <w:pPr>
        <w:jc w:val="both"/>
        <w:rPr>
          <w:rFonts w:ascii="Arial" w:hAnsi="Arial" w:cs="Arial"/>
          <w:b/>
          <w:sz w:val="24"/>
        </w:rPr>
      </w:pPr>
      <w:r w:rsidRPr="005F04D9">
        <w:rPr>
          <w:rFonts w:ascii="Arial" w:hAnsi="Arial" w:cs="Arial"/>
          <w:b/>
          <w:sz w:val="24"/>
        </w:rPr>
        <w:lastRenderedPageBreak/>
        <w:t>REFERENCIAS</w:t>
      </w:r>
    </w:p>
    <w:p w:rsidR="00061DD6" w:rsidRPr="00784370" w:rsidRDefault="00061DD6" w:rsidP="00061DD6">
      <w:pPr>
        <w:pStyle w:val="Prrafodelista"/>
        <w:numPr>
          <w:ilvl w:val="0"/>
          <w:numId w:val="18"/>
        </w:numPr>
        <w:ind w:left="360"/>
        <w:jc w:val="both"/>
        <w:rPr>
          <w:rFonts w:ascii="Arial" w:hAnsi="Arial" w:cs="Arial"/>
          <w:sz w:val="18"/>
          <w:szCs w:val="18"/>
          <w:lang w:val="en-US"/>
        </w:rPr>
      </w:pPr>
      <w:proofErr w:type="spellStart"/>
      <w:r w:rsidRPr="00784370">
        <w:rPr>
          <w:rFonts w:ascii="Arial" w:hAnsi="Arial" w:cs="Arial"/>
          <w:sz w:val="18"/>
          <w:szCs w:val="18"/>
          <w:lang w:val="en-US"/>
        </w:rPr>
        <w:t>Tamarappoo</w:t>
      </w:r>
      <w:proofErr w:type="spellEnd"/>
      <w:r w:rsidRPr="00784370">
        <w:rPr>
          <w:rFonts w:ascii="Arial" w:hAnsi="Arial" w:cs="Arial"/>
          <w:sz w:val="18"/>
          <w:szCs w:val="18"/>
          <w:lang w:val="en-US"/>
        </w:rPr>
        <w:t xml:space="preserve"> B, Klein A. Post-</w:t>
      </w:r>
      <w:proofErr w:type="spellStart"/>
      <w:r w:rsidRPr="00784370">
        <w:rPr>
          <w:rFonts w:ascii="Arial" w:hAnsi="Arial" w:cs="Arial"/>
          <w:sz w:val="18"/>
          <w:szCs w:val="18"/>
          <w:lang w:val="en-US"/>
        </w:rPr>
        <w:t>pericardiotomy</w:t>
      </w:r>
      <w:proofErr w:type="spellEnd"/>
      <w:r w:rsidRPr="00784370">
        <w:rPr>
          <w:rFonts w:ascii="Arial" w:hAnsi="Arial" w:cs="Arial"/>
          <w:sz w:val="18"/>
          <w:szCs w:val="18"/>
          <w:lang w:val="en-US"/>
        </w:rPr>
        <w:t xml:space="preserve"> Syndrome. </w:t>
      </w:r>
      <w:proofErr w:type="spellStart"/>
      <w:r w:rsidRPr="00784370">
        <w:rPr>
          <w:rFonts w:ascii="Arial" w:hAnsi="Arial" w:cs="Arial"/>
          <w:sz w:val="18"/>
          <w:szCs w:val="18"/>
          <w:lang w:val="en-US"/>
        </w:rPr>
        <w:t>Curr</w:t>
      </w:r>
      <w:proofErr w:type="spellEnd"/>
      <w:r w:rsidRPr="00784370">
        <w:rPr>
          <w:rFonts w:ascii="Arial" w:hAnsi="Arial" w:cs="Arial"/>
          <w:sz w:val="18"/>
          <w:szCs w:val="18"/>
          <w:lang w:val="en-US"/>
        </w:rPr>
        <w:t xml:space="preserve"> </w:t>
      </w:r>
      <w:proofErr w:type="spellStart"/>
      <w:r w:rsidRPr="00784370">
        <w:rPr>
          <w:rFonts w:ascii="Arial" w:hAnsi="Arial" w:cs="Arial"/>
          <w:sz w:val="18"/>
          <w:szCs w:val="18"/>
          <w:lang w:val="en-US"/>
        </w:rPr>
        <w:t>Cardiol</w:t>
      </w:r>
      <w:proofErr w:type="spellEnd"/>
      <w:r w:rsidRPr="00784370">
        <w:rPr>
          <w:rFonts w:ascii="Arial" w:hAnsi="Arial" w:cs="Arial"/>
          <w:sz w:val="18"/>
          <w:szCs w:val="18"/>
          <w:lang w:val="en-US"/>
        </w:rPr>
        <w:t xml:space="preserve"> Rep. 2016; 18(116). </w:t>
      </w:r>
      <w:hyperlink r:id="rId41" w:history="1">
        <w:r w:rsidRPr="00784370">
          <w:rPr>
            <w:rStyle w:val="Hipervnculo"/>
            <w:rFonts w:ascii="Arial" w:hAnsi="Arial" w:cs="Arial"/>
            <w:sz w:val="18"/>
            <w:szCs w:val="18"/>
            <w:lang w:val="en-US"/>
          </w:rPr>
          <w:t>https://doi.org/10.1007/s11886-016-0791-0</w:t>
        </w:r>
      </w:hyperlink>
    </w:p>
    <w:p w:rsidR="00061DD6" w:rsidRPr="00784370" w:rsidRDefault="00061DD6" w:rsidP="00061DD6">
      <w:pPr>
        <w:pStyle w:val="Prrafodelista"/>
        <w:ind w:left="360"/>
        <w:jc w:val="both"/>
        <w:rPr>
          <w:rFonts w:ascii="Arial" w:hAnsi="Arial" w:cs="Arial"/>
          <w:sz w:val="18"/>
          <w:szCs w:val="18"/>
          <w:lang w:val="en-US"/>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Osch</w:t>
      </w:r>
      <w:proofErr w:type="spellEnd"/>
      <w:r w:rsidRPr="00061DD6">
        <w:rPr>
          <w:rFonts w:ascii="Arial" w:hAnsi="Arial" w:cs="Arial"/>
          <w:sz w:val="18"/>
          <w:szCs w:val="18"/>
          <w:lang w:val="en-US"/>
        </w:rPr>
        <w:t xml:space="preserve"> D, </w:t>
      </w:r>
      <w:proofErr w:type="spellStart"/>
      <w:r w:rsidRPr="00061DD6">
        <w:rPr>
          <w:rFonts w:ascii="Arial" w:hAnsi="Arial" w:cs="Arial"/>
          <w:sz w:val="18"/>
          <w:szCs w:val="18"/>
          <w:lang w:val="en-US"/>
        </w:rPr>
        <w:t>Nathoe</w:t>
      </w:r>
      <w:proofErr w:type="spellEnd"/>
      <w:r w:rsidRPr="00061DD6">
        <w:rPr>
          <w:rFonts w:ascii="Arial" w:hAnsi="Arial" w:cs="Arial"/>
          <w:sz w:val="18"/>
          <w:szCs w:val="18"/>
          <w:lang w:val="en-US"/>
        </w:rPr>
        <w:t xml:space="preserve"> H, Jacob K, </w:t>
      </w:r>
      <w:proofErr w:type="spellStart"/>
      <w:r w:rsidRPr="00061DD6">
        <w:rPr>
          <w:rFonts w:ascii="Arial" w:hAnsi="Arial" w:cs="Arial"/>
          <w:sz w:val="18"/>
          <w:szCs w:val="18"/>
          <w:lang w:val="en-US"/>
        </w:rPr>
        <w:t>Doevendans</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Dijk</w:t>
      </w:r>
      <w:proofErr w:type="spellEnd"/>
      <w:r w:rsidRPr="00061DD6">
        <w:rPr>
          <w:rFonts w:ascii="Arial" w:hAnsi="Arial" w:cs="Arial"/>
          <w:sz w:val="18"/>
          <w:szCs w:val="18"/>
          <w:lang w:val="en-US"/>
        </w:rPr>
        <w:t xml:space="preserve"> D, </w:t>
      </w:r>
      <w:proofErr w:type="spellStart"/>
      <w:r w:rsidRPr="00061DD6">
        <w:rPr>
          <w:rFonts w:ascii="Arial" w:hAnsi="Arial" w:cs="Arial"/>
          <w:sz w:val="18"/>
          <w:szCs w:val="18"/>
          <w:lang w:val="en-US"/>
        </w:rPr>
        <w:t>Suyker</w:t>
      </w:r>
      <w:proofErr w:type="spellEnd"/>
      <w:r w:rsidRPr="00061DD6">
        <w:rPr>
          <w:rFonts w:ascii="Arial" w:hAnsi="Arial" w:cs="Arial"/>
          <w:sz w:val="18"/>
          <w:szCs w:val="18"/>
          <w:lang w:val="en-US"/>
        </w:rPr>
        <w:t xml:space="preserve"> W, </w:t>
      </w:r>
      <w:proofErr w:type="spellStart"/>
      <w:r w:rsidRPr="00061DD6">
        <w:rPr>
          <w:rFonts w:ascii="Arial" w:hAnsi="Arial" w:cs="Arial"/>
          <w:sz w:val="18"/>
          <w:szCs w:val="18"/>
          <w:lang w:val="en-US"/>
        </w:rPr>
        <w:t>Dieleman</w:t>
      </w:r>
      <w:proofErr w:type="spellEnd"/>
      <w:r w:rsidRPr="00061DD6">
        <w:rPr>
          <w:rFonts w:ascii="Arial" w:hAnsi="Arial" w:cs="Arial"/>
          <w:sz w:val="18"/>
          <w:szCs w:val="18"/>
          <w:lang w:val="en-US"/>
        </w:rPr>
        <w:t xml:space="preserve"> J. Determinants of the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a systematic review. </w:t>
      </w:r>
      <w:proofErr w:type="spellStart"/>
      <w:r w:rsidRPr="00061DD6">
        <w:rPr>
          <w:rFonts w:ascii="Arial" w:hAnsi="Arial" w:cs="Arial"/>
          <w:sz w:val="18"/>
          <w:szCs w:val="18"/>
        </w:rPr>
        <w:t>Eur</w:t>
      </w:r>
      <w:proofErr w:type="spellEnd"/>
      <w:r w:rsidRPr="00061DD6">
        <w:rPr>
          <w:rFonts w:ascii="Arial" w:hAnsi="Arial" w:cs="Arial"/>
          <w:sz w:val="18"/>
          <w:szCs w:val="18"/>
        </w:rPr>
        <w:t xml:space="preserve"> J </w:t>
      </w:r>
      <w:proofErr w:type="spellStart"/>
      <w:r w:rsidRPr="00061DD6">
        <w:rPr>
          <w:rFonts w:ascii="Arial" w:hAnsi="Arial" w:cs="Arial"/>
          <w:sz w:val="18"/>
          <w:szCs w:val="18"/>
        </w:rPr>
        <w:t>Clin</w:t>
      </w:r>
      <w:proofErr w:type="spellEnd"/>
      <w:r w:rsidRPr="00061DD6">
        <w:rPr>
          <w:rFonts w:ascii="Arial" w:hAnsi="Arial" w:cs="Arial"/>
          <w:sz w:val="18"/>
          <w:szCs w:val="18"/>
        </w:rPr>
        <w:t xml:space="preserve"> </w:t>
      </w:r>
      <w:proofErr w:type="spellStart"/>
      <w:r w:rsidRPr="00061DD6">
        <w:rPr>
          <w:rFonts w:ascii="Arial" w:hAnsi="Arial" w:cs="Arial"/>
          <w:sz w:val="18"/>
          <w:szCs w:val="18"/>
        </w:rPr>
        <w:t>Invest</w:t>
      </w:r>
      <w:proofErr w:type="spellEnd"/>
      <w:r w:rsidRPr="00061DD6">
        <w:rPr>
          <w:rFonts w:ascii="Arial" w:hAnsi="Arial" w:cs="Arial"/>
          <w:sz w:val="18"/>
          <w:szCs w:val="18"/>
        </w:rPr>
        <w:t xml:space="preserve"> 2017; 47(6): 456–46. </w:t>
      </w:r>
      <w:hyperlink r:id="rId42" w:history="1">
        <w:r w:rsidRPr="00797691">
          <w:rPr>
            <w:rStyle w:val="Hipervnculo"/>
            <w:rFonts w:ascii="Arial" w:hAnsi="Arial" w:cs="Arial"/>
            <w:sz w:val="18"/>
            <w:szCs w:val="18"/>
          </w:rPr>
          <w:t>https://doi.org/10.1111/eci.12764</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r w:rsidRPr="00061DD6">
        <w:rPr>
          <w:rFonts w:ascii="Arial" w:hAnsi="Arial" w:cs="Arial"/>
          <w:sz w:val="18"/>
          <w:szCs w:val="18"/>
        </w:rPr>
        <w:t xml:space="preserve">Grupo de Trabajo de la Sociedad Europea de Cardiología (ESC) para el diagnóstico y tratamiento de las enfermedades del pericardio. Artículo especial Guía ESC 2015 sobre el diagnóstico y tratamiento de las enfermedades del pericardio: Grupo de Trabajo de la Sociedad Europea de Cardiología (ESC) para el diagnóstico y tratamiento de las enfermedades del pericardio. </w:t>
      </w:r>
      <w:proofErr w:type="spellStart"/>
      <w:r w:rsidRPr="00061DD6">
        <w:rPr>
          <w:rFonts w:ascii="Arial" w:hAnsi="Arial" w:cs="Arial"/>
          <w:sz w:val="18"/>
          <w:szCs w:val="18"/>
        </w:rPr>
        <w:t>Rev</w:t>
      </w:r>
      <w:proofErr w:type="spellEnd"/>
      <w:r w:rsidRPr="00061DD6">
        <w:rPr>
          <w:rFonts w:ascii="Arial" w:hAnsi="Arial" w:cs="Arial"/>
          <w:sz w:val="18"/>
          <w:szCs w:val="18"/>
        </w:rPr>
        <w:t xml:space="preserve"> </w:t>
      </w:r>
      <w:proofErr w:type="spellStart"/>
      <w:r w:rsidRPr="00061DD6">
        <w:rPr>
          <w:rFonts w:ascii="Arial" w:hAnsi="Arial" w:cs="Arial"/>
          <w:sz w:val="18"/>
          <w:szCs w:val="18"/>
        </w:rPr>
        <w:t>Esp</w:t>
      </w:r>
      <w:proofErr w:type="spellEnd"/>
      <w:r w:rsidRPr="00061DD6">
        <w:rPr>
          <w:rFonts w:ascii="Arial" w:hAnsi="Arial" w:cs="Arial"/>
          <w:sz w:val="18"/>
          <w:szCs w:val="18"/>
        </w:rPr>
        <w:t xml:space="preserve"> </w:t>
      </w:r>
      <w:proofErr w:type="spellStart"/>
      <w:r w:rsidRPr="00061DD6">
        <w:rPr>
          <w:rFonts w:ascii="Arial" w:hAnsi="Arial" w:cs="Arial"/>
          <w:sz w:val="18"/>
          <w:szCs w:val="18"/>
        </w:rPr>
        <w:t>Cardiol</w:t>
      </w:r>
      <w:proofErr w:type="spellEnd"/>
      <w:r w:rsidRPr="00061DD6">
        <w:rPr>
          <w:rFonts w:ascii="Arial" w:hAnsi="Arial" w:cs="Arial"/>
          <w:sz w:val="18"/>
          <w:szCs w:val="18"/>
        </w:rPr>
        <w:t xml:space="preserve">. 2015; 68(12): 1126.e1-e46 </w:t>
      </w:r>
      <w:hyperlink r:id="rId43" w:history="1">
        <w:r w:rsidRPr="00797691">
          <w:rPr>
            <w:rStyle w:val="Hipervnculo"/>
            <w:rFonts w:ascii="Arial" w:hAnsi="Arial" w:cs="Arial"/>
            <w:sz w:val="18"/>
            <w:szCs w:val="18"/>
          </w:rPr>
          <w:t>https://doi.org/10.1016/j.recesp.2015.10.011</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Gabaldo</w:t>
      </w:r>
      <w:proofErr w:type="spellEnd"/>
      <w:r w:rsidRPr="00061DD6">
        <w:rPr>
          <w:rFonts w:ascii="Arial" w:hAnsi="Arial" w:cs="Arial"/>
          <w:sz w:val="18"/>
          <w:szCs w:val="18"/>
          <w:lang w:val="en-US"/>
        </w:rPr>
        <w:t xml:space="preserve"> K, </w:t>
      </w:r>
      <w:proofErr w:type="spellStart"/>
      <w:r w:rsidRPr="00061DD6">
        <w:rPr>
          <w:rFonts w:ascii="Arial" w:hAnsi="Arial" w:cs="Arial"/>
          <w:sz w:val="18"/>
          <w:szCs w:val="18"/>
          <w:lang w:val="en-US"/>
        </w:rPr>
        <w:t>Sutlić</w:t>
      </w:r>
      <w:proofErr w:type="spellEnd"/>
      <w:r w:rsidRPr="00061DD6">
        <w:rPr>
          <w:rFonts w:ascii="Arial" w:hAnsi="Arial" w:cs="Arial"/>
          <w:sz w:val="18"/>
          <w:szCs w:val="18"/>
          <w:lang w:val="en-US"/>
        </w:rPr>
        <w:t xml:space="preserve"> Z, </w:t>
      </w:r>
      <w:proofErr w:type="spellStart"/>
      <w:r w:rsidRPr="00061DD6">
        <w:rPr>
          <w:rFonts w:ascii="Arial" w:hAnsi="Arial" w:cs="Arial"/>
          <w:sz w:val="18"/>
          <w:szCs w:val="18"/>
          <w:lang w:val="en-US"/>
        </w:rPr>
        <w:t>Mišković</w:t>
      </w:r>
      <w:proofErr w:type="spellEnd"/>
      <w:r w:rsidRPr="00061DD6">
        <w:rPr>
          <w:rFonts w:ascii="Arial" w:hAnsi="Arial" w:cs="Arial"/>
          <w:sz w:val="18"/>
          <w:szCs w:val="18"/>
          <w:lang w:val="en-US"/>
        </w:rPr>
        <w:t xml:space="preserve"> D, </w:t>
      </w:r>
      <w:proofErr w:type="spellStart"/>
      <w:r w:rsidRPr="00061DD6">
        <w:rPr>
          <w:rFonts w:ascii="Arial" w:hAnsi="Arial" w:cs="Arial"/>
          <w:sz w:val="18"/>
          <w:szCs w:val="18"/>
          <w:lang w:val="en-US"/>
        </w:rPr>
        <w:t>Knežević</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Prvulović</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Vujeva</w:t>
      </w:r>
      <w:proofErr w:type="spellEnd"/>
      <w:r w:rsidRPr="00061DD6">
        <w:rPr>
          <w:rFonts w:ascii="Arial" w:hAnsi="Arial" w:cs="Arial"/>
          <w:sz w:val="18"/>
          <w:szCs w:val="18"/>
          <w:lang w:val="en-US"/>
        </w:rPr>
        <w:t xml:space="preserve"> B, </w:t>
      </w:r>
      <w:proofErr w:type="spellStart"/>
      <w:r w:rsidRPr="00061DD6">
        <w:rPr>
          <w:rFonts w:ascii="Arial" w:hAnsi="Arial" w:cs="Arial"/>
          <w:sz w:val="18"/>
          <w:szCs w:val="18"/>
          <w:lang w:val="en-US"/>
        </w:rPr>
        <w:t>Lukenda</w:t>
      </w:r>
      <w:proofErr w:type="spellEnd"/>
      <w:r w:rsidRPr="00061DD6">
        <w:rPr>
          <w:rFonts w:ascii="Arial" w:hAnsi="Arial" w:cs="Arial"/>
          <w:sz w:val="18"/>
          <w:szCs w:val="18"/>
          <w:lang w:val="en-US"/>
        </w:rPr>
        <w:t xml:space="preserve"> K, </w:t>
      </w:r>
      <w:proofErr w:type="spellStart"/>
      <w:r w:rsidRPr="00061DD6">
        <w:rPr>
          <w:rFonts w:ascii="Arial" w:hAnsi="Arial" w:cs="Arial"/>
          <w:sz w:val="18"/>
          <w:szCs w:val="18"/>
          <w:lang w:val="en-US"/>
        </w:rPr>
        <w:t>Hadžibegović</w:t>
      </w:r>
      <w:proofErr w:type="spellEnd"/>
      <w:r w:rsidRPr="00061DD6">
        <w:rPr>
          <w:rFonts w:ascii="Arial" w:hAnsi="Arial" w:cs="Arial"/>
          <w:sz w:val="18"/>
          <w:szCs w:val="18"/>
          <w:lang w:val="en-US"/>
        </w:rPr>
        <w:t xml:space="preserve"> I.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Incidence, Diagnostic and Treatment Strategies: Experience at Two Collaborative Centers. </w:t>
      </w:r>
      <w:r w:rsidRPr="00061DD6">
        <w:rPr>
          <w:rFonts w:ascii="Arial" w:hAnsi="Arial" w:cs="Arial"/>
          <w:sz w:val="18"/>
          <w:szCs w:val="18"/>
        </w:rPr>
        <w:t xml:space="preserve">Acta </w:t>
      </w:r>
      <w:proofErr w:type="spellStart"/>
      <w:r w:rsidRPr="00061DD6">
        <w:rPr>
          <w:rFonts w:ascii="Arial" w:hAnsi="Arial" w:cs="Arial"/>
          <w:sz w:val="18"/>
          <w:szCs w:val="18"/>
        </w:rPr>
        <w:t>Clin</w:t>
      </w:r>
      <w:proofErr w:type="spellEnd"/>
      <w:r w:rsidRPr="00061DD6">
        <w:rPr>
          <w:rFonts w:ascii="Arial" w:hAnsi="Arial" w:cs="Arial"/>
          <w:sz w:val="18"/>
          <w:szCs w:val="18"/>
        </w:rPr>
        <w:t xml:space="preserve"> </w:t>
      </w:r>
      <w:proofErr w:type="spellStart"/>
      <w:r w:rsidRPr="00061DD6">
        <w:rPr>
          <w:rFonts w:ascii="Arial" w:hAnsi="Arial" w:cs="Arial"/>
          <w:sz w:val="18"/>
          <w:szCs w:val="18"/>
        </w:rPr>
        <w:t>Croat</w:t>
      </w:r>
      <w:proofErr w:type="spellEnd"/>
      <w:r w:rsidRPr="00061DD6">
        <w:rPr>
          <w:rFonts w:ascii="Arial" w:hAnsi="Arial" w:cs="Arial"/>
          <w:sz w:val="18"/>
          <w:szCs w:val="18"/>
        </w:rPr>
        <w:t xml:space="preserve"> 2019; 58:57-62. </w:t>
      </w:r>
      <w:hyperlink r:id="rId44" w:history="1">
        <w:r w:rsidRPr="00797691">
          <w:rPr>
            <w:rStyle w:val="Hipervnculo"/>
            <w:rFonts w:ascii="Arial" w:hAnsi="Arial" w:cs="Arial"/>
            <w:sz w:val="18"/>
            <w:szCs w:val="18"/>
          </w:rPr>
          <w:t>https://doi.org/10.20471/acc.2019.58.01.08</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r w:rsidRPr="00061DD6">
        <w:rPr>
          <w:rFonts w:ascii="Arial" w:hAnsi="Arial" w:cs="Arial"/>
          <w:sz w:val="18"/>
          <w:szCs w:val="18"/>
          <w:lang w:val="en-US"/>
        </w:rPr>
        <w:t xml:space="preserve">Yuan S.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after Cardiac Operations. </w:t>
      </w:r>
      <w:r w:rsidRPr="00784370">
        <w:rPr>
          <w:rFonts w:ascii="Arial" w:hAnsi="Arial" w:cs="Arial"/>
          <w:sz w:val="18"/>
          <w:szCs w:val="18"/>
          <w:lang w:val="en-US"/>
        </w:rPr>
        <w:t xml:space="preserve">J </w:t>
      </w:r>
      <w:proofErr w:type="spellStart"/>
      <w:r w:rsidRPr="00784370">
        <w:rPr>
          <w:rFonts w:ascii="Arial" w:hAnsi="Arial" w:cs="Arial"/>
          <w:sz w:val="18"/>
          <w:szCs w:val="18"/>
          <w:lang w:val="en-US"/>
        </w:rPr>
        <w:t>Coll</w:t>
      </w:r>
      <w:proofErr w:type="spellEnd"/>
      <w:r w:rsidRPr="00784370">
        <w:rPr>
          <w:rFonts w:ascii="Arial" w:hAnsi="Arial" w:cs="Arial"/>
          <w:sz w:val="18"/>
          <w:szCs w:val="18"/>
          <w:lang w:val="en-US"/>
        </w:rPr>
        <w:t xml:space="preserve"> Physicians </w:t>
      </w:r>
      <w:proofErr w:type="spellStart"/>
      <w:r w:rsidRPr="00784370">
        <w:rPr>
          <w:rFonts w:ascii="Arial" w:hAnsi="Arial" w:cs="Arial"/>
          <w:sz w:val="18"/>
          <w:szCs w:val="18"/>
          <w:lang w:val="en-US"/>
        </w:rPr>
        <w:t>Surg</w:t>
      </w:r>
      <w:proofErr w:type="spellEnd"/>
      <w:r w:rsidRPr="00784370">
        <w:rPr>
          <w:rFonts w:ascii="Arial" w:hAnsi="Arial" w:cs="Arial"/>
          <w:sz w:val="18"/>
          <w:szCs w:val="18"/>
          <w:lang w:val="en-US"/>
        </w:rPr>
        <w:t xml:space="preserve"> Pak. 2020; 30(1):62-66. </w:t>
      </w:r>
      <w:hyperlink r:id="rId45" w:history="1">
        <w:r w:rsidRPr="00797691">
          <w:rPr>
            <w:rStyle w:val="Hipervnculo"/>
            <w:rFonts w:ascii="Arial" w:hAnsi="Arial" w:cs="Arial"/>
            <w:sz w:val="18"/>
            <w:szCs w:val="18"/>
          </w:rPr>
          <w:t>https://doi.org/10.29271/jcpsp.2020.01.62</w:t>
        </w:r>
      </w:hyperlink>
    </w:p>
    <w:p w:rsidR="00061DD6" w:rsidRPr="00061DD6" w:rsidRDefault="00061DD6" w:rsidP="00061DD6">
      <w:pPr>
        <w:pStyle w:val="Prrafodelista"/>
        <w:rPr>
          <w:rFonts w:ascii="Arial" w:hAnsi="Arial" w:cs="Arial"/>
          <w:sz w:val="18"/>
          <w:szCs w:val="18"/>
        </w:rPr>
      </w:pPr>
    </w:p>
    <w:p w:rsidR="00061DD6" w:rsidRPr="00061DD6" w:rsidRDefault="00061DD6" w:rsidP="00061DD6">
      <w:pPr>
        <w:pStyle w:val="Prrafodelista"/>
        <w:numPr>
          <w:ilvl w:val="0"/>
          <w:numId w:val="18"/>
        </w:numPr>
        <w:ind w:left="360"/>
        <w:jc w:val="both"/>
        <w:rPr>
          <w:rFonts w:ascii="Arial" w:hAnsi="Arial" w:cs="Arial"/>
          <w:sz w:val="18"/>
          <w:szCs w:val="18"/>
          <w:lang w:val="en-US"/>
        </w:rPr>
      </w:pPr>
      <w:proofErr w:type="spellStart"/>
      <w:r w:rsidRPr="00061DD6">
        <w:rPr>
          <w:rFonts w:ascii="Arial" w:hAnsi="Arial" w:cs="Arial"/>
          <w:sz w:val="18"/>
          <w:szCs w:val="18"/>
          <w:lang w:val="en-US"/>
        </w:rPr>
        <w:t>Lehto</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Kiviniemi</w:t>
      </w:r>
      <w:proofErr w:type="spellEnd"/>
      <w:r w:rsidRPr="00061DD6">
        <w:rPr>
          <w:rFonts w:ascii="Arial" w:hAnsi="Arial" w:cs="Arial"/>
          <w:sz w:val="18"/>
          <w:szCs w:val="18"/>
          <w:lang w:val="en-US"/>
        </w:rPr>
        <w:t xml:space="preserve"> T, Gunn J, </w:t>
      </w:r>
      <w:proofErr w:type="spellStart"/>
      <w:r w:rsidRPr="00061DD6">
        <w:rPr>
          <w:rFonts w:ascii="Arial" w:hAnsi="Arial" w:cs="Arial"/>
          <w:sz w:val="18"/>
          <w:szCs w:val="18"/>
          <w:lang w:val="en-US"/>
        </w:rPr>
        <w:t>Mustonen</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Airaksinen</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Biancari</w:t>
      </w:r>
      <w:proofErr w:type="spellEnd"/>
      <w:r w:rsidRPr="00061DD6">
        <w:rPr>
          <w:rFonts w:ascii="Arial" w:hAnsi="Arial" w:cs="Arial"/>
          <w:sz w:val="18"/>
          <w:szCs w:val="18"/>
          <w:lang w:val="en-US"/>
        </w:rPr>
        <w:t xml:space="preserve"> F, </w:t>
      </w:r>
      <w:proofErr w:type="spellStart"/>
      <w:r w:rsidRPr="00061DD6">
        <w:rPr>
          <w:rFonts w:ascii="Arial" w:hAnsi="Arial" w:cs="Arial"/>
          <w:sz w:val="18"/>
          <w:szCs w:val="18"/>
          <w:lang w:val="en-US"/>
        </w:rPr>
        <w:t>Rautava</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Sipilä</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Kytö</w:t>
      </w:r>
      <w:proofErr w:type="spellEnd"/>
      <w:r w:rsidRPr="00061DD6">
        <w:rPr>
          <w:rFonts w:ascii="Arial" w:hAnsi="Arial" w:cs="Arial"/>
          <w:sz w:val="18"/>
          <w:szCs w:val="18"/>
          <w:lang w:val="en-US"/>
        </w:rPr>
        <w:t xml:space="preserve"> V. Occurrence of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w:t>
      </w:r>
      <w:proofErr w:type="spellStart"/>
      <w:r w:rsidRPr="00061DD6">
        <w:rPr>
          <w:rFonts w:ascii="Arial" w:hAnsi="Arial" w:cs="Arial"/>
          <w:sz w:val="18"/>
          <w:szCs w:val="18"/>
          <w:lang w:val="en-US"/>
        </w:rPr>
        <w:t>síndrome</w:t>
      </w:r>
      <w:proofErr w:type="spellEnd"/>
      <w:r w:rsidRPr="00061DD6">
        <w:rPr>
          <w:rFonts w:ascii="Arial" w:hAnsi="Arial" w:cs="Arial"/>
          <w:sz w:val="18"/>
          <w:szCs w:val="18"/>
          <w:lang w:val="en-US"/>
        </w:rPr>
        <w:t xml:space="preserve"> admissions: A p</w:t>
      </w:r>
      <w:r>
        <w:rPr>
          <w:rFonts w:ascii="Arial" w:hAnsi="Arial" w:cs="Arial"/>
          <w:sz w:val="18"/>
          <w:szCs w:val="18"/>
          <w:lang w:val="en-US"/>
        </w:rPr>
        <w:t>opulation-based registry</w:t>
      </w:r>
      <w:r>
        <w:rPr>
          <w:rFonts w:ascii="Arial" w:hAnsi="Arial" w:cs="Arial"/>
          <w:sz w:val="18"/>
          <w:szCs w:val="18"/>
          <w:lang w:val="en-US"/>
        </w:rPr>
        <w:tab/>
        <w:t xml:space="preserve">study. </w:t>
      </w:r>
      <w:r w:rsidRPr="00061DD6">
        <w:rPr>
          <w:rFonts w:ascii="Arial" w:hAnsi="Arial" w:cs="Arial"/>
          <w:sz w:val="18"/>
          <w:szCs w:val="18"/>
          <w:lang w:val="en-US"/>
        </w:rPr>
        <w:t>Ann.</w:t>
      </w:r>
      <w:r w:rsidRPr="00061DD6">
        <w:rPr>
          <w:rFonts w:ascii="Arial" w:hAnsi="Arial" w:cs="Arial"/>
          <w:sz w:val="18"/>
          <w:szCs w:val="18"/>
          <w:lang w:val="en-US"/>
        </w:rPr>
        <w:tab/>
        <w:t>Med.</w:t>
      </w:r>
      <w:r w:rsidRPr="00061DD6">
        <w:rPr>
          <w:rFonts w:ascii="Arial" w:hAnsi="Arial" w:cs="Arial"/>
          <w:sz w:val="18"/>
          <w:szCs w:val="18"/>
          <w:lang w:val="en-US"/>
        </w:rPr>
        <w:tab/>
        <w:t>2016;</w:t>
      </w:r>
      <w:r w:rsidRPr="00061DD6">
        <w:rPr>
          <w:rFonts w:ascii="Arial" w:hAnsi="Arial" w:cs="Arial"/>
          <w:sz w:val="18"/>
          <w:szCs w:val="18"/>
          <w:lang w:val="en-US"/>
        </w:rPr>
        <w:tab/>
        <w:t>48(1-2):</w:t>
      </w:r>
      <w:r w:rsidRPr="00061DD6">
        <w:rPr>
          <w:rFonts w:ascii="Arial" w:hAnsi="Arial" w:cs="Arial"/>
          <w:sz w:val="18"/>
          <w:szCs w:val="18"/>
          <w:lang w:val="en-US"/>
        </w:rPr>
        <w:tab/>
        <w:t xml:space="preserve">28-33. </w:t>
      </w:r>
      <w:hyperlink r:id="rId46" w:history="1">
        <w:r w:rsidRPr="00061DD6">
          <w:rPr>
            <w:rStyle w:val="Hipervnculo"/>
            <w:rFonts w:ascii="Arial" w:hAnsi="Arial" w:cs="Arial"/>
            <w:sz w:val="18"/>
            <w:szCs w:val="18"/>
            <w:lang w:val="en-US"/>
          </w:rPr>
          <w:t>https://doi.org/10.3109/07853890.2015.1122223</w:t>
        </w:r>
      </w:hyperlink>
    </w:p>
    <w:p w:rsidR="00061DD6" w:rsidRPr="00061DD6" w:rsidRDefault="00061DD6" w:rsidP="00061DD6">
      <w:pPr>
        <w:pStyle w:val="Prrafodelista"/>
        <w:rPr>
          <w:rFonts w:ascii="Arial" w:hAnsi="Arial" w:cs="Arial"/>
          <w:sz w:val="18"/>
          <w:szCs w:val="18"/>
          <w:lang w:val="en-US"/>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Lehto</w:t>
      </w:r>
      <w:proofErr w:type="spellEnd"/>
      <w:r w:rsidRPr="00061DD6">
        <w:rPr>
          <w:rFonts w:ascii="Arial" w:hAnsi="Arial" w:cs="Arial"/>
          <w:sz w:val="18"/>
          <w:szCs w:val="18"/>
          <w:lang w:val="en-US"/>
        </w:rPr>
        <w:t xml:space="preserve"> J, Gunn J, </w:t>
      </w:r>
      <w:proofErr w:type="spellStart"/>
      <w:r w:rsidRPr="00061DD6">
        <w:rPr>
          <w:rFonts w:ascii="Arial" w:hAnsi="Arial" w:cs="Arial"/>
          <w:sz w:val="18"/>
          <w:szCs w:val="18"/>
          <w:lang w:val="en-US"/>
        </w:rPr>
        <w:t>Karjalainen</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Airaksinen</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Kiviniemi</w:t>
      </w:r>
      <w:proofErr w:type="spellEnd"/>
      <w:r w:rsidRPr="00061DD6">
        <w:rPr>
          <w:rFonts w:ascii="Arial" w:hAnsi="Arial" w:cs="Arial"/>
          <w:sz w:val="18"/>
          <w:szCs w:val="18"/>
          <w:lang w:val="en-US"/>
        </w:rPr>
        <w:t xml:space="preserve"> T. Incidence and risk factors of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requiring medical attention: The Finland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study. </w:t>
      </w:r>
      <w:r w:rsidRPr="00061DD6">
        <w:rPr>
          <w:rFonts w:ascii="Arial" w:hAnsi="Arial" w:cs="Arial"/>
          <w:sz w:val="18"/>
          <w:szCs w:val="18"/>
        </w:rPr>
        <w:t xml:space="preserve">J </w:t>
      </w:r>
      <w:proofErr w:type="spellStart"/>
      <w:r w:rsidRPr="00061DD6">
        <w:rPr>
          <w:rFonts w:ascii="Arial" w:hAnsi="Arial" w:cs="Arial"/>
          <w:sz w:val="18"/>
          <w:szCs w:val="18"/>
        </w:rPr>
        <w:t>Thorac</w:t>
      </w:r>
      <w:proofErr w:type="spellEnd"/>
      <w:r w:rsidRPr="00061DD6">
        <w:rPr>
          <w:rFonts w:ascii="Arial" w:hAnsi="Arial" w:cs="Arial"/>
          <w:sz w:val="18"/>
          <w:szCs w:val="18"/>
        </w:rPr>
        <w:t xml:space="preserve"> </w:t>
      </w:r>
      <w:proofErr w:type="spellStart"/>
      <w:r w:rsidRPr="00061DD6">
        <w:rPr>
          <w:rFonts w:ascii="Arial" w:hAnsi="Arial" w:cs="Arial"/>
          <w:sz w:val="18"/>
          <w:szCs w:val="18"/>
        </w:rPr>
        <w:t>Cardiovasc</w:t>
      </w:r>
      <w:proofErr w:type="spellEnd"/>
      <w:r w:rsidRPr="00061DD6">
        <w:rPr>
          <w:rFonts w:ascii="Arial" w:hAnsi="Arial" w:cs="Arial"/>
          <w:sz w:val="18"/>
          <w:szCs w:val="18"/>
        </w:rPr>
        <w:t xml:space="preserve"> </w:t>
      </w:r>
      <w:proofErr w:type="spellStart"/>
      <w:r w:rsidRPr="00061DD6">
        <w:rPr>
          <w:rFonts w:ascii="Arial" w:hAnsi="Arial" w:cs="Arial"/>
          <w:sz w:val="18"/>
          <w:szCs w:val="18"/>
        </w:rPr>
        <w:t>Surg</w:t>
      </w:r>
      <w:proofErr w:type="spellEnd"/>
      <w:r w:rsidRPr="00061DD6">
        <w:rPr>
          <w:rFonts w:ascii="Arial" w:hAnsi="Arial" w:cs="Arial"/>
          <w:sz w:val="18"/>
          <w:szCs w:val="18"/>
        </w:rPr>
        <w:t xml:space="preserve">. 2015; 149(5): 1324– 1329. </w:t>
      </w:r>
      <w:hyperlink r:id="rId47" w:history="1">
        <w:r w:rsidRPr="00797691">
          <w:rPr>
            <w:rStyle w:val="Hipervnculo"/>
            <w:rFonts w:ascii="Arial" w:hAnsi="Arial" w:cs="Arial"/>
            <w:sz w:val="18"/>
            <w:szCs w:val="18"/>
          </w:rPr>
          <w:t>https://doi.org/10.1016/j.jtcvs.2015.01.031</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Osch</w:t>
      </w:r>
      <w:proofErr w:type="spellEnd"/>
      <w:r w:rsidRPr="00061DD6">
        <w:rPr>
          <w:rFonts w:ascii="Arial" w:hAnsi="Arial" w:cs="Arial"/>
          <w:sz w:val="18"/>
          <w:szCs w:val="18"/>
          <w:lang w:val="en-US"/>
        </w:rPr>
        <w:t xml:space="preserve"> D, </w:t>
      </w:r>
      <w:proofErr w:type="spellStart"/>
      <w:r w:rsidRPr="00061DD6">
        <w:rPr>
          <w:rFonts w:ascii="Arial" w:hAnsi="Arial" w:cs="Arial"/>
          <w:sz w:val="18"/>
          <w:szCs w:val="18"/>
          <w:lang w:val="en-US"/>
        </w:rPr>
        <w:t>Dieleman</w:t>
      </w:r>
      <w:proofErr w:type="spellEnd"/>
      <w:r w:rsidRPr="00061DD6">
        <w:rPr>
          <w:rFonts w:ascii="Arial" w:hAnsi="Arial" w:cs="Arial"/>
          <w:sz w:val="18"/>
          <w:szCs w:val="18"/>
          <w:lang w:val="en-US"/>
        </w:rPr>
        <w:t xml:space="preserve"> J, Bunge J, </w:t>
      </w:r>
      <w:proofErr w:type="spellStart"/>
      <w:r w:rsidRPr="00061DD6">
        <w:rPr>
          <w:rFonts w:ascii="Arial" w:hAnsi="Arial" w:cs="Arial"/>
          <w:sz w:val="18"/>
          <w:szCs w:val="18"/>
          <w:lang w:val="en-US"/>
        </w:rPr>
        <w:t>Dijk</w:t>
      </w:r>
      <w:proofErr w:type="spellEnd"/>
      <w:r w:rsidRPr="00061DD6">
        <w:rPr>
          <w:rFonts w:ascii="Arial" w:hAnsi="Arial" w:cs="Arial"/>
          <w:sz w:val="18"/>
          <w:szCs w:val="18"/>
          <w:lang w:val="en-US"/>
        </w:rPr>
        <w:t xml:space="preserve"> D, </w:t>
      </w:r>
      <w:proofErr w:type="spellStart"/>
      <w:r w:rsidRPr="00061DD6">
        <w:rPr>
          <w:rFonts w:ascii="Arial" w:hAnsi="Arial" w:cs="Arial"/>
          <w:sz w:val="18"/>
          <w:szCs w:val="18"/>
          <w:lang w:val="en-US"/>
        </w:rPr>
        <w:t>Doevendans</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Suyker</w:t>
      </w:r>
      <w:proofErr w:type="spellEnd"/>
      <w:r w:rsidRPr="00061DD6">
        <w:rPr>
          <w:rFonts w:ascii="Arial" w:hAnsi="Arial" w:cs="Arial"/>
          <w:sz w:val="18"/>
          <w:szCs w:val="18"/>
          <w:lang w:val="en-US"/>
        </w:rPr>
        <w:t xml:space="preserve"> W, </w:t>
      </w:r>
      <w:proofErr w:type="spellStart"/>
      <w:r w:rsidRPr="00061DD6">
        <w:rPr>
          <w:rFonts w:ascii="Arial" w:hAnsi="Arial" w:cs="Arial"/>
          <w:sz w:val="18"/>
          <w:szCs w:val="18"/>
          <w:lang w:val="en-US"/>
        </w:rPr>
        <w:t>Nathoe</w:t>
      </w:r>
      <w:proofErr w:type="spellEnd"/>
      <w:r w:rsidRPr="00061DD6">
        <w:rPr>
          <w:rFonts w:ascii="Arial" w:hAnsi="Arial" w:cs="Arial"/>
          <w:sz w:val="18"/>
          <w:szCs w:val="18"/>
          <w:lang w:val="en-US"/>
        </w:rPr>
        <w:t xml:space="preserve"> H. Risk factors and prognosis of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in patients undergoing valve surgery. </w:t>
      </w:r>
      <w:r w:rsidRPr="00061DD6">
        <w:rPr>
          <w:rFonts w:ascii="Arial" w:hAnsi="Arial" w:cs="Arial"/>
          <w:sz w:val="18"/>
          <w:szCs w:val="18"/>
        </w:rPr>
        <w:t xml:space="preserve">J </w:t>
      </w:r>
      <w:proofErr w:type="spellStart"/>
      <w:r w:rsidRPr="00061DD6">
        <w:rPr>
          <w:rFonts w:ascii="Arial" w:hAnsi="Arial" w:cs="Arial"/>
          <w:sz w:val="18"/>
          <w:szCs w:val="18"/>
        </w:rPr>
        <w:t>Thorac</w:t>
      </w:r>
      <w:proofErr w:type="spellEnd"/>
      <w:r w:rsidRPr="00061DD6">
        <w:rPr>
          <w:rFonts w:ascii="Arial" w:hAnsi="Arial" w:cs="Arial"/>
          <w:sz w:val="18"/>
          <w:szCs w:val="18"/>
        </w:rPr>
        <w:t xml:space="preserve"> </w:t>
      </w:r>
      <w:proofErr w:type="spellStart"/>
      <w:r w:rsidRPr="00061DD6">
        <w:rPr>
          <w:rFonts w:ascii="Arial" w:hAnsi="Arial" w:cs="Arial"/>
          <w:sz w:val="18"/>
          <w:szCs w:val="18"/>
        </w:rPr>
        <w:t>Cardiovasc</w:t>
      </w:r>
      <w:proofErr w:type="spellEnd"/>
      <w:r w:rsidRPr="00061DD6">
        <w:rPr>
          <w:rFonts w:ascii="Arial" w:hAnsi="Arial" w:cs="Arial"/>
          <w:sz w:val="18"/>
          <w:szCs w:val="18"/>
        </w:rPr>
        <w:t xml:space="preserve"> </w:t>
      </w:r>
      <w:proofErr w:type="spellStart"/>
      <w:r w:rsidRPr="00061DD6">
        <w:rPr>
          <w:rFonts w:ascii="Arial" w:hAnsi="Arial" w:cs="Arial"/>
          <w:sz w:val="18"/>
          <w:szCs w:val="18"/>
        </w:rPr>
        <w:t>Surg</w:t>
      </w:r>
      <w:proofErr w:type="spellEnd"/>
      <w:r w:rsidRPr="00061DD6">
        <w:rPr>
          <w:rFonts w:ascii="Arial" w:hAnsi="Arial" w:cs="Arial"/>
          <w:sz w:val="18"/>
          <w:szCs w:val="18"/>
        </w:rPr>
        <w:t>. 2017</w:t>
      </w:r>
      <w:proofErr w:type="gramStart"/>
      <w:r w:rsidRPr="00061DD6">
        <w:rPr>
          <w:rFonts w:ascii="Arial" w:hAnsi="Arial" w:cs="Arial"/>
          <w:sz w:val="18"/>
          <w:szCs w:val="18"/>
        </w:rPr>
        <w:t>;153</w:t>
      </w:r>
      <w:proofErr w:type="gramEnd"/>
      <w:r w:rsidRPr="00061DD6">
        <w:rPr>
          <w:rFonts w:ascii="Arial" w:hAnsi="Arial" w:cs="Arial"/>
          <w:sz w:val="18"/>
          <w:szCs w:val="18"/>
        </w:rPr>
        <w:t xml:space="preserve">(4):878-885e1. </w:t>
      </w:r>
      <w:hyperlink r:id="rId48" w:history="1">
        <w:r w:rsidRPr="00797691">
          <w:rPr>
            <w:rStyle w:val="Hipervnculo"/>
            <w:rFonts w:ascii="Arial" w:hAnsi="Arial" w:cs="Arial"/>
            <w:sz w:val="18"/>
            <w:szCs w:val="18"/>
          </w:rPr>
          <w:t>https://doi.org/10.1016/j.jtcvs.2016.10.075</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Chiabrando</w:t>
      </w:r>
      <w:proofErr w:type="spellEnd"/>
      <w:r w:rsidRPr="00061DD6">
        <w:rPr>
          <w:rFonts w:ascii="Arial" w:hAnsi="Arial" w:cs="Arial"/>
          <w:sz w:val="18"/>
          <w:szCs w:val="18"/>
          <w:lang w:val="en-US"/>
        </w:rPr>
        <w:t xml:space="preserve"> J, Bonaventura A, </w:t>
      </w:r>
      <w:proofErr w:type="spellStart"/>
      <w:r w:rsidRPr="00061DD6">
        <w:rPr>
          <w:rFonts w:ascii="Arial" w:hAnsi="Arial" w:cs="Arial"/>
          <w:sz w:val="18"/>
          <w:szCs w:val="18"/>
          <w:lang w:val="en-US"/>
        </w:rPr>
        <w:t>Vecchié</w:t>
      </w:r>
      <w:proofErr w:type="spellEnd"/>
      <w:r w:rsidRPr="00061DD6">
        <w:rPr>
          <w:rFonts w:ascii="Arial" w:hAnsi="Arial" w:cs="Arial"/>
          <w:sz w:val="18"/>
          <w:szCs w:val="18"/>
          <w:lang w:val="en-US"/>
        </w:rPr>
        <w:t xml:space="preserve"> A, </w:t>
      </w:r>
      <w:proofErr w:type="spellStart"/>
      <w:r w:rsidRPr="00061DD6">
        <w:rPr>
          <w:rFonts w:ascii="Arial" w:hAnsi="Arial" w:cs="Arial"/>
          <w:sz w:val="18"/>
          <w:szCs w:val="18"/>
          <w:lang w:val="en-US"/>
        </w:rPr>
        <w:t>Wohlford</w:t>
      </w:r>
      <w:proofErr w:type="spellEnd"/>
      <w:r w:rsidRPr="00061DD6">
        <w:rPr>
          <w:rFonts w:ascii="Arial" w:hAnsi="Arial" w:cs="Arial"/>
          <w:sz w:val="18"/>
          <w:szCs w:val="18"/>
          <w:lang w:val="en-US"/>
        </w:rPr>
        <w:t xml:space="preserve"> G, Mauro A, Jordan J, </w:t>
      </w:r>
      <w:proofErr w:type="spellStart"/>
      <w:r w:rsidRPr="00061DD6">
        <w:rPr>
          <w:rFonts w:ascii="Arial" w:hAnsi="Arial" w:cs="Arial"/>
          <w:sz w:val="18"/>
          <w:szCs w:val="18"/>
          <w:lang w:val="en-US"/>
        </w:rPr>
        <w:t>Grizzard</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Montecucco</w:t>
      </w:r>
      <w:proofErr w:type="spellEnd"/>
      <w:r w:rsidRPr="00061DD6">
        <w:rPr>
          <w:rFonts w:ascii="Arial" w:hAnsi="Arial" w:cs="Arial"/>
          <w:sz w:val="18"/>
          <w:szCs w:val="18"/>
          <w:lang w:val="en-US"/>
        </w:rPr>
        <w:t xml:space="preserve"> F, </w:t>
      </w:r>
      <w:proofErr w:type="spellStart"/>
      <w:r w:rsidRPr="00061DD6">
        <w:rPr>
          <w:rFonts w:ascii="Arial" w:hAnsi="Arial" w:cs="Arial"/>
          <w:sz w:val="18"/>
          <w:szCs w:val="18"/>
          <w:lang w:val="en-US"/>
        </w:rPr>
        <w:t>Berrocal</w:t>
      </w:r>
      <w:proofErr w:type="spellEnd"/>
      <w:r w:rsidRPr="00061DD6">
        <w:rPr>
          <w:rFonts w:ascii="Arial" w:hAnsi="Arial" w:cs="Arial"/>
          <w:sz w:val="18"/>
          <w:szCs w:val="18"/>
          <w:lang w:val="en-US"/>
        </w:rPr>
        <w:t xml:space="preserve"> D, </w:t>
      </w:r>
      <w:proofErr w:type="spellStart"/>
      <w:r w:rsidRPr="00061DD6">
        <w:rPr>
          <w:rFonts w:ascii="Arial" w:hAnsi="Arial" w:cs="Arial"/>
          <w:sz w:val="18"/>
          <w:szCs w:val="18"/>
          <w:lang w:val="en-US"/>
        </w:rPr>
        <w:t>Brucato</w:t>
      </w:r>
      <w:proofErr w:type="spellEnd"/>
      <w:r w:rsidRPr="00061DD6">
        <w:rPr>
          <w:rFonts w:ascii="Arial" w:hAnsi="Arial" w:cs="Arial"/>
          <w:sz w:val="18"/>
          <w:szCs w:val="18"/>
          <w:lang w:val="en-US"/>
        </w:rPr>
        <w:t xml:space="preserve"> A, </w:t>
      </w:r>
      <w:proofErr w:type="spellStart"/>
      <w:r w:rsidRPr="00061DD6">
        <w:rPr>
          <w:rFonts w:ascii="Arial" w:hAnsi="Arial" w:cs="Arial"/>
          <w:sz w:val="18"/>
          <w:szCs w:val="18"/>
          <w:lang w:val="en-US"/>
        </w:rPr>
        <w:t>Imazio</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Abbate</w:t>
      </w:r>
      <w:proofErr w:type="spellEnd"/>
      <w:r w:rsidRPr="00061DD6">
        <w:rPr>
          <w:rFonts w:ascii="Arial" w:hAnsi="Arial" w:cs="Arial"/>
          <w:sz w:val="18"/>
          <w:szCs w:val="18"/>
          <w:lang w:val="en-US"/>
        </w:rPr>
        <w:t xml:space="preserve"> A. Management of Acute and Recurrent Pericarditis. </w:t>
      </w:r>
      <w:r w:rsidRPr="00061DD6">
        <w:rPr>
          <w:rFonts w:ascii="Arial" w:hAnsi="Arial" w:cs="Arial"/>
          <w:sz w:val="18"/>
          <w:szCs w:val="18"/>
        </w:rPr>
        <w:t xml:space="preserve">J Am </w:t>
      </w:r>
      <w:proofErr w:type="spellStart"/>
      <w:r w:rsidRPr="00061DD6">
        <w:rPr>
          <w:rFonts w:ascii="Arial" w:hAnsi="Arial" w:cs="Arial"/>
          <w:sz w:val="18"/>
          <w:szCs w:val="18"/>
        </w:rPr>
        <w:t>Coll</w:t>
      </w:r>
      <w:proofErr w:type="spellEnd"/>
      <w:r w:rsidRPr="00061DD6">
        <w:rPr>
          <w:rFonts w:ascii="Arial" w:hAnsi="Arial" w:cs="Arial"/>
          <w:sz w:val="18"/>
          <w:szCs w:val="18"/>
        </w:rPr>
        <w:t xml:space="preserve"> </w:t>
      </w:r>
      <w:proofErr w:type="spellStart"/>
      <w:r w:rsidRPr="00061DD6">
        <w:rPr>
          <w:rFonts w:ascii="Arial" w:hAnsi="Arial" w:cs="Arial"/>
          <w:sz w:val="18"/>
          <w:szCs w:val="18"/>
        </w:rPr>
        <w:t>Cardiol</w:t>
      </w:r>
      <w:proofErr w:type="spellEnd"/>
      <w:r w:rsidRPr="00061DD6">
        <w:rPr>
          <w:rFonts w:ascii="Arial" w:hAnsi="Arial" w:cs="Arial"/>
          <w:sz w:val="18"/>
          <w:szCs w:val="18"/>
        </w:rPr>
        <w:t>. 2020; 75(1): 76-92.</w:t>
      </w:r>
      <w:r>
        <w:rPr>
          <w:rFonts w:ascii="Arial" w:hAnsi="Arial" w:cs="Arial"/>
          <w:sz w:val="18"/>
          <w:szCs w:val="18"/>
        </w:rPr>
        <w:t xml:space="preserve"> </w:t>
      </w:r>
      <w:hyperlink r:id="rId49" w:history="1">
        <w:r w:rsidRPr="00797691">
          <w:rPr>
            <w:rStyle w:val="Hipervnculo"/>
            <w:rFonts w:ascii="Arial" w:hAnsi="Arial" w:cs="Arial"/>
            <w:sz w:val="18"/>
            <w:szCs w:val="18"/>
          </w:rPr>
          <w:t>https://doi.org/10.1016/j.jacc.2019.11.021</w:t>
        </w:r>
      </w:hyperlink>
    </w:p>
    <w:p w:rsidR="00061DD6" w:rsidRPr="00061DD6" w:rsidRDefault="00061DD6" w:rsidP="00061DD6">
      <w:pPr>
        <w:pStyle w:val="Prrafodelista"/>
        <w:rPr>
          <w:rFonts w:ascii="Arial" w:hAnsi="Arial" w:cs="Arial"/>
          <w:sz w:val="18"/>
          <w:szCs w:val="18"/>
        </w:rPr>
      </w:pPr>
    </w:p>
    <w:p w:rsidR="00061DD6" w:rsidRPr="00784370" w:rsidRDefault="00061DD6" w:rsidP="00061DD6">
      <w:pPr>
        <w:pStyle w:val="Prrafodelista"/>
        <w:numPr>
          <w:ilvl w:val="0"/>
          <w:numId w:val="18"/>
        </w:numPr>
        <w:ind w:left="360"/>
        <w:jc w:val="both"/>
        <w:rPr>
          <w:rFonts w:ascii="Arial" w:hAnsi="Arial" w:cs="Arial"/>
          <w:sz w:val="18"/>
          <w:szCs w:val="18"/>
          <w:lang w:val="en-US"/>
        </w:rPr>
      </w:pPr>
      <w:proofErr w:type="spellStart"/>
      <w:r w:rsidRPr="00061DD6">
        <w:rPr>
          <w:rFonts w:ascii="Arial" w:hAnsi="Arial" w:cs="Arial"/>
          <w:sz w:val="18"/>
          <w:szCs w:val="18"/>
          <w:lang w:val="en-US"/>
        </w:rPr>
        <w:t>Chetrit</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Xu</w:t>
      </w:r>
      <w:proofErr w:type="spellEnd"/>
      <w:r w:rsidRPr="00061DD6">
        <w:rPr>
          <w:rFonts w:ascii="Arial" w:hAnsi="Arial" w:cs="Arial"/>
          <w:sz w:val="18"/>
          <w:szCs w:val="18"/>
          <w:lang w:val="en-US"/>
        </w:rPr>
        <w:t xml:space="preserve"> B, Kwon D, </w:t>
      </w:r>
      <w:proofErr w:type="spellStart"/>
      <w:r w:rsidRPr="00061DD6">
        <w:rPr>
          <w:rFonts w:ascii="Arial" w:hAnsi="Arial" w:cs="Arial"/>
          <w:sz w:val="18"/>
          <w:szCs w:val="18"/>
          <w:lang w:val="en-US"/>
        </w:rPr>
        <w:t>Ramchand</w:t>
      </w:r>
      <w:proofErr w:type="spellEnd"/>
      <w:r w:rsidRPr="00061DD6">
        <w:rPr>
          <w:rFonts w:ascii="Arial" w:hAnsi="Arial" w:cs="Arial"/>
          <w:sz w:val="18"/>
          <w:szCs w:val="18"/>
          <w:lang w:val="en-US"/>
        </w:rPr>
        <w:t xml:space="preserve"> J, Rodriguez R, Tan C, </w:t>
      </w:r>
      <w:proofErr w:type="spellStart"/>
      <w:r w:rsidRPr="00061DD6">
        <w:rPr>
          <w:rFonts w:ascii="Arial" w:hAnsi="Arial" w:cs="Arial"/>
          <w:sz w:val="18"/>
          <w:szCs w:val="18"/>
          <w:lang w:val="en-US"/>
        </w:rPr>
        <w:t>Jellis</w:t>
      </w:r>
      <w:proofErr w:type="spellEnd"/>
      <w:r w:rsidRPr="00061DD6">
        <w:rPr>
          <w:rFonts w:ascii="Arial" w:hAnsi="Arial" w:cs="Arial"/>
          <w:sz w:val="18"/>
          <w:szCs w:val="18"/>
          <w:lang w:val="en-US"/>
        </w:rPr>
        <w:t xml:space="preserve"> C, Johnston D, </w:t>
      </w:r>
      <w:proofErr w:type="spellStart"/>
      <w:r w:rsidRPr="00061DD6">
        <w:rPr>
          <w:rFonts w:ascii="Arial" w:hAnsi="Arial" w:cs="Arial"/>
          <w:sz w:val="18"/>
          <w:szCs w:val="18"/>
          <w:lang w:val="en-US"/>
        </w:rPr>
        <w:t>Renapurkar</w:t>
      </w:r>
      <w:proofErr w:type="spellEnd"/>
      <w:r w:rsidRPr="00061DD6">
        <w:rPr>
          <w:rFonts w:ascii="Arial" w:hAnsi="Arial" w:cs="Arial"/>
          <w:sz w:val="18"/>
          <w:szCs w:val="18"/>
          <w:lang w:val="en-US"/>
        </w:rPr>
        <w:t xml:space="preserve"> R, Cremer P, Klein A. Imaging-Guided Therapies for Pericardial Diseases. </w:t>
      </w:r>
      <w:r w:rsidRPr="00784370">
        <w:rPr>
          <w:rFonts w:ascii="Arial" w:hAnsi="Arial" w:cs="Arial"/>
          <w:sz w:val="18"/>
          <w:szCs w:val="18"/>
          <w:lang w:val="en-US"/>
        </w:rPr>
        <w:t xml:space="preserve">J Am </w:t>
      </w:r>
      <w:proofErr w:type="spellStart"/>
      <w:r w:rsidRPr="00784370">
        <w:rPr>
          <w:rFonts w:ascii="Arial" w:hAnsi="Arial" w:cs="Arial"/>
          <w:sz w:val="18"/>
          <w:szCs w:val="18"/>
          <w:lang w:val="en-US"/>
        </w:rPr>
        <w:t>Coll</w:t>
      </w:r>
      <w:proofErr w:type="spellEnd"/>
      <w:r w:rsidRPr="00784370">
        <w:rPr>
          <w:rFonts w:ascii="Arial" w:hAnsi="Arial" w:cs="Arial"/>
          <w:sz w:val="18"/>
          <w:szCs w:val="18"/>
          <w:lang w:val="en-US"/>
        </w:rPr>
        <w:t xml:space="preserve"> </w:t>
      </w:r>
      <w:proofErr w:type="spellStart"/>
      <w:r w:rsidRPr="00784370">
        <w:rPr>
          <w:rFonts w:ascii="Arial" w:hAnsi="Arial" w:cs="Arial"/>
          <w:sz w:val="18"/>
          <w:szCs w:val="18"/>
          <w:lang w:val="en-US"/>
        </w:rPr>
        <w:t>Cardiol</w:t>
      </w:r>
      <w:proofErr w:type="spellEnd"/>
      <w:r w:rsidRPr="00784370">
        <w:rPr>
          <w:rFonts w:ascii="Arial" w:hAnsi="Arial" w:cs="Arial"/>
          <w:sz w:val="18"/>
          <w:szCs w:val="18"/>
          <w:lang w:val="en-US"/>
        </w:rPr>
        <w:t xml:space="preserve">. 2019. </w:t>
      </w:r>
      <w:proofErr w:type="spellStart"/>
      <w:r w:rsidRPr="00784370">
        <w:rPr>
          <w:rFonts w:ascii="Arial" w:hAnsi="Arial" w:cs="Arial"/>
          <w:sz w:val="18"/>
          <w:szCs w:val="18"/>
          <w:lang w:val="en-US"/>
        </w:rPr>
        <w:t>Epub</w:t>
      </w:r>
      <w:proofErr w:type="spellEnd"/>
      <w:r w:rsidRPr="00784370">
        <w:rPr>
          <w:rFonts w:ascii="Arial" w:hAnsi="Arial" w:cs="Arial"/>
          <w:sz w:val="18"/>
          <w:szCs w:val="18"/>
          <w:lang w:val="en-US"/>
        </w:rPr>
        <w:t xml:space="preserve"> 2019 Nov 13. </w:t>
      </w:r>
      <w:hyperlink r:id="rId50" w:history="1">
        <w:r w:rsidRPr="00784370">
          <w:rPr>
            <w:rStyle w:val="Hipervnculo"/>
            <w:rFonts w:ascii="Arial" w:hAnsi="Arial" w:cs="Arial"/>
            <w:sz w:val="18"/>
            <w:szCs w:val="18"/>
            <w:lang w:val="en-US"/>
          </w:rPr>
          <w:t>https://doi.org/10.1016/j.jcmg.2019.08.027</w:t>
        </w:r>
      </w:hyperlink>
    </w:p>
    <w:p w:rsidR="00061DD6" w:rsidRPr="00784370" w:rsidRDefault="00061DD6" w:rsidP="00061DD6">
      <w:pPr>
        <w:pStyle w:val="Prrafodelista"/>
        <w:rPr>
          <w:rFonts w:ascii="Arial" w:hAnsi="Arial" w:cs="Arial"/>
          <w:sz w:val="18"/>
          <w:szCs w:val="18"/>
          <w:lang w:val="en-US"/>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Lehto</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Kiviniemi</w:t>
      </w:r>
      <w:proofErr w:type="spellEnd"/>
      <w:r w:rsidRPr="00061DD6">
        <w:rPr>
          <w:rFonts w:ascii="Arial" w:hAnsi="Arial" w:cs="Arial"/>
          <w:sz w:val="18"/>
          <w:szCs w:val="18"/>
          <w:lang w:val="en-US"/>
        </w:rPr>
        <w:t xml:space="preserve"> T, Gunn J, </w:t>
      </w:r>
      <w:proofErr w:type="spellStart"/>
      <w:r w:rsidRPr="00061DD6">
        <w:rPr>
          <w:rFonts w:ascii="Arial" w:hAnsi="Arial" w:cs="Arial"/>
          <w:sz w:val="18"/>
          <w:szCs w:val="18"/>
          <w:lang w:val="en-US"/>
        </w:rPr>
        <w:t>Airaksinen</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Rautava</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Kyto</w:t>
      </w:r>
      <w:proofErr w:type="spellEnd"/>
      <w:r w:rsidRPr="00061DD6">
        <w:rPr>
          <w:rFonts w:ascii="Arial" w:hAnsi="Arial" w:cs="Arial"/>
          <w:sz w:val="18"/>
          <w:szCs w:val="18"/>
          <w:lang w:val="en-US"/>
        </w:rPr>
        <w:t xml:space="preserve"> V. Occurrence of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Association With Operation Type and Postoperative Mortality After Open-Heart Operations. </w:t>
      </w:r>
      <w:r w:rsidRPr="00061DD6">
        <w:rPr>
          <w:rFonts w:ascii="Arial" w:hAnsi="Arial" w:cs="Arial"/>
          <w:sz w:val="18"/>
          <w:szCs w:val="18"/>
        </w:rPr>
        <w:t xml:space="preserve">J Am </w:t>
      </w:r>
      <w:proofErr w:type="spellStart"/>
      <w:r w:rsidRPr="00061DD6">
        <w:rPr>
          <w:rFonts w:ascii="Arial" w:hAnsi="Arial" w:cs="Arial"/>
          <w:sz w:val="18"/>
          <w:szCs w:val="18"/>
        </w:rPr>
        <w:t>Heart</w:t>
      </w:r>
      <w:proofErr w:type="spellEnd"/>
      <w:r w:rsidRPr="00061DD6">
        <w:rPr>
          <w:rFonts w:ascii="Arial" w:hAnsi="Arial" w:cs="Arial"/>
          <w:sz w:val="18"/>
          <w:szCs w:val="18"/>
        </w:rPr>
        <w:t xml:space="preserve"> </w:t>
      </w:r>
      <w:proofErr w:type="spellStart"/>
      <w:r w:rsidRPr="00061DD6">
        <w:rPr>
          <w:rFonts w:ascii="Arial" w:hAnsi="Arial" w:cs="Arial"/>
          <w:sz w:val="18"/>
          <w:szCs w:val="18"/>
        </w:rPr>
        <w:t>Assoc</w:t>
      </w:r>
      <w:proofErr w:type="spellEnd"/>
      <w:r w:rsidRPr="00061DD6">
        <w:rPr>
          <w:rFonts w:ascii="Arial" w:hAnsi="Arial" w:cs="Arial"/>
          <w:sz w:val="18"/>
          <w:szCs w:val="18"/>
        </w:rPr>
        <w:t xml:space="preserve">. 2018; 7(22): e010269. </w:t>
      </w:r>
      <w:hyperlink r:id="rId51" w:history="1">
        <w:r w:rsidRPr="00797691">
          <w:rPr>
            <w:rStyle w:val="Hipervnculo"/>
            <w:rFonts w:ascii="Arial" w:hAnsi="Arial" w:cs="Arial"/>
            <w:sz w:val="18"/>
            <w:szCs w:val="18"/>
          </w:rPr>
          <w:t>https://doi.org/10.1161/JAHA.118.010269</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Lehto</w:t>
      </w:r>
      <w:proofErr w:type="spellEnd"/>
      <w:r w:rsidRPr="00061DD6">
        <w:rPr>
          <w:rFonts w:ascii="Arial" w:hAnsi="Arial" w:cs="Arial"/>
          <w:sz w:val="18"/>
          <w:szCs w:val="18"/>
          <w:lang w:val="en-US"/>
        </w:rPr>
        <w:t xml:space="preserve"> J, Gunn J, Bjorn R, </w:t>
      </w:r>
      <w:proofErr w:type="spellStart"/>
      <w:r w:rsidRPr="00061DD6">
        <w:rPr>
          <w:rFonts w:ascii="Arial" w:hAnsi="Arial" w:cs="Arial"/>
          <w:sz w:val="18"/>
          <w:szCs w:val="18"/>
          <w:lang w:val="en-US"/>
        </w:rPr>
        <w:t>Malmberg</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Airaksinen</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Kyto</w:t>
      </w:r>
      <w:proofErr w:type="spellEnd"/>
      <w:r w:rsidRPr="00061DD6">
        <w:rPr>
          <w:rFonts w:ascii="Arial" w:hAnsi="Arial" w:cs="Arial"/>
          <w:sz w:val="18"/>
          <w:szCs w:val="18"/>
          <w:lang w:val="en-US"/>
        </w:rPr>
        <w:t xml:space="preserve"> V, </w:t>
      </w:r>
      <w:proofErr w:type="spellStart"/>
      <w:r w:rsidRPr="00061DD6">
        <w:rPr>
          <w:rFonts w:ascii="Arial" w:hAnsi="Arial" w:cs="Arial"/>
          <w:sz w:val="18"/>
          <w:szCs w:val="18"/>
          <w:lang w:val="en-US"/>
        </w:rPr>
        <w:t>Nieminen</w:t>
      </w:r>
      <w:proofErr w:type="spellEnd"/>
      <w:r w:rsidRPr="00061DD6">
        <w:rPr>
          <w:rFonts w:ascii="Arial" w:hAnsi="Arial" w:cs="Arial"/>
          <w:sz w:val="18"/>
          <w:szCs w:val="18"/>
          <w:lang w:val="en-US"/>
        </w:rPr>
        <w:t xml:space="preserve"> T, </w:t>
      </w:r>
      <w:proofErr w:type="spellStart"/>
      <w:r w:rsidRPr="00061DD6">
        <w:rPr>
          <w:rFonts w:ascii="Arial" w:hAnsi="Arial" w:cs="Arial"/>
          <w:sz w:val="18"/>
          <w:szCs w:val="18"/>
          <w:lang w:val="en-US"/>
        </w:rPr>
        <w:t>Hartikainen</w:t>
      </w:r>
      <w:proofErr w:type="spellEnd"/>
      <w:r w:rsidRPr="00061DD6">
        <w:rPr>
          <w:rFonts w:ascii="Arial" w:hAnsi="Arial" w:cs="Arial"/>
          <w:sz w:val="18"/>
          <w:szCs w:val="18"/>
          <w:lang w:val="en-US"/>
        </w:rPr>
        <w:t xml:space="preserve"> J, </w:t>
      </w:r>
      <w:proofErr w:type="spellStart"/>
      <w:r w:rsidRPr="00061DD6">
        <w:rPr>
          <w:rFonts w:ascii="Arial" w:hAnsi="Arial" w:cs="Arial"/>
          <w:sz w:val="18"/>
          <w:szCs w:val="18"/>
          <w:lang w:val="en-US"/>
        </w:rPr>
        <w:t>Biancari</w:t>
      </w:r>
      <w:proofErr w:type="spellEnd"/>
      <w:r w:rsidRPr="00061DD6">
        <w:rPr>
          <w:rFonts w:ascii="Arial" w:hAnsi="Arial" w:cs="Arial"/>
          <w:sz w:val="18"/>
          <w:szCs w:val="18"/>
          <w:lang w:val="en-US"/>
        </w:rPr>
        <w:t xml:space="preserve"> F, </w:t>
      </w:r>
      <w:proofErr w:type="spellStart"/>
      <w:r w:rsidRPr="00061DD6">
        <w:rPr>
          <w:rFonts w:ascii="Arial" w:hAnsi="Arial" w:cs="Arial"/>
          <w:sz w:val="18"/>
          <w:szCs w:val="18"/>
          <w:lang w:val="en-US"/>
        </w:rPr>
        <w:t>Kiviniemi</w:t>
      </w:r>
      <w:proofErr w:type="spellEnd"/>
      <w:r w:rsidRPr="00061DD6">
        <w:rPr>
          <w:rFonts w:ascii="Arial" w:hAnsi="Arial" w:cs="Arial"/>
          <w:sz w:val="18"/>
          <w:szCs w:val="18"/>
          <w:lang w:val="en-US"/>
        </w:rPr>
        <w:t xml:space="preserve"> T. Adverse events and survival with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after surgical aortic valve replacement. </w:t>
      </w:r>
      <w:r w:rsidRPr="00061DD6">
        <w:rPr>
          <w:rFonts w:ascii="Arial" w:hAnsi="Arial" w:cs="Arial"/>
          <w:sz w:val="18"/>
          <w:szCs w:val="18"/>
        </w:rPr>
        <w:t xml:space="preserve">J </w:t>
      </w:r>
      <w:proofErr w:type="spellStart"/>
      <w:r w:rsidRPr="00061DD6">
        <w:rPr>
          <w:rFonts w:ascii="Arial" w:hAnsi="Arial" w:cs="Arial"/>
          <w:sz w:val="18"/>
          <w:szCs w:val="18"/>
        </w:rPr>
        <w:t>Thorac</w:t>
      </w:r>
      <w:proofErr w:type="spellEnd"/>
      <w:r w:rsidRPr="00061DD6">
        <w:rPr>
          <w:rFonts w:ascii="Arial" w:hAnsi="Arial" w:cs="Arial"/>
          <w:sz w:val="18"/>
          <w:szCs w:val="18"/>
        </w:rPr>
        <w:t xml:space="preserve"> </w:t>
      </w:r>
      <w:proofErr w:type="spellStart"/>
      <w:r w:rsidRPr="00061DD6">
        <w:rPr>
          <w:rFonts w:ascii="Arial" w:hAnsi="Arial" w:cs="Arial"/>
          <w:sz w:val="18"/>
          <w:szCs w:val="18"/>
        </w:rPr>
        <w:t>Cardiovasc</w:t>
      </w:r>
      <w:proofErr w:type="spellEnd"/>
      <w:r w:rsidRPr="00061DD6">
        <w:rPr>
          <w:rFonts w:ascii="Arial" w:hAnsi="Arial" w:cs="Arial"/>
          <w:sz w:val="18"/>
          <w:szCs w:val="18"/>
        </w:rPr>
        <w:t xml:space="preserve"> </w:t>
      </w:r>
      <w:proofErr w:type="spellStart"/>
      <w:r w:rsidRPr="00061DD6">
        <w:rPr>
          <w:rFonts w:ascii="Arial" w:hAnsi="Arial" w:cs="Arial"/>
          <w:sz w:val="18"/>
          <w:szCs w:val="18"/>
        </w:rPr>
        <w:t>Surg</w:t>
      </w:r>
      <w:proofErr w:type="spellEnd"/>
      <w:r w:rsidRPr="00061DD6">
        <w:rPr>
          <w:rFonts w:ascii="Arial" w:hAnsi="Arial" w:cs="Arial"/>
          <w:sz w:val="18"/>
          <w:szCs w:val="18"/>
        </w:rPr>
        <w:t xml:space="preserve">. 2020; 0(0). </w:t>
      </w:r>
      <w:proofErr w:type="spellStart"/>
      <w:r w:rsidRPr="00061DD6">
        <w:rPr>
          <w:rFonts w:ascii="Arial" w:hAnsi="Arial" w:cs="Arial"/>
          <w:sz w:val="18"/>
          <w:szCs w:val="18"/>
        </w:rPr>
        <w:t>Epub</w:t>
      </w:r>
      <w:proofErr w:type="spellEnd"/>
      <w:r w:rsidRPr="00061DD6">
        <w:rPr>
          <w:rFonts w:ascii="Arial" w:hAnsi="Arial" w:cs="Arial"/>
          <w:sz w:val="18"/>
          <w:szCs w:val="18"/>
        </w:rPr>
        <w:t xml:space="preserve"> 2020 Ene 27. </w:t>
      </w:r>
      <w:hyperlink r:id="rId52" w:history="1">
        <w:r w:rsidRPr="00797691">
          <w:rPr>
            <w:rStyle w:val="Hipervnculo"/>
            <w:rFonts w:ascii="Arial" w:hAnsi="Arial" w:cs="Arial"/>
            <w:sz w:val="18"/>
            <w:szCs w:val="18"/>
          </w:rPr>
          <w:t>https://doi.org/10.1016/j.jtcvs.2019.12.114</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Fardman</w:t>
      </w:r>
      <w:proofErr w:type="spellEnd"/>
      <w:r w:rsidRPr="00061DD6">
        <w:rPr>
          <w:rFonts w:ascii="Arial" w:hAnsi="Arial" w:cs="Arial"/>
          <w:sz w:val="18"/>
          <w:szCs w:val="18"/>
          <w:lang w:val="en-US"/>
        </w:rPr>
        <w:t xml:space="preserve"> A, </w:t>
      </w:r>
      <w:proofErr w:type="spellStart"/>
      <w:r w:rsidRPr="00061DD6">
        <w:rPr>
          <w:rFonts w:ascii="Arial" w:hAnsi="Arial" w:cs="Arial"/>
          <w:sz w:val="18"/>
          <w:szCs w:val="18"/>
          <w:lang w:val="en-US"/>
        </w:rPr>
        <w:t>Charron</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Imazio</w:t>
      </w:r>
      <w:proofErr w:type="spellEnd"/>
      <w:r w:rsidRPr="00061DD6">
        <w:rPr>
          <w:rFonts w:ascii="Arial" w:hAnsi="Arial" w:cs="Arial"/>
          <w:sz w:val="18"/>
          <w:szCs w:val="18"/>
          <w:lang w:val="en-US"/>
        </w:rPr>
        <w:t xml:space="preserve"> M, Adler Y. European Guidelines on Pericardial Diseases: a Focused Review of Novel Aspects. </w:t>
      </w:r>
      <w:proofErr w:type="spellStart"/>
      <w:r w:rsidRPr="00061DD6">
        <w:rPr>
          <w:rFonts w:ascii="Arial" w:hAnsi="Arial" w:cs="Arial"/>
          <w:sz w:val="18"/>
          <w:szCs w:val="18"/>
        </w:rPr>
        <w:t>Curr</w:t>
      </w:r>
      <w:proofErr w:type="spellEnd"/>
      <w:r w:rsidRPr="00061DD6">
        <w:rPr>
          <w:rFonts w:ascii="Arial" w:hAnsi="Arial" w:cs="Arial"/>
          <w:sz w:val="18"/>
          <w:szCs w:val="18"/>
        </w:rPr>
        <w:t xml:space="preserve"> </w:t>
      </w:r>
      <w:proofErr w:type="spellStart"/>
      <w:r w:rsidRPr="00061DD6">
        <w:rPr>
          <w:rFonts w:ascii="Arial" w:hAnsi="Arial" w:cs="Arial"/>
          <w:sz w:val="18"/>
          <w:szCs w:val="18"/>
        </w:rPr>
        <w:t>Cardiol</w:t>
      </w:r>
      <w:proofErr w:type="spellEnd"/>
      <w:r w:rsidRPr="00061DD6">
        <w:rPr>
          <w:rFonts w:ascii="Arial" w:hAnsi="Arial" w:cs="Arial"/>
          <w:sz w:val="18"/>
          <w:szCs w:val="18"/>
        </w:rPr>
        <w:t xml:space="preserve"> Rep. 2016; 18(46). </w:t>
      </w:r>
      <w:hyperlink r:id="rId53" w:history="1">
        <w:r w:rsidRPr="00797691">
          <w:rPr>
            <w:rStyle w:val="Hipervnculo"/>
            <w:rFonts w:ascii="Arial" w:hAnsi="Arial" w:cs="Arial"/>
            <w:sz w:val="18"/>
            <w:szCs w:val="18"/>
          </w:rPr>
          <w:t>https://doi.org/10.1007/s11886-016-0721-1</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r w:rsidRPr="00061DD6">
        <w:rPr>
          <w:rFonts w:ascii="Arial" w:hAnsi="Arial" w:cs="Arial"/>
          <w:sz w:val="18"/>
          <w:szCs w:val="18"/>
          <w:lang w:val="en-US"/>
        </w:rPr>
        <w:t xml:space="preserve">Cremer P, Kumar A, </w:t>
      </w:r>
      <w:proofErr w:type="spellStart"/>
      <w:r w:rsidRPr="00061DD6">
        <w:rPr>
          <w:rFonts w:ascii="Arial" w:hAnsi="Arial" w:cs="Arial"/>
          <w:sz w:val="18"/>
          <w:szCs w:val="18"/>
          <w:lang w:val="en-US"/>
        </w:rPr>
        <w:t>Kontzias</w:t>
      </w:r>
      <w:proofErr w:type="spellEnd"/>
      <w:r w:rsidRPr="00061DD6">
        <w:rPr>
          <w:rFonts w:ascii="Arial" w:hAnsi="Arial" w:cs="Arial"/>
          <w:sz w:val="18"/>
          <w:szCs w:val="18"/>
          <w:lang w:val="en-US"/>
        </w:rPr>
        <w:t xml:space="preserve"> A, Tan C, Rodriguez E, </w:t>
      </w:r>
      <w:proofErr w:type="spellStart"/>
      <w:r w:rsidRPr="00061DD6">
        <w:rPr>
          <w:rFonts w:ascii="Arial" w:hAnsi="Arial" w:cs="Arial"/>
          <w:sz w:val="18"/>
          <w:szCs w:val="18"/>
          <w:lang w:val="en-US"/>
        </w:rPr>
        <w:t>Imazio</w:t>
      </w:r>
      <w:proofErr w:type="spellEnd"/>
      <w:r w:rsidRPr="00061DD6">
        <w:rPr>
          <w:rFonts w:ascii="Arial" w:hAnsi="Arial" w:cs="Arial"/>
          <w:sz w:val="18"/>
          <w:szCs w:val="18"/>
          <w:lang w:val="en-US"/>
        </w:rPr>
        <w:t xml:space="preserve"> M, Klein A. Complicated Pericarditis: Understanding Risk Factors and Pathophysiology to Inform Imaging and Treatment. </w:t>
      </w:r>
      <w:r w:rsidRPr="00061DD6">
        <w:rPr>
          <w:rFonts w:ascii="Arial" w:hAnsi="Arial" w:cs="Arial"/>
          <w:sz w:val="18"/>
          <w:szCs w:val="18"/>
        </w:rPr>
        <w:t xml:space="preserve">J Am </w:t>
      </w:r>
      <w:proofErr w:type="spellStart"/>
      <w:r w:rsidRPr="00061DD6">
        <w:rPr>
          <w:rFonts w:ascii="Arial" w:hAnsi="Arial" w:cs="Arial"/>
          <w:sz w:val="18"/>
          <w:szCs w:val="18"/>
        </w:rPr>
        <w:t>Coll</w:t>
      </w:r>
      <w:proofErr w:type="spellEnd"/>
      <w:r w:rsidRPr="00061DD6">
        <w:rPr>
          <w:rFonts w:ascii="Arial" w:hAnsi="Arial" w:cs="Arial"/>
          <w:sz w:val="18"/>
          <w:szCs w:val="18"/>
        </w:rPr>
        <w:t xml:space="preserve"> </w:t>
      </w:r>
      <w:proofErr w:type="spellStart"/>
      <w:r w:rsidRPr="00061DD6">
        <w:rPr>
          <w:rFonts w:ascii="Arial" w:hAnsi="Arial" w:cs="Arial"/>
          <w:sz w:val="18"/>
          <w:szCs w:val="18"/>
        </w:rPr>
        <w:t>Cardiol</w:t>
      </w:r>
      <w:proofErr w:type="spellEnd"/>
      <w:r w:rsidRPr="00061DD6">
        <w:rPr>
          <w:rFonts w:ascii="Arial" w:hAnsi="Arial" w:cs="Arial"/>
          <w:sz w:val="18"/>
          <w:szCs w:val="18"/>
        </w:rPr>
        <w:t>. 2016; 68(21): 2311-2328.</w:t>
      </w:r>
      <w:r>
        <w:rPr>
          <w:rFonts w:ascii="Arial" w:hAnsi="Arial" w:cs="Arial"/>
          <w:sz w:val="18"/>
          <w:szCs w:val="18"/>
        </w:rPr>
        <w:t xml:space="preserve"> </w:t>
      </w:r>
      <w:hyperlink r:id="rId54" w:history="1">
        <w:r w:rsidRPr="00797691">
          <w:rPr>
            <w:rStyle w:val="Hipervnculo"/>
            <w:rFonts w:ascii="Arial" w:hAnsi="Arial" w:cs="Arial"/>
            <w:sz w:val="18"/>
            <w:szCs w:val="18"/>
          </w:rPr>
          <w:t>https://doi.org/10.1016/j.jacc.2016.07.785</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lang w:val="en-US"/>
        </w:rPr>
      </w:pPr>
      <w:proofErr w:type="spellStart"/>
      <w:r w:rsidRPr="00061DD6">
        <w:rPr>
          <w:rFonts w:ascii="Arial" w:hAnsi="Arial" w:cs="Arial"/>
          <w:sz w:val="18"/>
          <w:szCs w:val="18"/>
          <w:lang w:val="en-US"/>
        </w:rPr>
        <w:t>Imazio</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Gaita</w:t>
      </w:r>
      <w:proofErr w:type="spellEnd"/>
      <w:r w:rsidRPr="00061DD6">
        <w:rPr>
          <w:rFonts w:ascii="Arial" w:hAnsi="Arial" w:cs="Arial"/>
          <w:sz w:val="18"/>
          <w:szCs w:val="18"/>
          <w:lang w:val="en-US"/>
        </w:rPr>
        <w:t xml:space="preserve"> F, </w:t>
      </w:r>
      <w:proofErr w:type="spellStart"/>
      <w:r w:rsidRPr="00061DD6">
        <w:rPr>
          <w:rFonts w:ascii="Arial" w:hAnsi="Arial" w:cs="Arial"/>
          <w:sz w:val="18"/>
          <w:szCs w:val="18"/>
          <w:lang w:val="en-US"/>
        </w:rPr>
        <w:t>LeWinter</w:t>
      </w:r>
      <w:proofErr w:type="spellEnd"/>
      <w:r w:rsidRPr="00061DD6">
        <w:rPr>
          <w:rFonts w:ascii="Arial" w:hAnsi="Arial" w:cs="Arial"/>
          <w:sz w:val="18"/>
          <w:szCs w:val="18"/>
          <w:lang w:val="en-US"/>
        </w:rPr>
        <w:t xml:space="preserve"> M. Evaluation and Treatment of Per</w:t>
      </w:r>
      <w:r>
        <w:rPr>
          <w:rFonts w:ascii="Arial" w:hAnsi="Arial" w:cs="Arial"/>
          <w:sz w:val="18"/>
          <w:szCs w:val="18"/>
          <w:lang w:val="en-US"/>
        </w:rPr>
        <w:t>icarditis: A Systematic</w:t>
      </w:r>
      <w:r>
        <w:rPr>
          <w:rFonts w:ascii="Arial" w:hAnsi="Arial" w:cs="Arial"/>
          <w:sz w:val="18"/>
          <w:szCs w:val="18"/>
          <w:lang w:val="en-US"/>
        </w:rPr>
        <w:tab/>
        <w:t xml:space="preserve">Review. </w:t>
      </w:r>
      <w:r w:rsidRPr="00061DD6">
        <w:rPr>
          <w:rFonts w:ascii="Arial" w:hAnsi="Arial" w:cs="Arial"/>
          <w:sz w:val="18"/>
          <w:szCs w:val="18"/>
          <w:lang w:val="en-US"/>
        </w:rPr>
        <w:t>JAMA.</w:t>
      </w:r>
      <w:r w:rsidRPr="00061DD6">
        <w:rPr>
          <w:rFonts w:ascii="Arial" w:hAnsi="Arial" w:cs="Arial"/>
          <w:sz w:val="18"/>
          <w:szCs w:val="18"/>
          <w:lang w:val="en-US"/>
        </w:rPr>
        <w:tab/>
        <w:t>2015;</w:t>
      </w:r>
      <w:r w:rsidRPr="00061DD6">
        <w:rPr>
          <w:rFonts w:ascii="Arial" w:hAnsi="Arial" w:cs="Arial"/>
          <w:sz w:val="18"/>
          <w:szCs w:val="18"/>
          <w:lang w:val="en-US"/>
        </w:rPr>
        <w:tab/>
        <w:t xml:space="preserve">314(14):1498-1506. </w:t>
      </w:r>
      <w:hyperlink r:id="rId55" w:history="1">
        <w:r w:rsidRPr="00797691">
          <w:rPr>
            <w:rStyle w:val="Hipervnculo"/>
            <w:rFonts w:ascii="Arial" w:hAnsi="Arial" w:cs="Arial"/>
            <w:sz w:val="18"/>
            <w:szCs w:val="18"/>
            <w:lang w:val="en-US"/>
          </w:rPr>
          <w:t>https://doi.org/10.1001/jama.2015.12763</w:t>
        </w:r>
      </w:hyperlink>
    </w:p>
    <w:p w:rsidR="00061DD6" w:rsidRPr="00061DD6" w:rsidRDefault="00061DD6" w:rsidP="00061DD6">
      <w:pPr>
        <w:pStyle w:val="Prrafodelista"/>
        <w:rPr>
          <w:rFonts w:ascii="Arial" w:hAnsi="Arial" w:cs="Arial"/>
          <w:sz w:val="18"/>
          <w:szCs w:val="18"/>
          <w:lang w:val="en-US"/>
        </w:rPr>
      </w:pPr>
    </w:p>
    <w:p w:rsidR="00061DD6" w:rsidRDefault="00061DD6" w:rsidP="00061DD6">
      <w:pPr>
        <w:pStyle w:val="Prrafodelista"/>
        <w:numPr>
          <w:ilvl w:val="0"/>
          <w:numId w:val="18"/>
        </w:numPr>
        <w:ind w:left="360"/>
        <w:jc w:val="both"/>
        <w:rPr>
          <w:rFonts w:ascii="Arial" w:hAnsi="Arial" w:cs="Arial"/>
          <w:sz w:val="18"/>
          <w:szCs w:val="18"/>
          <w:lang w:val="en-US"/>
        </w:rPr>
      </w:pPr>
      <w:r w:rsidRPr="00061DD6">
        <w:rPr>
          <w:rFonts w:ascii="Arial" w:hAnsi="Arial" w:cs="Arial"/>
          <w:sz w:val="18"/>
          <w:szCs w:val="18"/>
          <w:lang w:val="en-US"/>
        </w:rPr>
        <w:t xml:space="preserve">Casanova P, </w:t>
      </w:r>
      <w:proofErr w:type="spellStart"/>
      <w:r w:rsidRPr="00061DD6">
        <w:rPr>
          <w:rFonts w:ascii="Arial" w:hAnsi="Arial" w:cs="Arial"/>
          <w:sz w:val="18"/>
          <w:szCs w:val="18"/>
          <w:lang w:val="en-US"/>
        </w:rPr>
        <w:t>Artola</w:t>
      </w:r>
      <w:proofErr w:type="spellEnd"/>
      <w:r w:rsidRPr="00061DD6">
        <w:rPr>
          <w:rFonts w:ascii="Arial" w:hAnsi="Arial" w:cs="Arial"/>
          <w:sz w:val="18"/>
          <w:szCs w:val="18"/>
          <w:lang w:val="en-US"/>
        </w:rPr>
        <w:t xml:space="preserve"> R, </w:t>
      </w:r>
      <w:proofErr w:type="spellStart"/>
      <w:r w:rsidRPr="00061DD6">
        <w:rPr>
          <w:rFonts w:ascii="Arial" w:hAnsi="Arial" w:cs="Arial"/>
          <w:sz w:val="18"/>
          <w:szCs w:val="18"/>
          <w:lang w:val="en-US"/>
        </w:rPr>
        <w:t>Mihos</w:t>
      </w:r>
      <w:proofErr w:type="spellEnd"/>
      <w:r w:rsidRPr="00061DD6">
        <w:rPr>
          <w:rFonts w:ascii="Arial" w:hAnsi="Arial" w:cs="Arial"/>
          <w:sz w:val="18"/>
          <w:szCs w:val="18"/>
          <w:lang w:val="en-US"/>
        </w:rPr>
        <w:t xml:space="preserve"> C, Pineda A, Santana O. The Cardiovascular Effects of Colchicine: A Comprehensive Review. Cardi</w:t>
      </w:r>
      <w:r w:rsidRPr="00784370">
        <w:rPr>
          <w:rFonts w:ascii="Arial" w:hAnsi="Arial" w:cs="Arial"/>
          <w:sz w:val="18"/>
          <w:szCs w:val="18"/>
          <w:lang w:val="en-US"/>
        </w:rPr>
        <w:t xml:space="preserve">ology in Review. 2015; 23(6): 317–322. </w:t>
      </w:r>
      <w:proofErr w:type="spellStart"/>
      <w:r w:rsidRPr="00061DD6">
        <w:rPr>
          <w:rFonts w:ascii="Arial" w:hAnsi="Arial" w:cs="Arial"/>
          <w:sz w:val="18"/>
          <w:szCs w:val="18"/>
          <w:lang w:val="en-US"/>
        </w:rPr>
        <w:t>Disponible</w:t>
      </w:r>
      <w:proofErr w:type="spellEnd"/>
      <w:r w:rsidRPr="00061DD6">
        <w:rPr>
          <w:rFonts w:ascii="Arial" w:hAnsi="Arial" w:cs="Arial"/>
          <w:sz w:val="18"/>
          <w:szCs w:val="18"/>
          <w:lang w:val="en-US"/>
        </w:rPr>
        <w:tab/>
        <w:t xml:space="preserve">en: </w:t>
      </w:r>
      <w:hyperlink r:id="rId56" w:history="1">
        <w:r w:rsidRPr="00797691">
          <w:rPr>
            <w:rStyle w:val="Hipervnculo"/>
            <w:rFonts w:ascii="Arial" w:hAnsi="Arial" w:cs="Arial"/>
            <w:sz w:val="18"/>
            <w:szCs w:val="18"/>
            <w:lang w:val="en-US"/>
          </w:rPr>
          <w:t xml:space="preserve">https://journals.lww.com/cardiologyinreview/Abstract/2015/11000/The_Cardiovascular_ </w:t>
        </w:r>
        <w:proofErr w:type="spellStart"/>
        <w:r w:rsidRPr="00797691">
          <w:rPr>
            <w:rStyle w:val="Hipervnculo"/>
            <w:rFonts w:ascii="Arial" w:hAnsi="Arial" w:cs="Arial"/>
            <w:sz w:val="18"/>
            <w:szCs w:val="18"/>
            <w:lang w:val="en-US"/>
          </w:rPr>
          <w:t>Effects_of_Colchicine</w:t>
        </w:r>
        <w:proofErr w:type="spellEnd"/>
        <w:r w:rsidRPr="00797691">
          <w:rPr>
            <w:rStyle w:val="Hipervnculo"/>
            <w:rFonts w:ascii="Arial" w:hAnsi="Arial" w:cs="Arial"/>
            <w:sz w:val="18"/>
            <w:szCs w:val="18"/>
            <w:lang w:val="en-US"/>
          </w:rPr>
          <w:t xml:space="preserve"> A.7.aspx</w:t>
        </w:r>
      </w:hyperlink>
    </w:p>
    <w:p w:rsidR="00061DD6" w:rsidRPr="00061DD6" w:rsidRDefault="00061DD6" w:rsidP="00061DD6">
      <w:pPr>
        <w:pStyle w:val="Prrafodelista"/>
        <w:rPr>
          <w:rFonts w:ascii="Arial" w:hAnsi="Arial" w:cs="Arial"/>
          <w:sz w:val="18"/>
          <w:szCs w:val="18"/>
          <w:lang w:val="en-US"/>
        </w:rPr>
      </w:pPr>
    </w:p>
    <w:p w:rsidR="00061DD6" w:rsidRPr="00784370" w:rsidRDefault="00061DD6" w:rsidP="00061DD6">
      <w:pPr>
        <w:pStyle w:val="Prrafodelista"/>
        <w:numPr>
          <w:ilvl w:val="0"/>
          <w:numId w:val="18"/>
        </w:numPr>
        <w:ind w:left="360"/>
        <w:jc w:val="both"/>
        <w:rPr>
          <w:rFonts w:ascii="Arial" w:hAnsi="Arial" w:cs="Arial"/>
          <w:sz w:val="18"/>
          <w:szCs w:val="18"/>
          <w:lang w:val="en-US"/>
        </w:rPr>
      </w:pPr>
      <w:r w:rsidRPr="00061DD6">
        <w:rPr>
          <w:rFonts w:ascii="Arial" w:hAnsi="Arial" w:cs="Arial"/>
          <w:sz w:val="18"/>
          <w:szCs w:val="18"/>
          <w:lang w:val="en-US"/>
        </w:rPr>
        <w:t xml:space="preserve">Shah SR, </w:t>
      </w:r>
      <w:proofErr w:type="spellStart"/>
      <w:r w:rsidRPr="00061DD6">
        <w:rPr>
          <w:rFonts w:ascii="Arial" w:hAnsi="Arial" w:cs="Arial"/>
          <w:sz w:val="18"/>
          <w:szCs w:val="18"/>
          <w:lang w:val="en-US"/>
        </w:rPr>
        <w:t>Alweis</w:t>
      </w:r>
      <w:proofErr w:type="spellEnd"/>
      <w:r w:rsidRPr="00061DD6">
        <w:rPr>
          <w:rFonts w:ascii="Arial" w:hAnsi="Arial" w:cs="Arial"/>
          <w:sz w:val="18"/>
          <w:szCs w:val="18"/>
          <w:lang w:val="en-US"/>
        </w:rPr>
        <w:t xml:space="preserve"> R, Shah SA, </w:t>
      </w:r>
      <w:proofErr w:type="spellStart"/>
      <w:r w:rsidRPr="00061DD6">
        <w:rPr>
          <w:rFonts w:ascii="Arial" w:hAnsi="Arial" w:cs="Arial"/>
          <w:sz w:val="18"/>
          <w:szCs w:val="18"/>
          <w:lang w:val="en-US"/>
        </w:rPr>
        <w:t>Arshad</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Manji</w:t>
      </w:r>
      <w:proofErr w:type="spellEnd"/>
      <w:r w:rsidRPr="00061DD6">
        <w:rPr>
          <w:rFonts w:ascii="Arial" w:hAnsi="Arial" w:cs="Arial"/>
          <w:sz w:val="18"/>
          <w:szCs w:val="18"/>
          <w:lang w:val="en-US"/>
        </w:rPr>
        <w:t xml:space="preserve"> A, </w:t>
      </w:r>
      <w:proofErr w:type="spellStart"/>
      <w:r w:rsidRPr="00061DD6">
        <w:rPr>
          <w:rFonts w:ascii="Arial" w:hAnsi="Arial" w:cs="Arial"/>
          <w:sz w:val="18"/>
          <w:szCs w:val="18"/>
          <w:lang w:val="en-US"/>
        </w:rPr>
        <w:t>Arfeen</w:t>
      </w:r>
      <w:proofErr w:type="spellEnd"/>
      <w:r w:rsidRPr="00061DD6">
        <w:rPr>
          <w:rFonts w:ascii="Arial" w:hAnsi="Arial" w:cs="Arial"/>
          <w:sz w:val="18"/>
          <w:szCs w:val="18"/>
          <w:lang w:val="en-US"/>
        </w:rPr>
        <w:t xml:space="preserve"> A, </w:t>
      </w:r>
      <w:proofErr w:type="spellStart"/>
      <w:r w:rsidRPr="00061DD6">
        <w:rPr>
          <w:rFonts w:ascii="Arial" w:hAnsi="Arial" w:cs="Arial"/>
          <w:sz w:val="18"/>
          <w:szCs w:val="18"/>
          <w:lang w:val="en-US"/>
        </w:rPr>
        <w:t>Javed</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Shujauddin</w:t>
      </w:r>
      <w:proofErr w:type="spellEnd"/>
      <w:r w:rsidRPr="00061DD6">
        <w:rPr>
          <w:rFonts w:ascii="Arial" w:hAnsi="Arial" w:cs="Arial"/>
          <w:sz w:val="18"/>
          <w:szCs w:val="18"/>
          <w:lang w:val="en-US"/>
        </w:rPr>
        <w:t xml:space="preserve"> S, </w:t>
      </w:r>
      <w:proofErr w:type="spellStart"/>
      <w:r w:rsidRPr="00061DD6">
        <w:rPr>
          <w:rFonts w:ascii="Arial" w:hAnsi="Arial" w:cs="Arial"/>
          <w:sz w:val="18"/>
          <w:szCs w:val="18"/>
          <w:lang w:val="en-US"/>
        </w:rPr>
        <w:t>Irfan</w:t>
      </w:r>
      <w:proofErr w:type="spellEnd"/>
      <w:r w:rsidRPr="00061DD6">
        <w:rPr>
          <w:rFonts w:ascii="Arial" w:hAnsi="Arial" w:cs="Arial"/>
          <w:sz w:val="18"/>
          <w:szCs w:val="18"/>
          <w:lang w:val="en-US"/>
        </w:rPr>
        <w:t xml:space="preserve"> R, </w:t>
      </w:r>
      <w:proofErr w:type="spellStart"/>
      <w:r w:rsidRPr="00061DD6">
        <w:rPr>
          <w:rFonts w:ascii="Arial" w:hAnsi="Arial" w:cs="Arial"/>
          <w:sz w:val="18"/>
          <w:szCs w:val="18"/>
          <w:lang w:val="en-US"/>
        </w:rPr>
        <w:t>Shabbir</w:t>
      </w:r>
      <w:proofErr w:type="spellEnd"/>
      <w:r w:rsidRPr="00061DD6">
        <w:rPr>
          <w:rFonts w:ascii="Arial" w:hAnsi="Arial" w:cs="Arial"/>
          <w:sz w:val="18"/>
          <w:szCs w:val="18"/>
          <w:lang w:val="en-US"/>
        </w:rPr>
        <w:t xml:space="preserve"> S, </w:t>
      </w:r>
      <w:proofErr w:type="spellStart"/>
      <w:r w:rsidRPr="00061DD6">
        <w:rPr>
          <w:rFonts w:ascii="Arial" w:hAnsi="Arial" w:cs="Arial"/>
          <w:sz w:val="18"/>
          <w:szCs w:val="18"/>
          <w:lang w:val="en-US"/>
        </w:rPr>
        <w:t>Shaikh</w:t>
      </w:r>
      <w:proofErr w:type="spellEnd"/>
      <w:r w:rsidRPr="00061DD6">
        <w:rPr>
          <w:rFonts w:ascii="Arial" w:hAnsi="Arial" w:cs="Arial"/>
          <w:sz w:val="18"/>
          <w:szCs w:val="18"/>
          <w:lang w:val="en-US"/>
        </w:rPr>
        <w:t xml:space="preserve"> S. Effects of colchicine on pericardial diseases: a review of the literature and current evidence. </w:t>
      </w:r>
      <w:r w:rsidRPr="00784370">
        <w:rPr>
          <w:rFonts w:ascii="Arial" w:hAnsi="Arial" w:cs="Arial"/>
          <w:sz w:val="18"/>
          <w:szCs w:val="18"/>
          <w:lang w:val="en-US"/>
        </w:rPr>
        <w:t xml:space="preserve">Journal of Community Hospital Internal Medicine Perspectives. 2016; 6(3):31957. </w:t>
      </w:r>
      <w:hyperlink r:id="rId57" w:history="1">
        <w:r w:rsidRPr="00784370">
          <w:rPr>
            <w:rStyle w:val="Hipervnculo"/>
            <w:rFonts w:ascii="Arial" w:hAnsi="Arial" w:cs="Arial"/>
            <w:sz w:val="18"/>
            <w:szCs w:val="18"/>
            <w:lang w:val="en-US"/>
          </w:rPr>
          <w:t>https://doi.org/10.3402/jchimp.v6.31957</w:t>
        </w:r>
      </w:hyperlink>
    </w:p>
    <w:p w:rsidR="00061DD6" w:rsidRPr="00784370" w:rsidRDefault="00061DD6" w:rsidP="00061DD6">
      <w:pPr>
        <w:pStyle w:val="Prrafodelista"/>
        <w:rPr>
          <w:rFonts w:ascii="Arial" w:hAnsi="Arial" w:cs="Arial"/>
          <w:sz w:val="18"/>
          <w:szCs w:val="18"/>
          <w:lang w:val="en-US"/>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Lutschinger</w:t>
      </w:r>
      <w:proofErr w:type="spellEnd"/>
      <w:r w:rsidRPr="00061DD6">
        <w:rPr>
          <w:rFonts w:ascii="Arial" w:hAnsi="Arial" w:cs="Arial"/>
          <w:sz w:val="18"/>
          <w:szCs w:val="18"/>
          <w:lang w:val="en-US"/>
        </w:rPr>
        <w:t xml:space="preserve"> L, Rigopoulos A, </w:t>
      </w:r>
      <w:proofErr w:type="spellStart"/>
      <w:r w:rsidRPr="00061DD6">
        <w:rPr>
          <w:rFonts w:ascii="Arial" w:hAnsi="Arial" w:cs="Arial"/>
          <w:sz w:val="18"/>
          <w:szCs w:val="18"/>
          <w:lang w:val="en-US"/>
        </w:rPr>
        <w:t>Schlattmann</w:t>
      </w:r>
      <w:proofErr w:type="spellEnd"/>
      <w:r w:rsidRPr="00061DD6">
        <w:rPr>
          <w:rFonts w:ascii="Arial" w:hAnsi="Arial" w:cs="Arial"/>
          <w:sz w:val="18"/>
          <w:szCs w:val="18"/>
          <w:lang w:val="en-US"/>
        </w:rPr>
        <w:t xml:space="preserve"> P, </w:t>
      </w:r>
      <w:proofErr w:type="spellStart"/>
      <w:r w:rsidRPr="00061DD6">
        <w:rPr>
          <w:rFonts w:ascii="Arial" w:hAnsi="Arial" w:cs="Arial"/>
          <w:sz w:val="18"/>
          <w:szCs w:val="18"/>
          <w:lang w:val="en-US"/>
        </w:rPr>
        <w:t>Matiakis</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Sedding</w:t>
      </w:r>
      <w:proofErr w:type="spellEnd"/>
      <w:r w:rsidRPr="00061DD6">
        <w:rPr>
          <w:rFonts w:ascii="Arial" w:hAnsi="Arial" w:cs="Arial"/>
          <w:sz w:val="18"/>
          <w:szCs w:val="18"/>
          <w:lang w:val="en-US"/>
        </w:rPr>
        <w:t xml:space="preserve"> D, Schulze P, </w:t>
      </w:r>
      <w:proofErr w:type="spellStart"/>
      <w:r w:rsidRPr="00061DD6">
        <w:rPr>
          <w:rFonts w:ascii="Arial" w:hAnsi="Arial" w:cs="Arial"/>
          <w:sz w:val="18"/>
          <w:szCs w:val="18"/>
          <w:lang w:val="en-US"/>
        </w:rPr>
        <w:t>Noutsias</w:t>
      </w:r>
      <w:proofErr w:type="spellEnd"/>
      <w:r w:rsidRPr="00061DD6">
        <w:rPr>
          <w:rFonts w:ascii="Arial" w:hAnsi="Arial" w:cs="Arial"/>
          <w:sz w:val="18"/>
          <w:szCs w:val="18"/>
          <w:lang w:val="en-US"/>
        </w:rPr>
        <w:t xml:space="preserve"> M. Meta-analysis for the value of colchicine for the therapy of pericarditis and of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w:t>
      </w:r>
      <w:r w:rsidRPr="00061DD6">
        <w:rPr>
          <w:rFonts w:ascii="Arial" w:hAnsi="Arial" w:cs="Arial"/>
          <w:sz w:val="18"/>
          <w:szCs w:val="18"/>
        </w:rPr>
        <w:t xml:space="preserve">BMC Cardiovascular </w:t>
      </w:r>
      <w:proofErr w:type="spellStart"/>
      <w:r w:rsidRPr="00061DD6">
        <w:rPr>
          <w:rFonts w:ascii="Arial" w:hAnsi="Arial" w:cs="Arial"/>
          <w:sz w:val="18"/>
          <w:szCs w:val="18"/>
        </w:rPr>
        <w:t>Disorders</w:t>
      </w:r>
      <w:proofErr w:type="spellEnd"/>
      <w:r w:rsidRPr="00061DD6">
        <w:rPr>
          <w:rFonts w:ascii="Arial" w:hAnsi="Arial" w:cs="Arial"/>
          <w:sz w:val="18"/>
          <w:szCs w:val="18"/>
        </w:rPr>
        <w:t xml:space="preserve">. 2019; 19(227). Corregido y republicado a partir de: BMC Cardiovascular </w:t>
      </w:r>
      <w:proofErr w:type="spellStart"/>
      <w:r w:rsidRPr="00061DD6">
        <w:rPr>
          <w:rFonts w:ascii="Arial" w:hAnsi="Arial" w:cs="Arial"/>
          <w:sz w:val="18"/>
          <w:szCs w:val="18"/>
        </w:rPr>
        <w:t>Disorders</w:t>
      </w:r>
      <w:proofErr w:type="spellEnd"/>
      <w:r w:rsidRPr="00061DD6">
        <w:rPr>
          <w:rFonts w:ascii="Arial" w:hAnsi="Arial" w:cs="Arial"/>
          <w:sz w:val="18"/>
          <w:szCs w:val="18"/>
        </w:rPr>
        <w:t xml:space="preserve">. 2019; 19(207). </w:t>
      </w:r>
      <w:hyperlink r:id="rId58" w:history="1">
        <w:r w:rsidRPr="00797691">
          <w:rPr>
            <w:rStyle w:val="Hipervnculo"/>
            <w:rFonts w:ascii="Arial" w:hAnsi="Arial" w:cs="Arial"/>
            <w:sz w:val="18"/>
            <w:szCs w:val="18"/>
          </w:rPr>
          <w:t>https://doi.org/10.1186/s12872-019-1190-4</w:t>
        </w:r>
      </w:hyperlink>
      <w:r>
        <w:rPr>
          <w:rFonts w:ascii="Arial" w:hAnsi="Arial" w:cs="Arial"/>
          <w:sz w:val="18"/>
          <w:szCs w:val="18"/>
        </w:rPr>
        <w:t>.</w:t>
      </w:r>
    </w:p>
    <w:p w:rsidR="00061DD6" w:rsidRPr="00061DD6" w:rsidRDefault="00061DD6" w:rsidP="00061DD6">
      <w:pPr>
        <w:pStyle w:val="Prrafodelista"/>
        <w:rPr>
          <w:rFonts w:ascii="Arial" w:hAnsi="Arial" w:cs="Arial"/>
          <w:sz w:val="18"/>
          <w:szCs w:val="18"/>
          <w:lang w:val="en-US"/>
        </w:rPr>
      </w:pPr>
    </w:p>
    <w:p w:rsidR="00061DD6" w:rsidRP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Papageorgiou</w:t>
      </w:r>
      <w:proofErr w:type="spellEnd"/>
      <w:r w:rsidRPr="00061DD6">
        <w:rPr>
          <w:rFonts w:ascii="Arial" w:hAnsi="Arial" w:cs="Arial"/>
          <w:sz w:val="18"/>
          <w:szCs w:val="18"/>
          <w:lang w:val="en-US"/>
        </w:rPr>
        <w:t xml:space="preserve"> N, </w:t>
      </w:r>
      <w:proofErr w:type="spellStart"/>
      <w:r w:rsidRPr="00061DD6">
        <w:rPr>
          <w:rFonts w:ascii="Arial" w:hAnsi="Arial" w:cs="Arial"/>
          <w:sz w:val="18"/>
          <w:szCs w:val="18"/>
          <w:lang w:val="en-US"/>
        </w:rPr>
        <w:t>Briasoulis</w:t>
      </w:r>
      <w:proofErr w:type="spellEnd"/>
      <w:r w:rsidRPr="00061DD6">
        <w:rPr>
          <w:rFonts w:ascii="Arial" w:hAnsi="Arial" w:cs="Arial"/>
          <w:sz w:val="18"/>
          <w:szCs w:val="18"/>
          <w:lang w:val="en-US"/>
        </w:rPr>
        <w:t xml:space="preserve"> A, </w:t>
      </w:r>
      <w:proofErr w:type="spellStart"/>
      <w:r w:rsidRPr="00061DD6">
        <w:rPr>
          <w:rFonts w:ascii="Arial" w:hAnsi="Arial" w:cs="Arial"/>
          <w:sz w:val="18"/>
          <w:szCs w:val="18"/>
          <w:lang w:val="en-US"/>
        </w:rPr>
        <w:t>Lazaros</w:t>
      </w:r>
      <w:proofErr w:type="spellEnd"/>
      <w:r w:rsidRPr="00061DD6">
        <w:rPr>
          <w:rFonts w:ascii="Arial" w:hAnsi="Arial" w:cs="Arial"/>
          <w:sz w:val="18"/>
          <w:szCs w:val="18"/>
          <w:lang w:val="en-US"/>
        </w:rPr>
        <w:t xml:space="preserve"> G, </w:t>
      </w:r>
      <w:proofErr w:type="spellStart"/>
      <w:r w:rsidRPr="00061DD6">
        <w:rPr>
          <w:rFonts w:ascii="Arial" w:hAnsi="Arial" w:cs="Arial"/>
          <w:sz w:val="18"/>
          <w:szCs w:val="18"/>
          <w:lang w:val="en-US"/>
        </w:rPr>
        <w:t>Imazio</w:t>
      </w:r>
      <w:proofErr w:type="spellEnd"/>
      <w:r w:rsidRPr="00061DD6">
        <w:rPr>
          <w:rFonts w:ascii="Arial" w:hAnsi="Arial" w:cs="Arial"/>
          <w:sz w:val="18"/>
          <w:szCs w:val="18"/>
          <w:lang w:val="en-US"/>
        </w:rPr>
        <w:t xml:space="preserve"> M, </w:t>
      </w:r>
      <w:proofErr w:type="spellStart"/>
      <w:r w:rsidRPr="00061DD6">
        <w:rPr>
          <w:rFonts w:ascii="Arial" w:hAnsi="Arial" w:cs="Arial"/>
          <w:sz w:val="18"/>
          <w:szCs w:val="18"/>
          <w:lang w:val="en-US"/>
        </w:rPr>
        <w:t>Tousoulis</w:t>
      </w:r>
      <w:proofErr w:type="spellEnd"/>
      <w:r w:rsidRPr="00061DD6">
        <w:rPr>
          <w:rFonts w:ascii="Arial" w:hAnsi="Arial" w:cs="Arial"/>
          <w:sz w:val="18"/>
          <w:szCs w:val="18"/>
          <w:lang w:val="en-US"/>
        </w:rPr>
        <w:t xml:space="preserve"> D. Colchicine for prevention and treatment of cardiac diseases: A meta-analysis. Cardiovascular Therapeutics. 2017; 35(1): 10–18. </w:t>
      </w:r>
      <w:hyperlink r:id="rId59" w:history="1">
        <w:r w:rsidRPr="00797691">
          <w:rPr>
            <w:rStyle w:val="Hipervnculo"/>
            <w:rFonts w:ascii="Arial" w:hAnsi="Arial" w:cs="Arial"/>
            <w:sz w:val="18"/>
            <w:szCs w:val="18"/>
            <w:lang w:val="en-US"/>
          </w:rPr>
          <w:t>https://doi.org/10.1111/1755-5922.12226</w:t>
        </w:r>
      </w:hyperlink>
    </w:p>
    <w:p w:rsidR="00061DD6" w:rsidRPr="00061DD6" w:rsidRDefault="00061DD6" w:rsidP="00061DD6">
      <w:pPr>
        <w:pStyle w:val="Prrafodelista"/>
        <w:rPr>
          <w:rFonts w:ascii="Arial" w:hAnsi="Arial" w:cs="Arial"/>
          <w:sz w:val="18"/>
          <w:szCs w:val="18"/>
        </w:rPr>
      </w:pPr>
    </w:p>
    <w:p w:rsid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Sevuk</w:t>
      </w:r>
      <w:proofErr w:type="spellEnd"/>
      <w:r w:rsidRPr="00061DD6">
        <w:rPr>
          <w:rFonts w:ascii="Arial" w:hAnsi="Arial" w:cs="Arial"/>
          <w:sz w:val="18"/>
          <w:szCs w:val="18"/>
          <w:lang w:val="en-US"/>
        </w:rPr>
        <w:t xml:space="preserve"> U, </w:t>
      </w:r>
      <w:proofErr w:type="spellStart"/>
      <w:r w:rsidRPr="00061DD6">
        <w:rPr>
          <w:rFonts w:ascii="Arial" w:hAnsi="Arial" w:cs="Arial"/>
          <w:sz w:val="18"/>
          <w:szCs w:val="18"/>
          <w:lang w:val="en-US"/>
        </w:rPr>
        <w:t>Baysal</w:t>
      </w:r>
      <w:proofErr w:type="spellEnd"/>
      <w:r w:rsidRPr="00061DD6">
        <w:rPr>
          <w:rFonts w:ascii="Arial" w:hAnsi="Arial" w:cs="Arial"/>
          <w:sz w:val="18"/>
          <w:szCs w:val="18"/>
          <w:lang w:val="en-US"/>
        </w:rPr>
        <w:t xml:space="preserve"> E, </w:t>
      </w:r>
      <w:proofErr w:type="spellStart"/>
      <w:r w:rsidRPr="00061DD6">
        <w:rPr>
          <w:rFonts w:ascii="Arial" w:hAnsi="Arial" w:cs="Arial"/>
          <w:sz w:val="18"/>
          <w:szCs w:val="18"/>
          <w:lang w:val="en-US"/>
        </w:rPr>
        <w:t>Altindag</w:t>
      </w:r>
      <w:proofErr w:type="spellEnd"/>
      <w:r w:rsidRPr="00061DD6">
        <w:rPr>
          <w:rFonts w:ascii="Arial" w:hAnsi="Arial" w:cs="Arial"/>
          <w:sz w:val="18"/>
          <w:szCs w:val="18"/>
          <w:lang w:val="en-US"/>
        </w:rPr>
        <w:t xml:space="preserve"> R, </w:t>
      </w:r>
      <w:proofErr w:type="spellStart"/>
      <w:r w:rsidRPr="00061DD6">
        <w:rPr>
          <w:rFonts w:ascii="Arial" w:hAnsi="Arial" w:cs="Arial"/>
          <w:sz w:val="18"/>
          <w:szCs w:val="18"/>
          <w:lang w:val="en-US"/>
        </w:rPr>
        <w:t>Yaylak</w:t>
      </w:r>
      <w:proofErr w:type="spellEnd"/>
      <w:r w:rsidRPr="00061DD6">
        <w:rPr>
          <w:rFonts w:ascii="Arial" w:hAnsi="Arial" w:cs="Arial"/>
          <w:sz w:val="18"/>
          <w:szCs w:val="18"/>
          <w:lang w:val="en-US"/>
        </w:rPr>
        <w:t xml:space="preserve"> B, </w:t>
      </w:r>
      <w:proofErr w:type="spellStart"/>
      <w:r w:rsidRPr="00061DD6">
        <w:rPr>
          <w:rFonts w:ascii="Arial" w:hAnsi="Arial" w:cs="Arial"/>
          <w:sz w:val="18"/>
          <w:szCs w:val="18"/>
          <w:lang w:val="en-US"/>
        </w:rPr>
        <w:t>Adiyaman</w:t>
      </w:r>
      <w:proofErr w:type="spellEnd"/>
      <w:r w:rsidRPr="00061DD6">
        <w:rPr>
          <w:rFonts w:ascii="Arial" w:hAnsi="Arial" w:cs="Arial"/>
          <w:sz w:val="18"/>
          <w:szCs w:val="18"/>
          <w:lang w:val="en-US"/>
        </w:rPr>
        <w:t xml:space="preserve"> M, Ay N, </w:t>
      </w:r>
      <w:proofErr w:type="spellStart"/>
      <w:r w:rsidRPr="00061DD6">
        <w:rPr>
          <w:rFonts w:ascii="Arial" w:hAnsi="Arial" w:cs="Arial"/>
          <w:sz w:val="18"/>
          <w:szCs w:val="18"/>
          <w:lang w:val="en-US"/>
        </w:rPr>
        <w:t>Beyazit</w:t>
      </w:r>
      <w:proofErr w:type="spellEnd"/>
      <w:r w:rsidRPr="00061DD6">
        <w:rPr>
          <w:rFonts w:ascii="Arial" w:hAnsi="Arial" w:cs="Arial"/>
          <w:sz w:val="18"/>
          <w:szCs w:val="18"/>
          <w:lang w:val="en-US"/>
        </w:rPr>
        <w:t xml:space="preserve"> U, Alp V. Role of methylprednisolone in the prevention of </w:t>
      </w:r>
      <w:proofErr w:type="spellStart"/>
      <w:r w:rsidRPr="00061DD6">
        <w:rPr>
          <w:rFonts w:ascii="Arial" w:hAnsi="Arial" w:cs="Arial"/>
          <w:sz w:val="18"/>
          <w:szCs w:val="18"/>
          <w:lang w:val="en-US"/>
        </w:rPr>
        <w:t>postpericardiotomy</w:t>
      </w:r>
      <w:proofErr w:type="spellEnd"/>
      <w:r w:rsidRPr="00061DD6">
        <w:rPr>
          <w:rFonts w:ascii="Arial" w:hAnsi="Arial" w:cs="Arial"/>
          <w:sz w:val="18"/>
          <w:szCs w:val="18"/>
          <w:lang w:val="en-US"/>
        </w:rPr>
        <w:t xml:space="preserve"> syndrome after cardiac surgery. </w:t>
      </w:r>
      <w:proofErr w:type="spellStart"/>
      <w:r w:rsidRPr="00061DD6">
        <w:rPr>
          <w:rFonts w:ascii="Arial" w:hAnsi="Arial" w:cs="Arial"/>
          <w:sz w:val="18"/>
          <w:szCs w:val="18"/>
        </w:rPr>
        <w:t>Eur</w:t>
      </w:r>
      <w:proofErr w:type="spellEnd"/>
      <w:r w:rsidRPr="00061DD6">
        <w:rPr>
          <w:rFonts w:ascii="Arial" w:hAnsi="Arial" w:cs="Arial"/>
          <w:sz w:val="18"/>
          <w:szCs w:val="18"/>
        </w:rPr>
        <w:t xml:space="preserve"> </w:t>
      </w:r>
      <w:proofErr w:type="spellStart"/>
      <w:r w:rsidRPr="00061DD6">
        <w:rPr>
          <w:rFonts w:ascii="Arial" w:hAnsi="Arial" w:cs="Arial"/>
          <w:sz w:val="18"/>
          <w:szCs w:val="18"/>
        </w:rPr>
        <w:t>Rev</w:t>
      </w:r>
      <w:proofErr w:type="spellEnd"/>
      <w:r w:rsidRPr="00061DD6">
        <w:rPr>
          <w:rFonts w:ascii="Arial" w:hAnsi="Arial" w:cs="Arial"/>
          <w:sz w:val="18"/>
          <w:szCs w:val="18"/>
        </w:rPr>
        <w:t xml:space="preserve"> </w:t>
      </w:r>
      <w:proofErr w:type="spellStart"/>
      <w:r w:rsidRPr="00061DD6">
        <w:rPr>
          <w:rFonts w:ascii="Arial" w:hAnsi="Arial" w:cs="Arial"/>
          <w:sz w:val="18"/>
          <w:szCs w:val="18"/>
        </w:rPr>
        <w:t>Med</w:t>
      </w:r>
      <w:proofErr w:type="spellEnd"/>
      <w:r w:rsidRPr="00061DD6">
        <w:rPr>
          <w:rFonts w:ascii="Arial" w:hAnsi="Arial" w:cs="Arial"/>
          <w:sz w:val="18"/>
          <w:szCs w:val="18"/>
        </w:rPr>
        <w:t xml:space="preserve"> </w:t>
      </w:r>
      <w:proofErr w:type="spellStart"/>
      <w:r w:rsidRPr="00061DD6">
        <w:rPr>
          <w:rFonts w:ascii="Arial" w:hAnsi="Arial" w:cs="Arial"/>
          <w:sz w:val="18"/>
          <w:szCs w:val="18"/>
        </w:rPr>
        <w:t>Pharmacol</w:t>
      </w:r>
      <w:proofErr w:type="spellEnd"/>
      <w:r w:rsidRPr="00061DD6">
        <w:rPr>
          <w:rFonts w:ascii="Arial" w:hAnsi="Arial" w:cs="Arial"/>
          <w:sz w:val="18"/>
          <w:szCs w:val="18"/>
        </w:rPr>
        <w:t xml:space="preserve"> </w:t>
      </w:r>
      <w:proofErr w:type="spellStart"/>
      <w:r w:rsidRPr="00061DD6">
        <w:rPr>
          <w:rFonts w:ascii="Arial" w:hAnsi="Arial" w:cs="Arial"/>
          <w:sz w:val="18"/>
          <w:szCs w:val="18"/>
        </w:rPr>
        <w:t>Sci</w:t>
      </w:r>
      <w:proofErr w:type="spellEnd"/>
      <w:r w:rsidRPr="00061DD6">
        <w:rPr>
          <w:rFonts w:ascii="Arial" w:hAnsi="Arial" w:cs="Arial"/>
          <w:sz w:val="18"/>
          <w:szCs w:val="18"/>
        </w:rPr>
        <w:t xml:space="preserve">. 2016; 20(3): 514-519. Disponible en: </w:t>
      </w:r>
      <w:hyperlink r:id="rId60" w:history="1">
        <w:r w:rsidRPr="00797691">
          <w:rPr>
            <w:rStyle w:val="Hipervnculo"/>
            <w:rFonts w:ascii="Arial" w:hAnsi="Arial" w:cs="Arial"/>
            <w:sz w:val="18"/>
            <w:szCs w:val="18"/>
          </w:rPr>
          <w:t>https://www.europeanreview.org/article/10290</w:t>
        </w:r>
      </w:hyperlink>
    </w:p>
    <w:p w:rsidR="00061DD6" w:rsidRPr="00784370" w:rsidRDefault="00061DD6" w:rsidP="00061DD6">
      <w:pPr>
        <w:pStyle w:val="Prrafodelista"/>
        <w:rPr>
          <w:rFonts w:ascii="Arial" w:hAnsi="Arial" w:cs="Arial"/>
          <w:sz w:val="18"/>
          <w:szCs w:val="18"/>
        </w:rPr>
      </w:pPr>
    </w:p>
    <w:p w:rsidR="00061DD6" w:rsidRPr="00061DD6" w:rsidRDefault="00061DD6" w:rsidP="00061DD6">
      <w:pPr>
        <w:pStyle w:val="Prrafodelista"/>
        <w:numPr>
          <w:ilvl w:val="0"/>
          <w:numId w:val="18"/>
        </w:numPr>
        <w:ind w:left="360"/>
        <w:jc w:val="both"/>
        <w:rPr>
          <w:rFonts w:ascii="Arial" w:hAnsi="Arial" w:cs="Arial"/>
          <w:sz w:val="18"/>
          <w:szCs w:val="18"/>
        </w:rPr>
      </w:pPr>
      <w:proofErr w:type="spellStart"/>
      <w:r w:rsidRPr="00061DD6">
        <w:rPr>
          <w:rFonts w:ascii="Arial" w:hAnsi="Arial" w:cs="Arial"/>
          <w:sz w:val="18"/>
          <w:szCs w:val="18"/>
          <w:lang w:val="en-US"/>
        </w:rPr>
        <w:t>Wamboldt</w:t>
      </w:r>
      <w:proofErr w:type="spellEnd"/>
      <w:r w:rsidRPr="00061DD6">
        <w:rPr>
          <w:rFonts w:ascii="Arial" w:hAnsi="Arial" w:cs="Arial"/>
          <w:sz w:val="18"/>
          <w:szCs w:val="18"/>
          <w:lang w:val="en-US"/>
        </w:rPr>
        <w:t xml:space="preserve"> R, </w:t>
      </w:r>
      <w:proofErr w:type="spellStart"/>
      <w:r w:rsidRPr="00061DD6">
        <w:rPr>
          <w:rFonts w:ascii="Arial" w:hAnsi="Arial" w:cs="Arial"/>
          <w:sz w:val="18"/>
          <w:szCs w:val="18"/>
          <w:lang w:val="en-US"/>
        </w:rPr>
        <w:t>Bisleri</w:t>
      </w:r>
      <w:proofErr w:type="spellEnd"/>
      <w:r w:rsidRPr="00061DD6">
        <w:rPr>
          <w:rFonts w:ascii="Arial" w:hAnsi="Arial" w:cs="Arial"/>
          <w:sz w:val="18"/>
          <w:szCs w:val="18"/>
          <w:lang w:val="en-US"/>
        </w:rPr>
        <w:t xml:space="preserve"> G, Glover B, </w:t>
      </w:r>
      <w:proofErr w:type="spellStart"/>
      <w:r w:rsidRPr="00061DD6">
        <w:rPr>
          <w:rFonts w:ascii="Arial" w:hAnsi="Arial" w:cs="Arial"/>
          <w:sz w:val="18"/>
          <w:szCs w:val="18"/>
          <w:lang w:val="en-US"/>
        </w:rPr>
        <w:t>Haseeb</w:t>
      </w:r>
      <w:proofErr w:type="spellEnd"/>
      <w:r w:rsidRPr="00061DD6">
        <w:rPr>
          <w:rFonts w:ascii="Arial" w:hAnsi="Arial" w:cs="Arial"/>
          <w:sz w:val="18"/>
          <w:szCs w:val="18"/>
          <w:lang w:val="en-US"/>
        </w:rPr>
        <w:t xml:space="preserve"> S, </w:t>
      </w:r>
      <w:proofErr w:type="spellStart"/>
      <w:r w:rsidRPr="00061DD6">
        <w:rPr>
          <w:rFonts w:ascii="Arial" w:hAnsi="Arial" w:cs="Arial"/>
          <w:sz w:val="18"/>
          <w:szCs w:val="18"/>
          <w:lang w:val="en-US"/>
        </w:rPr>
        <w:t>Tse</w:t>
      </w:r>
      <w:proofErr w:type="spellEnd"/>
      <w:r w:rsidRPr="00061DD6">
        <w:rPr>
          <w:rFonts w:ascii="Arial" w:hAnsi="Arial" w:cs="Arial"/>
          <w:sz w:val="18"/>
          <w:szCs w:val="18"/>
          <w:lang w:val="en-US"/>
        </w:rPr>
        <w:t xml:space="preserve"> G, Liu T, </w:t>
      </w:r>
      <w:proofErr w:type="spellStart"/>
      <w:r w:rsidRPr="00061DD6">
        <w:rPr>
          <w:rFonts w:ascii="Arial" w:hAnsi="Arial" w:cs="Arial"/>
          <w:sz w:val="18"/>
          <w:szCs w:val="18"/>
          <w:lang w:val="en-US"/>
        </w:rPr>
        <w:t>Baranchuk</w:t>
      </w:r>
      <w:proofErr w:type="spellEnd"/>
      <w:r w:rsidRPr="00061DD6">
        <w:rPr>
          <w:rFonts w:ascii="Arial" w:hAnsi="Arial" w:cs="Arial"/>
          <w:sz w:val="18"/>
          <w:szCs w:val="18"/>
          <w:lang w:val="en-US"/>
        </w:rPr>
        <w:t xml:space="preserve"> A. Primary prevention of post-</w:t>
      </w:r>
      <w:proofErr w:type="spellStart"/>
      <w:r w:rsidRPr="00061DD6">
        <w:rPr>
          <w:rFonts w:ascii="Arial" w:hAnsi="Arial" w:cs="Arial"/>
          <w:sz w:val="18"/>
          <w:szCs w:val="18"/>
          <w:lang w:val="en-US"/>
        </w:rPr>
        <w:t>pericardiotomy</w:t>
      </w:r>
      <w:proofErr w:type="spellEnd"/>
      <w:r w:rsidRPr="00061DD6">
        <w:rPr>
          <w:rFonts w:ascii="Arial" w:hAnsi="Arial" w:cs="Arial"/>
          <w:sz w:val="18"/>
          <w:szCs w:val="18"/>
          <w:lang w:val="en-US"/>
        </w:rPr>
        <w:t xml:space="preserve"> </w:t>
      </w:r>
      <w:proofErr w:type="spellStart"/>
      <w:r w:rsidRPr="00061DD6">
        <w:rPr>
          <w:rFonts w:ascii="Arial" w:hAnsi="Arial" w:cs="Arial"/>
          <w:sz w:val="18"/>
          <w:szCs w:val="18"/>
          <w:lang w:val="en-US"/>
        </w:rPr>
        <w:t>síndrome</w:t>
      </w:r>
      <w:proofErr w:type="spellEnd"/>
      <w:r w:rsidRPr="00061DD6">
        <w:rPr>
          <w:rFonts w:ascii="Arial" w:hAnsi="Arial" w:cs="Arial"/>
          <w:sz w:val="18"/>
          <w:szCs w:val="18"/>
          <w:lang w:val="en-US"/>
        </w:rPr>
        <w:t xml:space="preserve"> using corticosteroids: a systematic review. Expert Review of Cardiovascular Therapy. 2018; 16 (6):405-412. </w:t>
      </w:r>
      <w:hyperlink r:id="rId61" w:history="1">
        <w:r w:rsidRPr="00797691">
          <w:rPr>
            <w:rStyle w:val="Hipervnculo"/>
            <w:rFonts w:ascii="Arial" w:hAnsi="Arial" w:cs="Arial"/>
            <w:sz w:val="18"/>
            <w:szCs w:val="18"/>
            <w:lang w:val="en-US"/>
          </w:rPr>
          <w:t>https://doi.org/10.1080/14779072.2018.1475231</w:t>
        </w:r>
      </w:hyperlink>
    </w:p>
    <w:p w:rsidR="00061DD6" w:rsidRPr="00061DD6" w:rsidRDefault="00061DD6" w:rsidP="00061DD6">
      <w:pPr>
        <w:pStyle w:val="Prrafodelista"/>
        <w:rPr>
          <w:rFonts w:ascii="Arial" w:hAnsi="Arial" w:cs="Arial"/>
          <w:sz w:val="18"/>
          <w:szCs w:val="18"/>
        </w:rPr>
      </w:pPr>
    </w:p>
    <w:p w:rsidR="00061DD6" w:rsidRPr="00061DD6" w:rsidRDefault="00061DD6" w:rsidP="00061DD6">
      <w:pPr>
        <w:pStyle w:val="Prrafodelista"/>
        <w:ind w:left="360"/>
        <w:jc w:val="both"/>
        <w:rPr>
          <w:rFonts w:ascii="Arial" w:hAnsi="Arial" w:cs="Arial"/>
          <w:sz w:val="18"/>
          <w:szCs w:val="18"/>
        </w:rPr>
      </w:pPr>
    </w:p>
    <w:sectPr w:rsidR="00061DD6" w:rsidRPr="00061DD6" w:rsidSect="00274687">
      <w:headerReference w:type="even" r:id="rId62"/>
      <w:headerReference w:type="default" r:id="rId63"/>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DE" w:rsidRDefault="008D0EDE" w:rsidP="00041F69">
      <w:pPr>
        <w:spacing w:after="0" w:line="240" w:lineRule="auto"/>
      </w:pPr>
      <w:r>
        <w:separator/>
      </w:r>
    </w:p>
  </w:endnote>
  <w:endnote w:type="continuationSeparator" w:id="0">
    <w:p w:rsidR="008D0EDE" w:rsidRDefault="008D0EDE"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784370" w:rsidTr="00772C50">
      <w:tc>
        <w:tcPr>
          <w:tcW w:w="500"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3294" w:rsidRDefault="009E1BD9">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784370" w:rsidTr="0059025C">
      <w:tc>
        <w:tcPr>
          <w:tcW w:w="611"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9C2ECE" w:rsidTr="00D64B5F">
      <w:tc>
        <w:tcPr>
          <w:tcW w:w="500" w:type="pct"/>
          <w:shd w:val="clear" w:color="auto" w:fill="FFFFFF" w:themeFill="background1"/>
        </w:tcPr>
        <w:p w:rsidR="009E1BD9" w:rsidRPr="00E87F46" w:rsidRDefault="00CA52FF" w:rsidP="009148F0">
          <w:pPr>
            <w:pStyle w:val="Piedepgina"/>
            <w:rPr>
              <w:rFonts w:ascii="Arial Black" w:hAnsi="Arial Black"/>
              <w:b/>
              <w:bCs/>
              <w:color w:val="002060"/>
              <w:sz w:val="26"/>
              <w:szCs w:val="26"/>
            </w:rPr>
          </w:pPr>
          <w:r>
            <w:rPr>
              <w:rFonts w:ascii="Arial Black" w:hAnsi="Arial Black"/>
              <w:color w:val="002060"/>
              <w:szCs w:val="26"/>
            </w:rPr>
            <w:t>e605</w:t>
          </w:r>
        </w:p>
      </w:tc>
      <w:tc>
        <w:tcPr>
          <w:tcW w:w="4500" w:type="pct"/>
          <w:vAlign w:val="center"/>
        </w:tcPr>
        <w:p w:rsidR="009E1BD9" w:rsidRPr="009C2ECE" w:rsidRDefault="009E1BD9"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3551E585" wp14:editId="21DEFF01">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(11), Noviembre 2020 - </w:t>
          </w:r>
          <w:r w:rsidRPr="009C2ECE">
            <w:rPr>
              <w:rFonts w:ascii="Arial" w:hAnsi="Arial" w:cs="Arial"/>
              <w:color w:val="002060"/>
              <w:sz w:val="16"/>
              <w:szCs w:val="16"/>
            </w:rPr>
            <w:t>ISSN:2215-4523 / e-ISSN:2215-5279</w:t>
          </w:r>
        </w:p>
        <w:p w:rsidR="009E1BD9" w:rsidRPr="003323CE" w:rsidRDefault="009E1BD9"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9E1BD9" w:rsidRPr="003323CE" w:rsidRDefault="009E1BD9"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9C2ECE" w:rsidTr="007E17CC">
      <w:tc>
        <w:tcPr>
          <w:tcW w:w="611" w:type="pct"/>
          <w:shd w:val="clear" w:color="auto" w:fill="FFFFFF" w:themeFill="background1"/>
        </w:tcPr>
        <w:p w:rsidR="009E1BD9" w:rsidRPr="00E87F46" w:rsidRDefault="00CA52FF" w:rsidP="00772C50">
          <w:pPr>
            <w:pStyle w:val="Piedepgina"/>
            <w:jc w:val="right"/>
            <w:rPr>
              <w:rFonts w:ascii="Arial Black" w:hAnsi="Arial Black"/>
              <w:b/>
              <w:bCs/>
              <w:color w:val="002060"/>
              <w:sz w:val="26"/>
              <w:szCs w:val="26"/>
            </w:rPr>
          </w:pPr>
          <w:r>
            <w:rPr>
              <w:rFonts w:ascii="Arial Black" w:hAnsi="Arial Black"/>
              <w:color w:val="002060"/>
              <w:szCs w:val="26"/>
            </w:rPr>
            <w:t>e605</w:t>
          </w:r>
        </w:p>
      </w:tc>
      <w:tc>
        <w:tcPr>
          <w:tcW w:w="4389" w:type="pct"/>
          <w:vAlign w:val="center"/>
        </w:tcPr>
        <w:p w:rsidR="009E1BD9" w:rsidRPr="007A5690" w:rsidRDefault="009E1BD9"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598C96C5" wp14:editId="0180D983">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Octubre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9E1BD9" w:rsidRDefault="009E1BD9"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E1BD9" w:rsidRDefault="009E1BD9" w:rsidP="004237DE">
    <w:pPr>
      <w:pStyle w:val="Piedepgina"/>
      <w:ind w:right="360"/>
    </w:pPr>
  </w:p>
  <w:p w:rsidR="00A7074B" w:rsidRDefault="00A7074B"/>
  <w:p w:rsidR="005A1773" w:rsidRDefault="005A17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Default="00CA52FF" w:rsidP="00765997">
    <w:pPr>
      <w:pStyle w:val="Piedepgina"/>
      <w:framePr w:wrap="none" w:vAnchor="text" w:hAnchor="page" w:x="1978" w:y="9"/>
      <w:rPr>
        <w:rStyle w:val="Nmerodepgina"/>
      </w:rPr>
    </w:pPr>
    <w:r>
      <w:rPr>
        <w:rFonts w:ascii="Arial Black" w:hAnsi="Arial Black"/>
        <w:color w:val="002060"/>
        <w:szCs w:val="26"/>
      </w:rPr>
      <w:t>e605</w:t>
    </w:r>
  </w:p>
  <w:p w:rsidR="009E1BD9" w:rsidRPr="009C2ECE" w:rsidRDefault="008D0EDE"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9E1BD9" w:rsidRPr="00B109C9">
          <w:rPr>
            <w:rFonts w:ascii="Arial" w:hAnsi="Arial" w:cs="Arial"/>
            <w:color w:val="002060"/>
            <w:sz w:val="16"/>
            <w:szCs w:val="16"/>
          </w:rPr>
          <w:t>Revista Médica Sinergia</w:t>
        </w:r>
      </w:sdtContent>
    </w:sdt>
    <w:r w:rsidR="009E1BD9" w:rsidRPr="00B109C9">
      <w:rPr>
        <w:rFonts w:ascii="Arial" w:hAnsi="Arial" w:cs="Arial"/>
        <w:noProof/>
        <w:color w:val="002060"/>
        <w:sz w:val="16"/>
        <w:szCs w:val="16"/>
        <w:lang w:eastAsia="es-PE"/>
      </w:rPr>
      <w:t xml:space="preserve"> </w:t>
    </w:r>
    <w:r w:rsidR="009E1BD9">
      <w:rPr>
        <w:rFonts w:ascii="Arial" w:hAnsi="Arial" w:cs="Arial"/>
        <w:color w:val="002060"/>
        <w:sz w:val="16"/>
        <w:szCs w:val="16"/>
        <w:lang w:val="es-ES"/>
      </w:rPr>
      <w:t xml:space="preserve"> Vol.5 (11), Noviembre 2020 - </w:t>
    </w:r>
    <w:r w:rsidR="009E1BD9" w:rsidRPr="009C2ECE">
      <w:rPr>
        <w:rFonts w:ascii="Arial" w:hAnsi="Arial" w:cs="Arial"/>
        <w:color w:val="002060"/>
        <w:sz w:val="16"/>
        <w:szCs w:val="16"/>
      </w:rPr>
      <w:t>ISSN</w:t>
    </w:r>
    <w:proofErr w:type="gramStart"/>
    <w:r w:rsidR="009E1BD9" w:rsidRPr="009C2ECE">
      <w:rPr>
        <w:rFonts w:ascii="Arial" w:hAnsi="Arial" w:cs="Arial"/>
        <w:color w:val="002060"/>
        <w:sz w:val="16"/>
        <w:szCs w:val="16"/>
      </w:rPr>
      <w:t>:2215</w:t>
    </w:r>
    <w:proofErr w:type="gramEnd"/>
    <w:r w:rsidR="009E1BD9" w:rsidRPr="009C2ECE">
      <w:rPr>
        <w:rFonts w:ascii="Arial" w:hAnsi="Arial" w:cs="Arial"/>
        <w:color w:val="002060"/>
        <w:sz w:val="16"/>
        <w:szCs w:val="16"/>
      </w:rPr>
      <w:t>-4523 / e-ISSN:2215-5279</w:t>
    </w:r>
  </w:p>
  <w:p w:rsidR="009E1BD9" w:rsidRDefault="009E1BD9"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DE" w:rsidRDefault="008D0EDE" w:rsidP="00041F69">
      <w:pPr>
        <w:spacing w:after="0" w:line="240" w:lineRule="auto"/>
      </w:pPr>
      <w:r>
        <w:separator/>
      </w:r>
    </w:p>
  </w:footnote>
  <w:footnote w:type="continuationSeparator" w:id="0">
    <w:p w:rsidR="008D0EDE" w:rsidRDefault="008D0EDE"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9F" w:rsidRPr="006D299F" w:rsidRDefault="006D299F" w:rsidP="006D299F">
    <w:pPr>
      <w:spacing w:after="0"/>
      <w:jc w:val="right"/>
      <w:rPr>
        <w:rFonts w:ascii="Arial" w:hAnsi="Arial" w:cs="Arial"/>
        <w:color w:val="002060"/>
        <w:sz w:val="14"/>
        <w:szCs w:val="14"/>
      </w:rPr>
    </w:pPr>
    <w:r w:rsidRPr="006D299F">
      <w:rPr>
        <w:rFonts w:ascii="Arial" w:hAnsi="Arial" w:cs="Arial"/>
        <w:color w:val="002060"/>
        <w:sz w:val="14"/>
        <w:szCs w:val="14"/>
      </w:rPr>
      <w:fldChar w:fldCharType="begin"/>
    </w:r>
    <w:r w:rsidRPr="006D299F">
      <w:rPr>
        <w:rFonts w:ascii="Arial" w:hAnsi="Arial" w:cs="Arial"/>
        <w:color w:val="002060"/>
        <w:sz w:val="14"/>
        <w:szCs w:val="14"/>
      </w:rPr>
      <w:instrText xml:space="preserve"> HYPERLINK "https://revistamedicasinergia.com/index.php/rms/article/view/605" </w:instrText>
    </w:r>
    <w:r w:rsidRPr="006D299F">
      <w:rPr>
        <w:rFonts w:ascii="Arial" w:hAnsi="Arial" w:cs="Arial"/>
        <w:color w:val="002060"/>
        <w:sz w:val="14"/>
        <w:szCs w:val="14"/>
      </w:rPr>
      <w:fldChar w:fldCharType="separate"/>
    </w:r>
    <w:r w:rsidRPr="006D299F">
      <w:rPr>
        <w:rStyle w:val="Hipervnculo"/>
        <w:rFonts w:ascii="Arial" w:hAnsi="Arial" w:cs="Arial"/>
        <w:color w:val="002060"/>
        <w:sz w:val="14"/>
        <w:szCs w:val="14"/>
        <w:u w:val="none"/>
      </w:rPr>
      <w:t xml:space="preserve">Síndrome </w:t>
    </w:r>
    <w:proofErr w:type="spellStart"/>
    <w:r w:rsidRPr="006D299F">
      <w:rPr>
        <w:rStyle w:val="Hipervnculo"/>
        <w:rFonts w:ascii="Arial" w:hAnsi="Arial" w:cs="Arial"/>
        <w:color w:val="002060"/>
        <w:sz w:val="14"/>
        <w:szCs w:val="14"/>
        <w:u w:val="none"/>
      </w:rPr>
      <w:t>pospericardiotomíauna</w:t>
    </w:r>
    <w:proofErr w:type="spellEnd"/>
    <w:r w:rsidRPr="006D299F">
      <w:rPr>
        <w:rStyle w:val="Hipervnculo"/>
        <w:rFonts w:ascii="Arial" w:hAnsi="Arial" w:cs="Arial"/>
        <w:color w:val="002060"/>
        <w:sz w:val="14"/>
        <w:szCs w:val="14"/>
        <w:u w:val="none"/>
      </w:rPr>
      <w:t xml:space="preserve"> revisión clínica</w:t>
    </w:r>
    <w:r w:rsidRPr="006D299F">
      <w:rPr>
        <w:rFonts w:ascii="Arial" w:hAnsi="Arial" w:cs="Arial"/>
        <w:color w:val="002060"/>
        <w:sz w:val="14"/>
        <w:szCs w:val="14"/>
      </w:rPr>
      <w:fldChar w:fldCharType="end"/>
    </w:r>
    <w:r>
      <w:rPr>
        <w:rFonts w:ascii="Arial" w:hAnsi="Arial" w:cs="Arial"/>
        <w:color w:val="002060"/>
        <w:sz w:val="14"/>
        <w:szCs w:val="14"/>
      </w:rPr>
      <w:t xml:space="preserve"> - </w:t>
    </w:r>
    <w:r w:rsidRPr="006D299F">
      <w:rPr>
        <w:rFonts w:ascii="Arial" w:hAnsi="Arial" w:cs="Arial"/>
        <w:color w:val="002060"/>
        <w:sz w:val="14"/>
        <w:szCs w:val="14"/>
      </w:rPr>
      <w:t>Dr. Ale</w:t>
    </w:r>
    <w:r>
      <w:rPr>
        <w:rFonts w:ascii="Arial" w:hAnsi="Arial" w:cs="Arial"/>
        <w:color w:val="002060"/>
        <w:sz w:val="14"/>
        <w:szCs w:val="14"/>
      </w:rPr>
      <w:t>xander de Jesús Murillo Montero;</w:t>
    </w:r>
    <w:r w:rsidRPr="006D299F">
      <w:rPr>
        <w:rFonts w:ascii="Arial" w:hAnsi="Arial" w:cs="Arial"/>
        <w:color w:val="002060"/>
        <w:sz w:val="14"/>
        <w:szCs w:val="14"/>
      </w:rPr>
      <w:t xml:space="preserve"> Dr. Carlos Rodrigo Rodríguez Bolaños</w:t>
    </w:r>
  </w:p>
  <w:p w:rsidR="009E1BD9" w:rsidRPr="00690D05" w:rsidRDefault="009E1BD9" w:rsidP="00690D05">
    <w:pPr>
      <w:spacing w:after="0"/>
      <w:jc w:val="right"/>
      <w:rPr>
        <w:rFonts w:ascii="Arial" w:hAnsi="Arial" w:cs="Arial"/>
        <w:color w:val="00206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BB450B" w:rsidRDefault="009E1BD9"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690D05" w:rsidRDefault="008D0EDE" w:rsidP="00690D05">
    <w:pPr>
      <w:spacing w:after="0"/>
      <w:jc w:val="right"/>
      <w:rPr>
        <w:rFonts w:ascii="Arial" w:hAnsi="Arial" w:cs="Arial"/>
        <w:color w:val="002060"/>
        <w:sz w:val="14"/>
        <w:szCs w:val="14"/>
      </w:rPr>
    </w:pPr>
    <w:hyperlink r:id="rId1" w:history="1">
      <w:r w:rsidR="006D299F" w:rsidRPr="006D299F">
        <w:rPr>
          <w:rStyle w:val="Hipervnculo"/>
          <w:rFonts w:ascii="Arial" w:hAnsi="Arial" w:cs="Arial"/>
          <w:color w:val="002060"/>
          <w:sz w:val="14"/>
          <w:szCs w:val="14"/>
          <w:u w:val="none"/>
        </w:rPr>
        <w:t xml:space="preserve">Síndrome </w:t>
      </w:r>
      <w:proofErr w:type="spellStart"/>
      <w:r w:rsidR="006D299F" w:rsidRPr="006D299F">
        <w:rPr>
          <w:rStyle w:val="Hipervnculo"/>
          <w:rFonts w:ascii="Arial" w:hAnsi="Arial" w:cs="Arial"/>
          <w:color w:val="002060"/>
          <w:sz w:val="14"/>
          <w:szCs w:val="14"/>
          <w:u w:val="none"/>
        </w:rPr>
        <w:t>pospericardiotomíauna</w:t>
      </w:r>
      <w:proofErr w:type="spellEnd"/>
      <w:r w:rsidR="006D299F" w:rsidRPr="006D299F">
        <w:rPr>
          <w:rStyle w:val="Hipervnculo"/>
          <w:rFonts w:ascii="Arial" w:hAnsi="Arial" w:cs="Arial"/>
          <w:color w:val="002060"/>
          <w:sz w:val="14"/>
          <w:szCs w:val="14"/>
          <w:u w:val="none"/>
        </w:rPr>
        <w:t xml:space="preserve"> revisión clínica</w:t>
      </w:r>
    </w:hyperlink>
    <w:r w:rsidR="006D299F">
      <w:rPr>
        <w:rFonts w:ascii="Arial" w:hAnsi="Arial" w:cs="Arial"/>
        <w:color w:val="002060"/>
        <w:sz w:val="14"/>
        <w:szCs w:val="14"/>
      </w:rPr>
      <w:t xml:space="preserve"> - </w:t>
    </w:r>
    <w:r w:rsidR="006D299F" w:rsidRPr="006D299F">
      <w:rPr>
        <w:rFonts w:ascii="Arial" w:hAnsi="Arial" w:cs="Arial"/>
        <w:color w:val="002060"/>
        <w:sz w:val="14"/>
        <w:szCs w:val="14"/>
      </w:rPr>
      <w:t>Dr. Ale</w:t>
    </w:r>
    <w:r w:rsidR="006D299F">
      <w:rPr>
        <w:rFonts w:ascii="Arial" w:hAnsi="Arial" w:cs="Arial"/>
        <w:color w:val="002060"/>
        <w:sz w:val="14"/>
        <w:szCs w:val="14"/>
      </w:rPr>
      <w:t>xander de Jesús Murillo Montero;</w:t>
    </w:r>
    <w:r w:rsidR="006D299F" w:rsidRPr="006D299F">
      <w:rPr>
        <w:rFonts w:ascii="Arial" w:hAnsi="Arial" w:cs="Arial"/>
        <w:color w:val="002060"/>
        <w:sz w:val="14"/>
        <w:szCs w:val="14"/>
      </w:rPr>
      <w:t xml:space="preserve"> Dr. Carlos Rodrigo Rodríguez Bolaños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9EF55E8"/>
    <w:multiLevelType w:val="hybridMultilevel"/>
    <w:tmpl w:val="7E6448B6"/>
    <w:lvl w:ilvl="0" w:tplc="90FC9D5C">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BE5A14"/>
    <w:multiLevelType w:val="hybridMultilevel"/>
    <w:tmpl w:val="385201FC"/>
    <w:lvl w:ilvl="0" w:tplc="86EC974E">
      <w:start w:val="1"/>
      <w:numFmt w:val="decimal"/>
      <w:lvlText w:val="%1."/>
      <w:lvlJc w:val="left"/>
      <w:pPr>
        <w:ind w:left="360" w:hanging="360"/>
      </w:pPr>
      <w:rPr>
        <w:color w:val="auto"/>
        <w:sz w:val="18"/>
        <w:szCs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6C043DF"/>
    <w:multiLevelType w:val="hybridMultilevel"/>
    <w:tmpl w:val="E766C01E"/>
    <w:lvl w:ilvl="0" w:tplc="BFAE2D4C">
      <w:start w:val="1"/>
      <w:numFmt w:val="lowerLetter"/>
      <w:lvlText w:val="%1)"/>
      <w:lvlJc w:val="left"/>
      <w:pPr>
        <w:ind w:left="257" w:hanging="257"/>
        <w:jc w:val="left"/>
      </w:pPr>
      <w:rPr>
        <w:rFonts w:ascii="Arial" w:eastAsia="Arial" w:hAnsi="Arial" w:cs="Arial" w:hint="default"/>
        <w:spacing w:val="-1"/>
        <w:w w:val="100"/>
        <w:sz w:val="22"/>
        <w:szCs w:val="22"/>
        <w:lang w:val="es-ES" w:eastAsia="en-US" w:bidi="ar-SA"/>
      </w:rPr>
    </w:lvl>
    <w:lvl w:ilvl="1" w:tplc="3972241C">
      <w:start w:val="1"/>
      <w:numFmt w:val="decimal"/>
      <w:lvlText w:val="%2."/>
      <w:lvlJc w:val="left"/>
      <w:pPr>
        <w:ind w:left="721" w:hanging="360"/>
        <w:jc w:val="left"/>
      </w:pPr>
      <w:rPr>
        <w:rFonts w:ascii="Arial" w:eastAsia="Arial" w:hAnsi="Arial" w:cs="Arial" w:hint="default"/>
        <w:spacing w:val="-1"/>
        <w:w w:val="100"/>
        <w:sz w:val="22"/>
        <w:szCs w:val="22"/>
        <w:lang w:val="es-ES" w:eastAsia="en-US" w:bidi="ar-SA"/>
      </w:rPr>
    </w:lvl>
    <w:lvl w:ilvl="2" w:tplc="9B00B7E0">
      <w:numFmt w:val="bullet"/>
      <w:lvlText w:val="•"/>
      <w:lvlJc w:val="left"/>
      <w:pPr>
        <w:ind w:left="1597" w:hanging="360"/>
      </w:pPr>
      <w:rPr>
        <w:rFonts w:hint="default"/>
        <w:lang w:val="es-ES" w:eastAsia="en-US" w:bidi="ar-SA"/>
      </w:rPr>
    </w:lvl>
    <w:lvl w:ilvl="3" w:tplc="BF98E12C">
      <w:numFmt w:val="bullet"/>
      <w:lvlText w:val="•"/>
      <w:lvlJc w:val="left"/>
      <w:pPr>
        <w:ind w:left="2475" w:hanging="360"/>
      </w:pPr>
      <w:rPr>
        <w:rFonts w:hint="default"/>
        <w:lang w:val="es-ES" w:eastAsia="en-US" w:bidi="ar-SA"/>
      </w:rPr>
    </w:lvl>
    <w:lvl w:ilvl="4" w:tplc="E33E7746">
      <w:numFmt w:val="bullet"/>
      <w:lvlText w:val="•"/>
      <w:lvlJc w:val="left"/>
      <w:pPr>
        <w:ind w:left="3354" w:hanging="360"/>
      </w:pPr>
      <w:rPr>
        <w:rFonts w:hint="default"/>
        <w:lang w:val="es-ES" w:eastAsia="en-US" w:bidi="ar-SA"/>
      </w:rPr>
    </w:lvl>
    <w:lvl w:ilvl="5" w:tplc="1D5CD6F0">
      <w:numFmt w:val="bullet"/>
      <w:lvlText w:val="•"/>
      <w:lvlJc w:val="left"/>
      <w:pPr>
        <w:ind w:left="4232" w:hanging="360"/>
      </w:pPr>
      <w:rPr>
        <w:rFonts w:hint="default"/>
        <w:lang w:val="es-ES" w:eastAsia="en-US" w:bidi="ar-SA"/>
      </w:rPr>
    </w:lvl>
    <w:lvl w:ilvl="6" w:tplc="49E0631C">
      <w:numFmt w:val="bullet"/>
      <w:lvlText w:val="•"/>
      <w:lvlJc w:val="left"/>
      <w:pPr>
        <w:ind w:left="5111" w:hanging="360"/>
      </w:pPr>
      <w:rPr>
        <w:rFonts w:hint="default"/>
        <w:lang w:val="es-ES" w:eastAsia="en-US" w:bidi="ar-SA"/>
      </w:rPr>
    </w:lvl>
    <w:lvl w:ilvl="7" w:tplc="BD86697A">
      <w:numFmt w:val="bullet"/>
      <w:lvlText w:val="•"/>
      <w:lvlJc w:val="left"/>
      <w:pPr>
        <w:ind w:left="5989" w:hanging="360"/>
      </w:pPr>
      <w:rPr>
        <w:rFonts w:hint="default"/>
        <w:lang w:val="es-ES" w:eastAsia="en-US" w:bidi="ar-SA"/>
      </w:rPr>
    </w:lvl>
    <w:lvl w:ilvl="8" w:tplc="C49C50C6">
      <w:numFmt w:val="bullet"/>
      <w:lvlText w:val="•"/>
      <w:lvlJc w:val="left"/>
      <w:pPr>
        <w:ind w:left="6868" w:hanging="360"/>
      </w:pPr>
      <w:rPr>
        <w:rFonts w:hint="default"/>
        <w:lang w:val="es-ES" w:eastAsia="en-US" w:bidi="ar-SA"/>
      </w:rPr>
    </w:lvl>
  </w:abstractNum>
  <w:abstractNum w:abstractNumId="5">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F77132B"/>
    <w:multiLevelType w:val="hybridMultilevel"/>
    <w:tmpl w:val="3E22240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472468E4"/>
    <w:multiLevelType w:val="hybridMultilevel"/>
    <w:tmpl w:val="5C42EA1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9FC7E4D"/>
    <w:multiLevelType w:val="hybridMultilevel"/>
    <w:tmpl w:val="3E7A20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4A543C5A"/>
    <w:multiLevelType w:val="hybridMultilevel"/>
    <w:tmpl w:val="0FA6D5EE"/>
    <w:lvl w:ilvl="0" w:tplc="280A000F">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67E16D22"/>
    <w:multiLevelType w:val="hybridMultilevel"/>
    <w:tmpl w:val="E28EEF2E"/>
    <w:lvl w:ilvl="0" w:tplc="280A000F">
      <w:start w:val="1"/>
      <w:numFmt w:val="decimal"/>
      <w:lvlText w:val="%1."/>
      <w:lvlJc w:val="left"/>
      <w:pPr>
        <w:ind w:left="257" w:hanging="257"/>
        <w:jc w:val="left"/>
      </w:pPr>
      <w:rPr>
        <w:rFonts w:hint="default"/>
        <w:spacing w:val="-1"/>
        <w:w w:val="100"/>
        <w:sz w:val="22"/>
        <w:szCs w:val="22"/>
        <w:lang w:val="es-ES" w:eastAsia="en-US" w:bidi="ar-SA"/>
      </w:rPr>
    </w:lvl>
    <w:lvl w:ilvl="1" w:tplc="3972241C">
      <w:start w:val="1"/>
      <w:numFmt w:val="decimal"/>
      <w:lvlText w:val="%2."/>
      <w:lvlJc w:val="left"/>
      <w:pPr>
        <w:ind w:left="721" w:hanging="360"/>
        <w:jc w:val="left"/>
      </w:pPr>
      <w:rPr>
        <w:rFonts w:ascii="Arial" w:eastAsia="Arial" w:hAnsi="Arial" w:cs="Arial" w:hint="default"/>
        <w:spacing w:val="-1"/>
        <w:w w:val="100"/>
        <w:sz w:val="22"/>
        <w:szCs w:val="22"/>
        <w:lang w:val="es-ES" w:eastAsia="en-US" w:bidi="ar-SA"/>
      </w:rPr>
    </w:lvl>
    <w:lvl w:ilvl="2" w:tplc="9B00B7E0">
      <w:numFmt w:val="bullet"/>
      <w:lvlText w:val="•"/>
      <w:lvlJc w:val="left"/>
      <w:pPr>
        <w:ind w:left="1597" w:hanging="360"/>
      </w:pPr>
      <w:rPr>
        <w:rFonts w:hint="default"/>
        <w:lang w:val="es-ES" w:eastAsia="en-US" w:bidi="ar-SA"/>
      </w:rPr>
    </w:lvl>
    <w:lvl w:ilvl="3" w:tplc="BF98E12C">
      <w:numFmt w:val="bullet"/>
      <w:lvlText w:val="•"/>
      <w:lvlJc w:val="left"/>
      <w:pPr>
        <w:ind w:left="2475" w:hanging="360"/>
      </w:pPr>
      <w:rPr>
        <w:rFonts w:hint="default"/>
        <w:lang w:val="es-ES" w:eastAsia="en-US" w:bidi="ar-SA"/>
      </w:rPr>
    </w:lvl>
    <w:lvl w:ilvl="4" w:tplc="E33E7746">
      <w:numFmt w:val="bullet"/>
      <w:lvlText w:val="•"/>
      <w:lvlJc w:val="left"/>
      <w:pPr>
        <w:ind w:left="3354" w:hanging="360"/>
      </w:pPr>
      <w:rPr>
        <w:rFonts w:hint="default"/>
        <w:lang w:val="es-ES" w:eastAsia="en-US" w:bidi="ar-SA"/>
      </w:rPr>
    </w:lvl>
    <w:lvl w:ilvl="5" w:tplc="1D5CD6F0">
      <w:numFmt w:val="bullet"/>
      <w:lvlText w:val="•"/>
      <w:lvlJc w:val="left"/>
      <w:pPr>
        <w:ind w:left="4232" w:hanging="360"/>
      </w:pPr>
      <w:rPr>
        <w:rFonts w:hint="default"/>
        <w:lang w:val="es-ES" w:eastAsia="en-US" w:bidi="ar-SA"/>
      </w:rPr>
    </w:lvl>
    <w:lvl w:ilvl="6" w:tplc="49E0631C">
      <w:numFmt w:val="bullet"/>
      <w:lvlText w:val="•"/>
      <w:lvlJc w:val="left"/>
      <w:pPr>
        <w:ind w:left="5111" w:hanging="360"/>
      </w:pPr>
      <w:rPr>
        <w:rFonts w:hint="default"/>
        <w:lang w:val="es-ES" w:eastAsia="en-US" w:bidi="ar-SA"/>
      </w:rPr>
    </w:lvl>
    <w:lvl w:ilvl="7" w:tplc="BD86697A">
      <w:numFmt w:val="bullet"/>
      <w:lvlText w:val="•"/>
      <w:lvlJc w:val="left"/>
      <w:pPr>
        <w:ind w:left="5989" w:hanging="360"/>
      </w:pPr>
      <w:rPr>
        <w:rFonts w:hint="default"/>
        <w:lang w:val="es-ES" w:eastAsia="en-US" w:bidi="ar-SA"/>
      </w:rPr>
    </w:lvl>
    <w:lvl w:ilvl="8" w:tplc="C49C50C6">
      <w:numFmt w:val="bullet"/>
      <w:lvlText w:val="•"/>
      <w:lvlJc w:val="left"/>
      <w:pPr>
        <w:ind w:left="6868" w:hanging="360"/>
      </w:pPr>
      <w:rPr>
        <w:rFonts w:hint="default"/>
        <w:lang w:val="es-ES" w:eastAsia="en-US" w:bidi="ar-SA"/>
      </w:rPr>
    </w:lvl>
  </w:abstractNum>
  <w:abstractNum w:abstractNumId="15">
    <w:nsid w:val="6B2A7A8B"/>
    <w:multiLevelType w:val="hybridMultilevel"/>
    <w:tmpl w:val="130404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DD76D39"/>
    <w:multiLevelType w:val="hybridMultilevel"/>
    <w:tmpl w:val="DE5608D4"/>
    <w:lvl w:ilvl="0" w:tplc="90FC9D5C">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7"/>
  </w:num>
  <w:num w:numId="5">
    <w:abstractNumId w:val="12"/>
  </w:num>
  <w:num w:numId="6">
    <w:abstractNumId w:val="16"/>
  </w:num>
  <w:num w:numId="7">
    <w:abstractNumId w:val="3"/>
  </w:num>
  <w:num w:numId="8">
    <w:abstractNumId w:val="5"/>
  </w:num>
  <w:num w:numId="9">
    <w:abstractNumId w:val="2"/>
  </w:num>
  <w:num w:numId="10">
    <w:abstractNumId w:val="10"/>
  </w:num>
  <w:num w:numId="11">
    <w:abstractNumId w:val="4"/>
  </w:num>
  <w:num w:numId="12">
    <w:abstractNumId w:val="6"/>
  </w:num>
  <w:num w:numId="13">
    <w:abstractNumId w:val="14"/>
  </w:num>
  <w:num w:numId="14">
    <w:abstractNumId w:val="9"/>
  </w:num>
  <w:num w:numId="15">
    <w:abstractNumId w:val="1"/>
  </w:num>
  <w:num w:numId="16">
    <w:abstractNumId w:val="17"/>
  </w:num>
  <w:num w:numId="17">
    <w:abstractNumId w:val="11"/>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1DD6"/>
    <w:rsid w:val="00062CF5"/>
    <w:rsid w:val="000641D6"/>
    <w:rsid w:val="00065E04"/>
    <w:rsid w:val="00066681"/>
    <w:rsid w:val="00071E80"/>
    <w:rsid w:val="00073908"/>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4A4B"/>
    <w:rsid w:val="000A5493"/>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67B"/>
    <w:rsid w:val="00173F4C"/>
    <w:rsid w:val="00174B8D"/>
    <w:rsid w:val="00174CA8"/>
    <w:rsid w:val="001751BE"/>
    <w:rsid w:val="001753C0"/>
    <w:rsid w:val="00177667"/>
    <w:rsid w:val="00180AA0"/>
    <w:rsid w:val="00181EF8"/>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D2D"/>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583"/>
    <w:rsid w:val="00232985"/>
    <w:rsid w:val="00233344"/>
    <w:rsid w:val="00233AC7"/>
    <w:rsid w:val="00237255"/>
    <w:rsid w:val="002378CB"/>
    <w:rsid w:val="00241090"/>
    <w:rsid w:val="0024264B"/>
    <w:rsid w:val="00242EFF"/>
    <w:rsid w:val="00243366"/>
    <w:rsid w:val="00244053"/>
    <w:rsid w:val="00244D24"/>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735"/>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469D"/>
    <w:rsid w:val="0032672E"/>
    <w:rsid w:val="0032745A"/>
    <w:rsid w:val="00327812"/>
    <w:rsid w:val="003315F2"/>
    <w:rsid w:val="00331EFE"/>
    <w:rsid w:val="003323CE"/>
    <w:rsid w:val="00333067"/>
    <w:rsid w:val="003347DB"/>
    <w:rsid w:val="00334D0C"/>
    <w:rsid w:val="00337856"/>
    <w:rsid w:val="00340B8E"/>
    <w:rsid w:val="00342438"/>
    <w:rsid w:val="003450DC"/>
    <w:rsid w:val="00345A70"/>
    <w:rsid w:val="0034606B"/>
    <w:rsid w:val="00346258"/>
    <w:rsid w:val="00346264"/>
    <w:rsid w:val="0034762F"/>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5B8"/>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7BBA"/>
    <w:rsid w:val="003B07BD"/>
    <w:rsid w:val="003B1617"/>
    <w:rsid w:val="003B2BA7"/>
    <w:rsid w:val="003B2CA0"/>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02B1"/>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773"/>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3D7B"/>
    <w:rsid w:val="005F6CB5"/>
    <w:rsid w:val="00601AD2"/>
    <w:rsid w:val="00603842"/>
    <w:rsid w:val="00605054"/>
    <w:rsid w:val="00605243"/>
    <w:rsid w:val="00605EA4"/>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14FC"/>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0D05"/>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095A"/>
    <w:rsid w:val="006C252A"/>
    <w:rsid w:val="006C2DD0"/>
    <w:rsid w:val="006C5E29"/>
    <w:rsid w:val="006D003F"/>
    <w:rsid w:val="006D299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65C2"/>
    <w:rsid w:val="007832A0"/>
    <w:rsid w:val="00783384"/>
    <w:rsid w:val="00783E71"/>
    <w:rsid w:val="00784370"/>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11A3"/>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EDE"/>
    <w:rsid w:val="008D0FCB"/>
    <w:rsid w:val="008D1066"/>
    <w:rsid w:val="008D2F84"/>
    <w:rsid w:val="008D4497"/>
    <w:rsid w:val="008D44B1"/>
    <w:rsid w:val="008D4849"/>
    <w:rsid w:val="008D50D4"/>
    <w:rsid w:val="008D67D5"/>
    <w:rsid w:val="008E2EF7"/>
    <w:rsid w:val="008E35AE"/>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48F0"/>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93F"/>
    <w:rsid w:val="00991A1B"/>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70172"/>
    <w:rsid w:val="00A7074B"/>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3059"/>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34CA"/>
    <w:rsid w:val="00B547CE"/>
    <w:rsid w:val="00B54CAC"/>
    <w:rsid w:val="00B55CB5"/>
    <w:rsid w:val="00B562DF"/>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4F2E"/>
    <w:rsid w:val="00BF6864"/>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175B0"/>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62A"/>
    <w:rsid w:val="00C96D76"/>
    <w:rsid w:val="00CA3BA4"/>
    <w:rsid w:val="00CA52FF"/>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27C"/>
    <w:rsid w:val="00CD0BBB"/>
    <w:rsid w:val="00CD0E27"/>
    <w:rsid w:val="00CD1BB7"/>
    <w:rsid w:val="00CD256E"/>
    <w:rsid w:val="00CD3562"/>
    <w:rsid w:val="00CD371C"/>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374C"/>
    <w:rsid w:val="00CF4342"/>
    <w:rsid w:val="00CF6570"/>
    <w:rsid w:val="00CF78BC"/>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580F"/>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6A04"/>
    <w:rsid w:val="00DF7C36"/>
    <w:rsid w:val="00E013F1"/>
    <w:rsid w:val="00E02021"/>
    <w:rsid w:val="00E0346D"/>
    <w:rsid w:val="00E03AC0"/>
    <w:rsid w:val="00E05941"/>
    <w:rsid w:val="00E0644E"/>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3E56"/>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386C"/>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1"/>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qFormat/>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 w:type="paragraph" w:styleId="Textoindependiente">
    <w:name w:val="Body Text"/>
    <w:basedOn w:val="Normal"/>
    <w:link w:val="TextoindependienteCar"/>
    <w:uiPriority w:val="1"/>
    <w:qFormat/>
    <w:rsid w:val="00C175B0"/>
    <w:pPr>
      <w:widowControl w:val="0"/>
      <w:autoSpaceDE w:val="0"/>
      <w:autoSpaceDN w:val="0"/>
      <w:spacing w:after="0" w:line="240" w:lineRule="auto"/>
      <w:ind w:left="102"/>
      <w:jc w:val="both"/>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175B0"/>
    <w:rPr>
      <w:rFonts w:ascii="Arial" w:eastAsia="Arial" w:hAnsi="Arial" w:cs="Arial"/>
      <w:lang w:val="es-ES"/>
    </w:rPr>
  </w:style>
  <w:style w:type="paragraph" w:customStyle="1" w:styleId="TableParagraph">
    <w:name w:val="Table Paragraph"/>
    <w:basedOn w:val="Normal"/>
    <w:uiPriority w:val="1"/>
    <w:qFormat/>
    <w:rsid w:val="00C9662A"/>
    <w:pPr>
      <w:widowControl w:val="0"/>
      <w:autoSpaceDE w:val="0"/>
      <w:autoSpaceDN w:val="0"/>
      <w:spacing w:after="0" w:line="240" w:lineRule="auto"/>
      <w:ind w:left="107"/>
    </w:pPr>
    <w:rPr>
      <w:rFonts w:ascii="Arial" w:eastAsia="Arial" w:hAnsi="Arial" w:cs="Arial"/>
      <w:lang w:val="es-ES"/>
    </w:rPr>
  </w:style>
  <w:style w:type="character" w:customStyle="1" w:styleId="Subttulo3">
    <w:name w:val="Subtítulo3"/>
    <w:basedOn w:val="Fuentedeprrafopredeter"/>
    <w:rsid w:val="006D2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1"/>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qFormat/>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 w:type="paragraph" w:styleId="Textoindependiente">
    <w:name w:val="Body Text"/>
    <w:basedOn w:val="Normal"/>
    <w:link w:val="TextoindependienteCar"/>
    <w:uiPriority w:val="1"/>
    <w:qFormat/>
    <w:rsid w:val="00C175B0"/>
    <w:pPr>
      <w:widowControl w:val="0"/>
      <w:autoSpaceDE w:val="0"/>
      <w:autoSpaceDN w:val="0"/>
      <w:spacing w:after="0" w:line="240" w:lineRule="auto"/>
      <w:ind w:left="102"/>
      <w:jc w:val="both"/>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175B0"/>
    <w:rPr>
      <w:rFonts w:ascii="Arial" w:eastAsia="Arial" w:hAnsi="Arial" w:cs="Arial"/>
      <w:lang w:val="es-ES"/>
    </w:rPr>
  </w:style>
  <w:style w:type="paragraph" w:customStyle="1" w:styleId="TableParagraph">
    <w:name w:val="Table Paragraph"/>
    <w:basedOn w:val="Normal"/>
    <w:uiPriority w:val="1"/>
    <w:qFormat/>
    <w:rsid w:val="00C9662A"/>
    <w:pPr>
      <w:widowControl w:val="0"/>
      <w:autoSpaceDE w:val="0"/>
      <w:autoSpaceDN w:val="0"/>
      <w:spacing w:after="0" w:line="240" w:lineRule="auto"/>
      <w:ind w:left="107"/>
    </w:pPr>
    <w:rPr>
      <w:rFonts w:ascii="Arial" w:eastAsia="Arial" w:hAnsi="Arial" w:cs="Arial"/>
      <w:lang w:val="es-ES"/>
    </w:rPr>
  </w:style>
  <w:style w:type="character" w:customStyle="1" w:styleId="Subttulo3">
    <w:name w:val="Subtítulo3"/>
    <w:basedOn w:val="Fuentedeprrafopredeter"/>
    <w:rsid w:val="006D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8404">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7110021">
      <w:bodyDiv w:val="1"/>
      <w:marLeft w:val="0"/>
      <w:marRight w:val="0"/>
      <w:marTop w:val="0"/>
      <w:marBottom w:val="0"/>
      <w:divBdr>
        <w:top w:val="none" w:sz="0" w:space="0" w:color="auto"/>
        <w:left w:val="none" w:sz="0" w:space="0" w:color="auto"/>
        <w:bottom w:val="none" w:sz="0" w:space="0" w:color="auto"/>
        <w:right w:val="none" w:sz="0" w:space="0" w:color="auto"/>
      </w:divBdr>
      <w:divsChild>
        <w:div w:id="1537817538">
          <w:marLeft w:val="0"/>
          <w:marRight w:val="0"/>
          <w:marTop w:val="0"/>
          <w:marBottom w:val="0"/>
          <w:divBdr>
            <w:top w:val="none" w:sz="0" w:space="0" w:color="auto"/>
            <w:left w:val="none" w:sz="0" w:space="0" w:color="auto"/>
            <w:bottom w:val="none" w:sz="0" w:space="0" w:color="auto"/>
            <w:right w:val="none" w:sz="0" w:space="0" w:color="auto"/>
          </w:divBdr>
        </w:div>
      </w:divsChild>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09193439">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232409">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49923479">
      <w:bodyDiv w:val="1"/>
      <w:marLeft w:val="0"/>
      <w:marRight w:val="0"/>
      <w:marTop w:val="0"/>
      <w:marBottom w:val="0"/>
      <w:divBdr>
        <w:top w:val="none" w:sz="0" w:space="0" w:color="auto"/>
        <w:left w:val="none" w:sz="0" w:space="0" w:color="auto"/>
        <w:bottom w:val="none" w:sz="0" w:space="0" w:color="auto"/>
        <w:right w:val="none" w:sz="0" w:space="0" w:color="auto"/>
      </w:divBdr>
      <w:divsChild>
        <w:div w:id="46803806">
          <w:marLeft w:val="0"/>
          <w:marRight w:val="0"/>
          <w:marTop w:val="0"/>
          <w:marBottom w:val="300"/>
          <w:divBdr>
            <w:top w:val="none" w:sz="0" w:space="0" w:color="auto"/>
            <w:left w:val="none" w:sz="0" w:space="0" w:color="auto"/>
            <w:bottom w:val="none" w:sz="0" w:space="0" w:color="auto"/>
            <w:right w:val="none" w:sz="0" w:space="0" w:color="auto"/>
          </w:divBdr>
          <w:divsChild>
            <w:div w:id="2100519773">
              <w:marLeft w:val="0"/>
              <w:marRight w:val="0"/>
              <w:marTop w:val="0"/>
              <w:marBottom w:val="0"/>
              <w:divBdr>
                <w:top w:val="none" w:sz="0" w:space="0" w:color="auto"/>
                <w:left w:val="none" w:sz="0" w:space="0" w:color="auto"/>
                <w:bottom w:val="none" w:sz="0" w:space="0" w:color="auto"/>
                <w:right w:val="none" w:sz="0" w:space="0" w:color="auto"/>
              </w:divBdr>
            </w:div>
          </w:divsChild>
        </w:div>
        <w:div w:id="78793216">
          <w:marLeft w:val="0"/>
          <w:marRight w:val="0"/>
          <w:marTop w:val="0"/>
          <w:marBottom w:val="300"/>
          <w:divBdr>
            <w:top w:val="none" w:sz="0" w:space="0" w:color="auto"/>
            <w:left w:val="none" w:sz="0" w:space="0" w:color="auto"/>
            <w:bottom w:val="none" w:sz="0" w:space="0" w:color="auto"/>
            <w:right w:val="none" w:sz="0" w:space="0" w:color="auto"/>
          </w:divBdr>
          <w:divsChild>
            <w:div w:id="1479419232">
              <w:marLeft w:val="0"/>
              <w:marRight w:val="0"/>
              <w:marTop w:val="0"/>
              <w:marBottom w:val="0"/>
              <w:divBdr>
                <w:top w:val="none" w:sz="0" w:space="0" w:color="auto"/>
                <w:left w:val="none" w:sz="0" w:space="0" w:color="auto"/>
                <w:bottom w:val="none" w:sz="0" w:space="0" w:color="auto"/>
                <w:right w:val="none" w:sz="0" w:space="0" w:color="auto"/>
              </w:divBdr>
            </w:div>
            <w:div w:id="1662851200">
              <w:marLeft w:val="0"/>
              <w:marRight w:val="0"/>
              <w:marTop w:val="0"/>
              <w:marBottom w:val="0"/>
              <w:divBdr>
                <w:top w:val="none" w:sz="0" w:space="0" w:color="auto"/>
                <w:left w:val="none" w:sz="0" w:space="0" w:color="auto"/>
                <w:bottom w:val="none" w:sz="0" w:space="0" w:color="auto"/>
                <w:right w:val="none" w:sz="0" w:space="0" w:color="auto"/>
              </w:divBdr>
            </w:div>
          </w:divsChild>
        </w:div>
        <w:div w:id="1476530052">
          <w:marLeft w:val="0"/>
          <w:marRight w:val="0"/>
          <w:marTop w:val="0"/>
          <w:marBottom w:val="0"/>
          <w:divBdr>
            <w:top w:val="none" w:sz="0" w:space="0" w:color="auto"/>
            <w:left w:val="none" w:sz="0" w:space="0" w:color="auto"/>
            <w:bottom w:val="none" w:sz="0" w:space="0" w:color="auto"/>
            <w:right w:val="none" w:sz="0" w:space="0" w:color="auto"/>
          </w:divBdr>
          <w:divsChild>
            <w:div w:id="220100207">
              <w:marLeft w:val="0"/>
              <w:marRight w:val="0"/>
              <w:marTop w:val="0"/>
              <w:marBottom w:val="0"/>
              <w:divBdr>
                <w:top w:val="none" w:sz="0" w:space="0" w:color="auto"/>
                <w:left w:val="none" w:sz="0" w:space="0" w:color="auto"/>
                <w:bottom w:val="none" w:sz="0" w:space="0" w:color="auto"/>
                <w:right w:val="none" w:sz="0" w:space="0" w:color="auto"/>
              </w:divBdr>
            </w:div>
            <w:div w:id="8599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80011100">
      <w:bodyDiv w:val="1"/>
      <w:marLeft w:val="0"/>
      <w:marRight w:val="0"/>
      <w:marTop w:val="0"/>
      <w:marBottom w:val="0"/>
      <w:divBdr>
        <w:top w:val="none" w:sz="0" w:space="0" w:color="auto"/>
        <w:left w:val="none" w:sz="0" w:space="0" w:color="auto"/>
        <w:bottom w:val="none" w:sz="0" w:space="0" w:color="auto"/>
        <w:right w:val="none" w:sz="0" w:space="0" w:color="auto"/>
      </w:divBdr>
      <w:divsChild>
        <w:div w:id="1366517993">
          <w:marLeft w:val="0"/>
          <w:marRight w:val="0"/>
          <w:marTop w:val="0"/>
          <w:marBottom w:val="300"/>
          <w:divBdr>
            <w:top w:val="none" w:sz="0" w:space="0" w:color="auto"/>
            <w:left w:val="none" w:sz="0" w:space="0" w:color="auto"/>
            <w:bottom w:val="none" w:sz="0" w:space="0" w:color="auto"/>
            <w:right w:val="none" w:sz="0" w:space="0" w:color="auto"/>
          </w:divBdr>
          <w:divsChild>
            <w:div w:id="594898337">
              <w:marLeft w:val="0"/>
              <w:marRight w:val="0"/>
              <w:marTop w:val="0"/>
              <w:marBottom w:val="0"/>
              <w:divBdr>
                <w:top w:val="none" w:sz="0" w:space="0" w:color="auto"/>
                <w:left w:val="none" w:sz="0" w:space="0" w:color="auto"/>
                <w:bottom w:val="none" w:sz="0" w:space="0" w:color="auto"/>
                <w:right w:val="none" w:sz="0" w:space="0" w:color="auto"/>
              </w:divBdr>
            </w:div>
          </w:divsChild>
        </w:div>
        <w:div w:id="1271552018">
          <w:marLeft w:val="0"/>
          <w:marRight w:val="0"/>
          <w:marTop w:val="0"/>
          <w:marBottom w:val="0"/>
          <w:divBdr>
            <w:top w:val="none" w:sz="0" w:space="0" w:color="auto"/>
            <w:left w:val="none" w:sz="0" w:space="0" w:color="auto"/>
            <w:bottom w:val="none" w:sz="0" w:space="0" w:color="auto"/>
            <w:right w:val="none" w:sz="0" w:space="0" w:color="auto"/>
          </w:divBdr>
          <w:divsChild>
            <w:div w:id="1356082528">
              <w:marLeft w:val="0"/>
              <w:marRight w:val="0"/>
              <w:marTop w:val="0"/>
              <w:marBottom w:val="0"/>
              <w:divBdr>
                <w:top w:val="none" w:sz="0" w:space="0" w:color="auto"/>
                <w:left w:val="none" w:sz="0" w:space="0" w:color="auto"/>
                <w:bottom w:val="none" w:sz="0" w:space="0" w:color="auto"/>
                <w:right w:val="none" w:sz="0" w:space="0" w:color="auto"/>
              </w:divBdr>
            </w:div>
            <w:div w:id="1607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378924">
      <w:bodyDiv w:val="1"/>
      <w:marLeft w:val="0"/>
      <w:marRight w:val="0"/>
      <w:marTop w:val="0"/>
      <w:marBottom w:val="0"/>
      <w:divBdr>
        <w:top w:val="none" w:sz="0" w:space="0" w:color="auto"/>
        <w:left w:val="none" w:sz="0" w:space="0" w:color="auto"/>
        <w:bottom w:val="none" w:sz="0" w:space="0" w:color="auto"/>
        <w:right w:val="none" w:sz="0" w:space="0" w:color="auto"/>
      </w:divBdr>
      <w:divsChild>
        <w:div w:id="257714676">
          <w:marLeft w:val="0"/>
          <w:marRight w:val="0"/>
          <w:marTop w:val="0"/>
          <w:marBottom w:val="0"/>
          <w:divBdr>
            <w:top w:val="none" w:sz="0" w:space="0" w:color="auto"/>
            <w:left w:val="none" w:sz="0" w:space="0" w:color="auto"/>
            <w:bottom w:val="none" w:sz="0" w:space="0" w:color="auto"/>
            <w:right w:val="none" w:sz="0" w:space="0" w:color="auto"/>
          </w:divBdr>
        </w:div>
      </w:divsChild>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10198619">
      <w:bodyDiv w:val="1"/>
      <w:marLeft w:val="0"/>
      <w:marRight w:val="0"/>
      <w:marTop w:val="0"/>
      <w:marBottom w:val="0"/>
      <w:divBdr>
        <w:top w:val="none" w:sz="0" w:space="0" w:color="auto"/>
        <w:left w:val="none" w:sz="0" w:space="0" w:color="auto"/>
        <w:bottom w:val="none" w:sz="0" w:space="0" w:color="auto"/>
        <w:right w:val="none" w:sz="0" w:space="0" w:color="auto"/>
      </w:divBdr>
      <w:divsChild>
        <w:div w:id="782462307">
          <w:marLeft w:val="0"/>
          <w:marRight w:val="0"/>
          <w:marTop w:val="0"/>
          <w:marBottom w:val="300"/>
          <w:divBdr>
            <w:top w:val="none" w:sz="0" w:space="0" w:color="auto"/>
            <w:left w:val="none" w:sz="0" w:space="0" w:color="auto"/>
            <w:bottom w:val="none" w:sz="0" w:space="0" w:color="auto"/>
            <w:right w:val="none" w:sz="0" w:space="0" w:color="auto"/>
          </w:divBdr>
          <w:divsChild>
            <w:div w:id="1121877919">
              <w:marLeft w:val="0"/>
              <w:marRight w:val="0"/>
              <w:marTop w:val="0"/>
              <w:marBottom w:val="0"/>
              <w:divBdr>
                <w:top w:val="none" w:sz="0" w:space="0" w:color="auto"/>
                <w:left w:val="none" w:sz="0" w:space="0" w:color="auto"/>
                <w:bottom w:val="none" w:sz="0" w:space="0" w:color="auto"/>
                <w:right w:val="none" w:sz="0" w:space="0" w:color="auto"/>
              </w:divBdr>
            </w:div>
          </w:divsChild>
        </w:div>
        <w:div w:id="268899756">
          <w:marLeft w:val="0"/>
          <w:marRight w:val="0"/>
          <w:marTop w:val="0"/>
          <w:marBottom w:val="0"/>
          <w:divBdr>
            <w:top w:val="none" w:sz="0" w:space="0" w:color="auto"/>
            <w:left w:val="none" w:sz="0" w:space="0" w:color="auto"/>
            <w:bottom w:val="none" w:sz="0" w:space="0" w:color="auto"/>
            <w:right w:val="none" w:sz="0" w:space="0" w:color="auto"/>
          </w:divBdr>
          <w:divsChild>
            <w:div w:id="408504206">
              <w:marLeft w:val="0"/>
              <w:marRight w:val="0"/>
              <w:marTop w:val="0"/>
              <w:marBottom w:val="0"/>
              <w:divBdr>
                <w:top w:val="none" w:sz="0" w:space="0" w:color="auto"/>
                <w:left w:val="none" w:sz="0" w:space="0" w:color="auto"/>
                <w:bottom w:val="none" w:sz="0" w:space="0" w:color="auto"/>
                <w:right w:val="none" w:sz="0" w:space="0" w:color="auto"/>
              </w:divBdr>
            </w:div>
            <w:div w:id="5752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footer" Target="footer5.xml"/><Relationship Id="rId21" Type="http://schemas.openxmlformats.org/officeDocument/2006/relationships/footer" Target="footer1.xml"/><Relationship Id="rId34" Type="http://schemas.openxmlformats.org/officeDocument/2006/relationships/hyperlink" Target="mailto:crodbol@gmail.com" TargetMode="External"/><Relationship Id="rId42" Type="http://schemas.openxmlformats.org/officeDocument/2006/relationships/hyperlink" Target="https://doi.org/10.1111/eci.12764" TargetMode="External"/><Relationship Id="rId47" Type="http://schemas.openxmlformats.org/officeDocument/2006/relationships/hyperlink" Target="https://doi.org/10.1016/j.jtcvs.2015.01.031" TargetMode="External"/><Relationship Id="rId50" Type="http://schemas.openxmlformats.org/officeDocument/2006/relationships/hyperlink" Target="https://doi.org/10.1016/j.jcmg.2019.08.027" TargetMode="External"/><Relationship Id="rId55" Type="http://schemas.openxmlformats.org/officeDocument/2006/relationships/hyperlink" Target="https://doi.org/10.1001/jama.2015.12763"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file:///F:\RMS\MAYO%7d\revistamedicasinergia@gmail.com" TargetMode="External"/><Relationship Id="rId41" Type="http://schemas.openxmlformats.org/officeDocument/2006/relationships/hyperlink" Target="https://doi.org/10.1007/s11886-016-0791-0" TargetMode="External"/><Relationship Id="rId54" Type="http://schemas.openxmlformats.org/officeDocument/2006/relationships/hyperlink" Target="https://doi.org/10.1016/j.jacc.2016.07.785"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3.png"/><Relationship Id="rId32" Type="http://schemas.openxmlformats.org/officeDocument/2006/relationships/hyperlink" Target="mailto:alex30.jmm@gmail.com" TargetMode="External"/><Relationship Id="rId37" Type="http://schemas.openxmlformats.org/officeDocument/2006/relationships/hyperlink" Target="https://orcid.org/0000-0002-5491-2529" TargetMode="External"/><Relationship Id="rId40" Type="http://schemas.openxmlformats.org/officeDocument/2006/relationships/footer" Target="footer6.xml"/><Relationship Id="rId45" Type="http://schemas.openxmlformats.org/officeDocument/2006/relationships/hyperlink" Target="https://doi.org/10.29271/jcpsp.2020.01.62" TargetMode="External"/><Relationship Id="rId53" Type="http://schemas.openxmlformats.org/officeDocument/2006/relationships/hyperlink" Target="https://doi.org/10.1007/s11886-016-0721-1" TargetMode="External"/><Relationship Id="rId58" Type="http://schemas.openxmlformats.org/officeDocument/2006/relationships/hyperlink" Target="https://doi.org/10.1186/s12872-019-1190-4"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5.jpeg"/><Relationship Id="rId36" Type="http://schemas.openxmlformats.org/officeDocument/2006/relationships/hyperlink" Target="https://orcid.org/0000-0003-4487-2823" TargetMode="External"/><Relationship Id="rId49" Type="http://schemas.openxmlformats.org/officeDocument/2006/relationships/hyperlink" Target="https://doi.org/10.1016/j.jacc.2019.11.021" TargetMode="External"/><Relationship Id="rId57" Type="http://schemas.openxmlformats.org/officeDocument/2006/relationships/hyperlink" Target="https://doi.org/10.3402/jchimp.v6.31957" TargetMode="External"/><Relationship Id="rId61" Type="http://schemas.openxmlformats.org/officeDocument/2006/relationships/hyperlink" Target="https://doi.org/10.1080/14779072.2018.1475231" TargetMode="Externa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alexander-de-jesus-murillo-montero?ref=sb" TargetMode="External"/><Relationship Id="rId44" Type="http://schemas.openxmlformats.org/officeDocument/2006/relationships/hyperlink" Target="https://doi.org/10.20471/acc.2019.58.01.08" TargetMode="External"/><Relationship Id="rId52" Type="http://schemas.openxmlformats.org/officeDocument/2006/relationships/hyperlink" Target="https://doi.org/10.1016/j.jtcvs.2019.12.114" TargetMode="External"/><Relationship Id="rId60" Type="http://schemas.openxmlformats.org/officeDocument/2006/relationships/hyperlink" Target="https://www.europeanreview.org/article/10290" TargetMode="External"/><Relationship Id="rId65"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605" TargetMode="External"/><Relationship Id="rId30" Type="http://schemas.openxmlformats.org/officeDocument/2006/relationships/image" Target="media/image6.png"/><Relationship Id="rId35" Type="http://schemas.openxmlformats.org/officeDocument/2006/relationships/image" Target="media/image7.png"/><Relationship Id="rId43" Type="http://schemas.openxmlformats.org/officeDocument/2006/relationships/hyperlink" Target="https://doi.org/10.1016/j.recesp.2015.10.011" TargetMode="External"/><Relationship Id="rId48" Type="http://schemas.openxmlformats.org/officeDocument/2006/relationships/hyperlink" Target="https://doi.org/10.1016/j.jtcvs.2016.10.075" TargetMode="External"/><Relationship Id="rId56" Type="http://schemas.openxmlformats.org/officeDocument/2006/relationships/hyperlink" Target="https://journals.lww.com/cardiologyinreview/Abstract/2015/11000/The_Cardiovascular_%20Effects_of_Colchicine%20A.7.aspx"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i.org/10.1161/JAHA.118.010269" TargetMode="External"/><Relationship Id="rId3" Type="http://schemas.openxmlformats.org/officeDocument/2006/relationships/styles" Target="styl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605" TargetMode="External"/><Relationship Id="rId33" Type="http://schemas.openxmlformats.org/officeDocument/2006/relationships/hyperlink" Target="https://medicoscr.hulilabs.com/es/search/doctor/carlos-rodrigo-rodriguez-bolanos?ref=sb" TargetMode="External"/><Relationship Id="rId38" Type="http://schemas.openxmlformats.org/officeDocument/2006/relationships/footer" Target="footer4.xml"/><Relationship Id="rId46" Type="http://schemas.openxmlformats.org/officeDocument/2006/relationships/hyperlink" Target="https://doi.org/10.3109/07853890.2015.1122223" TargetMode="External"/><Relationship Id="rId59" Type="http://schemas.openxmlformats.org/officeDocument/2006/relationships/hyperlink" Target="https://doi.org/10.1111/1755-5922.122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0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53D88"/>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67BDC"/>
    <w:rsid w:val="00596C98"/>
    <w:rsid w:val="005B4399"/>
    <w:rsid w:val="005D4F6E"/>
    <w:rsid w:val="005F74EB"/>
    <w:rsid w:val="00626857"/>
    <w:rsid w:val="00635C42"/>
    <w:rsid w:val="00646DF9"/>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82C10"/>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C144-F17B-4055-A7C3-79602C8C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6334</Words>
  <Characters>34843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41095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22</cp:revision>
  <cp:lastPrinted>2020-10-21T07:14:00Z</cp:lastPrinted>
  <dcterms:created xsi:type="dcterms:W3CDTF">2020-11-01T18:18:00Z</dcterms:created>
  <dcterms:modified xsi:type="dcterms:W3CDTF">2020-11-02T04:12:00Z</dcterms:modified>
</cp:coreProperties>
</file>