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37670F"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37670F"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37670F"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37670F"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37670F"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37670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37670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37670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37670F"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37670F"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624AA1">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61C91A23" wp14:editId="7AFC9D35">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3D6A31" w:rsidRPr="003D6A31">
                <w:rPr>
                  <w:rStyle w:val="Hipervnculo"/>
                  <w:rFonts w:ascii="Arial" w:hAnsi="Arial" w:cs="Arial"/>
                  <w:sz w:val="16"/>
                  <w:szCs w:val="16"/>
                </w:rPr>
                <w:t>e603</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4827FB0E" wp14:editId="40D72B37">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37670F" w:rsidP="002D2D07">
            <w:pPr>
              <w:jc w:val="right"/>
              <w:rPr>
                <w:rFonts w:ascii="Arial" w:hAnsi="Arial" w:cs="Arial"/>
                <w:sz w:val="15"/>
                <w:szCs w:val="15"/>
              </w:rPr>
            </w:pPr>
            <w:hyperlink r:id="rId27" w:history="1">
              <w:r w:rsidR="00C6265D" w:rsidRPr="003D6A31">
                <w:rPr>
                  <w:rStyle w:val="Hipervnculo"/>
                  <w:rFonts w:ascii="Arial" w:hAnsi="Arial" w:cs="Arial"/>
                  <w:sz w:val="15"/>
                  <w:szCs w:val="15"/>
                </w:rPr>
                <w:t>https:</w:t>
              </w:r>
              <w:r w:rsidR="003D6A31" w:rsidRPr="003D6A31">
                <w:rPr>
                  <w:rStyle w:val="Hipervnculo"/>
                  <w:rFonts w:ascii="Arial" w:hAnsi="Arial" w:cs="Arial"/>
                  <w:sz w:val="15"/>
                  <w:szCs w:val="15"/>
                </w:rPr>
                <w:t>//doi.org/10.31434/rms.v5i11.603</w:t>
              </w:r>
            </w:hyperlink>
          </w:p>
        </w:tc>
      </w:tr>
      <w:tr w:rsidR="00716A53" w:rsidRPr="00BB0D51" w:rsidTr="00624AA1">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2F0ED1D1" wp14:editId="6693FB8A">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37670F"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3D6A31" w:rsidTr="00624AA1">
        <w:tc>
          <w:tcPr>
            <w:tcW w:w="8755" w:type="dxa"/>
            <w:gridSpan w:val="6"/>
            <w:vAlign w:val="center"/>
          </w:tcPr>
          <w:p w:rsidR="004053F0" w:rsidRPr="007110E2" w:rsidRDefault="004053F0" w:rsidP="004053F0">
            <w:pPr>
              <w:jc w:val="center"/>
              <w:rPr>
                <w:rFonts w:ascii="Arial" w:hAnsi="Arial" w:cs="Arial"/>
                <w:b/>
                <w:sz w:val="32"/>
                <w:szCs w:val="28"/>
              </w:rPr>
            </w:pPr>
          </w:p>
          <w:p w:rsidR="00BE5F23" w:rsidRPr="003D6A31" w:rsidRDefault="003D6A31" w:rsidP="003D6A31">
            <w:pPr>
              <w:spacing w:line="276" w:lineRule="auto"/>
              <w:jc w:val="center"/>
              <w:rPr>
                <w:rFonts w:ascii="Arial" w:eastAsiaTheme="minorEastAsia" w:hAnsi="Arial" w:cs="Arial"/>
                <w:b/>
                <w:color w:val="201F1E"/>
                <w:sz w:val="36"/>
                <w:szCs w:val="28"/>
                <w:shd w:val="clear" w:color="auto" w:fill="FFFFFF"/>
                <w:lang w:val="en-US"/>
              </w:rPr>
            </w:pPr>
            <w:proofErr w:type="spellStart"/>
            <w:r w:rsidRPr="003D6A31">
              <w:rPr>
                <w:rFonts w:ascii="Arial" w:eastAsiaTheme="minorEastAsia" w:hAnsi="Arial" w:cs="Arial"/>
                <w:b/>
                <w:color w:val="201F1E"/>
                <w:sz w:val="36"/>
                <w:szCs w:val="28"/>
                <w:shd w:val="clear" w:color="auto" w:fill="FFFFFF"/>
                <w:lang w:val="en-US"/>
              </w:rPr>
              <w:t>Hemorragia</w:t>
            </w:r>
            <w:proofErr w:type="spellEnd"/>
            <w:r w:rsidRPr="003D6A31">
              <w:rPr>
                <w:rFonts w:ascii="Arial" w:eastAsiaTheme="minorEastAsia" w:hAnsi="Arial" w:cs="Arial"/>
                <w:b/>
                <w:color w:val="201F1E"/>
                <w:sz w:val="36"/>
                <w:szCs w:val="28"/>
                <w:shd w:val="clear" w:color="auto" w:fill="FFFFFF"/>
                <w:lang w:val="en-US"/>
              </w:rPr>
              <w:t xml:space="preserve"> </w:t>
            </w:r>
            <w:proofErr w:type="spellStart"/>
            <w:r w:rsidRPr="003D6A31">
              <w:rPr>
                <w:rFonts w:ascii="Arial" w:eastAsiaTheme="minorEastAsia" w:hAnsi="Arial" w:cs="Arial"/>
                <w:b/>
                <w:color w:val="201F1E"/>
                <w:sz w:val="36"/>
                <w:szCs w:val="28"/>
                <w:shd w:val="clear" w:color="auto" w:fill="FFFFFF"/>
                <w:lang w:val="en-US"/>
              </w:rPr>
              <w:t>Postparto</w:t>
            </w:r>
            <w:proofErr w:type="spellEnd"/>
          </w:p>
          <w:p w:rsidR="0091071B" w:rsidRPr="003D6A31" w:rsidRDefault="0091071B" w:rsidP="0091071B">
            <w:pPr>
              <w:spacing w:line="276" w:lineRule="auto"/>
              <w:jc w:val="center"/>
              <w:rPr>
                <w:rFonts w:ascii="Arial" w:eastAsia="Arial" w:hAnsi="Arial" w:cs="Arial"/>
                <w:b/>
                <w:sz w:val="4"/>
                <w:szCs w:val="8"/>
                <w:lang w:val="en-US"/>
              </w:rPr>
            </w:pPr>
          </w:p>
          <w:p w:rsidR="0091071B" w:rsidRPr="003D6A31" w:rsidRDefault="003D6A31" w:rsidP="003D6A31">
            <w:pPr>
              <w:spacing w:line="276" w:lineRule="auto"/>
              <w:jc w:val="center"/>
              <w:rPr>
                <w:rFonts w:ascii="Arial" w:eastAsiaTheme="minorEastAsia" w:hAnsi="Arial" w:cs="Arial"/>
                <w:color w:val="201F1E"/>
                <w:sz w:val="28"/>
                <w:szCs w:val="28"/>
                <w:shd w:val="clear" w:color="auto" w:fill="FFFFFF"/>
                <w:lang w:val="en-US"/>
              </w:rPr>
            </w:pPr>
            <w:r w:rsidRPr="003D6A31">
              <w:rPr>
                <w:rFonts w:ascii="Arial" w:eastAsiaTheme="minorEastAsia" w:hAnsi="Arial" w:cs="Arial"/>
                <w:color w:val="201F1E"/>
                <w:sz w:val="28"/>
                <w:szCs w:val="28"/>
                <w:shd w:val="clear" w:color="auto" w:fill="FFFFFF"/>
                <w:lang w:val="en-US"/>
              </w:rPr>
              <w:t>Postpartum hemorrhage</w:t>
            </w:r>
          </w:p>
          <w:p w:rsidR="00D84067" w:rsidRPr="00BE5F23"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624AA1">
        <w:trPr>
          <w:trHeight w:val="1167"/>
        </w:trPr>
        <w:tc>
          <w:tcPr>
            <w:tcW w:w="1900" w:type="dxa"/>
            <w:vMerge w:val="restart"/>
          </w:tcPr>
          <w:p w:rsidR="00157D8D" w:rsidRPr="00BE5F23" w:rsidRDefault="00157D8D" w:rsidP="00B8178E">
            <w:pPr>
              <w:spacing w:line="276" w:lineRule="auto"/>
              <w:jc w:val="center"/>
              <w:rPr>
                <w:rFonts w:ascii="Arial" w:eastAsia="Arial" w:hAnsi="Arial" w:cs="Arial"/>
                <w:b/>
                <w:sz w:val="20"/>
                <w:szCs w:val="20"/>
                <w:vertAlign w:val="superscript"/>
                <w:lang w:val="en-US"/>
              </w:rPr>
            </w:pPr>
          </w:p>
          <w:p w:rsidR="003B07BD" w:rsidRDefault="003D6A31" w:rsidP="00F461EE">
            <w:pPr>
              <w:spacing w:line="276" w:lineRule="auto"/>
              <w:jc w:val="both"/>
              <w:rPr>
                <w:rFonts w:ascii="Arial" w:hAnsi="Arial" w:cs="Arial"/>
                <w:sz w:val="14"/>
                <w:szCs w:val="14"/>
              </w:rPr>
            </w:pPr>
            <w:r>
              <w:rPr>
                <w:noProof/>
                <w:lang w:eastAsia="es-PE"/>
              </w:rPr>
              <w:drawing>
                <wp:inline distT="0" distB="0" distL="0" distR="0" wp14:anchorId="12D68779" wp14:editId="4B17F4AA">
                  <wp:extent cx="1143000" cy="11505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45994" cy="1153583"/>
                          </a:xfrm>
                          <a:prstGeom prst="rect">
                            <a:avLst/>
                          </a:prstGeom>
                        </pic:spPr>
                      </pic:pic>
                    </a:graphicData>
                  </a:graphic>
                </wp:inline>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Default="00EF115F"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66599A" w:rsidRDefault="0066599A"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AE0DD0" w:rsidRDefault="00AE0DD0" w:rsidP="00F461EE">
            <w:pPr>
              <w:spacing w:line="276" w:lineRule="auto"/>
              <w:jc w:val="both"/>
              <w:rPr>
                <w:rFonts w:ascii="Arial" w:hAnsi="Arial" w:cs="Arial"/>
                <w:sz w:val="14"/>
                <w:szCs w:val="14"/>
              </w:rPr>
            </w:pPr>
          </w:p>
          <w:p w:rsidR="0066599A" w:rsidRPr="003D6A31" w:rsidRDefault="0066599A" w:rsidP="00AE0DD0">
            <w:pPr>
              <w:jc w:val="both"/>
              <w:rPr>
                <w:rFonts w:ascii="Arial" w:hAnsi="Arial" w:cs="Arial"/>
                <w:sz w:val="14"/>
                <w:szCs w:val="14"/>
              </w:rPr>
            </w:pPr>
          </w:p>
          <w:p w:rsidR="00AE0DD0" w:rsidRDefault="00AE0DD0" w:rsidP="00AE0DD0">
            <w:pPr>
              <w:jc w:val="both"/>
              <w:rPr>
                <w:rFonts w:ascii="Arial" w:hAnsi="Arial" w:cs="Arial"/>
                <w:sz w:val="14"/>
                <w:szCs w:val="14"/>
              </w:rPr>
            </w:pPr>
            <w:r w:rsidRPr="00AE0DD0">
              <w:rPr>
                <w:rFonts w:ascii="Arial" w:hAnsi="Arial" w:cs="Arial"/>
                <w:b/>
                <w:szCs w:val="14"/>
                <w:vertAlign w:val="superscript"/>
              </w:rPr>
              <w:t>1</w:t>
            </w:r>
            <w:r w:rsidR="003D6A31" w:rsidRPr="003D6A31">
              <w:rPr>
                <w:rFonts w:ascii="Arial" w:hAnsi="Arial" w:cs="Arial"/>
                <w:sz w:val="14"/>
                <w:szCs w:val="14"/>
              </w:rPr>
              <w:t xml:space="preserve">Médica general, graduada de la Universidad de Ciencias Médicas (UCIMED). </w:t>
            </w:r>
            <w:proofErr w:type="spellStart"/>
            <w:r w:rsidR="003D6A31" w:rsidRPr="003D6A31">
              <w:rPr>
                <w:rFonts w:ascii="Arial" w:hAnsi="Arial" w:cs="Arial"/>
                <w:sz w:val="14"/>
                <w:szCs w:val="14"/>
              </w:rPr>
              <w:t>cod</w:t>
            </w:r>
            <w:proofErr w:type="spellEnd"/>
            <w:r w:rsidR="003D6A31" w:rsidRPr="003D6A31">
              <w:rPr>
                <w:rFonts w:ascii="Arial" w:hAnsi="Arial" w:cs="Arial"/>
                <w:sz w:val="14"/>
                <w:szCs w:val="14"/>
              </w:rPr>
              <w:t>. </w:t>
            </w:r>
            <w:hyperlink r:id="rId31" w:history="1">
              <w:r w:rsidR="003D6A31" w:rsidRPr="003D6A31">
                <w:rPr>
                  <w:rStyle w:val="Hipervnculo"/>
                  <w:rFonts w:ascii="Arial" w:hAnsi="Arial" w:cs="Arial"/>
                  <w:sz w:val="14"/>
                  <w:szCs w:val="14"/>
                </w:rPr>
                <w:t>MED13052</w:t>
              </w:r>
            </w:hyperlink>
            <w:r>
              <w:rPr>
                <w:rFonts w:ascii="Arial" w:hAnsi="Arial" w:cs="Arial"/>
                <w:sz w:val="14"/>
                <w:szCs w:val="14"/>
              </w:rPr>
              <w:t> </w:t>
            </w:r>
          </w:p>
          <w:p w:rsidR="003D6A31" w:rsidRPr="003D6A31" w:rsidRDefault="0037670F" w:rsidP="00AE0DD0">
            <w:pPr>
              <w:jc w:val="both"/>
              <w:rPr>
                <w:rFonts w:ascii="Arial" w:hAnsi="Arial" w:cs="Arial"/>
                <w:sz w:val="14"/>
                <w:szCs w:val="14"/>
              </w:rPr>
            </w:pPr>
            <w:hyperlink r:id="rId32" w:history="1">
              <w:r w:rsidR="003D6A31" w:rsidRPr="003D6A31">
                <w:rPr>
                  <w:rStyle w:val="Hipervnculo"/>
                  <w:rFonts w:ascii="Arial" w:hAnsi="Arial" w:cs="Arial"/>
                  <w:sz w:val="14"/>
                  <w:szCs w:val="14"/>
                </w:rPr>
                <w:t>Silenyv13@gmail.com</w:t>
              </w:r>
            </w:hyperlink>
          </w:p>
          <w:p w:rsidR="00AE0DD0" w:rsidRDefault="00AE0DD0" w:rsidP="00AE0DD0">
            <w:pPr>
              <w:jc w:val="both"/>
              <w:rPr>
                <w:rFonts w:ascii="Arial" w:hAnsi="Arial" w:cs="Arial"/>
                <w:sz w:val="14"/>
                <w:szCs w:val="14"/>
              </w:rPr>
            </w:pPr>
          </w:p>
          <w:p w:rsidR="00A73875" w:rsidRPr="00AE0DD0" w:rsidRDefault="00AE0DD0" w:rsidP="00AE0DD0">
            <w:pPr>
              <w:jc w:val="both"/>
              <w:rPr>
                <w:rFonts w:ascii="Arial" w:hAnsi="Arial" w:cs="Arial"/>
                <w:sz w:val="14"/>
                <w:szCs w:val="14"/>
              </w:rPr>
            </w:pPr>
            <w:r w:rsidRPr="00AE0DD0">
              <w:rPr>
                <w:rFonts w:ascii="Arial" w:hAnsi="Arial" w:cs="Arial"/>
                <w:b/>
                <w:szCs w:val="14"/>
                <w:vertAlign w:val="superscript"/>
              </w:rPr>
              <w:t>2</w:t>
            </w:r>
            <w:r w:rsidR="003D6A31" w:rsidRPr="003D6A31">
              <w:rPr>
                <w:rFonts w:ascii="Arial" w:hAnsi="Arial" w:cs="Arial"/>
                <w:sz w:val="14"/>
                <w:szCs w:val="14"/>
              </w:rPr>
              <w:t xml:space="preserve">Médica general, graduada de la Universidad de Ciencias Médicas (UCIMED). </w:t>
            </w:r>
            <w:proofErr w:type="spellStart"/>
            <w:r w:rsidR="003D6A31" w:rsidRPr="003D6A31">
              <w:rPr>
                <w:rFonts w:ascii="Arial" w:hAnsi="Arial" w:cs="Arial"/>
                <w:sz w:val="14"/>
                <w:szCs w:val="14"/>
              </w:rPr>
              <w:t>cod</w:t>
            </w:r>
            <w:proofErr w:type="spellEnd"/>
            <w:r w:rsidR="003D6A31" w:rsidRPr="003D6A31">
              <w:rPr>
                <w:rFonts w:ascii="Arial" w:hAnsi="Arial" w:cs="Arial"/>
                <w:sz w:val="14"/>
                <w:szCs w:val="14"/>
              </w:rPr>
              <w:t>. </w:t>
            </w:r>
            <w:hyperlink r:id="rId33" w:history="1">
              <w:r w:rsidR="003D6A31" w:rsidRPr="003D6A31">
                <w:rPr>
                  <w:rStyle w:val="Hipervnculo"/>
                  <w:rFonts w:ascii="Arial" w:hAnsi="Arial" w:cs="Arial"/>
                  <w:sz w:val="14"/>
                  <w:szCs w:val="14"/>
                </w:rPr>
                <w:t>MED14659</w:t>
              </w:r>
            </w:hyperlink>
            <w:r w:rsidR="003D6A31" w:rsidRPr="003D6A31">
              <w:rPr>
                <w:rFonts w:ascii="Arial" w:hAnsi="Arial" w:cs="Arial"/>
                <w:sz w:val="14"/>
                <w:szCs w:val="14"/>
              </w:rPr>
              <w:t xml:space="preserve">. </w:t>
            </w:r>
            <w:hyperlink r:id="rId34" w:history="1">
              <w:r w:rsidR="003D6A31" w:rsidRPr="003D6A31">
                <w:rPr>
                  <w:rStyle w:val="Hipervnculo"/>
                  <w:rFonts w:ascii="Arial" w:hAnsi="Arial" w:cs="Arial"/>
                  <w:sz w:val="14"/>
                  <w:szCs w:val="14"/>
                </w:rPr>
                <w:t>monseduarte@hotmail.com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AE0DD0" w:rsidRPr="00AE0DD0" w:rsidRDefault="00AE0DD0" w:rsidP="00AE0DD0">
            <w:pPr>
              <w:spacing w:line="276" w:lineRule="auto"/>
              <w:jc w:val="right"/>
              <w:rPr>
                <w:rFonts w:ascii="Arial" w:hAnsi="Arial" w:cs="Arial"/>
                <w:b/>
                <w:sz w:val="20"/>
                <w:szCs w:val="18"/>
              </w:rPr>
            </w:pPr>
            <w:r w:rsidRPr="00AE0DD0">
              <w:rPr>
                <w:rFonts w:ascii="Arial" w:hAnsi="Arial" w:cs="Arial"/>
                <w:b/>
                <w:szCs w:val="18"/>
                <w:vertAlign w:val="superscript"/>
              </w:rPr>
              <w:t>1</w:t>
            </w:r>
            <w:r w:rsidRPr="00AE0DD0">
              <w:rPr>
                <w:rFonts w:ascii="Arial" w:hAnsi="Arial" w:cs="Arial"/>
                <w:b/>
                <w:sz w:val="20"/>
                <w:szCs w:val="18"/>
              </w:rPr>
              <w:t xml:space="preserve">Dra. </w:t>
            </w:r>
            <w:proofErr w:type="spellStart"/>
            <w:r w:rsidRPr="00AE0DD0">
              <w:rPr>
                <w:rFonts w:ascii="Arial" w:hAnsi="Arial" w:cs="Arial"/>
                <w:b/>
                <w:sz w:val="20"/>
                <w:szCs w:val="18"/>
              </w:rPr>
              <w:t>Sileny</w:t>
            </w:r>
            <w:proofErr w:type="spellEnd"/>
            <w:r w:rsidRPr="00AE0DD0">
              <w:rPr>
                <w:rFonts w:ascii="Arial" w:hAnsi="Arial" w:cs="Arial"/>
                <w:b/>
                <w:sz w:val="20"/>
                <w:szCs w:val="18"/>
              </w:rPr>
              <w:t xml:space="preserve"> Vargas Chaves</w:t>
            </w:r>
          </w:p>
          <w:p w:rsidR="00AE0DD0" w:rsidRDefault="00AE0DD0" w:rsidP="00AE0DD0">
            <w:pPr>
              <w:spacing w:line="276" w:lineRule="auto"/>
              <w:jc w:val="right"/>
              <w:rPr>
                <w:rFonts w:ascii="Arial" w:hAnsi="Arial" w:cs="Arial"/>
                <w:sz w:val="18"/>
                <w:szCs w:val="18"/>
              </w:rPr>
            </w:pPr>
            <w:r w:rsidRPr="00AE0DD0">
              <w:rPr>
                <w:rFonts w:ascii="Arial" w:hAnsi="Arial" w:cs="Arial"/>
                <w:sz w:val="18"/>
                <w:szCs w:val="18"/>
              </w:rPr>
              <w:t>Hospital San Rafael de Alajuela, Alajuela, Costa Rica</w:t>
            </w:r>
          </w:p>
          <w:p w:rsidR="00AE0DD0" w:rsidRPr="00AE0DD0" w:rsidRDefault="00AE0DD0" w:rsidP="00AE0DD0">
            <w:pPr>
              <w:pStyle w:val="Prrafodelista"/>
              <w:jc w:val="right"/>
              <w:rPr>
                <w:rFonts w:ascii="Arial" w:hAnsi="Arial" w:cs="Arial"/>
                <w:sz w:val="18"/>
                <w:szCs w:val="18"/>
              </w:rPr>
            </w:pPr>
            <w:r w:rsidRPr="0066599A">
              <w:rPr>
                <w:rFonts w:ascii="Arial" w:hAnsi="Arial" w:cs="Arial"/>
                <w:noProof/>
                <w:sz w:val="16"/>
                <w:szCs w:val="18"/>
                <w:lang w:eastAsia="es-PE"/>
              </w:rPr>
              <w:drawing>
                <wp:inline distT="0" distB="0" distL="0" distR="0" wp14:anchorId="7111F113" wp14:editId="585A6581">
                  <wp:extent cx="121920" cy="121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6" w:tgtFrame="_blank" w:history="1">
              <w:r w:rsidRPr="00AE0DD0">
                <w:rPr>
                  <w:rStyle w:val="Hipervnculo"/>
                  <w:rFonts w:ascii="Arial" w:hAnsi="Arial" w:cs="Arial"/>
                  <w:sz w:val="18"/>
                  <w:szCs w:val="18"/>
                </w:rPr>
                <w:t>https://orcid.org/0000-0003-2646-2580</w:t>
              </w:r>
            </w:hyperlink>
          </w:p>
          <w:p w:rsidR="00AE0DD0" w:rsidRDefault="00AE0DD0" w:rsidP="00AE0DD0">
            <w:pPr>
              <w:spacing w:line="276" w:lineRule="auto"/>
              <w:jc w:val="right"/>
              <w:rPr>
                <w:rFonts w:ascii="Arial" w:hAnsi="Arial" w:cs="Arial"/>
                <w:sz w:val="18"/>
                <w:szCs w:val="18"/>
              </w:rPr>
            </w:pPr>
          </w:p>
          <w:p w:rsidR="00AE0DD0" w:rsidRPr="00AE0DD0" w:rsidRDefault="00AE0DD0" w:rsidP="00AE0DD0">
            <w:pPr>
              <w:spacing w:line="276" w:lineRule="auto"/>
              <w:jc w:val="right"/>
              <w:rPr>
                <w:rFonts w:ascii="Arial" w:hAnsi="Arial" w:cs="Arial"/>
                <w:b/>
                <w:sz w:val="20"/>
                <w:szCs w:val="18"/>
              </w:rPr>
            </w:pPr>
            <w:r w:rsidRPr="00AE0DD0">
              <w:rPr>
                <w:rFonts w:ascii="Arial" w:hAnsi="Arial" w:cs="Arial"/>
                <w:b/>
                <w:szCs w:val="18"/>
                <w:vertAlign w:val="superscript"/>
              </w:rPr>
              <w:t>2</w:t>
            </w:r>
            <w:r w:rsidRPr="00AE0DD0">
              <w:rPr>
                <w:rFonts w:ascii="Arial" w:hAnsi="Arial" w:cs="Arial"/>
                <w:b/>
                <w:sz w:val="20"/>
                <w:szCs w:val="18"/>
              </w:rPr>
              <w:t>Dra. Montserrat Duarte Jeremías</w:t>
            </w:r>
          </w:p>
          <w:p w:rsidR="00AE0DD0" w:rsidRDefault="00AE0DD0" w:rsidP="00AE0DD0">
            <w:pPr>
              <w:spacing w:line="276" w:lineRule="auto"/>
              <w:jc w:val="right"/>
              <w:rPr>
                <w:rFonts w:ascii="Arial" w:hAnsi="Arial" w:cs="Arial"/>
                <w:sz w:val="18"/>
                <w:szCs w:val="18"/>
              </w:rPr>
            </w:pPr>
            <w:r w:rsidRPr="00AE0DD0">
              <w:rPr>
                <w:rFonts w:ascii="Arial" w:hAnsi="Arial" w:cs="Arial"/>
                <w:sz w:val="18"/>
                <w:szCs w:val="18"/>
              </w:rPr>
              <w:t>Investigadora independiente, San José, Costa Rica</w:t>
            </w:r>
          </w:p>
          <w:p w:rsidR="00AE0DD0" w:rsidRPr="00AE0DD0" w:rsidRDefault="00AE0DD0" w:rsidP="00AE0DD0">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1EF4EC98" wp14:editId="352537D2">
                  <wp:extent cx="121920" cy="1219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AE0DD0">
                <w:rPr>
                  <w:rStyle w:val="Hipervnculo"/>
                  <w:rFonts w:ascii="Arial" w:hAnsi="Arial" w:cs="Arial"/>
                  <w:sz w:val="18"/>
                  <w:szCs w:val="18"/>
                </w:rPr>
                <w:t>https://orcid.org/0000-0001-5728-855X</w:t>
              </w:r>
            </w:hyperlink>
          </w:p>
          <w:p w:rsidR="001376DE" w:rsidRPr="00AE0DD0" w:rsidRDefault="001376DE" w:rsidP="00AE0DD0">
            <w:pPr>
              <w:rPr>
                <w:rFonts w:ascii="Arial" w:hAnsi="Arial" w:cs="Arial"/>
                <w:sz w:val="10"/>
              </w:rPr>
            </w:pPr>
          </w:p>
        </w:tc>
      </w:tr>
      <w:tr w:rsidR="00A73875" w:rsidRPr="008E2EF7" w:rsidTr="00624AA1">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624AA1">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73F1B" w:rsidP="00F279BD">
            <w:pPr>
              <w:spacing w:line="276" w:lineRule="auto"/>
              <w:jc w:val="center"/>
              <w:rPr>
                <w:rFonts w:ascii="Arial" w:eastAsia="Arial" w:hAnsi="Arial" w:cs="Arial"/>
                <w:sz w:val="15"/>
                <w:szCs w:val="15"/>
              </w:rPr>
            </w:pPr>
            <w:r>
              <w:rPr>
                <w:rFonts w:ascii="Arial" w:eastAsia="Arial" w:hAnsi="Arial" w:cs="Arial"/>
                <w:sz w:val="15"/>
                <w:szCs w:val="15"/>
              </w:rPr>
              <w:t>01/05</w:t>
            </w:r>
            <w:r w:rsidR="00557D46">
              <w:rPr>
                <w:rFonts w:ascii="Arial" w:eastAsia="Arial" w:hAnsi="Arial" w:cs="Arial"/>
                <w:sz w:val="15"/>
                <w:szCs w:val="15"/>
              </w:rPr>
              <w:t>/2020</w:t>
            </w:r>
          </w:p>
        </w:tc>
        <w:tc>
          <w:tcPr>
            <w:tcW w:w="1650" w:type="dxa"/>
            <w:gridSpan w:val="3"/>
            <w:vAlign w:val="center"/>
          </w:tcPr>
          <w:p w:rsidR="00A73875" w:rsidRPr="005D5784" w:rsidRDefault="00AE0DD0" w:rsidP="00A3727B">
            <w:pPr>
              <w:spacing w:line="276" w:lineRule="auto"/>
              <w:jc w:val="center"/>
              <w:rPr>
                <w:rFonts w:ascii="Arial" w:eastAsia="Arial" w:hAnsi="Arial" w:cs="Arial"/>
                <w:sz w:val="15"/>
                <w:szCs w:val="15"/>
              </w:rPr>
            </w:pPr>
            <w:r>
              <w:rPr>
                <w:rFonts w:ascii="Arial" w:eastAsia="Arial" w:hAnsi="Arial" w:cs="Arial"/>
                <w:sz w:val="15"/>
                <w:szCs w:val="15"/>
              </w:rPr>
              <w:t>29/</w:t>
            </w:r>
            <w:r w:rsidR="00557D46">
              <w:rPr>
                <w:rFonts w:ascii="Arial" w:eastAsia="Arial" w:hAnsi="Arial" w:cs="Arial"/>
                <w:sz w:val="15"/>
                <w:szCs w:val="15"/>
              </w:rPr>
              <w:t>0</w:t>
            </w:r>
            <w:r>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rsidR="00A73875" w:rsidRPr="005D5784" w:rsidRDefault="0066599A" w:rsidP="00A3727B">
            <w:pPr>
              <w:spacing w:line="276" w:lineRule="auto"/>
              <w:jc w:val="center"/>
              <w:rPr>
                <w:rFonts w:ascii="Arial" w:eastAsia="Arial" w:hAnsi="Arial" w:cs="Arial"/>
                <w:sz w:val="15"/>
                <w:szCs w:val="15"/>
              </w:rPr>
            </w:pPr>
            <w:r>
              <w:rPr>
                <w:rFonts w:ascii="Arial" w:eastAsia="Arial" w:hAnsi="Arial" w:cs="Arial"/>
                <w:sz w:val="15"/>
                <w:szCs w:val="15"/>
              </w:rPr>
              <w:t>09</w:t>
            </w:r>
            <w:r w:rsidR="00557D46">
              <w:rPr>
                <w:rFonts w:ascii="Arial" w:eastAsia="Arial" w:hAnsi="Arial" w:cs="Arial"/>
                <w:sz w:val="15"/>
                <w:szCs w:val="15"/>
              </w:rPr>
              <w:t>/</w:t>
            </w:r>
            <w:r w:rsidR="00783384">
              <w:rPr>
                <w:rFonts w:ascii="Arial" w:eastAsia="Arial" w:hAnsi="Arial" w:cs="Arial"/>
                <w:sz w:val="15"/>
                <w:szCs w:val="15"/>
              </w:rPr>
              <w:t>0</w:t>
            </w:r>
            <w:r w:rsidR="00025495">
              <w:rPr>
                <w:rFonts w:ascii="Arial" w:eastAsia="Arial" w:hAnsi="Arial" w:cs="Arial"/>
                <w:sz w:val="15"/>
                <w:szCs w:val="15"/>
              </w:rPr>
              <w:t>/</w:t>
            </w:r>
            <w:r w:rsidR="00AE0DD0">
              <w:rPr>
                <w:rFonts w:ascii="Arial" w:eastAsia="Arial" w:hAnsi="Arial" w:cs="Arial"/>
                <w:sz w:val="15"/>
                <w:szCs w:val="15"/>
              </w:rPr>
              <w:t>7</w:t>
            </w:r>
            <w:r w:rsidR="00025495">
              <w:rPr>
                <w:rFonts w:ascii="Arial" w:eastAsia="Arial" w:hAnsi="Arial" w:cs="Arial"/>
                <w:sz w:val="15"/>
                <w:szCs w:val="15"/>
              </w:rPr>
              <w:t>2020</w:t>
            </w:r>
          </w:p>
        </w:tc>
      </w:tr>
      <w:tr w:rsidR="00A73875" w:rsidRPr="00497D8D" w:rsidTr="00624AA1">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73BAD" w:rsidRDefault="00F279BD" w:rsidP="00F279BD">
            <w:pPr>
              <w:spacing w:line="276" w:lineRule="auto"/>
              <w:jc w:val="center"/>
              <w:rPr>
                <w:rFonts w:ascii="Arial" w:eastAsia="Arial" w:hAnsi="Arial" w:cs="Arial"/>
                <w:b/>
                <w:sz w:val="4"/>
                <w:szCs w:val="8"/>
              </w:rPr>
            </w:pPr>
          </w:p>
          <w:p w:rsidR="00494B5C" w:rsidRPr="00273BAD" w:rsidRDefault="00494B5C" w:rsidP="00CB74F8">
            <w:pPr>
              <w:spacing w:line="276" w:lineRule="auto"/>
              <w:jc w:val="center"/>
              <w:rPr>
                <w:rFonts w:ascii="Arial" w:eastAsia="Arial" w:hAnsi="Arial" w:cs="Arial"/>
                <w:b/>
                <w:sz w:val="6"/>
              </w:rPr>
            </w:pPr>
          </w:p>
          <w:p w:rsidR="00CB74F8" w:rsidRDefault="00CB74F8" w:rsidP="00494B5C">
            <w:pPr>
              <w:spacing w:line="276" w:lineRule="auto"/>
              <w:jc w:val="center"/>
              <w:rPr>
                <w:rFonts w:ascii="Arial" w:eastAsia="Arial" w:hAnsi="Arial" w:cs="Arial"/>
                <w:b/>
                <w:szCs w:val="18"/>
              </w:rPr>
            </w:pPr>
            <w:r w:rsidRPr="00D35F0D">
              <w:rPr>
                <w:rFonts w:ascii="Arial" w:eastAsia="Arial" w:hAnsi="Arial" w:cs="Arial"/>
                <w:b/>
                <w:szCs w:val="18"/>
              </w:rPr>
              <w:t>RESUMEN</w:t>
            </w:r>
          </w:p>
          <w:bookmarkStart w:id="0" w:name="_Hlk33729960"/>
          <w:p w:rsidR="00AE0DD0" w:rsidRPr="00AE0DD0" w:rsidRDefault="00AE0DD0" w:rsidP="00AE0DD0">
            <w:pPr>
              <w:spacing w:line="276" w:lineRule="auto"/>
              <w:jc w:val="both"/>
              <w:rPr>
                <w:rFonts w:ascii="Arial" w:hAnsi="Arial" w:cs="Arial"/>
                <w:sz w:val="20"/>
              </w:rPr>
            </w:pPr>
            <w:r w:rsidRPr="00AE0DD0">
              <w:rPr>
                <w:rFonts w:ascii="Arial" w:hAnsi="Arial" w:cs="Arial"/>
                <w:noProof/>
                <w:sz w:val="20"/>
                <w:lang w:eastAsia="es-PE"/>
              </w:rPr>
              <mc:AlternateContent>
                <mc:Choice Requires="wps">
                  <w:drawing>
                    <wp:anchor distT="0" distB="0" distL="114300" distR="114300" simplePos="0" relativeHeight="251725824" behindDoc="1" locked="0" layoutInCell="1" allowOverlap="1" wp14:anchorId="0B21BC19" wp14:editId="2839C561">
                      <wp:simplePos x="0" y="0"/>
                      <wp:positionH relativeFrom="page">
                        <wp:posOffset>1774190</wp:posOffset>
                      </wp:positionH>
                      <wp:positionV relativeFrom="paragraph">
                        <wp:posOffset>417830</wp:posOffset>
                      </wp:positionV>
                      <wp:extent cx="4445" cy="137160"/>
                      <wp:effectExtent l="12065" t="10795" r="12065" b="13970"/>
                      <wp:wrapNone/>
                      <wp:docPr id="2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37160"/>
                              </a:xfrm>
                              <a:custGeom>
                                <a:avLst/>
                                <a:gdLst>
                                  <a:gd name="T0" fmla="+- 0 2801 2794"/>
                                  <a:gd name="T1" fmla="*/ T0 w 7"/>
                                  <a:gd name="T2" fmla="+- 0 874 658"/>
                                  <a:gd name="T3" fmla="*/ 874 h 216"/>
                                  <a:gd name="T4" fmla="+- 0 2798 2794"/>
                                  <a:gd name="T5" fmla="*/ T4 w 7"/>
                                  <a:gd name="T6" fmla="+- 0 868 658"/>
                                  <a:gd name="T7" fmla="*/ 868 h 216"/>
                                  <a:gd name="T8" fmla="+- 0 2794 2794"/>
                                  <a:gd name="T9" fmla="*/ T8 w 7"/>
                                  <a:gd name="T10" fmla="+- 0 868 658"/>
                                  <a:gd name="T11" fmla="*/ 868 h 216"/>
                                  <a:gd name="T12" fmla="+- 0 2794 2794"/>
                                  <a:gd name="T13" fmla="*/ T12 w 7"/>
                                  <a:gd name="T14" fmla="+- 0 665 658"/>
                                  <a:gd name="T15" fmla="*/ 665 h 216"/>
                                  <a:gd name="T16" fmla="+- 0 2794 2794"/>
                                  <a:gd name="T17" fmla="*/ T16 w 7"/>
                                  <a:gd name="T18" fmla="+- 0 665 658"/>
                                  <a:gd name="T19" fmla="*/ 665 h 216"/>
                                  <a:gd name="T20" fmla="+- 0 2798 2794"/>
                                  <a:gd name="T21" fmla="*/ T20 w 7"/>
                                  <a:gd name="T22" fmla="+- 0 658 658"/>
                                  <a:gd name="T23" fmla="*/ 658 h 216"/>
                                </a:gdLst>
                                <a:ahLst/>
                                <a:cxnLst>
                                  <a:cxn ang="0">
                                    <a:pos x="T1" y="T3"/>
                                  </a:cxn>
                                  <a:cxn ang="0">
                                    <a:pos x="T5" y="T7"/>
                                  </a:cxn>
                                  <a:cxn ang="0">
                                    <a:pos x="T9" y="T11"/>
                                  </a:cxn>
                                  <a:cxn ang="0">
                                    <a:pos x="T13" y="T15"/>
                                  </a:cxn>
                                  <a:cxn ang="0">
                                    <a:pos x="T17" y="T19"/>
                                  </a:cxn>
                                  <a:cxn ang="0">
                                    <a:pos x="T21" y="T23"/>
                                  </a:cxn>
                                </a:cxnLst>
                                <a:rect l="0" t="0" r="r" b="b"/>
                                <a:pathLst>
                                  <a:path w="7" h="216">
                                    <a:moveTo>
                                      <a:pt x="7" y="216"/>
                                    </a:moveTo>
                                    <a:lnTo>
                                      <a:pt x="4" y="210"/>
                                    </a:lnTo>
                                    <a:moveTo>
                                      <a:pt x="0" y="210"/>
                                    </a:moveTo>
                                    <a:lnTo>
                                      <a:pt x="0" y="7"/>
                                    </a:lnTo>
                                    <a:moveTo>
                                      <a:pt x="0" y="7"/>
                                    </a:moveTo>
                                    <a:lnTo>
                                      <a:pt x="4" y="0"/>
                                    </a:lnTo>
                                  </a:path>
                                </a:pathLst>
                              </a:custGeom>
                              <a:noFill/>
                              <a:ln w="222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 o:spid="_x0000_s1026" style="position:absolute;margin-left:139.7pt;margin-top:32.9pt;width:.35pt;height:10.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5u9QMAAPMKAAAOAAAAZHJzL2Uyb0RvYy54bWysVm2PozYQ/l7p/oPlj3fKgllCErTs6ZRs&#10;TpWu7UlHf4ADJqACprbzslf1v3fGQAI5Vo2q5gOxmYfxM8947Hn6eK5KchRKF7KOKHtwKRF1ItOi&#10;3kf093g7W1KiDa9TXspaRPRVaPrx+d1PT6cmFJ7MZZkKRcBJrcNTE9HcmCZ0HJ3kouL6QTaiBmMm&#10;VcUNTNXeSRU/gfeqdDzXDZyTVGmjZCK0hreb1kifrf8sE4n5Lcu0MKSMKHAz9qnsc4dP5/mJh3vF&#10;m7xIOhr8P7CoeFHDohdXG244OajiB1dVkSipZWYeElk5MsuKRNgYIBrm3kTzLeeNsLGAOLq5yKT/&#10;P7fJr8evihRpRL1HSmpeQY62SghUPCSWAGGo0qnRIYC/NV8VxqmbLzL5Q4PBGVlwogFDdqdfZArO&#10;+MFIq8w5UxV+CTGTs03A6yUB4mxIAi99359TkoCBPS5YYNPj8LD/NDlo81lI64Yfv2jTZi+FkdU+&#10;7QKIIdNZVUIiP8yIS7yly4i3WPldti8w1sPeOyR2yYksbhFej7COlgufBPPlLQiEa1cDNwjJiceC&#10;W5Dfg1pKi9VykhKEf/EV+1OUgh7RUgqWU5QWPQgpAWSSEpTmUCUQaJLSqoehSsspSmysNy44IRMb&#10;yv0mKTaWHNM2yYoNVY+ZN8lrLHoQzCd5DTVHzKRYkNG71GJD6WMWTPIaK/8Wr6Hwb/LyxtqDXtMb&#10;yxuqH3vTu32sPeRwSi88KC57FDEXvaBU930x8ryvz+RcdwUKI8LxYnDtidBIjSdBDMyg4uNHLBlw&#10;ASis5jfAkCwE20r9VzAoiGDYefe4xi1l4fP74JBpC1/dBccEIBzkG5BpQ+j0UXBd3V5UihK4qHb4&#10;DQ8bblDWfkhOEQUSORzesD3xbSWPIpbWblDblmJ3HMFaV3tZD3FQKMDNg0JuufXWK76x/mCzjXBX&#10;e//FENcnqbdd0VOoq7XHt6iW25gZhIJa2P1yEQW1HNwQtdwWZWl1K2uUyoOfVUnLskjRiEJptd+t&#10;S0WOHFqE7daFXyfCCNYobTZc5y3OmtqcKHmoU7tKLnj60o0NL8p2DKxKu6Hhkutyh9edbQ7+Wrmr&#10;l+XL0p/5XvAy893NZvZpu/ZnwZYt5pvHzXq9YX8jZ+aHeZGmokbafaPC/Psaga5laluMS6syCu9G&#10;hS38flTBGdOw6kMs/b+NzrYD2AG0LcNOpq/QDSjZdl7QKcIgl+o7JSfouiKq/zxwJSgpf66hrVkx&#10;34c9ZuzEny/wdFNDy25o4XUCriJqKBwrOFybtrU7NKrY57ASs/mu5SfoQrIC+wXLr2XVTaCzshF0&#10;XSC2bsO5RV171ed/AAAA//8DAFBLAwQUAAYACAAAACEAyn+VGeEAAAAJAQAADwAAAGRycy9kb3du&#10;cmV2LnhtbEyPW0vDQBCF3wX/wzKCb3aT0EsaMykiCl4QsS2Ib9vsmgR3Z0N228b+escnfRzm45zv&#10;lKvRWXEwQ+g8IaSTBISh2uuOGoTt5v4qBxGiIq2sJ4PwbQKsqvOzUhXaH+nNHNaxERxCoVAIbYx9&#10;IWWoW+NUmPjeEP8+/eBU5HNopB7UkcOdlVmSzKVTHXFDq3pz25r6a713CLP3tHt9eb57Ih9PH/4h&#10;nOxj2CBeXow31yCiGeMfDL/6rA4VO+38nnQQFiFbLKeMIsxnPIGBLE9SEDuEfDEFWZXy/4LqBwAA&#10;//8DAFBLAQItABQABgAIAAAAIQC2gziS/gAAAOEBAAATAAAAAAAAAAAAAAAAAAAAAABbQ29udGVu&#10;dF9UeXBlc10ueG1sUEsBAi0AFAAGAAgAAAAhADj9If/WAAAAlAEAAAsAAAAAAAAAAAAAAAAALwEA&#10;AF9yZWxzLy5yZWxzUEsBAi0AFAAGAAgAAAAhALwPnm71AwAA8woAAA4AAAAAAAAAAAAAAAAALgIA&#10;AGRycy9lMm9Eb2MueG1sUEsBAi0AFAAGAAgAAAAhAMp/lRnhAAAACQEAAA8AAAAAAAAAAAAAAAAA&#10;TwYAAGRycy9kb3ducmV2LnhtbFBLBQYAAAAABAAEAPMAAABdBwAAAAA=&#10;" path="m7,216l4,210t-4,l,7t,l4,e" filled="f" strokecolor="red" strokeweight=".06172mm">
                      <v:path arrowok="t" o:connecttype="custom" o:connectlocs="4445,554990;2540,551180;0,551180;0,422275;0,422275;2540,417830" o:connectangles="0,0,0,0,0,0"/>
                      <w10:wrap anchorx="page"/>
                    </v:shape>
                  </w:pict>
                </mc:Fallback>
              </mc:AlternateContent>
            </w:r>
            <w:r w:rsidRPr="00AE0DD0">
              <w:rPr>
                <w:rFonts w:ascii="Arial" w:hAnsi="Arial" w:cs="Arial"/>
                <w:sz w:val="20"/>
              </w:rPr>
              <w:t xml:space="preserve">La hemorragia postparto es considerada una emergencia obstétrica y es una de las cinco principales causas de mortalidad materna a nivel mundial. La mortalidad depende tanto de la salud general de la mujer embarazada así como de los recursos para su tratamiento agudo. La incidencia depende de los criterios utilizados para su diagnóstico. La determinación de la causa e intervención temprana son de gran importancia ya que la mayoría de las muertes por sangrado postparto ocurren dentro de las primeras cuatro horas del puerperio y el monitoreo cercano es indispensable para evaluar y conocer la agresividad de la intervención que se dará a cada paciente. </w:t>
            </w:r>
          </w:p>
          <w:bookmarkEnd w:id="0"/>
          <w:p w:rsidR="001D32B1" w:rsidRPr="00AE0DD0" w:rsidRDefault="001D32B1" w:rsidP="001D32B1">
            <w:pPr>
              <w:spacing w:line="276" w:lineRule="auto"/>
              <w:jc w:val="both"/>
              <w:rPr>
                <w:rFonts w:ascii="Arial" w:eastAsia="Arial" w:hAnsi="Arial" w:cs="Arial"/>
                <w:sz w:val="10"/>
                <w:lang w:val="es-ES"/>
              </w:rPr>
            </w:pPr>
          </w:p>
          <w:p w:rsidR="00AE0DD0" w:rsidRPr="00292284" w:rsidRDefault="00CB74F8" w:rsidP="00AE0DD0">
            <w:pPr>
              <w:spacing w:beforeLines="30" w:before="72"/>
              <w:jc w:val="both"/>
              <w:rPr>
                <w:rFonts w:ascii="Arial" w:eastAsiaTheme="minorEastAsia"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434113">
              <w:rPr>
                <w:rFonts w:ascii="Arial" w:eastAsiaTheme="minorEastAsia" w:hAnsi="Arial" w:cs="Arial"/>
                <w:sz w:val="20"/>
              </w:rPr>
              <w:t>hemorragia; sangrado; periodo postparto; embarazo;</w:t>
            </w:r>
            <w:r w:rsidR="00AE0DD0" w:rsidRPr="00AE0DD0">
              <w:rPr>
                <w:rFonts w:ascii="Arial" w:eastAsiaTheme="minorEastAsia" w:hAnsi="Arial" w:cs="Arial"/>
                <w:sz w:val="20"/>
              </w:rPr>
              <w:t xml:space="preserve"> puerperio.</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AE0DD0" w:rsidRPr="00AE0DD0" w:rsidRDefault="00AE0DD0" w:rsidP="00AE0DD0">
            <w:pPr>
              <w:spacing w:beforeLines="30" w:before="72" w:line="276" w:lineRule="auto"/>
              <w:jc w:val="both"/>
              <w:rPr>
                <w:rFonts w:ascii="Arial" w:eastAsiaTheme="minorEastAsia" w:hAnsi="Arial" w:cs="Arial"/>
                <w:sz w:val="20"/>
                <w:lang w:val="en-US"/>
              </w:rPr>
            </w:pPr>
            <w:r w:rsidRPr="00AE0DD0">
              <w:rPr>
                <w:rFonts w:ascii="Arial" w:eastAsiaTheme="minorEastAsia" w:hAnsi="Arial" w:cs="Arial"/>
                <w:sz w:val="20"/>
                <w:lang w:val="en-US"/>
              </w:rPr>
              <w:t>Postpartum hemorrhage is considered an obstetric emergency and is one of the five leading causes of maternal mortality worldwide. Mortality depends on both the general health of pregnant women and the resources for their acute treatment. The incidence will depend on the criteria used for its diagnosis. Detecting the main cause and having an early intervention is important since the majority of deaths from postpartum bleeding occur within the first four hours of the puerperium. Also, a close monitoring is essential to assess and know the aggressiveness of the intervention that will be given to each patient</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AE0DD0" w:rsidRDefault="00E32204" w:rsidP="00AE0DD0">
            <w:pPr>
              <w:spacing w:beforeLines="30" w:before="72"/>
              <w:jc w:val="both"/>
              <w:rPr>
                <w:rFonts w:ascii="Arial" w:eastAsiaTheme="minorEastAsia"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434113">
              <w:rPr>
                <w:rFonts w:ascii="Arial" w:eastAsiaTheme="minorEastAsia" w:hAnsi="Arial" w:cs="Arial"/>
                <w:sz w:val="20"/>
                <w:lang w:val="en-US"/>
              </w:rPr>
              <w:t>hemorrhage; blood, postpartum period; pregnancy;</w:t>
            </w:r>
            <w:r w:rsidR="00AE0DD0" w:rsidRPr="00AE0DD0">
              <w:rPr>
                <w:rFonts w:ascii="Arial" w:eastAsiaTheme="minorEastAsia" w:hAnsi="Arial" w:cs="Arial"/>
                <w:sz w:val="20"/>
                <w:lang w:val="en-US"/>
              </w:rPr>
              <w:t xml:space="preserve"> puerperium.</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8"/>
          <w:pgSz w:w="12240" w:h="15840" w:code="1"/>
          <w:pgMar w:top="1417" w:right="1701" w:bottom="1417" w:left="1701" w:header="708" w:footer="708" w:gutter="0"/>
          <w:cols w:space="708"/>
          <w:titlePg/>
          <w:docGrid w:linePitch="360"/>
        </w:sectPr>
      </w:pPr>
    </w:p>
    <w:p w:rsidR="00753479" w:rsidRPr="00040E20" w:rsidRDefault="00753479" w:rsidP="00273BAD">
      <w:pPr>
        <w:jc w:val="center"/>
        <w:rPr>
          <w:rFonts w:ascii="Arial" w:hAnsi="Arial" w:cs="Arial"/>
          <w:b/>
          <w:szCs w:val="28"/>
          <w:lang w:val="en-US"/>
        </w:rPr>
      </w:pPr>
    </w:p>
    <w:p w:rsidR="00AE0DD0" w:rsidRPr="00497D8D" w:rsidRDefault="00AE0DD0" w:rsidP="00273BAD">
      <w:pPr>
        <w:jc w:val="center"/>
        <w:rPr>
          <w:rFonts w:ascii="Arial" w:hAnsi="Arial" w:cs="Arial"/>
          <w:b/>
          <w:sz w:val="24"/>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lastRenderedPageBreak/>
        <w:t>INTRODUCCIÓN</w:t>
      </w:r>
    </w:p>
    <w:p w:rsidR="00AE0DD0" w:rsidRPr="00292284" w:rsidRDefault="00AE0DD0" w:rsidP="00AE0DD0">
      <w:pPr>
        <w:spacing w:beforeLines="30" w:before="72" w:after="0"/>
        <w:jc w:val="both"/>
        <w:rPr>
          <w:rFonts w:ascii="Arial" w:eastAsiaTheme="minorEastAsia" w:hAnsi="Arial" w:cs="Arial"/>
        </w:rPr>
      </w:pPr>
      <w:r>
        <w:rPr>
          <w:rFonts w:ascii="Arial" w:eastAsiaTheme="minorEastAsia" w:hAnsi="Arial" w:cs="Arial"/>
        </w:rPr>
        <w:t xml:space="preserve">La hemorragia postparto es la </w:t>
      </w:r>
      <w:r w:rsidRPr="00292284">
        <w:rPr>
          <w:rFonts w:ascii="Arial" w:eastAsiaTheme="minorEastAsia" w:hAnsi="Arial" w:cs="Arial"/>
        </w:rPr>
        <w:t xml:space="preserve">pérdida </w:t>
      </w:r>
      <w:r>
        <w:rPr>
          <w:rFonts w:ascii="Arial" w:eastAsiaTheme="minorEastAsia" w:hAnsi="Arial" w:cs="Arial"/>
        </w:rPr>
        <w:t>sanguínea</w:t>
      </w:r>
      <w:r w:rsidRPr="00292284">
        <w:rPr>
          <w:rFonts w:ascii="Arial" w:eastAsiaTheme="minorEastAsia" w:hAnsi="Arial" w:cs="Arial"/>
        </w:rPr>
        <w:t xml:space="preserve"> mayor a 1000ml o </w:t>
      </w:r>
      <w:r>
        <w:rPr>
          <w:rFonts w:ascii="Arial" w:eastAsiaTheme="minorEastAsia" w:hAnsi="Arial" w:cs="Arial"/>
        </w:rPr>
        <w:t xml:space="preserve">el </w:t>
      </w:r>
      <w:r w:rsidRPr="00292284">
        <w:rPr>
          <w:rFonts w:ascii="Arial" w:eastAsiaTheme="minorEastAsia" w:hAnsi="Arial" w:cs="Arial"/>
        </w:rPr>
        <w:t>sangrado asociado con signos/síntomas de hipovolemia dentro de las primeras 24 horas posteriores al nacimiento, independientemente de la ruta de</w:t>
      </w:r>
      <w:r>
        <w:rPr>
          <w:rFonts w:ascii="Arial" w:eastAsiaTheme="minorEastAsia" w:hAnsi="Arial" w:cs="Arial"/>
        </w:rPr>
        <w:t>l</w:t>
      </w:r>
      <w:r w:rsidRPr="00292284">
        <w:rPr>
          <w:rFonts w:ascii="Arial" w:eastAsiaTheme="minorEastAsia" w:hAnsi="Arial" w:cs="Arial"/>
        </w:rPr>
        <w:t xml:space="preserve"> parto</w:t>
      </w:r>
      <w:r>
        <w:rPr>
          <w:rFonts w:ascii="Arial" w:eastAsiaTheme="minorEastAsia" w:hAnsi="Arial" w:cs="Arial"/>
        </w:rPr>
        <w:t xml:space="preserve">. </w:t>
      </w:r>
      <w:r w:rsidRPr="00243BCF">
        <w:rPr>
          <w:rFonts w:ascii="Arial" w:hAnsi="Arial" w:cs="Arial"/>
          <w:color w:val="202124"/>
        </w:rPr>
        <w:t xml:space="preserve">Este término fue introducido </w:t>
      </w:r>
      <w:r>
        <w:rPr>
          <w:rFonts w:ascii="Arial" w:eastAsiaTheme="minorEastAsia" w:hAnsi="Arial" w:cs="Arial"/>
        </w:rPr>
        <w:t>en el año 2017 por</w:t>
      </w:r>
      <w:r w:rsidRPr="00292284">
        <w:rPr>
          <w:rFonts w:ascii="Arial" w:eastAsiaTheme="minorEastAsia" w:hAnsi="Arial" w:cs="Arial"/>
        </w:rPr>
        <w:t xml:space="preserve"> </w:t>
      </w:r>
      <w:r>
        <w:rPr>
          <w:rFonts w:ascii="Arial" w:eastAsiaTheme="minorEastAsia" w:hAnsi="Arial" w:cs="Arial"/>
        </w:rPr>
        <w:t>el Colegio Americano de Obstetras y Ginecólogos (ACOG) (1)</w:t>
      </w:r>
      <w:r w:rsidRPr="00292284">
        <w:rPr>
          <w:rFonts w:ascii="Arial" w:eastAsiaTheme="minorEastAsia" w:hAnsi="Arial" w:cs="Arial"/>
        </w:rPr>
        <w:t xml:space="preserve">. </w:t>
      </w:r>
    </w:p>
    <w:p w:rsidR="00AE0DD0" w:rsidRDefault="00AE0DD0" w:rsidP="00AE0DD0">
      <w:pPr>
        <w:spacing w:beforeLines="30" w:before="72" w:after="0"/>
        <w:jc w:val="both"/>
        <w:rPr>
          <w:rFonts w:ascii="Arial" w:eastAsiaTheme="minorEastAsia" w:hAnsi="Arial" w:cs="Arial"/>
        </w:rPr>
      </w:pPr>
      <w:r>
        <w:rPr>
          <w:rFonts w:ascii="Arial" w:eastAsiaTheme="minorEastAsia" w:hAnsi="Arial" w:cs="Arial"/>
        </w:rPr>
        <w:t>Es</w:t>
      </w:r>
      <w:r w:rsidRPr="00874A16">
        <w:rPr>
          <w:rFonts w:ascii="Arial" w:eastAsiaTheme="minorEastAsia" w:hAnsi="Arial" w:cs="Arial"/>
        </w:rPr>
        <w:t xml:space="preserve"> considerada una emergencia obstétrica y es una de las cinco principales causas de mortalidad materna a nivel mundial, la cual </w:t>
      </w:r>
      <w:r>
        <w:rPr>
          <w:rFonts w:ascii="Arial" w:eastAsiaTheme="minorEastAsia" w:hAnsi="Arial" w:cs="Arial"/>
        </w:rPr>
        <w:t xml:space="preserve">se </w:t>
      </w:r>
      <w:r w:rsidRPr="00874A16">
        <w:rPr>
          <w:rFonts w:ascii="Arial" w:eastAsiaTheme="minorEastAsia" w:hAnsi="Arial" w:cs="Arial"/>
        </w:rPr>
        <w:t xml:space="preserve">maneja mediante una variedad de intervenciones médicas y quirúrgicas potencialmente efectivas (1). La hemorragia postparto </w:t>
      </w:r>
      <w:proofErr w:type="gramStart"/>
      <w:r w:rsidRPr="00874A16">
        <w:rPr>
          <w:rFonts w:ascii="Arial" w:eastAsiaTheme="minorEastAsia" w:hAnsi="Arial" w:cs="Arial"/>
        </w:rPr>
        <w:t>primaria o temprana</w:t>
      </w:r>
      <w:proofErr w:type="gramEnd"/>
      <w:r w:rsidRPr="00874A16">
        <w:rPr>
          <w:rFonts w:ascii="Arial" w:eastAsiaTheme="minorEastAsia" w:hAnsi="Arial" w:cs="Arial"/>
        </w:rPr>
        <w:t xml:space="preserve"> ocurre dentro de las primeras 24 horas </w:t>
      </w:r>
      <w:r>
        <w:rPr>
          <w:rFonts w:ascii="Arial" w:eastAsiaTheme="minorEastAsia" w:hAnsi="Arial" w:cs="Arial"/>
        </w:rPr>
        <w:t>del puerperio</w:t>
      </w:r>
      <w:r w:rsidRPr="00874A16">
        <w:rPr>
          <w:rFonts w:ascii="Arial" w:eastAsiaTheme="minorEastAsia" w:hAnsi="Arial" w:cs="Arial"/>
        </w:rPr>
        <w:t>, mientras que la hemorragia postparto tardía o secundaria ocurre posterior a las 24 horas hasta las 12 semanas después</w:t>
      </w:r>
      <w:r w:rsidRPr="00292284">
        <w:rPr>
          <w:rFonts w:ascii="Arial" w:eastAsiaTheme="minorEastAsia" w:hAnsi="Arial" w:cs="Arial"/>
        </w:rPr>
        <w:t xml:space="preserve"> del parto</w:t>
      </w:r>
      <w:r w:rsidRPr="00874A16">
        <w:rPr>
          <w:rFonts w:ascii="Arial" w:eastAsiaTheme="minorEastAsia" w:hAnsi="Arial" w:cs="Arial"/>
        </w:rPr>
        <w:t xml:space="preserve"> (1</w:t>
      </w:r>
      <w:r>
        <w:rPr>
          <w:rFonts w:ascii="Arial" w:eastAsiaTheme="minorEastAsia" w:hAnsi="Arial" w:cs="Arial"/>
        </w:rPr>
        <w:t>,2</w:t>
      </w:r>
      <w:r w:rsidRPr="00874A16">
        <w:rPr>
          <w:rFonts w:ascii="Arial" w:eastAsiaTheme="minorEastAsia" w:hAnsi="Arial" w:cs="Arial"/>
        </w:rPr>
        <w:t xml:space="preserve">).  </w:t>
      </w:r>
    </w:p>
    <w:p w:rsidR="00AE0DD0" w:rsidRPr="00874A16" w:rsidRDefault="00AE0DD0" w:rsidP="00AE0DD0">
      <w:pPr>
        <w:spacing w:beforeLines="30" w:before="72" w:after="0"/>
        <w:jc w:val="both"/>
        <w:rPr>
          <w:rFonts w:ascii="Arial" w:eastAsiaTheme="minorEastAsia" w:hAnsi="Arial" w:cs="Arial"/>
        </w:rPr>
      </w:pPr>
      <w:r w:rsidRPr="00874A16">
        <w:rPr>
          <w:rFonts w:ascii="Arial" w:eastAsiaTheme="minorEastAsia" w:hAnsi="Arial" w:cs="Arial"/>
        </w:rPr>
        <w:t xml:space="preserve">Para prevenir </w:t>
      </w:r>
      <w:r>
        <w:rPr>
          <w:rFonts w:ascii="Arial" w:eastAsiaTheme="minorEastAsia" w:hAnsi="Arial" w:cs="Arial"/>
        </w:rPr>
        <w:t xml:space="preserve">la </w:t>
      </w:r>
      <w:r w:rsidRPr="00874A16">
        <w:rPr>
          <w:rFonts w:ascii="Arial" w:eastAsiaTheme="minorEastAsia" w:hAnsi="Arial" w:cs="Arial"/>
        </w:rPr>
        <w:t>mortalidad, es importante reconocer el tiempo transcurrido desde el inicio de la hemorragia y sus causas para llevar a cabo el tratamiento adecuado (</w:t>
      </w:r>
      <w:r>
        <w:rPr>
          <w:rFonts w:ascii="Arial" w:eastAsiaTheme="minorEastAsia" w:hAnsi="Arial" w:cs="Arial"/>
        </w:rPr>
        <w:t>2</w:t>
      </w:r>
      <w:r w:rsidRPr="00874A16">
        <w:rPr>
          <w:rFonts w:ascii="Arial" w:eastAsiaTheme="minorEastAsia" w:hAnsi="Arial" w:cs="Arial"/>
        </w:rPr>
        <w:t>).</w:t>
      </w:r>
    </w:p>
    <w:p w:rsidR="00AE0DD0" w:rsidRDefault="00AE0DD0" w:rsidP="00AE0DD0">
      <w:pPr>
        <w:spacing w:beforeLines="30" w:before="72" w:after="0"/>
        <w:jc w:val="both"/>
        <w:rPr>
          <w:rFonts w:ascii="Arial" w:eastAsiaTheme="minorEastAsia" w:hAnsi="Arial" w:cs="Arial"/>
        </w:rPr>
      </w:pPr>
      <w:r>
        <w:rPr>
          <w:rFonts w:ascii="Arial" w:eastAsiaTheme="minorEastAsia" w:hAnsi="Arial" w:cs="Arial"/>
        </w:rPr>
        <w:t xml:space="preserve">Los objetivos principales del presente estudio bibliográfico son identificar los factores de riesgo más importantes de la hemorragia postparto, saber cómo se manifiestan las pacientes clínicamente y </w:t>
      </w:r>
      <w:r w:rsidRPr="00D242BF">
        <w:rPr>
          <w:rFonts w:ascii="Arial" w:eastAsiaTheme="minorEastAsia" w:hAnsi="Arial" w:cs="Arial"/>
        </w:rPr>
        <w:t xml:space="preserve">conocer sobre el tratamiento intrahospitalario e innovador con el propósito de estandarizar el diagnóstico y el </w:t>
      </w:r>
      <w:hyperlink r:id="rId39" w:anchor="maintitle" w:history="1">
        <w:r w:rsidRPr="00D242BF">
          <w:rPr>
            <w:rFonts w:ascii="Arial" w:eastAsiaTheme="minorEastAsia" w:hAnsi="Arial" w:cs="Arial"/>
          </w:rPr>
          <w:t>tratamiento</w:t>
        </w:r>
      </w:hyperlink>
      <w:r w:rsidRPr="00D242BF">
        <w:rPr>
          <w:rFonts w:ascii="Arial" w:eastAsiaTheme="minorEastAsia" w:hAnsi="Arial" w:cs="Arial"/>
        </w:rPr>
        <w:t xml:space="preserve"> de </w:t>
      </w:r>
      <w:r>
        <w:rPr>
          <w:rFonts w:ascii="Arial" w:eastAsiaTheme="minorEastAsia" w:hAnsi="Arial" w:cs="Arial"/>
        </w:rPr>
        <w:t xml:space="preserve">las pacientes. </w:t>
      </w:r>
    </w:p>
    <w:p w:rsidR="00AE0DD0" w:rsidRDefault="00AE0DD0" w:rsidP="00AE0DD0">
      <w:pPr>
        <w:spacing w:beforeLines="30" w:before="72" w:after="0"/>
        <w:jc w:val="both"/>
        <w:rPr>
          <w:rFonts w:ascii="Arial" w:eastAsiaTheme="minorEastAsia" w:hAnsi="Arial" w:cs="Arial"/>
        </w:rPr>
      </w:pPr>
    </w:p>
    <w:p w:rsidR="00AE0DD0" w:rsidRPr="00AE0DD0" w:rsidRDefault="00AE0DD0" w:rsidP="00AE0DD0">
      <w:pPr>
        <w:spacing w:beforeLines="30" w:before="72" w:after="0"/>
        <w:jc w:val="center"/>
        <w:rPr>
          <w:rFonts w:ascii="Arial" w:eastAsiaTheme="minorEastAsia" w:hAnsi="Arial" w:cs="Arial"/>
          <w:b/>
          <w:sz w:val="24"/>
          <w:szCs w:val="28"/>
          <w:lang w:val="es-CR"/>
        </w:rPr>
      </w:pPr>
      <w:r w:rsidRPr="00AE0DD0">
        <w:rPr>
          <w:rFonts w:ascii="Arial" w:eastAsiaTheme="minorEastAsia" w:hAnsi="Arial" w:cs="Arial"/>
          <w:b/>
          <w:sz w:val="24"/>
          <w:szCs w:val="28"/>
          <w:lang w:val="es-CR"/>
        </w:rPr>
        <w:t>MÉTODO</w:t>
      </w:r>
    </w:p>
    <w:p w:rsidR="00AE0DD0" w:rsidRDefault="00AE0DD0" w:rsidP="00AE0DD0">
      <w:pPr>
        <w:spacing w:beforeLines="30" w:before="72" w:after="0"/>
        <w:jc w:val="both"/>
        <w:rPr>
          <w:rFonts w:ascii="Arial" w:eastAsiaTheme="minorEastAsia" w:hAnsi="Arial" w:cs="Arial"/>
        </w:rPr>
      </w:pPr>
      <w:r w:rsidRPr="00127CD3">
        <w:rPr>
          <w:rFonts w:ascii="Arial" w:eastAsiaTheme="minorEastAsia" w:hAnsi="Arial" w:cs="Arial"/>
        </w:rPr>
        <w:t xml:space="preserve">Para la elaboración de este estudio se realizaron múltiples búsquedas de artículos de Up </w:t>
      </w:r>
      <w:proofErr w:type="spellStart"/>
      <w:r w:rsidRPr="00127CD3">
        <w:rPr>
          <w:rFonts w:ascii="Arial" w:eastAsiaTheme="minorEastAsia" w:hAnsi="Arial" w:cs="Arial"/>
        </w:rPr>
        <w:t>to</w:t>
      </w:r>
      <w:proofErr w:type="spellEnd"/>
      <w:r w:rsidRPr="00127CD3">
        <w:rPr>
          <w:rFonts w:ascii="Arial" w:eastAsiaTheme="minorEastAsia" w:hAnsi="Arial" w:cs="Arial"/>
        </w:rPr>
        <w:t xml:space="preserve"> Date, </w:t>
      </w:r>
      <w:proofErr w:type="spellStart"/>
      <w:r w:rsidRPr="00127CD3">
        <w:rPr>
          <w:rFonts w:ascii="Arial" w:eastAsiaTheme="minorEastAsia" w:hAnsi="Arial" w:cs="Arial"/>
        </w:rPr>
        <w:t>PubMed</w:t>
      </w:r>
      <w:proofErr w:type="spellEnd"/>
      <w:r w:rsidRPr="00127CD3">
        <w:rPr>
          <w:rFonts w:ascii="Arial" w:eastAsiaTheme="minorEastAsia" w:hAnsi="Arial" w:cs="Arial"/>
        </w:rPr>
        <w:t xml:space="preserve"> y libros </w:t>
      </w:r>
      <w:r w:rsidRPr="00127CD3">
        <w:rPr>
          <w:rFonts w:ascii="Arial" w:eastAsiaTheme="minorEastAsia" w:hAnsi="Arial" w:cs="Arial"/>
        </w:rPr>
        <w:lastRenderedPageBreak/>
        <w:t>sobre ginecología durante los meses de enero, febrero y marzo 2020. Se utilizaron términos como “hemorragia”, “puerperio”, “embarazo” y “postparto”.</w:t>
      </w:r>
    </w:p>
    <w:p w:rsidR="00AE0DD0" w:rsidRPr="00127CD3" w:rsidRDefault="00AE0DD0" w:rsidP="00AE0DD0">
      <w:pPr>
        <w:spacing w:beforeLines="30" w:before="72" w:after="0"/>
        <w:jc w:val="both"/>
        <w:rPr>
          <w:rFonts w:ascii="Arial" w:eastAsiaTheme="minorEastAsia" w:hAnsi="Arial" w:cs="Arial"/>
        </w:rPr>
      </w:pPr>
      <w:r>
        <w:rPr>
          <w:rFonts w:ascii="Arial" w:eastAsiaTheme="minorEastAsia" w:hAnsi="Arial" w:cs="Arial"/>
        </w:rPr>
        <w:t xml:space="preserve">La antigüedad de los artículos elegidos varía desde el año 2005 al 2020 ya que algunos de ellos son estudios experimentales. </w:t>
      </w:r>
      <w:r w:rsidRPr="00127CD3">
        <w:rPr>
          <w:rFonts w:ascii="Arial" w:eastAsiaTheme="minorEastAsia" w:hAnsi="Arial" w:cs="Arial"/>
        </w:rPr>
        <w:t>Los artículos seleccionados fueron los que presentaron más relevancia e innovación con respecto al tema y los objetivos.</w:t>
      </w:r>
    </w:p>
    <w:p w:rsidR="00AE0DD0" w:rsidRPr="00AE0DD0" w:rsidRDefault="00AE0DD0" w:rsidP="00AE0DD0">
      <w:pPr>
        <w:spacing w:beforeLines="30" w:before="72" w:after="0"/>
        <w:jc w:val="both"/>
        <w:rPr>
          <w:rFonts w:ascii="Arial" w:eastAsiaTheme="minorEastAsia" w:hAnsi="Arial" w:cs="Arial"/>
          <w:szCs w:val="28"/>
        </w:rPr>
      </w:pPr>
    </w:p>
    <w:p w:rsidR="00AE0DD0" w:rsidRPr="00AE0DD0" w:rsidRDefault="00AE0DD0" w:rsidP="00AE0DD0">
      <w:pPr>
        <w:spacing w:beforeLines="30" w:before="72"/>
        <w:jc w:val="center"/>
        <w:rPr>
          <w:rFonts w:ascii="Arial" w:eastAsiaTheme="minorEastAsia" w:hAnsi="Arial" w:cs="Arial"/>
          <w:b/>
          <w:sz w:val="24"/>
          <w:szCs w:val="28"/>
          <w:lang w:val="es-CR"/>
        </w:rPr>
      </w:pPr>
      <w:r w:rsidRPr="00AE0DD0">
        <w:rPr>
          <w:rFonts w:ascii="Arial" w:eastAsiaTheme="minorEastAsia" w:hAnsi="Arial" w:cs="Arial"/>
          <w:b/>
          <w:sz w:val="24"/>
          <w:szCs w:val="28"/>
          <w:lang w:val="es-CR"/>
        </w:rPr>
        <w:t>EPIDEMIOLOGÍA</w:t>
      </w:r>
    </w:p>
    <w:p w:rsidR="00AE0DD0" w:rsidRPr="00874A16" w:rsidRDefault="00AE0DD0" w:rsidP="00AE0DD0">
      <w:pPr>
        <w:spacing w:beforeLines="30" w:before="72" w:after="0"/>
        <w:jc w:val="both"/>
        <w:rPr>
          <w:rFonts w:ascii="Arial" w:eastAsiaTheme="minorEastAsia" w:hAnsi="Arial" w:cs="Arial"/>
        </w:rPr>
      </w:pPr>
      <w:r>
        <w:rPr>
          <w:rFonts w:ascii="Arial" w:eastAsiaTheme="minorEastAsia" w:hAnsi="Arial" w:cs="Arial"/>
        </w:rPr>
        <w:t>La mortalidad materna debido a hemorragia postparto es de aproximadamente 2%, con amplias variaciones en todo el mundo, dependiendo tanto de la salud general de las mujeres embarazadas en la población como de los recursos para el tratamiento de hemorragia</w:t>
      </w:r>
      <w:r w:rsidRPr="00874A16">
        <w:rPr>
          <w:rFonts w:ascii="Arial" w:eastAsiaTheme="minorEastAsia" w:hAnsi="Arial" w:cs="Arial"/>
        </w:rPr>
        <w:t xml:space="preserve"> (</w:t>
      </w:r>
      <w:r>
        <w:rPr>
          <w:rFonts w:ascii="Arial" w:eastAsiaTheme="minorEastAsia" w:hAnsi="Arial" w:cs="Arial"/>
        </w:rPr>
        <w:t>3</w:t>
      </w:r>
      <w:r w:rsidRPr="00874A16">
        <w:rPr>
          <w:rFonts w:ascii="Arial" w:eastAsiaTheme="minorEastAsia" w:hAnsi="Arial" w:cs="Arial"/>
        </w:rPr>
        <w:t>).</w:t>
      </w:r>
    </w:p>
    <w:p w:rsidR="00AE0DD0" w:rsidRPr="00874A16" w:rsidRDefault="00AE0DD0" w:rsidP="00AE0DD0">
      <w:pPr>
        <w:spacing w:beforeLines="30" w:before="72" w:after="0"/>
        <w:jc w:val="both"/>
        <w:rPr>
          <w:rFonts w:ascii="Arial" w:eastAsiaTheme="minorEastAsia" w:hAnsi="Arial" w:cs="Arial"/>
        </w:rPr>
      </w:pPr>
      <w:r w:rsidRPr="00874A16">
        <w:rPr>
          <w:rFonts w:ascii="Arial" w:eastAsiaTheme="minorEastAsia" w:hAnsi="Arial" w:cs="Arial"/>
        </w:rPr>
        <w:t xml:space="preserve">La incidencia varía dependiendo de los criterios utilizados para su diagnóstico. La hemorragia postparto leve se define como una pérdida de sangre de ≥500mL, mientras que la hemorragia postparto </w:t>
      </w:r>
      <w:proofErr w:type="gramStart"/>
      <w:r w:rsidRPr="00874A16">
        <w:rPr>
          <w:rFonts w:ascii="Arial" w:eastAsiaTheme="minorEastAsia" w:hAnsi="Arial" w:cs="Arial"/>
        </w:rPr>
        <w:t>severa</w:t>
      </w:r>
      <w:proofErr w:type="gramEnd"/>
      <w:r w:rsidRPr="00874A16">
        <w:rPr>
          <w:rFonts w:ascii="Arial" w:eastAsiaTheme="minorEastAsia" w:hAnsi="Arial" w:cs="Arial"/>
        </w:rPr>
        <w:t xml:space="preserve"> es cuando hay una pérdida de ≥1000mL, independientemente de la causa (3).</w:t>
      </w:r>
      <w:r>
        <w:rPr>
          <w:rFonts w:ascii="Arial" w:eastAsiaTheme="minorEastAsia" w:hAnsi="Arial" w:cs="Arial"/>
        </w:rPr>
        <w:t xml:space="preserve"> </w:t>
      </w:r>
      <w:r w:rsidRPr="00874A16">
        <w:rPr>
          <w:rFonts w:ascii="Arial" w:eastAsiaTheme="minorEastAsia" w:hAnsi="Arial" w:cs="Arial"/>
        </w:rPr>
        <w:t xml:space="preserve">La incidencia </w:t>
      </w:r>
      <w:r>
        <w:rPr>
          <w:rFonts w:ascii="Arial" w:eastAsiaTheme="minorEastAsia" w:hAnsi="Arial" w:cs="Arial"/>
        </w:rPr>
        <w:t xml:space="preserve">de la hemorragia postparto </w:t>
      </w:r>
      <w:r w:rsidRPr="00874A16">
        <w:rPr>
          <w:rFonts w:ascii="Arial" w:eastAsiaTheme="minorEastAsia" w:hAnsi="Arial" w:cs="Arial"/>
        </w:rPr>
        <w:t>es de aproximadamente 5% en partos donde la pérdida sanguínea no es cuantitativamente tomado y un 10% cuando si lo es (</w:t>
      </w:r>
      <w:r>
        <w:rPr>
          <w:rFonts w:ascii="Arial" w:eastAsiaTheme="minorEastAsia" w:hAnsi="Arial" w:cs="Arial"/>
        </w:rPr>
        <w:t>4</w:t>
      </w:r>
      <w:r w:rsidRPr="00874A16">
        <w:rPr>
          <w:rFonts w:ascii="Arial" w:eastAsiaTheme="minorEastAsia" w:hAnsi="Arial" w:cs="Arial"/>
        </w:rPr>
        <w:t xml:space="preserve">). </w:t>
      </w:r>
    </w:p>
    <w:p w:rsidR="00AE0DD0" w:rsidRPr="00874A16" w:rsidRDefault="00AE0DD0" w:rsidP="00AE0DD0">
      <w:pPr>
        <w:spacing w:beforeLines="30" w:before="72" w:after="0"/>
        <w:jc w:val="both"/>
        <w:rPr>
          <w:rFonts w:ascii="Arial" w:eastAsiaTheme="minorEastAsia" w:hAnsi="Arial" w:cs="Arial"/>
        </w:rPr>
      </w:pPr>
      <w:r>
        <w:rPr>
          <w:rFonts w:ascii="Arial" w:eastAsiaTheme="minorEastAsia" w:hAnsi="Arial" w:cs="Arial"/>
        </w:rPr>
        <w:t xml:space="preserve">La causa más común de hemorragia postparto es la atonía uterina, que complica 1 de cada 40 nacimientos en los Estados Unidos y es responsable de al menos 75% de los casos de hemorragia postparto. </w:t>
      </w:r>
      <w:r w:rsidRPr="00874A16">
        <w:rPr>
          <w:rFonts w:ascii="Arial" w:eastAsiaTheme="minorEastAsia" w:hAnsi="Arial" w:cs="Arial"/>
        </w:rPr>
        <w:t xml:space="preserve">En países desarrollados, la hemorragia postparto es la principal causa de morbilidad materna severa y la principal causa de </w:t>
      </w:r>
      <w:r w:rsidRPr="00874A16">
        <w:rPr>
          <w:rFonts w:ascii="Arial" w:eastAsiaTheme="minorEastAsia" w:hAnsi="Arial" w:cs="Arial"/>
        </w:rPr>
        <w:lastRenderedPageBreak/>
        <w:t xml:space="preserve">admisiones a la </w:t>
      </w:r>
      <w:r>
        <w:rPr>
          <w:rFonts w:ascii="Arial" w:eastAsiaTheme="minorEastAsia" w:hAnsi="Arial" w:cs="Arial"/>
        </w:rPr>
        <w:t>u</w:t>
      </w:r>
      <w:r w:rsidRPr="00874A16">
        <w:rPr>
          <w:rFonts w:ascii="Arial" w:eastAsiaTheme="minorEastAsia" w:hAnsi="Arial" w:cs="Arial"/>
        </w:rPr>
        <w:t xml:space="preserve">nidad de </w:t>
      </w:r>
      <w:r>
        <w:rPr>
          <w:rFonts w:ascii="Arial" w:eastAsiaTheme="minorEastAsia" w:hAnsi="Arial" w:cs="Arial"/>
        </w:rPr>
        <w:t>c</w:t>
      </w:r>
      <w:r w:rsidRPr="00874A16">
        <w:rPr>
          <w:rFonts w:ascii="Arial" w:eastAsiaTheme="minorEastAsia" w:hAnsi="Arial" w:cs="Arial"/>
        </w:rPr>
        <w:t xml:space="preserve">uidados </w:t>
      </w:r>
      <w:r>
        <w:rPr>
          <w:rFonts w:ascii="Arial" w:eastAsiaTheme="minorEastAsia" w:hAnsi="Arial" w:cs="Arial"/>
        </w:rPr>
        <w:t>i</w:t>
      </w:r>
      <w:r w:rsidRPr="00874A16">
        <w:rPr>
          <w:rFonts w:ascii="Arial" w:eastAsiaTheme="minorEastAsia" w:hAnsi="Arial" w:cs="Arial"/>
        </w:rPr>
        <w:t>ntensivos relacionados a embarazos (</w:t>
      </w:r>
      <w:r>
        <w:rPr>
          <w:rFonts w:ascii="Arial" w:eastAsiaTheme="minorEastAsia" w:hAnsi="Arial" w:cs="Arial"/>
        </w:rPr>
        <w:t>4</w:t>
      </w:r>
      <w:r w:rsidRPr="00874A16">
        <w:rPr>
          <w:rFonts w:ascii="Arial" w:eastAsiaTheme="minorEastAsia" w:hAnsi="Arial" w:cs="Arial"/>
        </w:rPr>
        <w:t xml:space="preserve">). </w:t>
      </w:r>
    </w:p>
    <w:p w:rsidR="00AE0DD0" w:rsidRPr="00AE0DD0" w:rsidRDefault="00AE0DD0" w:rsidP="00AE0DD0">
      <w:pPr>
        <w:spacing w:after="0"/>
        <w:jc w:val="both"/>
        <w:rPr>
          <w:rFonts w:ascii="Arial" w:hAnsi="Arial" w:cs="Arial"/>
          <w:sz w:val="28"/>
        </w:rPr>
      </w:pPr>
    </w:p>
    <w:p w:rsidR="00AE0DD0" w:rsidRPr="00AE0DD0" w:rsidRDefault="00AE0DD0" w:rsidP="00AE0DD0">
      <w:pPr>
        <w:jc w:val="center"/>
        <w:rPr>
          <w:rFonts w:ascii="Arial" w:hAnsi="Arial" w:cs="Arial"/>
          <w:b/>
          <w:sz w:val="24"/>
        </w:rPr>
      </w:pPr>
      <w:r w:rsidRPr="00AE0DD0">
        <w:rPr>
          <w:rFonts w:ascii="Arial" w:hAnsi="Arial" w:cs="Arial"/>
          <w:b/>
          <w:sz w:val="24"/>
        </w:rPr>
        <w:t>FACTORES DE RIESGO</w:t>
      </w:r>
    </w:p>
    <w:p w:rsidR="00AE0DD0" w:rsidRPr="00AE0DD0" w:rsidRDefault="00AE0DD0" w:rsidP="00AE0DD0">
      <w:pPr>
        <w:spacing w:after="0"/>
        <w:jc w:val="both"/>
        <w:rPr>
          <w:rFonts w:ascii="Arial" w:hAnsi="Arial" w:cs="Arial"/>
        </w:rPr>
      </w:pPr>
      <w:r w:rsidRPr="00AE0DD0">
        <w:rPr>
          <w:rFonts w:ascii="Arial" w:hAnsi="Arial" w:cs="Arial"/>
        </w:rPr>
        <w:t>Según un estudio realizado entre los años 1988 y 2002, los principales factores de riesgo en orden descendente son (4</w:t>
      </w:r>
      <w:r w:rsidR="00C65B02">
        <w:rPr>
          <w:rFonts w:ascii="Arial" w:hAnsi="Arial" w:cs="Arial"/>
        </w:rPr>
        <w:t>-6</w:t>
      </w:r>
      <w:r w:rsidRPr="00AE0DD0">
        <w:rPr>
          <w:rFonts w:ascii="Arial" w:hAnsi="Arial" w:cs="Arial"/>
        </w:rPr>
        <w:t xml:space="preserve">): </w:t>
      </w:r>
    </w:p>
    <w:p w:rsidR="00AE0DD0" w:rsidRPr="00AE0DD0" w:rsidRDefault="00AE0DD0" w:rsidP="00AE0DD0">
      <w:pPr>
        <w:spacing w:after="0"/>
        <w:jc w:val="both"/>
        <w:rPr>
          <w:rFonts w:ascii="Arial" w:hAnsi="Arial" w:cs="Arial"/>
        </w:rPr>
      </w:pP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Retención de material placentario.</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 xml:space="preserve">Fallo en el progreso del segundo </w:t>
      </w:r>
      <w:proofErr w:type="spellStart"/>
      <w:r w:rsidRPr="00C65B02">
        <w:rPr>
          <w:rFonts w:ascii="Arial" w:hAnsi="Arial" w:cs="Arial"/>
        </w:rPr>
        <w:t>estadío</w:t>
      </w:r>
      <w:proofErr w:type="spellEnd"/>
      <w:r w:rsidRPr="00C65B02">
        <w:rPr>
          <w:rFonts w:ascii="Arial" w:hAnsi="Arial" w:cs="Arial"/>
        </w:rPr>
        <w:t xml:space="preserve"> de labor.</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Placenta adherente.</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Laceraciones</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Parto instrumental</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Recién nacido grande para la edad gestacional.</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Patología hipertensiva</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 xml:space="preserve">Inducción de labor. </w:t>
      </w:r>
    </w:p>
    <w:p w:rsidR="00AE0DD0" w:rsidRPr="00C65B02" w:rsidRDefault="00AE0DD0" w:rsidP="00C65B02">
      <w:pPr>
        <w:pStyle w:val="Prrafodelista"/>
        <w:numPr>
          <w:ilvl w:val="0"/>
          <w:numId w:val="27"/>
        </w:numPr>
        <w:spacing w:after="0"/>
        <w:jc w:val="both"/>
        <w:rPr>
          <w:rFonts w:ascii="Arial" w:hAnsi="Arial" w:cs="Arial"/>
        </w:rPr>
      </w:pPr>
      <w:r w:rsidRPr="00C65B02">
        <w:rPr>
          <w:rFonts w:ascii="Arial" w:hAnsi="Arial" w:cs="Arial"/>
        </w:rPr>
        <w:t xml:space="preserve">Otros factores de riesgo no mencionados en el estudio son la historia personal o familiar de hemorragia postparto previa, obesidad, paridad alta, raza asiática o hispana, labor precipitado, distención uterina, </w:t>
      </w:r>
      <w:proofErr w:type="spellStart"/>
      <w:r w:rsidRPr="00C65B02">
        <w:rPr>
          <w:rFonts w:ascii="Arial" w:hAnsi="Arial" w:cs="Arial"/>
        </w:rPr>
        <w:t>corioamnioitis</w:t>
      </w:r>
      <w:proofErr w:type="spellEnd"/>
      <w:r w:rsidRPr="00C65B02">
        <w:rPr>
          <w:rFonts w:ascii="Arial" w:hAnsi="Arial" w:cs="Arial"/>
        </w:rPr>
        <w:t xml:space="preserve">, inversión uterina, </w:t>
      </w:r>
      <w:proofErr w:type="spellStart"/>
      <w:r w:rsidRPr="00C65B02">
        <w:rPr>
          <w:rFonts w:ascii="Arial" w:hAnsi="Arial" w:cs="Arial"/>
        </w:rPr>
        <w:t>leiomioma</w:t>
      </w:r>
      <w:proofErr w:type="spellEnd"/>
      <w:r w:rsidRPr="00C65B02">
        <w:rPr>
          <w:rFonts w:ascii="Arial" w:hAnsi="Arial" w:cs="Arial"/>
        </w:rPr>
        <w:t xml:space="preserve"> o anemia </w:t>
      </w:r>
    </w:p>
    <w:p w:rsidR="00AE0DD0" w:rsidRPr="00C65B02" w:rsidRDefault="00AE0DD0" w:rsidP="00AE0DD0">
      <w:pPr>
        <w:spacing w:after="0"/>
        <w:jc w:val="both"/>
        <w:rPr>
          <w:rFonts w:ascii="Arial" w:hAnsi="Arial" w:cs="Arial"/>
          <w:sz w:val="28"/>
        </w:rPr>
      </w:pPr>
    </w:p>
    <w:p w:rsidR="00AE0DD0" w:rsidRPr="00C65B02" w:rsidRDefault="00C65B02" w:rsidP="00C65B02">
      <w:pPr>
        <w:jc w:val="center"/>
        <w:rPr>
          <w:rFonts w:ascii="Arial" w:hAnsi="Arial" w:cs="Arial"/>
          <w:b/>
        </w:rPr>
      </w:pPr>
      <w:r w:rsidRPr="00C65B02">
        <w:rPr>
          <w:rFonts w:ascii="Arial" w:hAnsi="Arial" w:cs="Arial"/>
          <w:b/>
          <w:sz w:val="24"/>
        </w:rPr>
        <w:t>PRESENTACIÓN CLÍNICA</w:t>
      </w:r>
    </w:p>
    <w:p w:rsidR="00AE0DD0" w:rsidRPr="00AE0DD0" w:rsidRDefault="00AE0DD0" w:rsidP="00AE0DD0">
      <w:pPr>
        <w:spacing w:after="0"/>
        <w:jc w:val="both"/>
        <w:rPr>
          <w:rFonts w:ascii="Arial" w:hAnsi="Arial" w:cs="Arial"/>
        </w:rPr>
      </w:pPr>
      <w:r w:rsidRPr="00AE0DD0">
        <w:rPr>
          <w:rFonts w:ascii="Arial" w:hAnsi="Arial" w:cs="Arial"/>
        </w:rPr>
        <w:t>Los síntomas en la hemorragia postparto están directamente relacionados a la cantidad de sangre perdida (</w:t>
      </w:r>
      <w:r w:rsidRPr="00C65B02">
        <w:rPr>
          <w:rFonts w:ascii="Arial" w:hAnsi="Arial" w:cs="Arial"/>
          <w:b/>
        </w:rPr>
        <w:t>TABLA1</w:t>
      </w:r>
      <w:r w:rsidRPr="00AE0DD0">
        <w:rPr>
          <w:rFonts w:ascii="Arial" w:hAnsi="Arial" w:cs="Arial"/>
        </w:rPr>
        <w:t xml:space="preserve">). </w:t>
      </w:r>
    </w:p>
    <w:p w:rsidR="00AE0DD0" w:rsidRDefault="00AE0DD0" w:rsidP="00AE0DD0">
      <w:pPr>
        <w:spacing w:after="0"/>
        <w:jc w:val="both"/>
        <w:rPr>
          <w:rFonts w:ascii="Arial" w:hAnsi="Arial" w:cs="Arial"/>
        </w:rPr>
      </w:pPr>
      <w:r w:rsidRPr="00AE0DD0">
        <w:rPr>
          <w:rFonts w:ascii="Arial" w:hAnsi="Arial" w:cs="Arial"/>
        </w:rPr>
        <w:t xml:space="preserve">La disminución en la presión arterial generalmente no se manifiesta hasta que se produce un sangrado considerable. La paciente puede perder hasta un 25 por ciento del volumen sanguíneo (≥1500 ml en el embarazo) antes de que la presión arterial baje y la frecuencia cardíaca aumente (6).  Los valores de hemoglobina y hematocrito son </w:t>
      </w:r>
      <w:r w:rsidRPr="00AE0DD0">
        <w:rPr>
          <w:rFonts w:ascii="Arial" w:hAnsi="Arial" w:cs="Arial"/>
        </w:rPr>
        <w:lastRenderedPageBreak/>
        <w:t xml:space="preserve">indicadores pobres de pérdida aguda de sangre, pero un nivel bajo de fibrinógeno (menos de 200 mg / </w:t>
      </w:r>
      <w:proofErr w:type="spellStart"/>
      <w:r w:rsidRPr="00AE0DD0">
        <w:rPr>
          <w:rFonts w:ascii="Arial" w:hAnsi="Arial" w:cs="Arial"/>
        </w:rPr>
        <w:t>dL</w:t>
      </w:r>
      <w:proofErr w:type="spellEnd"/>
      <w:r w:rsidRPr="00AE0DD0">
        <w:rPr>
          <w:rFonts w:ascii="Arial" w:hAnsi="Arial" w:cs="Arial"/>
        </w:rPr>
        <w:t xml:space="preserve">) es predictivo de hemorragia postparto grave y es indicativo de transfusión de múltiples unidades de sangre y productos sanguíneos (7).  </w:t>
      </w:r>
    </w:p>
    <w:p w:rsidR="00C65B02" w:rsidRDefault="00C65B02" w:rsidP="00AE0DD0">
      <w:pPr>
        <w:spacing w:after="0"/>
        <w:jc w:val="both"/>
        <w:rPr>
          <w:rFonts w:ascii="Arial" w:hAnsi="Arial" w:cs="Arial"/>
        </w:rPr>
      </w:pP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191"/>
        <w:gridCol w:w="1190"/>
        <w:gridCol w:w="1798"/>
      </w:tblGrid>
      <w:tr w:rsidR="00C65B02" w:rsidRPr="00C65B02" w:rsidTr="00C65B02">
        <w:trPr>
          <w:trHeight w:val="675"/>
        </w:trPr>
        <w:tc>
          <w:tcPr>
            <w:tcW w:w="4179" w:type="dxa"/>
            <w:gridSpan w:val="3"/>
            <w:vAlign w:val="center"/>
          </w:tcPr>
          <w:p w:rsidR="00C65B02" w:rsidRPr="00C65B02" w:rsidRDefault="00C65B02" w:rsidP="00C65B02">
            <w:pPr>
              <w:jc w:val="both"/>
              <w:rPr>
                <w:rFonts w:ascii="Arial" w:hAnsi="Arial" w:cs="Arial"/>
                <w:sz w:val="20"/>
                <w:szCs w:val="20"/>
              </w:rPr>
            </w:pPr>
            <w:r w:rsidRPr="00C65B02">
              <w:rPr>
                <w:rFonts w:ascii="Arial" w:hAnsi="Arial" w:cs="Arial"/>
                <w:b/>
                <w:szCs w:val="20"/>
              </w:rPr>
              <w:t>TABLA 1.</w:t>
            </w:r>
            <w:r w:rsidRPr="00C65B02">
              <w:rPr>
                <w:rFonts w:ascii="Arial" w:hAnsi="Arial" w:cs="Arial"/>
                <w:szCs w:val="20"/>
              </w:rPr>
              <w:t xml:space="preserve"> Síntomas relacionados con la pérdida de sangre con hemorragia postparto </w:t>
            </w:r>
          </w:p>
        </w:tc>
      </w:tr>
      <w:tr w:rsidR="00C65B02" w:rsidRPr="00C65B02" w:rsidTr="00C65B02">
        <w:trPr>
          <w:trHeight w:val="294"/>
        </w:trPr>
        <w:tc>
          <w:tcPr>
            <w:tcW w:w="1191" w:type="dxa"/>
            <w:shd w:val="clear" w:color="auto" w:fill="auto"/>
            <w:vAlign w:val="center"/>
          </w:tcPr>
          <w:p w:rsidR="00C65B02" w:rsidRPr="00C65B02" w:rsidRDefault="00C65B02" w:rsidP="005D13FF">
            <w:pPr>
              <w:jc w:val="center"/>
              <w:rPr>
                <w:rFonts w:ascii="Arial" w:hAnsi="Arial" w:cs="Arial"/>
                <w:b/>
                <w:sz w:val="20"/>
                <w:szCs w:val="20"/>
              </w:rPr>
            </w:pPr>
            <w:r w:rsidRPr="00C65B02">
              <w:rPr>
                <w:rFonts w:ascii="Arial" w:hAnsi="Arial" w:cs="Arial"/>
                <w:b/>
                <w:sz w:val="20"/>
                <w:szCs w:val="20"/>
              </w:rPr>
              <w:t>Pérdida sanguínea, % (ml)</w:t>
            </w:r>
          </w:p>
        </w:tc>
        <w:tc>
          <w:tcPr>
            <w:tcW w:w="1190" w:type="dxa"/>
            <w:shd w:val="clear" w:color="auto" w:fill="auto"/>
          </w:tcPr>
          <w:p w:rsidR="00C65B02" w:rsidRPr="00C65B02" w:rsidRDefault="00C65B02" w:rsidP="005D13FF">
            <w:pPr>
              <w:jc w:val="center"/>
              <w:rPr>
                <w:rFonts w:ascii="Arial" w:hAnsi="Arial" w:cs="Arial"/>
                <w:b/>
                <w:sz w:val="20"/>
                <w:szCs w:val="20"/>
              </w:rPr>
            </w:pPr>
          </w:p>
          <w:p w:rsidR="00C65B02" w:rsidRPr="00C65B02" w:rsidRDefault="00C65B02" w:rsidP="005D13FF">
            <w:pPr>
              <w:jc w:val="center"/>
              <w:rPr>
                <w:rFonts w:ascii="Arial" w:hAnsi="Arial" w:cs="Arial"/>
                <w:b/>
                <w:sz w:val="20"/>
                <w:szCs w:val="20"/>
              </w:rPr>
            </w:pPr>
            <w:r w:rsidRPr="00C65B02">
              <w:rPr>
                <w:rFonts w:ascii="Arial" w:hAnsi="Arial" w:cs="Arial"/>
                <w:b/>
                <w:sz w:val="20"/>
                <w:szCs w:val="20"/>
              </w:rPr>
              <w:t xml:space="preserve">Presión arterial, </w:t>
            </w:r>
            <w:proofErr w:type="spellStart"/>
            <w:r w:rsidRPr="00C65B02">
              <w:rPr>
                <w:rFonts w:ascii="Arial" w:hAnsi="Arial" w:cs="Arial"/>
                <w:b/>
                <w:sz w:val="20"/>
                <w:szCs w:val="20"/>
              </w:rPr>
              <w:t>mmHg</w:t>
            </w:r>
            <w:proofErr w:type="spellEnd"/>
          </w:p>
        </w:tc>
        <w:tc>
          <w:tcPr>
            <w:tcW w:w="1798" w:type="dxa"/>
            <w:shd w:val="clear" w:color="auto" w:fill="auto"/>
          </w:tcPr>
          <w:p w:rsidR="00C65B02" w:rsidRPr="00C65B02" w:rsidRDefault="00C65B02" w:rsidP="005D13FF">
            <w:pPr>
              <w:jc w:val="center"/>
              <w:rPr>
                <w:rFonts w:ascii="Arial" w:hAnsi="Arial" w:cs="Arial"/>
                <w:b/>
                <w:sz w:val="20"/>
                <w:szCs w:val="20"/>
              </w:rPr>
            </w:pPr>
          </w:p>
          <w:p w:rsidR="00C65B02" w:rsidRPr="00C65B02" w:rsidRDefault="00C65B02" w:rsidP="005D13FF">
            <w:pPr>
              <w:jc w:val="center"/>
              <w:rPr>
                <w:rFonts w:ascii="Arial" w:hAnsi="Arial" w:cs="Arial"/>
                <w:b/>
                <w:sz w:val="20"/>
                <w:szCs w:val="20"/>
              </w:rPr>
            </w:pPr>
            <w:r w:rsidRPr="00C65B02">
              <w:rPr>
                <w:rFonts w:ascii="Arial" w:hAnsi="Arial" w:cs="Arial"/>
                <w:b/>
                <w:sz w:val="20"/>
                <w:szCs w:val="20"/>
              </w:rPr>
              <w:t>Signos y síntomas</w:t>
            </w:r>
          </w:p>
        </w:tc>
      </w:tr>
      <w:tr w:rsidR="00C65B02" w:rsidRPr="00C65B02" w:rsidTr="00C65B02">
        <w:trPr>
          <w:trHeight w:val="719"/>
        </w:trPr>
        <w:tc>
          <w:tcPr>
            <w:tcW w:w="1191"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10 a 15 (200 a 1000)</w:t>
            </w:r>
          </w:p>
        </w:tc>
        <w:tc>
          <w:tcPr>
            <w:tcW w:w="1190"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Normal</w:t>
            </w:r>
          </w:p>
        </w:tc>
        <w:tc>
          <w:tcPr>
            <w:tcW w:w="1798"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Palpitaciones, aturdimiento, le</w:t>
            </w:r>
            <w:r>
              <w:rPr>
                <w:rFonts w:ascii="Arial" w:hAnsi="Arial" w:cs="Arial"/>
                <w:sz w:val="20"/>
                <w:szCs w:val="20"/>
              </w:rPr>
              <w:t>ve aumento frecuencia cardiaca</w:t>
            </w:r>
          </w:p>
        </w:tc>
      </w:tr>
      <w:tr w:rsidR="00C65B02" w:rsidRPr="00C65B02" w:rsidTr="00C65B02">
        <w:trPr>
          <w:trHeight w:val="829"/>
        </w:trPr>
        <w:tc>
          <w:tcPr>
            <w:tcW w:w="1191"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15 a 25 (1000 a 1500)</w:t>
            </w:r>
          </w:p>
        </w:tc>
        <w:tc>
          <w:tcPr>
            <w:tcW w:w="1190"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Levemente baja</w:t>
            </w:r>
          </w:p>
        </w:tc>
        <w:tc>
          <w:tcPr>
            <w:tcW w:w="1798"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Debilidad, sudoración, taquicardia</w:t>
            </w:r>
            <w:r>
              <w:rPr>
                <w:rFonts w:ascii="Arial" w:hAnsi="Arial" w:cs="Arial"/>
                <w:sz w:val="20"/>
                <w:szCs w:val="20"/>
              </w:rPr>
              <w:t xml:space="preserve"> (100 a 120 latidos por minuto)</w:t>
            </w:r>
          </w:p>
        </w:tc>
      </w:tr>
      <w:tr w:rsidR="00C65B02" w:rsidRPr="00C65B02" w:rsidTr="00C65B02">
        <w:trPr>
          <w:trHeight w:val="699"/>
        </w:trPr>
        <w:tc>
          <w:tcPr>
            <w:tcW w:w="1191"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25 a 35 (1500 a 2000)</w:t>
            </w:r>
          </w:p>
        </w:tc>
        <w:tc>
          <w:tcPr>
            <w:tcW w:w="1190"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70 a 80</w:t>
            </w:r>
          </w:p>
        </w:tc>
        <w:tc>
          <w:tcPr>
            <w:tcW w:w="1798"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Inquietud, confusión, palidez, oliguria, taquicardia</w:t>
            </w:r>
            <w:r>
              <w:rPr>
                <w:rFonts w:ascii="Arial" w:hAnsi="Arial" w:cs="Arial"/>
                <w:sz w:val="20"/>
                <w:szCs w:val="20"/>
              </w:rPr>
              <w:t xml:space="preserve"> (120 a 140 latidos por minuto)</w:t>
            </w:r>
          </w:p>
        </w:tc>
      </w:tr>
      <w:tr w:rsidR="00C65B02" w:rsidRPr="00C65B02" w:rsidTr="00C65B02">
        <w:trPr>
          <w:trHeight w:val="1155"/>
        </w:trPr>
        <w:tc>
          <w:tcPr>
            <w:tcW w:w="1191" w:type="dxa"/>
            <w:vAlign w:val="center"/>
          </w:tcPr>
          <w:p w:rsidR="00C65B02" w:rsidRPr="00C65B02" w:rsidRDefault="00C65B02" w:rsidP="00C65B02">
            <w:pPr>
              <w:spacing w:line="276" w:lineRule="auto"/>
              <w:rPr>
                <w:rFonts w:ascii="Arial" w:hAnsi="Arial" w:cs="Arial"/>
                <w:sz w:val="20"/>
                <w:szCs w:val="20"/>
              </w:rPr>
            </w:pPr>
            <w:r w:rsidRPr="00C65B02">
              <w:rPr>
                <w:rFonts w:ascii="Arial" w:hAnsi="Arial" w:cs="Arial"/>
                <w:sz w:val="20"/>
                <w:szCs w:val="20"/>
              </w:rPr>
              <w:t>35 a 45 (2000 a 3000)</w:t>
            </w:r>
          </w:p>
        </w:tc>
        <w:tc>
          <w:tcPr>
            <w:tcW w:w="1190" w:type="dxa"/>
            <w:vAlign w:val="center"/>
          </w:tcPr>
          <w:p w:rsidR="00C65B02" w:rsidRPr="00C65B02" w:rsidRDefault="00C65B02" w:rsidP="00C65B02">
            <w:pPr>
              <w:spacing w:line="276" w:lineRule="auto"/>
              <w:rPr>
                <w:rFonts w:ascii="Arial" w:hAnsi="Arial" w:cs="Arial"/>
                <w:sz w:val="20"/>
                <w:szCs w:val="20"/>
                <w:lang w:val="en-US"/>
              </w:rPr>
            </w:pPr>
            <w:r w:rsidRPr="00C65B02">
              <w:rPr>
                <w:rFonts w:ascii="Arial" w:hAnsi="Arial" w:cs="Arial"/>
                <w:sz w:val="20"/>
                <w:szCs w:val="20"/>
                <w:lang w:val="en-US"/>
              </w:rPr>
              <w:t>50 a 70</w:t>
            </w:r>
          </w:p>
        </w:tc>
        <w:tc>
          <w:tcPr>
            <w:tcW w:w="1798" w:type="dxa"/>
            <w:vAlign w:val="center"/>
          </w:tcPr>
          <w:p w:rsidR="00C65B02" w:rsidRPr="00C65B02" w:rsidRDefault="00C65B02" w:rsidP="00C65B02">
            <w:pPr>
              <w:spacing w:line="276" w:lineRule="auto"/>
              <w:rPr>
                <w:rFonts w:ascii="Arial" w:hAnsi="Arial" w:cs="Arial"/>
                <w:sz w:val="20"/>
                <w:szCs w:val="20"/>
                <w:lang w:val="es-CR"/>
              </w:rPr>
            </w:pPr>
            <w:r w:rsidRPr="00C65B02">
              <w:rPr>
                <w:rFonts w:ascii="Arial" w:hAnsi="Arial" w:cs="Arial"/>
                <w:sz w:val="20"/>
                <w:szCs w:val="20"/>
                <w:lang w:val="es-CR"/>
              </w:rPr>
              <w:t>Letargo, disnea, anuria, taquicardia (&gt;140</w:t>
            </w:r>
            <w:r>
              <w:rPr>
                <w:rFonts w:ascii="Arial" w:hAnsi="Arial" w:cs="Arial"/>
                <w:sz w:val="20"/>
                <w:szCs w:val="20"/>
                <w:lang w:val="es-CR"/>
              </w:rPr>
              <w:t xml:space="preserve"> latidos por minuto)</w:t>
            </w:r>
          </w:p>
        </w:tc>
      </w:tr>
      <w:tr w:rsidR="00C65B02" w:rsidRPr="00C65B02" w:rsidTr="00CE11C2">
        <w:trPr>
          <w:trHeight w:val="255"/>
        </w:trPr>
        <w:tc>
          <w:tcPr>
            <w:tcW w:w="4179" w:type="dxa"/>
            <w:gridSpan w:val="3"/>
            <w:vAlign w:val="center"/>
          </w:tcPr>
          <w:p w:rsidR="00C65B02" w:rsidRPr="00C65B02" w:rsidRDefault="00C65B02" w:rsidP="00C65B02">
            <w:pPr>
              <w:spacing w:line="276" w:lineRule="auto"/>
              <w:jc w:val="both"/>
              <w:rPr>
                <w:rFonts w:ascii="Arial" w:hAnsi="Arial" w:cs="Arial"/>
                <w:sz w:val="16"/>
                <w:szCs w:val="16"/>
                <w:lang w:val="es-CR"/>
              </w:rPr>
            </w:pPr>
            <w:proofErr w:type="spellStart"/>
            <w:r w:rsidRPr="00C65B02">
              <w:rPr>
                <w:rFonts w:ascii="Arial" w:hAnsi="Arial" w:cs="Arial"/>
                <w:b/>
                <w:sz w:val="16"/>
                <w:szCs w:val="16"/>
                <w:lang w:val="en-US"/>
              </w:rPr>
              <w:t>Fuente</w:t>
            </w:r>
            <w:proofErr w:type="spellEnd"/>
            <w:r w:rsidRPr="00C65B02">
              <w:rPr>
                <w:rFonts w:ascii="Arial" w:hAnsi="Arial" w:cs="Arial"/>
                <w:b/>
                <w:sz w:val="16"/>
                <w:szCs w:val="16"/>
                <w:lang w:val="en-US"/>
              </w:rPr>
              <w:t>:</w:t>
            </w:r>
            <w:r w:rsidRPr="00C65B02">
              <w:rPr>
                <w:rFonts w:ascii="Arial" w:hAnsi="Arial" w:cs="Arial"/>
                <w:sz w:val="16"/>
                <w:szCs w:val="16"/>
                <w:lang w:val="en-US"/>
              </w:rPr>
              <w:t xml:space="preserve"> </w:t>
            </w:r>
            <w:proofErr w:type="spellStart"/>
            <w:r w:rsidRPr="00C65B02">
              <w:rPr>
                <w:rFonts w:ascii="Arial" w:hAnsi="Arial" w:cs="Arial"/>
                <w:color w:val="000000"/>
                <w:sz w:val="16"/>
                <w:szCs w:val="16"/>
                <w:lang w:val="en-US"/>
              </w:rPr>
              <w:t>Bonnar</w:t>
            </w:r>
            <w:proofErr w:type="spellEnd"/>
            <w:r w:rsidRPr="00C65B02">
              <w:rPr>
                <w:rFonts w:ascii="Arial" w:hAnsi="Arial" w:cs="Arial"/>
                <w:color w:val="000000"/>
                <w:sz w:val="16"/>
                <w:szCs w:val="16"/>
                <w:lang w:val="en-US"/>
              </w:rPr>
              <w:t xml:space="preserve"> J. Massive obstetric </w:t>
            </w:r>
            <w:proofErr w:type="spellStart"/>
            <w:r w:rsidRPr="00C65B02">
              <w:rPr>
                <w:rFonts w:ascii="Arial" w:hAnsi="Arial" w:cs="Arial"/>
                <w:color w:val="000000"/>
                <w:sz w:val="16"/>
                <w:szCs w:val="16"/>
                <w:lang w:val="en-US"/>
              </w:rPr>
              <w:t>haemorrhage</w:t>
            </w:r>
            <w:proofErr w:type="spellEnd"/>
            <w:r w:rsidRPr="00C65B02">
              <w:rPr>
                <w:rFonts w:ascii="Arial" w:hAnsi="Arial" w:cs="Arial"/>
                <w:color w:val="000000"/>
                <w:sz w:val="16"/>
                <w:szCs w:val="16"/>
                <w:lang w:val="en-US"/>
              </w:rPr>
              <w:t xml:space="preserve">. </w:t>
            </w:r>
            <w:proofErr w:type="spellStart"/>
            <w:r w:rsidRPr="00C65B02">
              <w:rPr>
                <w:rFonts w:ascii="Arial" w:hAnsi="Arial" w:cs="Arial"/>
                <w:color w:val="000000"/>
                <w:sz w:val="16"/>
                <w:szCs w:val="16"/>
                <w:lang w:val="en-US"/>
              </w:rPr>
              <w:t>Baillieres</w:t>
            </w:r>
            <w:proofErr w:type="spellEnd"/>
            <w:r w:rsidRPr="00C65B02">
              <w:rPr>
                <w:rFonts w:ascii="Arial" w:hAnsi="Arial" w:cs="Arial"/>
                <w:color w:val="000000"/>
                <w:sz w:val="16"/>
                <w:szCs w:val="16"/>
                <w:lang w:val="en-US"/>
              </w:rPr>
              <w:t xml:space="preserve"> Best </w:t>
            </w:r>
            <w:proofErr w:type="spellStart"/>
            <w:r w:rsidRPr="00C65B02">
              <w:rPr>
                <w:rFonts w:ascii="Arial" w:hAnsi="Arial" w:cs="Arial"/>
                <w:color w:val="000000"/>
                <w:sz w:val="16"/>
                <w:szCs w:val="16"/>
                <w:lang w:val="en-US"/>
              </w:rPr>
              <w:t>Pract</w:t>
            </w:r>
            <w:proofErr w:type="spellEnd"/>
            <w:r w:rsidRPr="00C65B02">
              <w:rPr>
                <w:rFonts w:ascii="Arial" w:hAnsi="Arial" w:cs="Arial"/>
                <w:color w:val="000000"/>
                <w:sz w:val="16"/>
                <w:szCs w:val="16"/>
                <w:lang w:val="en-US"/>
              </w:rPr>
              <w:t xml:space="preserve"> Res </w:t>
            </w:r>
            <w:proofErr w:type="spellStart"/>
            <w:r w:rsidRPr="00C65B02">
              <w:rPr>
                <w:rFonts w:ascii="Arial" w:hAnsi="Arial" w:cs="Arial"/>
                <w:color w:val="000000"/>
                <w:sz w:val="16"/>
                <w:szCs w:val="16"/>
                <w:lang w:val="en-US"/>
              </w:rPr>
              <w:t>Clin</w:t>
            </w:r>
            <w:proofErr w:type="spellEnd"/>
            <w:r w:rsidRPr="00C65B02">
              <w:rPr>
                <w:rFonts w:ascii="Arial" w:hAnsi="Arial" w:cs="Arial"/>
                <w:color w:val="000000"/>
                <w:sz w:val="16"/>
                <w:szCs w:val="16"/>
                <w:lang w:val="en-US"/>
              </w:rPr>
              <w:t xml:space="preserve"> </w:t>
            </w:r>
            <w:proofErr w:type="spellStart"/>
            <w:r w:rsidRPr="00C65B02">
              <w:rPr>
                <w:rFonts w:ascii="Arial" w:hAnsi="Arial" w:cs="Arial"/>
                <w:color w:val="000000"/>
                <w:sz w:val="16"/>
                <w:szCs w:val="16"/>
                <w:lang w:val="en-US"/>
              </w:rPr>
              <w:t>Obstet</w:t>
            </w:r>
            <w:proofErr w:type="spellEnd"/>
            <w:r w:rsidRPr="00C65B02">
              <w:rPr>
                <w:rFonts w:ascii="Arial" w:hAnsi="Arial" w:cs="Arial"/>
                <w:color w:val="000000"/>
                <w:sz w:val="16"/>
                <w:szCs w:val="16"/>
                <w:lang w:val="en-US"/>
              </w:rPr>
              <w:t xml:space="preserve"> </w:t>
            </w:r>
            <w:proofErr w:type="spellStart"/>
            <w:r w:rsidRPr="00C65B02">
              <w:rPr>
                <w:rFonts w:ascii="Arial" w:hAnsi="Arial" w:cs="Arial"/>
                <w:color w:val="000000"/>
                <w:sz w:val="16"/>
                <w:szCs w:val="16"/>
                <w:lang w:val="en-US"/>
              </w:rPr>
              <w:t>Gynaecol</w:t>
            </w:r>
            <w:proofErr w:type="spellEnd"/>
            <w:r w:rsidRPr="00C65B02">
              <w:rPr>
                <w:rFonts w:ascii="Arial" w:hAnsi="Arial" w:cs="Arial"/>
                <w:color w:val="000000"/>
                <w:sz w:val="16"/>
                <w:szCs w:val="16"/>
                <w:lang w:val="en-US"/>
              </w:rPr>
              <w:t xml:space="preserve"> [Internet]. </w:t>
            </w:r>
            <w:r w:rsidRPr="00C65B02">
              <w:rPr>
                <w:rFonts w:ascii="Arial" w:hAnsi="Arial" w:cs="Arial"/>
                <w:color w:val="000000"/>
                <w:sz w:val="16"/>
                <w:szCs w:val="16"/>
              </w:rPr>
              <w:t>2000; 14:1</w:t>
            </w:r>
          </w:p>
        </w:tc>
      </w:tr>
    </w:tbl>
    <w:p w:rsidR="00C65B02" w:rsidRPr="00AE0DD0" w:rsidRDefault="00C65B02" w:rsidP="00AE0DD0">
      <w:pPr>
        <w:spacing w:after="0"/>
        <w:jc w:val="both"/>
        <w:rPr>
          <w:rFonts w:ascii="Arial" w:hAnsi="Arial" w:cs="Arial"/>
        </w:rPr>
      </w:pPr>
    </w:p>
    <w:p w:rsidR="00C65B02" w:rsidRPr="00C65B02" w:rsidRDefault="00C65B02" w:rsidP="00C65B02">
      <w:pPr>
        <w:spacing w:beforeLines="30" w:before="72"/>
        <w:jc w:val="center"/>
        <w:rPr>
          <w:rFonts w:ascii="Arial" w:eastAsiaTheme="minorEastAsia" w:hAnsi="Arial" w:cs="Arial"/>
          <w:b/>
          <w:sz w:val="24"/>
          <w:szCs w:val="28"/>
          <w:lang w:val="es-CR"/>
        </w:rPr>
      </w:pPr>
      <w:r w:rsidRPr="00C65B02">
        <w:rPr>
          <w:rFonts w:ascii="Arial" w:eastAsiaTheme="minorEastAsia" w:hAnsi="Arial" w:cs="Arial"/>
          <w:b/>
          <w:sz w:val="24"/>
          <w:szCs w:val="28"/>
          <w:lang w:val="es-CR"/>
        </w:rPr>
        <w:t>CAUSAS</w:t>
      </w:r>
    </w:p>
    <w:p w:rsidR="00C65B02" w:rsidRPr="00C65B02" w:rsidRDefault="00C65B02" w:rsidP="00C65B02">
      <w:pPr>
        <w:pStyle w:val="Prrafodelista"/>
        <w:numPr>
          <w:ilvl w:val="0"/>
          <w:numId w:val="28"/>
        </w:numPr>
        <w:spacing w:beforeLines="30" w:before="72"/>
        <w:ind w:left="284" w:hanging="284"/>
        <w:jc w:val="both"/>
        <w:rPr>
          <w:rFonts w:ascii="Arial" w:hAnsi="Arial" w:cs="Arial"/>
          <w:color w:val="201F1E"/>
          <w:shd w:val="clear" w:color="auto" w:fill="FFFFFF"/>
        </w:rPr>
      </w:pPr>
      <w:r>
        <w:rPr>
          <w:rFonts w:ascii="Arial" w:hAnsi="Arial" w:cs="Arial"/>
          <w:b/>
          <w:color w:val="201F1E"/>
          <w:shd w:val="clear" w:color="auto" w:fill="FFFFFF"/>
        </w:rPr>
        <w:t>Atonía u</w:t>
      </w:r>
      <w:r w:rsidRPr="00C65B02">
        <w:rPr>
          <w:rFonts w:ascii="Arial" w:hAnsi="Arial" w:cs="Arial"/>
          <w:b/>
          <w:color w:val="201F1E"/>
          <w:shd w:val="clear" w:color="auto" w:fill="FFFFFF"/>
        </w:rPr>
        <w:t>terina:</w:t>
      </w:r>
      <w:r>
        <w:rPr>
          <w:rFonts w:ascii="Arial" w:hAnsi="Arial" w:cs="Arial"/>
          <w:color w:val="201F1E"/>
          <w:shd w:val="clear" w:color="auto" w:fill="FFFFFF"/>
        </w:rPr>
        <w:t xml:space="preserve"> e</w:t>
      </w:r>
      <w:r w:rsidRPr="00E57BC5">
        <w:rPr>
          <w:rFonts w:ascii="Arial" w:hAnsi="Arial" w:cs="Arial"/>
          <w:color w:val="201F1E"/>
          <w:shd w:val="clear" w:color="auto" w:fill="FFFFFF"/>
        </w:rPr>
        <w:t>s la causa más frecuente y consiste en la falta de contracción uterina posterior al parto (1) y es la responsable de un 75% de</w:t>
      </w:r>
      <w:r>
        <w:rPr>
          <w:rFonts w:ascii="Arial" w:hAnsi="Arial" w:cs="Arial"/>
          <w:color w:val="201F1E"/>
          <w:shd w:val="clear" w:color="auto" w:fill="FFFFFF"/>
        </w:rPr>
        <w:t xml:space="preserve"> </w:t>
      </w:r>
      <w:r w:rsidRPr="00E57BC5">
        <w:rPr>
          <w:rFonts w:ascii="Arial" w:hAnsi="Arial" w:cs="Arial"/>
          <w:color w:val="201F1E"/>
          <w:shd w:val="clear" w:color="auto" w:fill="FFFFFF"/>
        </w:rPr>
        <w:lastRenderedPageBreak/>
        <w:t>los casos (</w:t>
      </w:r>
      <w:r>
        <w:rPr>
          <w:rFonts w:ascii="Arial" w:hAnsi="Arial" w:cs="Arial"/>
          <w:color w:val="201F1E"/>
          <w:shd w:val="clear" w:color="auto" w:fill="FFFFFF"/>
        </w:rPr>
        <w:t>7</w:t>
      </w:r>
      <w:r w:rsidRPr="00E57BC5">
        <w:rPr>
          <w:rFonts w:ascii="Arial" w:hAnsi="Arial" w:cs="Arial"/>
          <w:color w:val="201F1E"/>
          <w:shd w:val="clear" w:color="auto" w:fill="FFFFFF"/>
        </w:rPr>
        <w:t xml:space="preserve">). </w:t>
      </w:r>
      <w:r w:rsidRPr="00C65B02">
        <w:rPr>
          <w:rFonts w:ascii="Arial" w:hAnsi="Arial" w:cs="Arial"/>
          <w:color w:val="201F1E"/>
          <w:shd w:val="clear" w:color="auto" w:fill="FFFFFF"/>
        </w:rPr>
        <w:t xml:space="preserve">El diagnóstico generalmente se hace cuando el útero no está firme posterior al manejo del tercer </w:t>
      </w:r>
      <w:proofErr w:type="spellStart"/>
      <w:r w:rsidRPr="00C65B02">
        <w:rPr>
          <w:rFonts w:ascii="Arial" w:hAnsi="Arial" w:cs="Arial"/>
          <w:color w:val="201F1E"/>
          <w:shd w:val="clear" w:color="auto" w:fill="FFFFFF"/>
        </w:rPr>
        <w:t>estadío</w:t>
      </w:r>
      <w:proofErr w:type="spellEnd"/>
      <w:r w:rsidRPr="00C65B02">
        <w:rPr>
          <w:rFonts w:ascii="Arial" w:hAnsi="Arial" w:cs="Arial"/>
          <w:color w:val="201F1E"/>
          <w:shd w:val="clear" w:color="auto" w:fill="FFFFFF"/>
        </w:rPr>
        <w:t xml:space="preserve"> de labor y ocurren por la falta de contracción uterina ya sea focal o difusa después del parto. </w:t>
      </w:r>
    </w:p>
    <w:p w:rsidR="00C65B02" w:rsidRPr="00C65B02" w:rsidRDefault="00C65B02" w:rsidP="00C65B02">
      <w:pPr>
        <w:pStyle w:val="Prrafodelista"/>
        <w:spacing w:beforeLines="30" w:before="72"/>
        <w:ind w:left="284"/>
        <w:jc w:val="both"/>
        <w:rPr>
          <w:rFonts w:ascii="Arial" w:hAnsi="Arial" w:cs="Arial"/>
          <w:color w:val="201F1E"/>
          <w:shd w:val="clear" w:color="auto" w:fill="FFFFFF"/>
        </w:rPr>
      </w:pPr>
      <w:r w:rsidRPr="00E57BC5">
        <w:rPr>
          <w:rFonts w:ascii="Arial" w:hAnsi="Arial" w:cs="Arial"/>
          <w:color w:val="201F1E"/>
          <w:shd w:val="clear" w:color="auto" w:fill="FFFFFF"/>
        </w:rPr>
        <w:t>Cuando dicha atonía es difusa, la pérdida sanguínea puede ser mayor ya que un útero flácido y dilatado puede contener mayor cantidad de sangre y además, es la causa más común de atonía la cual responde bien a la adminis</w:t>
      </w:r>
      <w:r>
        <w:rPr>
          <w:rFonts w:ascii="Arial" w:hAnsi="Arial" w:cs="Arial"/>
          <w:color w:val="201F1E"/>
          <w:shd w:val="clear" w:color="auto" w:fill="FFFFFF"/>
        </w:rPr>
        <w:t xml:space="preserve">tración de drogas </w:t>
      </w:r>
      <w:proofErr w:type="spellStart"/>
      <w:r>
        <w:rPr>
          <w:rFonts w:ascii="Arial" w:hAnsi="Arial" w:cs="Arial"/>
          <w:color w:val="201F1E"/>
          <w:shd w:val="clear" w:color="auto" w:fill="FFFFFF"/>
        </w:rPr>
        <w:t>uterotónicas</w:t>
      </w:r>
      <w:proofErr w:type="spellEnd"/>
      <w:r w:rsidRPr="00E57BC5">
        <w:rPr>
          <w:rFonts w:ascii="Arial" w:hAnsi="Arial" w:cs="Arial"/>
          <w:color w:val="201F1E"/>
          <w:shd w:val="clear" w:color="auto" w:fill="FFFFFF"/>
        </w:rPr>
        <w:t xml:space="preserve">.  </w:t>
      </w:r>
    </w:p>
    <w:p w:rsidR="00C65B02" w:rsidRPr="00E57BC5" w:rsidRDefault="00C65B02" w:rsidP="00C65B02">
      <w:pPr>
        <w:pStyle w:val="Prrafodelista"/>
        <w:spacing w:beforeLines="30" w:before="72"/>
        <w:ind w:left="284"/>
        <w:jc w:val="both"/>
        <w:rPr>
          <w:rFonts w:ascii="Arial" w:hAnsi="Arial" w:cs="Arial"/>
          <w:color w:val="201F1E"/>
          <w:shd w:val="clear" w:color="auto" w:fill="FFFFFF"/>
        </w:rPr>
      </w:pPr>
      <w:r w:rsidRPr="00E57BC5">
        <w:rPr>
          <w:rFonts w:ascii="Arial" w:hAnsi="Arial" w:cs="Arial"/>
          <w:color w:val="201F1E"/>
          <w:shd w:val="clear" w:color="auto" w:fill="FFFFFF"/>
        </w:rPr>
        <w:t xml:space="preserve">Dentro de los factores predisponentes de atonía uterina se encuentran los siguientes: manipulación excesiva del útero, la anestesia general, sobre distensión uterina, trabajo de parto prolongado, gran </w:t>
      </w:r>
      <w:proofErr w:type="spellStart"/>
      <w:r w:rsidRPr="00E57BC5">
        <w:rPr>
          <w:rFonts w:ascii="Arial" w:hAnsi="Arial" w:cs="Arial"/>
          <w:color w:val="201F1E"/>
          <w:shd w:val="clear" w:color="auto" w:fill="FFFFFF"/>
        </w:rPr>
        <w:t>multiparidad</w:t>
      </w:r>
      <w:proofErr w:type="spellEnd"/>
      <w:r w:rsidRPr="00E57BC5">
        <w:rPr>
          <w:rFonts w:ascii="Arial" w:hAnsi="Arial" w:cs="Arial"/>
          <w:color w:val="201F1E"/>
          <w:shd w:val="clear" w:color="auto" w:fill="FFFFFF"/>
        </w:rPr>
        <w:t xml:space="preserve">, </w:t>
      </w:r>
      <w:proofErr w:type="spellStart"/>
      <w:r w:rsidRPr="00E57BC5">
        <w:rPr>
          <w:rFonts w:ascii="Arial" w:hAnsi="Arial" w:cs="Arial"/>
          <w:color w:val="201F1E"/>
          <w:shd w:val="clear" w:color="auto" w:fill="FFFFFF"/>
        </w:rPr>
        <w:t>leiomiomas</w:t>
      </w:r>
      <w:proofErr w:type="spellEnd"/>
      <w:r w:rsidRPr="00E57BC5">
        <w:rPr>
          <w:rFonts w:ascii="Arial" w:hAnsi="Arial" w:cs="Arial"/>
          <w:color w:val="201F1E"/>
          <w:shd w:val="clear" w:color="auto" w:fill="FFFFFF"/>
        </w:rPr>
        <w:t xml:space="preserve"> uterinos, parto instrumental y manipulación intrauterina, inducción o aceleración del trabajo de parto con </w:t>
      </w:r>
      <w:proofErr w:type="spellStart"/>
      <w:r w:rsidRPr="00E57BC5">
        <w:rPr>
          <w:rFonts w:ascii="Arial" w:hAnsi="Arial" w:cs="Arial"/>
          <w:color w:val="201F1E"/>
          <w:shd w:val="clear" w:color="auto" w:fill="FFFFFF"/>
        </w:rPr>
        <w:t>oxitocina</w:t>
      </w:r>
      <w:proofErr w:type="spellEnd"/>
      <w:r w:rsidRPr="00E57BC5">
        <w:rPr>
          <w:rFonts w:ascii="Arial" w:hAnsi="Arial" w:cs="Arial"/>
          <w:color w:val="201F1E"/>
          <w:shd w:val="clear" w:color="auto" w:fill="FFFFFF"/>
        </w:rPr>
        <w:t xml:space="preserve">, hemorragia anterior en la tercera etapa, infección uterina, extravasación de sangre al interior del </w:t>
      </w:r>
      <w:proofErr w:type="spellStart"/>
      <w:r w:rsidRPr="00E57BC5">
        <w:rPr>
          <w:rFonts w:ascii="Arial" w:hAnsi="Arial" w:cs="Arial"/>
          <w:color w:val="201F1E"/>
          <w:shd w:val="clear" w:color="auto" w:fill="FFFFFF"/>
        </w:rPr>
        <w:t>miometrio</w:t>
      </w:r>
      <w:proofErr w:type="spellEnd"/>
      <w:r w:rsidRPr="00E57BC5">
        <w:rPr>
          <w:rFonts w:ascii="Arial" w:hAnsi="Arial" w:cs="Arial"/>
          <w:color w:val="201F1E"/>
          <w:shd w:val="clear" w:color="auto" w:fill="FFFFFF"/>
        </w:rPr>
        <w:t xml:space="preserve">  y disfunción </w:t>
      </w:r>
      <w:proofErr w:type="spellStart"/>
      <w:r w:rsidRPr="00E57BC5">
        <w:rPr>
          <w:rFonts w:ascii="Arial" w:hAnsi="Arial" w:cs="Arial"/>
          <w:color w:val="201F1E"/>
          <w:shd w:val="clear" w:color="auto" w:fill="FFFFFF"/>
        </w:rPr>
        <w:t>miometrial</w:t>
      </w:r>
      <w:proofErr w:type="spellEnd"/>
      <w:r w:rsidRPr="00E57BC5">
        <w:rPr>
          <w:rFonts w:ascii="Arial" w:hAnsi="Arial" w:cs="Arial"/>
          <w:color w:val="201F1E"/>
          <w:shd w:val="clear" w:color="auto" w:fill="FFFFFF"/>
        </w:rPr>
        <w:t xml:space="preserve"> intrínseca  (</w:t>
      </w:r>
      <w:r>
        <w:rPr>
          <w:rFonts w:ascii="Arial" w:hAnsi="Arial" w:cs="Arial"/>
          <w:color w:val="201F1E"/>
          <w:shd w:val="clear" w:color="auto" w:fill="FFFFFF"/>
        </w:rPr>
        <w:t>8</w:t>
      </w:r>
      <w:r w:rsidRPr="00E57BC5">
        <w:rPr>
          <w:rFonts w:ascii="Arial" w:hAnsi="Arial" w:cs="Arial"/>
          <w:color w:val="201F1E"/>
          <w:shd w:val="clear" w:color="auto" w:fill="FFFFFF"/>
        </w:rPr>
        <w:t>).</w:t>
      </w:r>
    </w:p>
    <w:p w:rsidR="00C65B02" w:rsidRPr="00E57BC5" w:rsidRDefault="00C65B02" w:rsidP="00C65B02">
      <w:pPr>
        <w:pStyle w:val="Prrafodelista"/>
        <w:spacing w:beforeLines="30" w:before="72"/>
        <w:ind w:left="284" w:hanging="284"/>
        <w:jc w:val="both"/>
        <w:rPr>
          <w:rFonts w:ascii="Arial" w:hAnsi="Arial" w:cs="Arial"/>
          <w:color w:val="201F1E"/>
          <w:shd w:val="clear" w:color="auto" w:fill="FFFFFF"/>
        </w:rPr>
      </w:pPr>
    </w:p>
    <w:p w:rsidR="00C65B02" w:rsidRPr="00C65B02" w:rsidRDefault="00C65B02" w:rsidP="00C65B02">
      <w:pPr>
        <w:pStyle w:val="Prrafodelista"/>
        <w:numPr>
          <w:ilvl w:val="0"/>
          <w:numId w:val="28"/>
        </w:numPr>
        <w:spacing w:beforeLines="30" w:before="72"/>
        <w:ind w:left="284" w:hanging="284"/>
        <w:jc w:val="both"/>
        <w:rPr>
          <w:rFonts w:ascii="Arial" w:hAnsi="Arial" w:cs="Arial"/>
          <w:color w:val="201F1E"/>
          <w:shd w:val="clear" w:color="auto" w:fill="FFFFFF"/>
        </w:rPr>
      </w:pPr>
      <w:r w:rsidRPr="00C65B02">
        <w:rPr>
          <w:rFonts w:ascii="Arial" w:hAnsi="Arial" w:cs="Arial"/>
          <w:b/>
          <w:color w:val="201F1E"/>
          <w:shd w:val="clear" w:color="auto" w:fill="FFFFFF"/>
        </w:rPr>
        <w:t>Trauma:</w:t>
      </w:r>
      <w:r>
        <w:rPr>
          <w:rFonts w:ascii="Arial" w:hAnsi="Arial" w:cs="Arial"/>
          <w:color w:val="201F1E"/>
          <w:shd w:val="clear" w:color="auto" w:fill="FFFFFF"/>
        </w:rPr>
        <w:t xml:space="preserve"> e</w:t>
      </w:r>
      <w:r w:rsidRPr="00E57BC5">
        <w:rPr>
          <w:rFonts w:ascii="Arial" w:hAnsi="Arial" w:cs="Arial"/>
          <w:color w:val="201F1E"/>
          <w:shd w:val="clear" w:color="auto" w:fill="FFFFFF"/>
        </w:rPr>
        <w:t>l sangrado relacionado por trauma puede deberse a laceraciones o incisiones quirúrgicas (</w:t>
      </w:r>
      <w:r>
        <w:rPr>
          <w:rFonts w:ascii="Arial" w:hAnsi="Arial" w:cs="Arial"/>
          <w:color w:val="201F1E"/>
          <w:shd w:val="clear" w:color="auto" w:fill="FFFFFF"/>
        </w:rPr>
        <w:t>8</w:t>
      </w:r>
      <w:r w:rsidRPr="00E57BC5">
        <w:rPr>
          <w:rFonts w:ascii="Arial" w:hAnsi="Arial" w:cs="Arial"/>
          <w:color w:val="201F1E"/>
          <w:shd w:val="clear" w:color="auto" w:fill="FFFFFF"/>
        </w:rPr>
        <w:t xml:space="preserve">). </w:t>
      </w:r>
      <w:r w:rsidRPr="00C65B02">
        <w:rPr>
          <w:rFonts w:ascii="Arial" w:hAnsi="Arial" w:cs="Arial"/>
          <w:color w:val="201F1E"/>
          <w:shd w:val="clear" w:color="auto" w:fill="FFFFFF"/>
        </w:rPr>
        <w:t>Las laceraciones pueden afectar al útero, cuello de la matriz, vagina o vulva y además, pueden ser completas (</w:t>
      </w:r>
      <w:proofErr w:type="spellStart"/>
      <w:r w:rsidRPr="00C65B02">
        <w:rPr>
          <w:rFonts w:ascii="Arial" w:hAnsi="Arial" w:cs="Arial"/>
          <w:color w:val="201F1E"/>
          <w:shd w:val="clear" w:color="auto" w:fill="FFFFFF"/>
        </w:rPr>
        <w:t>transmiometriales</w:t>
      </w:r>
      <w:proofErr w:type="spellEnd"/>
      <w:r w:rsidRPr="00C65B02">
        <w:rPr>
          <w:rFonts w:ascii="Arial" w:hAnsi="Arial" w:cs="Arial"/>
          <w:color w:val="201F1E"/>
          <w:shd w:val="clear" w:color="auto" w:fill="FFFFFF"/>
        </w:rPr>
        <w:t xml:space="preserve">) o incompletas (parte interna del </w:t>
      </w:r>
      <w:proofErr w:type="spellStart"/>
      <w:r w:rsidRPr="00C65B02">
        <w:rPr>
          <w:rFonts w:ascii="Arial" w:hAnsi="Arial" w:cs="Arial"/>
          <w:color w:val="201F1E"/>
          <w:shd w:val="clear" w:color="auto" w:fill="FFFFFF"/>
        </w:rPr>
        <w:t>miometrio</w:t>
      </w:r>
      <w:proofErr w:type="spellEnd"/>
      <w:r w:rsidRPr="00C65B02">
        <w:rPr>
          <w:rFonts w:ascii="Arial" w:hAnsi="Arial" w:cs="Arial"/>
          <w:color w:val="201F1E"/>
          <w:shd w:val="clear" w:color="auto" w:fill="FFFFFF"/>
        </w:rPr>
        <w:t>) en caso de ser uterinas. Generalmente, estos daños son resultado de un parto precipitado o descontrolado o del parto instrumental de un lactante de gran tamaño; sin embargo, pueden suceder después de cualquier parto (8).</w:t>
      </w:r>
    </w:p>
    <w:p w:rsidR="00C65B02" w:rsidRPr="001251C0" w:rsidRDefault="00C65B02" w:rsidP="00C65B02">
      <w:pPr>
        <w:pStyle w:val="Prrafodelista"/>
        <w:numPr>
          <w:ilvl w:val="0"/>
          <w:numId w:val="28"/>
        </w:numPr>
        <w:spacing w:beforeLines="30" w:before="72"/>
        <w:ind w:left="284" w:hanging="284"/>
        <w:jc w:val="both"/>
        <w:rPr>
          <w:rFonts w:ascii="Arial" w:hAnsi="Arial" w:cs="Arial"/>
          <w:color w:val="201F1E"/>
          <w:shd w:val="clear" w:color="auto" w:fill="FFFFFF"/>
        </w:rPr>
      </w:pPr>
      <w:r w:rsidRPr="00C65B02">
        <w:rPr>
          <w:rFonts w:ascii="Arial" w:hAnsi="Arial" w:cs="Arial"/>
          <w:b/>
          <w:color w:val="201F1E"/>
          <w:shd w:val="clear" w:color="auto" w:fill="FFFFFF"/>
        </w:rPr>
        <w:lastRenderedPageBreak/>
        <w:t>Retención de tejido placentario:</w:t>
      </w:r>
      <w:r w:rsidRPr="001251C0">
        <w:rPr>
          <w:rFonts w:ascii="Arial" w:hAnsi="Arial" w:cs="Arial"/>
          <w:i/>
          <w:color w:val="201F1E"/>
          <w:shd w:val="clear" w:color="auto" w:fill="FFFFFF"/>
        </w:rPr>
        <w:t xml:space="preserve"> </w:t>
      </w:r>
      <w:r w:rsidRPr="00C65B02">
        <w:rPr>
          <w:rFonts w:ascii="Arial" w:hAnsi="Arial" w:cs="Arial"/>
          <w:color w:val="201F1E"/>
          <w:shd w:val="clear" w:color="auto" w:fill="FFFFFF"/>
        </w:rPr>
        <w:t>s</w:t>
      </w:r>
      <w:r w:rsidRPr="001251C0">
        <w:rPr>
          <w:rFonts w:ascii="Arial" w:hAnsi="Arial" w:cs="Arial"/>
          <w:color w:val="201F1E"/>
          <w:shd w:val="clear" w:color="auto" w:fill="FFFFFF"/>
        </w:rPr>
        <w:t>e define como la ausencia de la expulsión placentaria dentro de los primeros treinta minutos posterior al parto. Este periodo puede extenderse a 90-120 minutos en partos en el segundo trimestre y el principal factor de riesgo para retención de placenta es edad gestacional menor a 26 semanas (</w:t>
      </w:r>
      <w:r>
        <w:rPr>
          <w:rFonts w:ascii="Arial" w:hAnsi="Arial" w:cs="Arial"/>
          <w:color w:val="201F1E"/>
          <w:shd w:val="clear" w:color="auto" w:fill="FFFFFF"/>
        </w:rPr>
        <w:t>9</w:t>
      </w:r>
      <w:r w:rsidRPr="001251C0">
        <w:rPr>
          <w:rFonts w:ascii="Arial" w:hAnsi="Arial" w:cs="Arial"/>
          <w:color w:val="201F1E"/>
          <w:shd w:val="clear" w:color="auto" w:fill="FFFFFF"/>
        </w:rPr>
        <w:t xml:space="preserve">).  </w:t>
      </w:r>
    </w:p>
    <w:p w:rsidR="00C65B02" w:rsidRPr="00E57BC5" w:rsidRDefault="00C65B02" w:rsidP="00C65B02">
      <w:pPr>
        <w:pStyle w:val="Prrafodelista"/>
        <w:spacing w:beforeLines="30" w:before="72"/>
        <w:ind w:left="284" w:hanging="284"/>
        <w:jc w:val="both"/>
        <w:rPr>
          <w:rFonts w:ascii="Arial" w:hAnsi="Arial" w:cs="Arial"/>
          <w:color w:val="201F1E"/>
          <w:shd w:val="clear" w:color="auto" w:fill="FFFFFF"/>
        </w:rPr>
      </w:pPr>
    </w:p>
    <w:p w:rsidR="00C65B02" w:rsidRPr="00C65B02" w:rsidRDefault="00C65B02" w:rsidP="00C65B02">
      <w:pPr>
        <w:pStyle w:val="Prrafodelista"/>
        <w:numPr>
          <w:ilvl w:val="0"/>
          <w:numId w:val="28"/>
        </w:numPr>
        <w:spacing w:beforeLines="30" w:before="72"/>
        <w:ind w:left="284" w:hanging="284"/>
        <w:jc w:val="both"/>
        <w:rPr>
          <w:rFonts w:ascii="Arial" w:hAnsi="Arial" w:cs="Arial"/>
          <w:i/>
          <w:color w:val="201F1E"/>
          <w:shd w:val="clear" w:color="auto" w:fill="FFFFFF"/>
        </w:rPr>
      </w:pPr>
      <w:r w:rsidRPr="00C65B02">
        <w:rPr>
          <w:rFonts w:ascii="Arial" w:hAnsi="Arial" w:cs="Arial"/>
          <w:b/>
          <w:color w:val="201F1E"/>
          <w:shd w:val="clear" w:color="auto" w:fill="FFFFFF"/>
        </w:rPr>
        <w:t>Defectos de la coagulación:</w:t>
      </w:r>
      <w:r w:rsidRPr="00E57BC5">
        <w:rPr>
          <w:rFonts w:ascii="Arial" w:hAnsi="Arial" w:cs="Arial"/>
          <w:i/>
          <w:color w:val="201F1E"/>
          <w:shd w:val="clear" w:color="auto" w:fill="FFFFFF"/>
        </w:rPr>
        <w:t xml:space="preserve"> </w:t>
      </w:r>
      <w:r>
        <w:rPr>
          <w:rFonts w:ascii="Arial" w:hAnsi="Arial" w:cs="Arial"/>
          <w:color w:val="201F1E"/>
          <w:shd w:val="clear" w:color="auto" w:fill="FFFFFF"/>
        </w:rPr>
        <w:t>l</w:t>
      </w:r>
      <w:r w:rsidRPr="00E57BC5">
        <w:rPr>
          <w:rFonts w:ascii="Arial" w:hAnsi="Arial" w:cs="Arial"/>
          <w:color w:val="201F1E"/>
          <w:shd w:val="clear" w:color="auto" w:fill="FFFFFF"/>
        </w:rPr>
        <w:t xml:space="preserve">as </w:t>
      </w:r>
      <w:proofErr w:type="spellStart"/>
      <w:r w:rsidRPr="00E57BC5">
        <w:rPr>
          <w:rFonts w:ascii="Arial" w:hAnsi="Arial" w:cs="Arial"/>
          <w:color w:val="201F1E"/>
          <w:shd w:val="clear" w:color="auto" w:fill="FFFFFF"/>
        </w:rPr>
        <w:t>coagulopatías</w:t>
      </w:r>
      <w:proofErr w:type="spellEnd"/>
      <w:r w:rsidRPr="00E57BC5">
        <w:rPr>
          <w:rFonts w:ascii="Arial" w:hAnsi="Arial" w:cs="Arial"/>
          <w:color w:val="201F1E"/>
          <w:shd w:val="clear" w:color="auto" w:fill="FFFFFF"/>
        </w:rPr>
        <w:t xml:space="preserve"> en estos casos pueden ser hereditarias o adquiridas (</w:t>
      </w:r>
      <w:r>
        <w:rPr>
          <w:rFonts w:ascii="Arial" w:hAnsi="Arial" w:cs="Arial"/>
          <w:color w:val="201F1E"/>
          <w:shd w:val="clear" w:color="auto" w:fill="FFFFFF"/>
        </w:rPr>
        <w:t>9</w:t>
      </w:r>
      <w:r w:rsidRPr="00E57BC5">
        <w:rPr>
          <w:rFonts w:ascii="Arial" w:hAnsi="Arial" w:cs="Arial"/>
          <w:color w:val="201F1E"/>
          <w:shd w:val="clear" w:color="auto" w:fill="FFFFFF"/>
        </w:rPr>
        <w:t xml:space="preserve">). </w:t>
      </w:r>
      <w:r w:rsidRPr="00C65B02">
        <w:rPr>
          <w:rFonts w:ascii="Arial" w:hAnsi="Arial" w:cs="Arial"/>
          <w:color w:val="201F1E"/>
          <w:shd w:val="clear" w:color="auto" w:fill="FFFFFF"/>
        </w:rPr>
        <w:t xml:space="preserve">La enfermedad de Von </w:t>
      </w:r>
      <w:proofErr w:type="spellStart"/>
      <w:r w:rsidRPr="00C65B02">
        <w:rPr>
          <w:rFonts w:ascii="Arial" w:hAnsi="Arial" w:cs="Arial"/>
          <w:color w:val="201F1E"/>
          <w:shd w:val="clear" w:color="auto" w:fill="FFFFFF"/>
        </w:rPr>
        <w:t>Willebrand</w:t>
      </w:r>
      <w:proofErr w:type="spellEnd"/>
      <w:r w:rsidRPr="00C65B02">
        <w:rPr>
          <w:rFonts w:ascii="Arial" w:hAnsi="Arial" w:cs="Arial"/>
          <w:color w:val="201F1E"/>
          <w:shd w:val="clear" w:color="auto" w:fill="FFFFFF"/>
        </w:rPr>
        <w:t xml:space="preserve"> es la </w:t>
      </w:r>
      <w:proofErr w:type="spellStart"/>
      <w:r w:rsidRPr="00C65B02">
        <w:rPr>
          <w:rFonts w:ascii="Arial" w:hAnsi="Arial" w:cs="Arial"/>
          <w:color w:val="201F1E"/>
          <w:shd w:val="clear" w:color="auto" w:fill="FFFFFF"/>
        </w:rPr>
        <w:t>coagulopatía</w:t>
      </w:r>
      <w:proofErr w:type="spellEnd"/>
      <w:r w:rsidRPr="00C65B02">
        <w:rPr>
          <w:rFonts w:ascii="Arial" w:hAnsi="Arial" w:cs="Arial"/>
          <w:color w:val="201F1E"/>
          <w:shd w:val="clear" w:color="auto" w:fill="FFFFFF"/>
        </w:rPr>
        <w:t xml:space="preserve"> hereditaria más común con una prevalencia de 1.3%.  Las mujeres con dicha enfermedad están especialmente en riesgo ya que los niveles de factor von </w:t>
      </w:r>
      <w:proofErr w:type="spellStart"/>
      <w:r w:rsidRPr="00C65B02">
        <w:rPr>
          <w:rFonts w:ascii="Arial" w:hAnsi="Arial" w:cs="Arial"/>
          <w:color w:val="201F1E"/>
          <w:shd w:val="clear" w:color="auto" w:fill="FFFFFF"/>
        </w:rPr>
        <w:t>Willlebrand</w:t>
      </w:r>
      <w:proofErr w:type="spellEnd"/>
      <w:r w:rsidRPr="00C65B02">
        <w:rPr>
          <w:rFonts w:ascii="Arial" w:hAnsi="Arial" w:cs="Arial"/>
          <w:color w:val="201F1E"/>
          <w:shd w:val="clear" w:color="auto" w:fill="FFFFFF"/>
        </w:rPr>
        <w:t xml:space="preserve">, que generalmente aumentan durante el embarazo, disminuyen muy rápidamente después del parto (10). </w:t>
      </w:r>
    </w:p>
    <w:p w:rsidR="00C65B02" w:rsidRPr="00E57BC5" w:rsidRDefault="00C65B02" w:rsidP="00C65B02">
      <w:pPr>
        <w:pStyle w:val="Prrafodelista"/>
        <w:spacing w:beforeLines="30" w:before="72" w:after="0"/>
        <w:ind w:left="284"/>
        <w:jc w:val="both"/>
        <w:rPr>
          <w:rFonts w:ascii="Arial" w:hAnsi="Arial" w:cs="Arial"/>
          <w:color w:val="201F1E"/>
          <w:shd w:val="clear" w:color="auto" w:fill="FFFFFF"/>
        </w:rPr>
      </w:pPr>
      <w:r w:rsidRPr="00E57BC5">
        <w:rPr>
          <w:rFonts w:ascii="Arial" w:hAnsi="Arial" w:cs="Arial"/>
          <w:color w:val="201F1E"/>
          <w:shd w:val="clear" w:color="auto" w:fill="FFFFFF"/>
        </w:rPr>
        <w:t xml:space="preserve">Las </w:t>
      </w:r>
      <w:proofErr w:type="spellStart"/>
      <w:r w:rsidRPr="00E57BC5">
        <w:rPr>
          <w:rFonts w:ascii="Arial" w:hAnsi="Arial" w:cs="Arial"/>
          <w:color w:val="201F1E"/>
          <w:shd w:val="clear" w:color="auto" w:fill="FFFFFF"/>
        </w:rPr>
        <w:t>coagulopatías</w:t>
      </w:r>
      <w:proofErr w:type="spellEnd"/>
      <w:r w:rsidRPr="00E57BC5">
        <w:rPr>
          <w:rFonts w:ascii="Arial" w:hAnsi="Arial" w:cs="Arial"/>
          <w:color w:val="201F1E"/>
          <w:shd w:val="clear" w:color="auto" w:fill="FFFFFF"/>
        </w:rPr>
        <w:t xml:space="preserve"> adquiridas en el embarazo pueden ser por diversos trastornos obstétricos, incluyendo desprendimiento de la placenta, exceso de tromboplastina por un óbito fetal retenido, embolia de líquido amniótico, preeclampsia grave, eclampsia y sepsis (1</w:t>
      </w:r>
      <w:r>
        <w:rPr>
          <w:rFonts w:ascii="Arial" w:hAnsi="Arial" w:cs="Arial"/>
          <w:color w:val="201F1E"/>
          <w:shd w:val="clear" w:color="auto" w:fill="FFFFFF"/>
        </w:rPr>
        <w:t>0</w:t>
      </w:r>
      <w:r w:rsidRPr="00E57BC5">
        <w:rPr>
          <w:rFonts w:ascii="Arial" w:hAnsi="Arial" w:cs="Arial"/>
          <w:color w:val="201F1E"/>
          <w:shd w:val="clear" w:color="auto" w:fill="FFFFFF"/>
        </w:rPr>
        <w:t>).</w:t>
      </w:r>
    </w:p>
    <w:p w:rsidR="00C65B02" w:rsidRDefault="00C65B02" w:rsidP="00C65B02">
      <w:pPr>
        <w:spacing w:beforeLines="30" w:before="72" w:after="0"/>
        <w:jc w:val="both"/>
        <w:rPr>
          <w:rFonts w:ascii="Arial" w:eastAsiaTheme="minorEastAsia" w:hAnsi="Arial" w:cs="Arial"/>
          <w:b/>
          <w:sz w:val="28"/>
          <w:szCs w:val="28"/>
          <w:lang w:val="es-CR"/>
        </w:rPr>
      </w:pPr>
    </w:p>
    <w:p w:rsidR="00C65B02" w:rsidRPr="00C65B02" w:rsidRDefault="00C65B02" w:rsidP="00C65B02">
      <w:pPr>
        <w:spacing w:beforeLines="30" w:before="72"/>
        <w:jc w:val="center"/>
        <w:rPr>
          <w:rFonts w:ascii="Arial" w:eastAsiaTheme="minorEastAsia" w:hAnsi="Arial" w:cs="Arial"/>
          <w:b/>
          <w:sz w:val="24"/>
          <w:szCs w:val="28"/>
          <w:lang w:val="es-CR"/>
        </w:rPr>
      </w:pPr>
      <w:r w:rsidRPr="00C65B02">
        <w:rPr>
          <w:rFonts w:ascii="Arial" w:eastAsiaTheme="minorEastAsia" w:hAnsi="Arial" w:cs="Arial"/>
          <w:b/>
          <w:sz w:val="24"/>
          <w:szCs w:val="28"/>
          <w:lang w:val="es-CR"/>
        </w:rPr>
        <w:t>DIAGNÓSTICO</w:t>
      </w:r>
    </w:p>
    <w:p w:rsidR="00C65B02" w:rsidRPr="00292284" w:rsidRDefault="00C65B02" w:rsidP="00C65B02">
      <w:pPr>
        <w:spacing w:beforeLines="30" w:before="72"/>
        <w:jc w:val="both"/>
        <w:rPr>
          <w:rFonts w:ascii="Arial" w:eastAsiaTheme="minorEastAsia" w:hAnsi="Arial" w:cs="Arial"/>
        </w:rPr>
      </w:pPr>
      <w:r w:rsidRPr="00292284">
        <w:rPr>
          <w:rFonts w:ascii="Arial" w:eastAsiaTheme="minorEastAsia" w:hAnsi="Arial" w:cs="Arial"/>
        </w:rPr>
        <w:t xml:space="preserve">El diagnóstico consiste en mujeres posparto con sangrado mayor de lo esperado junto con signos y / o síntomas de hipovolemia.  El diagnóstico puede retrasarse en mujeres sintomáticas cuando no se observa sangrado, como sangrado </w:t>
      </w:r>
      <w:proofErr w:type="spellStart"/>
      <w:r w:rsidRPr="00292284">
        <w:rPr>
          <w:rFonts w:ascii="Arial" w:eastAsiaTheme="minorEastAsia" w:hAnsi="Arial" w:cs="Arial"/>
        </w:rPr>
        <w:t>intraabdominal</w:t>
      </w:r>
      <w:proofErr w:type="spellEnd"/>
      <w:r w:rsidRPr="00292284">
        <w:rPr>
          <w:rFonts w:ascii="Arial" w:eastAsiaTheme="minorEastAsia" w:hAnsi="Arial" w:cs="Arial"/>
        </w:rPr>
        <w:t xml:space="preserve"> después de un parto vaginal o después del cierre del abdomen en un parto por cesárea (</w:t>
      </w:r>
      <w:r>
        <w:rPr>
          <w:rFonts w:ascii="Arial" w:eastAsiaTheme="minorEastAsia" w:hAnsi="Arial" w:cs="Arial"/>
        </w:rPr>
        <w:t>9</w:t>
      </w:r>
      <w:r w:rsidRPr="00292284">
        <w:rPr>
          <w:rFonts w:ascii="Arial" w:eastAsiaTheme="minorEastAsia" w:hAnsi="Arial" w:cs="Arial"/>
        </w:rPr>
        <w:t>).</w:t>
      </w:r>
    </w:p>
    <w:p w:rsidR="00C65B02" w:rsidRDefault="00C65B02" w:rsidP="00C65B02">
      <w:pPr>
        <w:spacing w:beforeLines="30" w:before="72" w:after="0"/>
        <w:jc w:val="both"/>
        <w:rPr>
          <w:rFonts w:ascii="Arial" w:eastAsiaTheme="minorEastAsia" w:hAnsi="Arial" w:cs="Arial"/>
        </w:rPr>
      </w:pPr>
      <w:r w:rsidRPr="00292284">
        <w:rPr>
          <w:rFonts w:ascii="Arial" w:eastAsiaTheme="minorEastAsia" w:hAnsi="Arial" w:cs="Arial"/>
        </w:rPr>
        <w:lastRenderedPageBreak/>
        <w:t>Existen diferentes definiciones de hemorragia postparto según diferentes autores. (</w:t>
      </w:r>
      <w:r w:rsidRPr="00C65B02">
        <w:rPr>
          <w:rFonts w:ascii="Arial" w:eastAsiaTheme="minorEastAsia" w:hAnsi="Arial" w:cs="Arial"/>
          <w:b/>
        </w:rPr>
        <w:t>TABLA</w:t>
      </w:r>
      <w:r>
        <w:rPr>
          <w:rFonts w:ascii="Arial" w:eastAsiaTheme="minorEastAsia" w:hAnsi="Arial" w:cs="Arial"/>
          <w:b/>
        </w:rPr>
        <w:t xml:space="preserve"> </w:t>
      </w:r>
      <w:r w:rsidRPr="00C65B02">
        <w:rPr>
          <w:rFonts w:ascii="Arial" w:eastAsiaTheme="minorEastAsia" w:hAnsi="Arial" w:cs="Arial"/>
          <w:b/>
        </w:rPr>
        <w:t>2</w:t>
      </w:r>
      <w:r w:rsidRPr="00292284">
        <w:rPr>
          <w:rFonts w:ascii="Arial" w:eastAsiaTheme="minorEastAsia" w:hAnsi="Arial" w:cs="Arial"/>
        </w:rPr>
        <w:t xml:space="preserve">).  </w:t>
      </w:r>
    </w:p>
    <w:p w:rsidR="00C65B02" w:rsidRPr="00874A16" w:rsidRDefault="00C65B02" w:rsidP="00C65B02">
      <w:pPr>
        <w:spacing w:beforeLines="30" w:before="72" w:after="0"/>
        <w:jc w:val="both"/>
        <w:rPr>
          <w:rFonts w:ascii="Arial" w:eastAsiaTheme="minorEastAsia" w:hAnsi="Arial" w:cs="Arial"/>
        </w:rPr>
      </w:pPr>
      <w:r w:rsidRPr="00874A16">
        <w:rPr>
          <w:rFonts w:ascii="Arial" w:eastAsiaTheme="minorEastAsia" w:hAnsi="Arial" w:cs="Arial"/>
        </w:rPr>
        <w:t>Desde una perspectiva pragmática, es aconsejable asumir y descartar siempre la hemorragia postparto como la causa principal de los síntomas de hipovolemia antes de asignar un diagnostico menos preocupante (</w:t>
      </w:r>
      <w:r>
        <w:rPr>
          <w:rFonts w:ascii="Arial" w:eastAsiaTheme="minorEastAsia" w:hAnsi="Arial" w:cs="Arial"/>
        </w:rPr>
        <w:t>9</w:t>
      </w:r>
      <w:r w:rsidRPr="00874A16">
        <w:rPr>
          <w:rFonts w:ascii="Arial" w:eastAsiaTheme="minorEastAsia" w:hAnsi="Arial" w:cs="Arial"/>
        </w:rPr>
        <w:t>).</w:t>
      </w:r>
    </w:p>
    <w:p w:rsidR="00C65B02" w:rsidRDefault="00C65B02" w:rsidP="00C65B02">
      <w:pPr>
        <w:spacing w:beforeLines="30" w:before="72" w:after="0"/>
        <w:jc w:val="both"/>
        <w:rPr>
          <w:rFonts w:ascii="Arial" w:eastAsiaTheme="minorEastAsia" w:hAnsi="Arial" w:cs="Arial"/>
        </w:rPr>
      </w:pPr>
      <w:r w:rsidRPr="00874A16">
        <w:rPr>
          <w:rFonts w:ascii="Arial" w:eastAsiaTheme="minorEastAsia" w:hAnsi="Arial" w:cs="Arial"/>
        </w:rPr>
        <w:t xml:space="preserve">Aunque la vasodilatación debida a la anestesia </w:t>
      </w:r>
      <w:proofErr w:type="spellStart"/>
      <w:r w:rsidRPr="00874A16">
        <w:rPr>
          <w:rFonts w:ascii="Arial" w:eastAsiaTheme="minorEastAsia" w:hAnsi="Arial" w:cs="Arial"/>
        </w:rPr>
        <w:t>neuroaxial</w:t>
      </w:r>
      <w:proofErr w:type="spellEnd"/>
      <w:r w:rsidRPr="00874A16">
        <w:rPr>
          <w:rFonts w:ascii="Arial" w:eastAsiaTheme="minorEastAsia" w:hAnsi="Arial" w:cs="Arial"/>
        </w:rPr>
        <w:t xml:space="preserve"> y las reacciones </w:t>
      </w:r>
      <w:proofErr w:type="spellStart"/>
      <w:r w:rsidRPr="00874A16">
        <w:rPr>
          <w:rFonts w:ascii="Arial" w:eastAsiaTheme="minorEastAsia" w:hAnsi="Arial" w:cs="Arial"/>
        </w:rPr>
        <w:t>vasovagales</w:t>
      </w:r>
      <w:proofErr w:type="spellEnd"/>
      <w:r w:rsidRPr="00874A16">
        <w:rPr>
          <w:rFonts w:ascii="Arial" w:eastAsiaTheme="minorEastAsia" w:hAnsi="Arial" w:cs="Arial"/>
        </w:rPr>
        <w:t xml:space="preserve"> puede causar mareos, sincope, taquicardia e hipotensión, estas entidades son menos probables después del parto que la hemorragia postparto y son fácilmente reversibles y generalmente no peligrosas (</w:t>
      </w:r>
      <w:r>
        <w:rPr>
          <w:rFonts w:ascii="Arial" w:eastAsiaTheme="minorEastAsia" w:hAnsi="Arial" w:cs="Arial"/>
        </w:rPr>
        <w:t>11,</w:t>
      </w:r>
      <w:r w:rsidRPr="00874A16">
        <w:rPr>
          <w:rFonts w:ascii="Arial" w:eastAsiaTheme="minorEastAsia" w:hAnsi="Arial" w:cs="Arial"/>
        </w:rPr>
        <w:t>1</w:t>
      </w:r>
      <w:r>
        <w:rPr>
          <w:rFonts w:ascii="Arial" w:eastAsiaTheme="minorEastAsia" w:hAnsi="Arial" w:cs="Arial"/>
        </w:rPr>
        <w:t>2</w:t>
      </w:r>
      <w:r w:rsidRPr="00874A16">
        <w:rPr>
          <w:rFonts w:ascii="Arial" w:eastAsiaTheme="minorEastAsia" w:hAnsi="Arial" w:cs="Arial"/>
        </w:rPr>
        <w:t xml:space="preserve">). </w:t>
      </w:r>
    </w:p>
    <w:p w:rsidR="00497D8D" w:rsidRPr="00497D8D" w:rsidRDefault="00497D8D" w:rsidP="00497D8D">
      <w:pPr>
        <w:spacing w:beforeLines="30" w:before="72" w:after="0"/>
        <w:jc w:val="both"/>
        <w:rPr>
          <w:rFonts w:ascii="Arial" w:eastAsiaTheme="minorEastAsia" w:hAnsi="Arial" w:cs="Arial"/>
          <w:sz w:val="28"/>
        </w:rPr>
      </w:pPr>
    </w:p>
    <w:p w:rsidR="00C65B02" w:rsidRPr="00497D8D" w:rsidRDefault="00497D8D" w:rsidP="00497D8D">
      <w:pPr>
        <w:spacing w:beforeLines="30" w:before="72"/>
        <w:jc w:val="center"/>
        <w:rPr>
          <w:rFonts w:ascii="Arial" w:eastAsiaTheme="minorEastAsia" w:hAnsi="Arial" w:cs="Arial"/>
          <w:b/>
          <w:sz w:val="24"/>
          <w:szCs w:val="28"/>
          <w:lang w:val="es-CR"/>
        </w:rPr>
      </w:pPr>
      <w:r w:rsidRPr="00497D8D">
        <w:rPr>
          <w:rFonts w:ascii="Arial" w:eastAsiaTheme="minorEastAsia" w:hAnsi="Arial" w:cs="Arial"/>
          <w:b/>
          <w:sz w:val="24"/>
          <w:szCs w:val="28"/>
          <w:lang w:val="es-CR"/>
        </w:rPr>
        <w:t>CLASIFICACIÓN DE RIESGO</w:t>
      </w:r>
    </w:p>
    <w:p w:rsidR="00C65B02" w:rsidRPr="00BE78DD" w:rsidRDefault="00C65B02" w:rsidP="00C65B02">
      <w:pPr>
        <w:spacing w:beforeLines="30" w:before="72" w:after="0"/>
        <w:jc w:val="both"/>
        <w:rPr>
          <w:rFonts w:ascii="Arial" w:eastAsiaTheme="minorEastAsia" w:hAnsi="Arial" w:cs="Arial"/>
        </w:rPr>
      </w:pPr>
      <w:r w:rsidRPr="00BE78DD">
        <w:rPr>
          <w:rFonts w:ascii="Arial" w:eastAsiaTheme="minorEastAsia" w:hAnsi="Arial" w:cs="Arial"/>
        </w:rPr>
        <w:t>Las mujeres que presentan factores de riesgo para hemorragia postparto, deben ser identificadas y asesoradas adecuadamente dependiendo de su grado de</w:t>
      </w:r>
      <w:r w:rsidR="00497D8D">
        <w:rPr>
          <w:rFonts w:ascii="Arial" w:eastAsiaTheme="minorEastAsia" w:hAnsi="Arial" w:cs="Arial"/>
        </w:rPr>
        <w:t xml:space="preserve"> riesgo y edad gestacional (13,</w:t>
      </w:r>
      <w:r w:rsidRPr="00BE78DD">
        <w:rPr>
          <w:rFonts w:ascii="Arial" w:eastAsiaTheme="minorEastAsia" w:hAnsi="Arial" w:cs="Arial"/>
        </w:rPr>
        <w:t>14).</w:t>
      </w:r>
      <w:r w:rsidR="00BE78DD">
        <w:rPr>
          <w:rFonts w:ascii="Arial" w:eastAsiaTheme="minorEastAsia" w:hAnsi="Arial" w:cs="Arial"/>
        </w:rPr>
        <w:t xml:space="preserve"> </w:t>
      </w:r>
      <w:r w:rsidRPr="00BE78DD">
        <w:rPr>
          <w:rFonts w:ascii="Arial" w:eastAsiaTheme="minorEastAsia" w:hAnsi="Arial" w:cs="Arial"/>
        </w:rPr>
        <w:t xml:space="preserve">El uso profiláctico de drogas </w:t>
      </w:r>
      <w:proofErr w:type="spellStart"/>
      <w:r w:rsidRPr="00BE78DD">
        <w:rPr>
          <w:rFonts w:ascii="Arial" w:eastAsiaTheme="minorEastAsia" w:hAnsi="Arial" w:cs="Arial"/>
        </w:rPr>
        <w:t>uterotónicas</w:t>
      </w:r>
      <w:proofErr w:type="spellEnd"/>
      <w:r w:rsidRPr="00BE78DD">
        <w:rPr>
          <w:rFonts w:ascii="Arial" w:eastAsiaTheme="minorEastAsia" w:hAnsi="Arial" w:cs="Arial"/>
        </w:rPr>
        <w:t xml:space="preserve">, tales como </w:t>
      </w:r>
      <w:proofErr w:type="spellStart"/>
      <w:r w:rsidRPr="00BE78DD">
        <w:rPr>
          <w:rFonts w:ascii="Arial" w:eastAsiaTheme="minorEastAsia" w:hAnsi="Arial" w:cs="Arial"/>
        </w:rPr>
        <w:t>oxitocina</w:t>
      </w:r>
      <w:proofErr w:type="spellEnd"/>
      <w:r w:rsidRPr="00BE78DD">
        <w:rPr>
          <w:rFonts w:ascii="Arial" w:eastAsiaTheme="minorEastAsia" w:hAnsi="Arial" w:cs="Arial"/>
        </w:rPr>
        <w:t xml:space="preserve"> sola o en combinación con </w:t>
      </w:r>
      <w:proofErr w:type="spellStart"/>
      <w:r w:rsidRPr="00BE78DD">
        <w:rPr>
          <w:rFonts w:ascii="Arial" w:eastAsiaTheme="minorEastAsia" w:hAnsi="Arial" w:cs="Arial"/>
        </w:rPr>
        <w:t>misoprostol</w:t>
      </w:r>
      <w:proofErr w:type="spellEnd"/>
      <w:r w:rsidRPr="00BE78DD">
        <w:rPr>
          <w:rFonts w:ascii="Arial" w:eastAsiaTheme="minorEastAsia" w:hAnsi="Arial" w:cs="Arial"/>
        </w:rPr>
        <w:t xml:space="preserve">,  reducen el riesgo de hemorragia postparto en al menos 30% de las pacientes embarazadas (15). </w:t>
      </w:r>
    </w:p>
    <w:p w:rsidR="00C65B02" w:rsidRPr="00BE78DD" w:rsidRDefault="00C65B02" w:rsidP="00C65B02">
      <w:pPr>
        <w:spacing w:beforeLines="30" w:before="72" w:after="0"/>
        <w:jc w:val="both"/>
        <w:rPr>
          <w:rFonts w:ascii="Arial" w:eastAsiaTheme="minorEastAsia" w:hAnsi="Arial" w:cs="Arial"/>
        </w:rPr>
      </w:pPr>
      <w:r w:rsidRPr="00BE78DD">
        <w:rPr>
          <w:rFonts w:ascii="Arial" w:eastAsiaTheme="minorEastAsia" w:hAnsi="Arial" w:cs="Arial"/>
        </w:rPr>
        <w:t>Sin embargo, para la mayoría de las pacientes, el conocimiento de los factores de riesgo no es clínicamente útil ya que muchas mujeres sin factores de riesgo experimentan hemorragia postparto y la mayoría de las mujeres con alto riesgo no experimentan hemorragias significativas (15).</w:t>
      </w:r>
    </w:p>
    <w:p w:rsidR="00C65B02" w:rsidRPr="00BE78DD" w:rsidRDefault="00C65B02" w:rsidP="00C65B02">
      <w:pPr>
        <w:spacing w:beforeLines="30" w:before="72" w:after="0"/>
        <w:jc w:val="both"/>
        <w:rPr>
          <w:rFonts w:ascii="Arial" w:eastAsiaTheme="minorEastAsia" w:hAnsi="Arial" w:cs="Arial"/>
        </w:rPr>
      </w:pPr>
      <w:r w:rsidRPr="00BE78DD">
        <w:rPr>
          <w:rFonts w:ascii="Arial" w:eastAsiaTheme="minorEastAsia" w:hAnsi="Arial" w:cs="Arial"/>
        </w:rPr>
        <w:t xml:space="preserve">La clasificación de riesgos según “California Maternal Quality </w:t>
      </w:r>
      <w:proofErr w:type="spellStart"/>
      <w:r w:rsidRPr="00BE78DD">
        <w:rPr>
          <w:rFonts w:ascii="Arial" w:eastAsiaTheme="minorEastAsia" w:hAnsi="Arial" w:cs="Arial"/>
        </w:rPr>
        <w:t>Care</w:t>
      </w:r>
      <w:proofErr w:type="spellEnd"/>
      <w:r w:rsidRPr="00BE78DD">
        <w:rPr>
          <w:rFonts w:ascii="Arial" w:eastAsiaTheme="minorEastAsia" w:hAnsi="Arial" w:cs="Arial"/>
        </w:rPr>
        <w:t xml:space="preserve"> </w:t>
      </w:r>
      <w:proofErr w:type="spellStart"/>
      <w:r w:rsidRPr="00BE78DD">
        <w:rPr>
          <w:rFonts w:ascii="Arial" w:eastAsiaTheme="minorEastAsia" w:hAnsi="Arial" w:cs="Arial"/>
        </w:rPr>
        <w:t>Collaborative</w:t>
      </w:r>
      <w:proofErr w:type="spellEnd"/>
      <w:r w:rsidRPr="00BE78DD">
        <w:rPr>
          <w:rFonts w:ascii="Arial" w:eastAsiaTheme="minorEastAsia" w:hAnsi="Arial" w:cs="Arial"/>
        </w:rPr>
        <w:t>” es la siguiente (13):</w:t>
      </w:r>
    </w:p>
    <w:p w:rsidR="00C65B02" w:rsidRPr="00BE78DD" w:rsidRDefault="00C65B02" w:rsidP="00C65B02">
      <w:pPr>
        <w:pStyle w:val="Prrafodelista"/>
        <w:numPr>
          <w:ilvl w:val="0"/>
          <w:numId w:val="31"/>
        </w:numPr>
        <w:spacing w:beforeLines="30" w:before="72" w:after="0"/>
        <w:ind w:left="284" w:hanging="284"/>
        <w:jc w:val="both"/>
        <w:rPr>
          <w:rFonts w:ascii="Arial" w:hAnsi="Arial" w:cs="Arial"/>
          <w:shd w:val="clear" w:color="auto" w:fill="FFFFFF"/>
        </w:rPr>
      </w:pPr>
      <w:r w:rsidRPr="00BE78DD">
        <w:rPr>
          <w:rFonts w:ascii="Arial" w:hAnsi="Arial" w:cs="Arial"/>
          <w:shd w:val="clear" w:color="auto" w:fill="FFFFFF"/>
        </w:rPr>
        <w:lastRenderedPageBreak/>
        <w:t xml:space="preserve">Bajo riesgo: </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Menor o igual a cuatro partos vaginales previos.</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 xml:space="preserve">No cirugía previa. </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Sin antecedentes de hemorragia postparto.</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 xml:space="preserve">Sin trastornos hemorrágicos conocidos. </w:t>
      </w:r>
    </w:p>
    <w:p w:rsidR="00C65B02" w:rsidRPr="00497D8D" w:rsidRDefault="00C65B02" w:rsidP="00C65B02">
      <w:pPr>
        <w:pStyle w:val="Prrafodelista"/>
        <w:spacing w:beforeLines="30" w:before="72" w:after="0"/>
        <w:jc w:val="both"/>
        <w:rPr>
          <w:rFonts w:ascii="Arial" w:hAnsi="Arial" w:cs="Arial"/>
          <w:sz w:val="14"/>
          <w:shd w:val="clear" w:color="auto" w:fill="FFFFFF"/>
        </w:rPr>
      </w:pPr>
    </w:p>
    <w:p w:rsidR="00C65B02" w:rsidRPr="00BE78DD" w:rsidRDefault="00C65B02" w:rsidP="00C65B02">
      <w:pPr>
        <w:pStyle w:val="Prrafodelista"/>
        <w:numPr>
          <w:ilvl w:val="0"/>
          <w:numId w:val="31"/>
        </w:numPr>
        <w:spacing w:beforeLines="30" w:before="72" w:after="0"/>
        <w:ind w:left="284" w:hanging="284"/>
        <w:jc w:val="both"/>
        <w:rPr>
          <w:rFonts w:ascii="Arial" w:hAnsi="Arial" w:cs="Arial"/>
          <w:shd w:val="clear" w:color="auto" w:fill="FFFFFF"/>
        </w:rPr>
      </w:pPr>
      <w:r w:rsidRPr="00BE78DD">
        <w:rPr>
          <w:rFonts w:ascii="Arial" w:hAnsi="Arial" w:cs="Arial"/>
          <w:shd w:val="clear" w:color="auto" w:fill="FFFFFF"/>
        </w:rPr>
        <w:t>Mediano riesgo:</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Más de cuatro partos vaginales previos.</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Gestación Múltiple.</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proofErr w:type="spellStart"/>
      <w:r w:rsidRPr="00BE78DD">
        <w:rPr>
          <w:rFonts w:ascii="Arial" w:hAnsi="Arial" w:cs="Arial"/>
          <w:shd w:val="clear" w:color="auto" w:fill="FFFFFF"/>
        </w:rPr>
        <w:t>Corioamnioitis</w:t>
      </w:r>
      <w:proofErr w:type="spellEnd"/>
      <w:r w:rsidRPr="00BE78DD">
        <w:rPr>
          <w:rFonts w:ascii="Arial" w:hAnsi="Arial" w:cs="Arial"/>
          <w:shd w:val="clear" w:color="auto" w:fill="FFFFFF"/>
        </w:rPr>
        <w:t>.</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Fibromas de gran tamaño.</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Historia de hemorragia postparto.</w:t>
      </w:r>
    </w:p>
    <w:p w:rsidR="00C65B02" w:rsidRPr="00497D8D" w:rsidRDefault="00C65B02" w:rsidP="00C65B02">
      <w:pPr>
        <w:pStyle w:val="Prrafodelista"/>
        <w:spacing w:beforeLines="30" w:before="72" w:after="0"/>
        <w:jc w:val="both"/>
        <w:rPr>
          <w:rFonts w:ascii="Arial" w:hAnsi="Arial" w:cs="Arial"/>
          <w:sz w:val="14"/>
          <w:shd w:val="clear" w:color="auto" w:fill="FFFFFF"/>
        </w:rPr>
      </w:pPr>
    </w:p>
    <w:p w:rsidR="00C65B02" w:rsidRPr="00BE78DD" w:rsidRDefault="00C65B02" w:rsidP="00C65B02">
      <w:pPr>
        <w:pStyle w:val="Prrafodelista"/>
        <w:numPr>
          <w:ilvl w:val="0"/>
          <w:numId w:val="31"/>
        </w:numPr>
        <w:spacing w:beforeLines="30" w:before="72" w:after="0"/>
        <w:ind w:left="284" w:hanging="284"/>
        <w:jc w:val="both"/>
        <w:rPr>
          <w:rFonts w:ascii="Arial" w:hAnsi="Arial" w:cs="Arial"/>
          <w:shd w:val="clear" w:color="auto" w:fill="FFFFFF"/>
        </w:rPr>
      </w:pPr>
      <w:r w:rsidRPr="00BE78DD">
        <w:rPr>
          <w:rFonts w:ascii="Arial" w:hAnsi="Arial" w:cs="Arial"/>
          <w:shd w:val="clear" w:color="auto" w:fill="FFFFFF"/>
        </w:rPr>
        <w:t>Alto riesgo:</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 xml:space="preserve">Placenta adherente, placenta previa o placenta baja. </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Hematocrito menor a 30% más otros factores de riesgo.</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Sangrado activo.</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proofErr w:type="spellStart"/>
      <w:r w:rsidRPr="00BE78DD">
        <w:rPr>
          <w:rFonts w:ascii="Arial" w:hAnsi="Arial" w:cs="Arial"/>
          <w:shd w:val="clear" w:color="auto" w:fill="FFFFFF"/>
        </w:rPr>
        <w:t>Coagulopatía</w:t>
      </w:r>
      <w:proofErr w:type="spellEnd"/>
      <w:r w:rsidRPr="00BE78DD">
        <w:rPr>
          <w:rFonts w:ascii="Arial" w:hAnsi="Arial" w:cs="Arial"/>
          <w:shd w:val="clear" w:color="auto" w:fill="FFFFFF"/>
        </w:rPr>
        <w:t xml:space="preserve"> conocida. </w:t>
      </w:r>
    </w:p>
    <w:p w:rsidR="00C65B02" w:rsidRPr="00BE78DD" w:rsidRDefault="00C65B02" w:rsidP="00C65B02">
      <w:pPr>
        <w:pStyle w:val="Prrafodelista"/>
        <w:numPr>
          <w:ilvl w:val="0"/>
          <w:numId w:val="31"/>
        </w:numPr>
        <w:spacing w:beforeLines="30" w:before="72" w:after="0"/>
        <w:jc w:val="both"/>
        <w:rPr>
          <w:rFonts w:ascii="Arial" w:hAnsi="Arial" w:cs="Arial"/>
          <w:shd w:val="clear" w:color="auto" w:fill="FFFFFF"/>
        </w:rPr>
      </w:pPr>
      <w:r w:rsidRPr="00BE78DD">
        <w:rPr>
          <w:rFonts w:ascii="Arial" w:hAnsi="Arial" w:cs="Arial"/>
          <w:shd w:val="clear" w:color="auto" w:fill="FFFFFF"/>
        </w:rPr>
        <w:t>Plaquetas menores a cien mil.</w:t>
      </w:r>
    </w:p>
    <w:p w:rsidR="00C65B02" w:rsidRPr="00C65B02" w:rsidRDefault="00C65B02" w:rsidP="00497D8D">
      <w:pPr>
        <w:spacing w:beforeLines="30" w:after="0"/>
        <w:jc w:val="center"/>
        <w:rPr>
          <w:rFonts w:ascii="Arial" w:eastAsiaTheme="minorEastAsia" w:hAnsi="Arial" w:cs="Arial"/>
          <w:b/>
          <w:sz w:val="28"/>
          <w:szCs w:val="24"/>
          <w:lang w:val="es-CR"/>
        </w:rPr>
      </w:pPr>
    </w:p>
    <w:p w:rsidR="00C65B02" w:rsidRPr="00C65B02" w:rsidRDefault="00C65B02" w:rsidP="00C65B02">
      <w:pPr>
        <w:spacing w:beforeLines="30" w:before="72"/>
        <w:jc w:val="center"/>
        <w:rPr>
          <w:rFonts w:ascii="Arial" w:eastAsiaTheme="minorEastAsia" w:hAnsi="Arial" w:cs="Arial"/>
          <w:b/>
          <w:sz w:val="24"/>
          <w:szCs w:val="24"/>
          <w:lang w:val="es-CR"/>
        </w:rPr>
      </w:pPr>
      <w:r w:rsidRPr="00C65B02">
        <w:rPr>
          <w:rFonts w:ascii="Arial" w:eastAsiaTheme="minorEastAsia" w:hAnsi="Arial" w:cs="Arial"/>
          <w:b/>
          <w:sz w:val="24"/>
          <w:szCs w:val="24"/>
          <w:lang w:val="es-CR"/>
        </w:rPr>
        <w:t>TRATAMIENTO</w:t>
      </w:r>
    </w:p>
    <w:p w:rsidR="00C65B02" w:rsidRPr="00A56056" w:rsidRDefault="00C65B02" w:rsidP="00C65B02">
      <w:pPr>
        <w:spacing w:beforeLines="30" w:before="72" w:after="0"/>
        <w:jc w:val="both"/>
        <w:rPr>
          <w:rFonts w:ascii="Arial" w:eastAsiaTheme="minorEastAsia" w:hAnsi="Arial" w:cs="Arial"/>
        </w:rPr>
      </w:pPr>
      <w:r w:rsidRPr="00A56056">
        <w:rPr>
          <w:rFonts w:ascii="Arial" w:eastAsiaTheme="minorEastAsia" w:hAnsi="Arial" w:cs="Arial"/>
        </w:rPr>
        <w:t>Los principios generales para el manejo de la hemorragia postparto son: cuantificar la perdida sanguínea, intervención temprana, trabajo en equipo y monitoreo del sangrado, signos vitales y resultados de laboratorio (</w:t>
      </w:r>
      <w:r w:rsidR="00497D8D">
        <w:rPr>
          <w:rFonts w:ascii="Arial" w:eastAsiaTheme="minorEastAsia" w:hAnsi="Arial" w:cs="Arial"/>
        </w:rPr>
        <w:t>16,</w:t>
      </w:r>
      <w:r>
        <w:rPr>
          <w:rFonts w:ascii="Arial" w:eastAsiaTheme="minorEastAsia" w:hAnsi="Arial" w:cs="Arial"/>
        </w:rPr>
        <w:t>17</w:t>
      </w:r>
      <w:r w:rsidRPr="00A56056">
        <w:rPr>
          <w:rFonts w:ascii="Arial" w:eastAsiaTheme="minorEastAsia" w:hAnsi="Arial" w:cs="Arial"/>
        </w:rPr>
        <w:t>).</w:t>
      </w:r>
    </w:p>
    <w:p w:rsidR="00C65B02" w:rsidRPr="00A56056" w:rsidRDefault="00C65B02" w:rsidP="00C65B02">
      <w:pPr>
        <w:spacing w:beforeLines="30" w:before="72" w:after="0"/>
        <w:jc w:val="both"/>
        <w:rPr>
          <w:rFonts w:ascii="Arial" w:eastAsiaTheme="minorEastAsia" w:hAnsi="Arial" w:cs="Arial"/>
        </w:rPr>
      </w:pPr>
      <w:r w:rsidRPr="00A56056">
        <w:rPr>
          <w:rFonts w:ascii="Arial" w:eastAsiaTheme="minorEastAsia" w:hAnsi="Arial" w:cs="Arial"/>
        </w:rPr>
        <w:t xml:space="preserve">La determinación de la causa e intervención temprana son de gran importancia ya que casi el 90% de las muertes por hemorragia postparto ocurren dentro de las cuatro horas posteriores al parto. Estas medidas pueden prevenir el shock y el desarrollo de la triada potencialmente letal de hipotermia, acidosis y </w:t>
      </w:r>
      <w:proofErr w:type="spellStart"/>
      <w:r w:rsidRPr="00A56056">
        <w:rPr>
          <w:rFonts w:ascii="Arial" w:eastAsiaTheme="minorEastAsia" w:hAnsi="Arial" w:cs="Arial"/>
        </w:rPr>
        <w:t>coagulopatía</w:t>
      </w:r>
      <w:proofErr w:type="spellEnd"/>
      <w:r w:rsidRPr="00A56056">
        <w:rPr>
          <w:rFonts w:ascii="Arial" w:eastAsiaTheme="minorEastAsia" w:hAnsi="Arial" w:cs="Arial"/>
        </w:rPr>
        <w:t xml:space="preserve"> (</w:t>
      </w:r>
      <w:r>
        <w:rPr>
          <w:rFonts w:ascii="Arial" w:eastAsiaTheme="minorEastAsia" w:hAnsi="Arial" w:cs="Arial"/>
        </w:rPr>
        <w:t>18</w:t>
      </w:r>
      <w:r w:rsidRPr="00A56056">
        <w:rPr>
          <w:rFonts w:ascii="Arial" w:eastAsiaTheme="minorEastAsia" w:hAnsi="Arial" w:cs="Arial"/>
        </w:rPr>
        <w:t xml:space="preserve">). </w:t>
      </w:r>
    </w:p>
    <w:p w:rsidR="00BE78DD" w:rsidRDefault="00BE78DD" w:rsidP="005D13FF">
      <w:pPr>
        <w:jc w:val="center"/>
        <w:rPr>
          <w:rFonts w:ascii="Arial" w:hAnsi="Arial" w:cs="Arial"/>
          <w:b/>
          <w:sz w:val="28"/>
          <w:szCs w:val="28"/>
        </w:rPr>
        <w:sectPr w:rsidR="00BE78DD" w:rsidSect="00274687">
          <w:footerReference w:type="even" r:id="rId40"/>
          <w:footerReference w:type="default" r:id="rId41"/>
          <w:type w:val="continuous"/>
          <w:pgSz w:w="12240" w:h="15840"/>
          <w:pgMar w:top="1417" w:right="1701" w:bottom="1417" w:left="1701" w:header="708" w:footer="708" w:gutter="0"/>
          <w:cols w:num="2" w:space="708"/>
          <w:docGrid w:linePitch="360"/>
        </w:sectPr>
      </w:pPr>
    </w:p>
    <w:tbl>
      <w:tblPr>
        <w:tblStyle w:val="Tablaconcuadrcula"/>
        <w:tblW w:w="0" w:type="auto"/>
        <w:tblInd w:w="108" w:type="dxa"/>
        <w:tblLook w:val="04A0" w:firstRow="1" w:lastRow="0" w:firstColumn="1" w:lastColumn="0" w:noHBand="0" w:noVBand="1"/>
      </w:tblPr>
      <w:tblGrid>
        <w:gridCol w:w="1613"/>
        <w:gridCol w:w="7318"/>
      </w:tblGrid>
      <w:tr w:rsidR="00BE78DD" w:rsidRPr="00BE78DD" w:rsidTr="00BE78DD">
        <w:trPr>
          <w:trHeight w:val="425"/>
        </w:trPr>
        <w:tc>
          <w:tcPr>
            <w:tcW w:w="8931" w:type="dxa"/>
            <w:gridSpan w:val="2"/>
            <w:vAlign w:val="center"/>
          </w:tcPr>
          <w:p w:rsidR="00BE78DD" w:rsidRPr="00BE78DD" w:rsidRDefault="00BE78DD" w:rsidP="007210D4">
            <w:pPr>
              <w:rPr>
                <w:rFonts w:ascii="Arial" w:hAnsi="Arial" w:cs="Arial"/>
                <w:b/>
                <w:sz w:val="20"/>
                <w:szCs w:val="20"/>
              </w:rPr>
            </w:pPr>
            <w:r w:rsidRPr="00BE78DD">
              <w:rPr>
                <w:rFonts w:ascii="Arial" w:hAnsi="Arial" w:cs="Arial"/>
                <w:b/>
                <w:szCs w:val="20"/>
              </w:rPr>
              <w:lastRenderedPageBreak/>
              <w:t xml:space="preserve">TABLA 2. </w:t>
            </w:r>
            <w:r w:rsidRPr="007210D4">
              <w:rPr>
                <w:rFonts w:ascii="Arial" w:hAnsi="Arial" w:cs="Arial"/>
                <w:szCs w:val="20"/>
              </w:rPr>
              <w:t>Ejemplos de definiciones de hemorragia postparto</w:t>
            </w:r>
            <w:r w:rsidRPr="00BE78DD">
              <w:rPr>
                <w:rFonts w:ascii="Arial" w:hAnsi="Arial" w:cs="Arial"/>
                <w:b/>
                <w:szCs w:val="20"/>
              </w:rPr>
              <w:t xml:space="preserve"> </w:t>
            </w:r>
          </w:p>
        </w:tc>
      </w:tr>
      <w:tr w:rsidR="00BE78DD" w:rsidRPr="00BE78DD" w:rsidTr="00BE78DD">
        <w:trPr>
          <w:trHeight w:val="425"/>
        </w:trPr>
        <w:tc>
          <w:tcPr>
            <w:tcW w:w="1613" w:type="dxa"/>
            <w:vAlign w:val="center"/>
          </w:tcPr>
          <w:p w:rsidR="00BE78DD" w:rsidRPr="00BE78DD" w:rsidRDefault="00BE78DD" w:rsidP="005D13FF">
            <w:pPr>
              <w:jc w:val="center"/>
              <w:rPr>
                <w:rFonts w:ascii="Arial" w:hAnsi="Arial" w:cs="Arial"/>
                <w:b/>
                <w:sz w:val="20"/>
                <w:szCs w:val="20"/>
              </w:rPr>
            </w:pPr>
            <w:r w:rsidRPr="00BE78DD">
              <w:rPr>
                <w:rFonts w:ascii="Arial" w:hAnsi="Arial" w:cs="Arial"/>
                <w:b/>
                <w:sz w:val="20"/>
                <w:szCs w:val="20"/>
              </w:rPr>
              <w:t>Organización</w:t>
            </w:r>
          </w:p>
        </w:tc>
        <w:tc>
          <w:tcPr>
            <w:tcW w:w="7318" w:type="dxa"/>
            <w:vAlign w:val="center"/>
          </w:tcPr>
          <w:p w:rsidR="00BE78DD" w:rsidRPr="00BE78DD" w:rsidRDefault="00BE78DD" w:rsidP="005D13FF">
            <w:pPr>
              <w:jc w:val="center"/>
              <w:rPr>
                <w:rFonts w:ascii="Arial" w:hAnsi="Arial" w:cs="Arial"/>
                <w:b/>
                <w:sz w:val="20"/>
                <w:szCs w:val="20"/>
              </w:rPr>
            </w:pPr>
            <w:r w:rsidRPr="00BE78DD">
              <w:rPr>
                <w:rFonts w:ascii="Arial" w:hAnsi="Arial" w:cs="Arial"/>
                <w:b/>
                <w:sz w:val="20"/>
                <w:szCs w:val="20"/>
              </w:rPr>
              <w:t>Definición hemorragia postparto</w:t>
            </w:r>
          </w:p>
        </w:tc>
      </w:tr>
      <w:tr w:rsidR="00BE78DD" w:rsidRPr="00BE78DD" w:rsidTr="00BE78DD">
        <w:trPr>
          <w:trHeight w:val="913"/>
        </w:trPr>
        <w:tc>
          <w:tcPr>
            <w:tcW w:w="1613" w:type="dxa"/>
            <w:vAlign w:val="center"/>
          </w:tcPr>
          <w:p w:rsidR="00BE78DD" w:rsidRPr="00BE78DD" w:rsidRDefault="00BE78DD" w:rsidP="00BE78DD">
            <w:pPr>
              <w:spacing w:line="276" w:lineRule="auto"/>
              <w:rPr>
                <w:rFonts w:ascii="Arial" w:hAnsi="Arial" w:cs="Arial"/>
                <w:sz w:val="20"/>
                <w:szCs w:val="20"/>
              </w:rPr>
            </w:pPr>
            <w:r w:rsidRPr="00BE78DD">
              <w:rPr>
                <w:rFonts w:ascii="Arial" w:hAnsi="Arial" w:cs="Arial"/>
                <w:sz w:val="20"/>
                <w:szCs w:val="20"/>
              </w:rPr>
              <w:t>Organización Mundial de la Salud (OMS).</w:t>
            </w:r>
          </w:p>
        </w:tc>
        <w:tc>
          <w:tcPr>
            <w:tcW w:w="7318" w:type="dxa"/>
            <w:vAlign w:val="center"/>
          </w:tcPr>
          <w:p w:rsidR="00BE78DD" w:rsidRPr="00BE78DD" w:rsidRDefault="00BE78DD" w:rsidP="00BE78DD">
            <w:pPr>
              <w:pStyle w:val="Prrafodelista"/>
              <w:numPr>
                <w:ilvl w:val="0"/>
                <w:numId w:val="29"/>
              </w:numPr>
              <w:spacing w:after="200" w:line="276" w:lineRule="auto"/>
              <w:ind w:left="214" w:hanging="141"/>
              <w:rPr>
                <w:rFonts w:ascii="Arial" w:hAnsi="Arial" w:cs="Arial"/>
                <w:sz w:val="20"/>
                <w:szCs w:val="20"/>
              </w:rPr>
            </w:pPr>
            <w:r w:rsidRPr="00BE78DD">
              <w:rPr>
                <w:rFonts w:ascii="Arial" w:hAnsi="Arial" w:cs="Arial"/>
                <w:sz w:val="20"/>
                <w:szCs w:val="20"/>
              </w:rPr>
              <w:t>Pérdida sanguínea ≥500ml dentro de las primeras 24 horas postparto.</w:t>
            </w:r>
          </w:p>
          <w:p w:rsidR="00BE78DD" w:rsidRPr="00BE78DD" w:rsidRDefault="00BE78DD" w:rsidP="00BE78DD">
            <w:pPr>
              <w:pStyle w:val="Prrafodelista"/>
              <w:numPr>
                <w:ilvl w:val="0"/>
                <w:numId w:val="29"/>
              </w:numPr>
              <w:spacing w:after="200" w:line="276" w:lineRule="auto"/>
              <w:ind w:left="214" w:hanging="141"/>
              <w:rPr>
                <w:rFonts w:ascii="Arial" w:hAnsi="Arial" w:cs="Arial"/>
                <w:sz w:val="20"/>
                <w:szCs w:val="20"/>
              </w:rPr>
            </w:pPr>
            <w:r w:rsidRPr="00BE78DD">
              <w:rPr>
                <w:rFonts w:ascii="Arial" w:hAnsi="Arial" w:cs="Arial"/>
                <w:sz w:val="20"/>
                <w:szCs w:val="20"/>
              </w:rPr>
              <w:t xml:space="preserve">Hemorragia postparto </w:t>
            </w:r>
            <w:proofErr w:type="gramStart"/>
            <w:r w:rsidRPr="00BE78DD">
              <w:rPr>
                <w:rFonts w:ascii="Arial" w:hAnsi="Arial" w:cs="Arial"/>
                <w:sz w:val="20"/>
                <w:szCs w:val="20"/>
              </w:rPr>
              <w:t>severa</w:t>
            </w:r>
            <w:proofErr w:type="gramEnd"/>
            <w:r w:rsidRPr="00BE78DD">
              <w:rPr>
                <w:rFonts w:ascii="Arial" w:hAnsi="Arial" w:cs="Arial"/>
                <w:sz w:val="20"/>
                <w:szCs w:val="20"/>
              </w:rPr>
              <w:t>: Perdida sanguínea ≥1000ml dentro del mismo rango de tiempo.</w:t>
            </w:r>
          </w:p>
        </w:tc>
      </w:tr>
      <w:tr w:rsidR="00BE78DD" w:rsidRPr="00BE78DD" w:rsidTr="00BE78DD">
        <w:trPr>
          <w:trHeight w:val="1158"/>
        </w:trPr>
        <w:tc>
          <w:tcPr>
            <w:tcW w:w="1613" w:type="dxa"/>
            <w:vAlign w:val="center"/>
          </w:tcPr>
          <w:p w:rsidR="00BE78DD" w:rsidRPr="00BE78DD" w:rsidRDefault="00BE78DD" w:rsidP="00BE78DD">
            <w:pPr>
              <w:spacing w:line="276" w:lineRule="auto"/>
              <w:rPr>
                <w:rFonts w:ascii="Arial" w:hAnsi="Arial" w:cs="Arial"/>
                <w:sz w:val="20"/>
                <w:szCs w:val="20"/>
              </w:rPr>
            </w:pPr>
            <w:r w:rsidRPr="00BE78DD">
              <w:rPr>
                <w:rFonts w:ascii="Arial" w:hAnsi="Arial" w:cs="Arial"/>
                <w:sz w:val="20"/>
                <w:szCs w:val="20"/>
              </w:rPr>
              <w:t>Colegio Americano de Obstetras y Ginecólogos (ACOG)</w:t>
            </w:r>
          </w:p>
        </w:tc>
        <w:tc>
          <w:tcPr>
            <w:tcW w:w="7318" w:type="dxa"/>
            <w:vAlign w:val="center"/>
          </w:tcPr>
          <w:p w:rsidR="00BE78DD" w:rsidRPr="00BE78DD" w:rsidRDefault="00BE78DD" w:rsidP="00BE78DD">
            <w:pPr>
              <w:spacing w:line="276" w:lineRule="auto"/>
              <w:rPr>
                <w:rFonts w:ascii="Arial" w:hAnsi="Arial" w:cs="Arial"/>
                <w:sz w:val="20"/>
                <w:szCs w:val="20"/>
              </w:rPr>
            </w:pPr>
            <w:r w:rsidRPr="00BE78DD">
              <w:rPr>
                <w:rFonts w:ascii="Arial" w:hAnsi="Arial" w:cs="Arial"/>
                <w:sz w:val="20"/>
                <w:szCs w:val="20"/>
              </w:rPr>
              <w:t>Pérdida de sangre acumulada de ≥1000ml o pérdida de sangre acompañada de signos o síntomas de hipovolemia dentro de las 24 horas posteriores al proceso de nacimiento independientemente de la vía de parto.</w:t>
            </w:r>
          </w:p>
        </w:tc>
      </w:tr>
      <w:tr w:rsidR="00BE78DD" w:rsidRPr="00BE78DD" w:rsidTr="00BE78DD">
        <w:trPr>
          <w:trHeight w:val="876"/>
        </w:trPr>
        <w:tc>
          <w:tcPr>
            <w:tcW w:w="1613" w:type="dxa"/>
            <w:vAlign w:val="center"/>
          </w:tcPr>
          <w:p w:rsidR="00BE78DD" w:rsidRPr="00BE78DD" w:rsidRDefault="00BE78DD" w:rsidP="00BE78DD">
            <w:pPr>
              <w:spacing w:line="276" w:lineRule="auto"/>
              <w:rPr>
                <w:rFonts w:ascii="Arial" w:hAnsi="Arial" w:cs="Arial"/>
                <w:sz w:val="20"/>
                <w:szCs w:val="20"/>
                <w:lang w:val="en-US"/>
              </w:rPr>
            </w:pPr>
            <w:r w:rsidRPr="00BE78DD">
              <w:rPr>
                <w:rFonts w:ascii="Arial" w:hAnsi="Arial" w:cs="Arial"/>
                <w:sz w:val="20"/>
                <w:szCs w:val="20"/>
                <w:lang w:val="en-US"/>
              </w:rPr>
              <w:t xml:space="preserve">Royal College of Obstetricians and </w:t>
            </w:r>
            <w:proofErr w:type="spellStart"/>
            <w:r w:rsidRPr="00BE78DD">
              <w:rPr>
                <w:rFonts w:ascii="Arial" w:hAnsi="Arial" w:cs="Arial"/>
                <w:sz w:val="20"/>
                <w:szCs w:val="20"/>
                <w:lang w:val="en-US"/>
              </w:rPr>
              <w:t>Gynaecologists</w:t>
            </w:r>
            <w:proofErr w:type="spellEnd"/>
          </w:p>
        </w:tc>
        <w:tc>
          <w:tcPr>
            <w:tcW w:w="7318" w:type="dxa"/>
            <w:vAlign w:val="center"/>
          </w:tcPr>
          <w:p w:rsidR="00BE78DD" w:rsidRPr="00BE78DD" w:rsidRDefault="00BE78DD" w:rsidP="00BE78DD">
            <w:pPr>
              <w:spacing w:line="276" w:lineRule="auto"/>
              <w:rPr>
                <w:rFonts w:ascii="Arial" w:hAnsi="Arial" w:cs="Arial"/>
                <w:sz w:val="20"/>
                <w:szCs w:val="20"/>
              </w:rPr>
            </w:pPr>
            <w:r w:rsidRPr="00BE78DD">
              <w:rPr>
                <w:rFonts w:ascii="Arial" w:hAnsi="Arial" w:cs="Arial"/>
                <w:sz w:val="20"/>
                <w:szCs w:val="20"/>
              </w:rPr>
              <w:t>Hemorragia postparto menor (500 a a1000ml) y hemorragia postparto mayor (&gt;1000ml). Las subdivisiones de hemorragia postparto mayor incluyen moderada o severa.</w:t>
            </w:r>
          </w:p>
        </w:tc>
      </w:tr>
      <w:tr w:rsidR="00BE78DD" w:rsidRPr="00BE78DD" w:rsidTr="00BE78DD">
        <w:trPr>
          <w:trHeight w:val="2430"/>
        </w:trPr>
        <w:tc>
          <w:tcPr>
            <w:tcW w:w="1613" w:type="dxa"/>
            <w:vAlign w:val="center"/>
          </w:tcPr>
          <w:p w:rsidR="00BE78DD" w:rsidRPr="00BE78DD" w:rsidRDefault="00BE78DD" w:rsidP="00BE78DD">
            <w:pPr>
              <w:spacing w:line="276" w:lineRule="auto"/>
              <w:rPr>
                <w:rFonts w:ascii="Arial" w:hAnsi="Arial" w:cs="Arial"/>
                <w:sz w:val="20"/>
                <w:szCs w:val="20"/>
              </w:rPr>
            </w:pPr>
            <w:r w:rsidRPr="00BE78DD">
              <w:rPr>
                <w:rFonts w:ascii="Arial" w:hAnsi="Arial" w:cs="Arial"/>
                <w:sz w:val="20"/>
                <w:szCs w:val="20"/>
              </w:rPr>
              <w:t>Atención de Calidad Materna de California</w:t>
            </w:r>
          </w:p>
        </w:tc>
        <w:tc>
          <w:tcPr>
            <w:tcW w:w="7318" w:type="dxa"/>
            <w:vAlign w:val="center"/>
          </w:tcPr>
          <w:p w:rsidR="00BE78DD" w:rsidRPr="00BE78DD" w:rsidRDefault="00BE78DD" w:rsidP="00BE78DD">
            <w:pPr>
              <w:pStyle w:val="Prrafodelista"/>
              <w:numPr>
                <w:ilvl w:val="0"/>
                <w:numId w:val="30"/>
              </w:numPr>
              <w:spacing w:after="200" w:line="276" w:lineRule="auto"/>
              <w:ind w:left="175" w:hanging="141"/>
              <w:rPr>
                <w:rFonts w:ascii="Arial" w:hAnsi="Arial" w:cs="Arial"/>
                <w:sz w:val="20"/>
                <w:szCs w:val="20"/>
              </w:rPr>
            </w:pPr>
            <w:r w:rsidRPr="00BE78DD">
              <w:rPr>
                <w:rFonts w:ascii="Arial" w:hAnsi="Arial" w:cs="Arial"/>
                <w:sz w:val="20"/>
                <w:szCs w:val="20"/>
              </w:rPr>
              <w:t>Etapa 0: Toda mujer en trabajo de parto/parto.</w:t>
            </w:r>
          </w:p>
          <w:p w:rsidR="00BE78DD" w:rsidRPr="00BE78DD" w:rsidRDefault="00BE78DD" w:rsidP="00BE78DD">
            <w:pPr>
              <w:pStyle w:val="Prrafodelista"/>
              <w:numPr>
                <w:ilvl w:val="0"/>
                <w:numId w:val="30"/>
              </w:numPr>
              <w:spacing w:after="200" w:line="276" w:lineRule="auto"/>
              <w:ind w:left="175" w:hanging="141"/>
              <w:rPr>
                <w:rFonts w:ascii="Arial" w:hAnsi="Arial" w:cs="Arial"/>
                <w:sz w:val="20"/>
                <w:szCs w:val="20"/>
              </w:rPr>
            </w:pPr>
            <w:r w:rsidRPr="00BE78DD">
              <w:rPr>
                <w:rFonts w:ascii="Arial" w:hAnsi="Arial" w:cs="Arial"/>
                <w:sz w:val="20"/>
                <w:szCs w:val="20"/>
              </w:rPr>
              <w:t>Etapa 1: Pérdida de sangre &gt;500ml después del parto vaginal o &gt;1000ml después del parto por cesárea; o cambio en los signos vitales &gt;15% o frecuencia cardiaca ≥110 latidos por minuto, presión arterial ≤85/45mmHg, saturación de O2 &lt;95%.</w:t>
            </w:r>
          </w:p>
          <w:p w:rsidR="00BE78DD" w:rsidRPr="00BE78DD" w:rsidRDefault="00BE78DD" w:rsidP="00BE78DD">
            <w:pPr>
              <w:pStyle w:val="Prrafodelista"/>
              <w:numPr>
                <w:ilvl w:val="0"/>
                <w:numId w:val="30"/>
              </w:numPr>
              <w:spacing w:after="200" w:line="276" w:lineRule="auto"/>
              <w:ind w:left="175" w:hanging="141"/>
              <w:rPr>
                <w:rFonts w:ascii="Arial" w:hAnsi="Arial" w:cs="Arial"/>
                <w:sz w:val="20"/>
                <w:szCs w:val="20"/>
              </w:rPr>
            </w:pPr>
            <w:r w:rsidRPr="00BE78DD">
              <w:rPr>
                <w:rFonts w:ascii="Arial" w:hAnsi="Arial" w:cs="Arial"/>
                <w:sz w:val="20"/>
                <w:szCs w:val="20"/>
              </w:rPr>
              <w:t>Etapa 2: sangrado continuo con pérdida total de sangre &lt;1500ml.</w:t>
            </w:r>
          </w:p>
          <w:p w:rsidR="00BE78DD" w:rsidRPr="00BE78DD" w:rsidRDefault="00BE78DD" w:rsidP="00BE78DD">
            <w:pPr>
              <w:pStyle w:val="Prrafodelista"/>
              <w:numPr>
                <w:ilvl w:val="0"/>
                <w:numId w:val="30"/>
              </w:numPr>
              <w:spacing w:after="200" w:line="276" w:lineRule="auto"/>
              <w:ind w:left="175" w:hanging="141"/>
              <w:rPr>
                <w:rFonts w:ascii="Arial" w:hAnsi="Arial" w:cs="Arial"/>
                <w:sz w:val="20"/>
                <w:szCs w:val="20"/>
              </w:rPr>
            </w:pPr>
            <w:r w:rsidRPr="00BE78DD">
              <w:rPr>
                <w:rFonts w:ascii="Arial" w:hAnsi="Arial" w:cs="Arial"/>
                <w:sz w:val="20"/>
                <w:szCs w:val="20"/>
              </w:rPr>
              <w:t xml:space="preserve">Etapa 3: pérdida total de sangre &gt;1500ml o &gt;2 unidades de glóbulos rojos empaquetados transfundidos; o signos vitales inestables; o sospecha de coagulación </w:t>
            </w:r>
            <w:proofErr w:type="spellStart"/>
            <w:r w:rsidRPr="00BE78DD">
              <w:rPr>
                <w:rFonts w:ascii="Arial" w:hAnsi="Arial" w:cs="Arial"/>
                <w:sz w:val="20"/>
                <w:szCs w:val="20"/>
              </w:rPr>
              <w:t>intravascular</w:t>
            </w:r>
            <w:proofErr w:type="spellEnd"/>
            <w:r w:rsidRPr="00BE78DD">
              <w:rPr>
                <w:rFonts w:ascii="Arial" w:hAnsi="Arial" w:cs="Arial"/>
                <w:sz w:val="20"/>
                <w:szCs w:val="20"/>
              </w:rPr>
              <w:t xml:space="preserve"> diseminada.</w:t>
            </w:r>
          </w:p>
        </w:tc>
      </w:tr>
      <w:tr w:rsidR="00BE78DD" w:rsidRPr="007210D4" w:rsidTr="009F71FE">
        <w:trPr>
          <w:trHeight w:val="454"/>
        </w:trPr>
        <w:tc>
          <w:tcPr>
            <w:tcW w:w="8931" w:type="dxa"/>
            <w:gridSpan w:val="2"/>
            <w:vAlign w:val="center"/>
          </w:tcPr>
          <w:p w:rsidR="00BE78DD" w:rsidRPr="007210D4" w:rsidRDefault="007210D4" w:rsidP="00BE78DD">
            <w:pPr>
              <w:jc w:val="both"/>
              <w:rPr>
                <w:rFonts w:ascii="Arial" w:hAnsi="Arial" w:cs="Arial"/>
                <w:sz w:val="16"/>
                <w:szCs w:val="16"/>
                <w:lang w:val="en-US"/>
              </w:rPr>
            </w:pPr>
            <w:proofErr w:type="spellStart"/>
            <w:r w:rsidRPr="00497D8D">
              <w:rPr>
                <w:rFonts w:ascii="Arial" w:hAnsi="Arial" w:cs="Arial"/>
                <w:b/>
                <w:sz w:val="16"/>
                <w:szCs w:val="16"/>
                <w:lang w:val="en-US"/>
              </w:rPr>
              <w:t>Fuente</w:t>
            </w:r>
            <w:proofErr w:type="spellEnd"/>
            <w:r w:rsidRPr="00497D8D">
              <w:rPr>
                <w:rFonts w:ascii="Arial" w:hAnsi="Arial" w:cs="Arial"/>
                <w:b/>
                <w:sz w:val="16"/>
                <w:szCs w:val="16"/>
                <w:lang w:val="en-US"/>
              </w:rPr>
              <w:t>:</w:t>
            </w:r>
            <w:r w:rsidR="00BE78DD" w:rsidRPr="00497D8D">
              <w:rPr>
                <w:rFonts w:ascii="Arial" w:hAnsi="Arial" w:cs="Arial"/>
                <w:sz w:val="16"/>
                <w:szCs w:val="16"/>
                <w:lang w:val="en-US"/>
              </w:rPr>
              <w:t xml:space="preserve"> American College of Obstetricians and Gynecologists ACOG. </w:t>
            </w:r>
            <w:r w:rsidR="00BE78DD" w:rsidRPr="007210D4">
              <w:rPr>
                <w:rFonts w:ascii="Arial" w:hAnsi="Arial" w:cs="Arial"/>
                <w:sz w:val="16"/>
                <w:szCs w:val="16"/>
                <w:lang w:val="en-US"/>
              </w:rPr>
              <w:t>Practice Bulletin No. 183: Postpartum hemorrhage. Obstet Gynecol [Internet]. 2017; 130:e168.</w:t>
            </w:r>
          </w:p>
        </w:tc>
      </w:tr>
    </w:tbl>
    <w:p w:rsidR="00BE78DD" w:rsidRPr="007210D4" w:rsidRDefault="00BE78DD" w:rsidP="00C65B02">
      <w:pPr>
        <w:spacing w:beforeLines="30" w:before="72" w:after="0"/>
        <w:jc w:val="both"/>
        <w:rPr>
          <w:rFonts w:ascii="Arial" w:eastAsiaTheme="minorEastAsia" w:hAnsi="Arial" w:cs="Arial"/>
          <w:lang w:val="en-US"/>
        </w:rPr>
        <w:sectPr w:rsidR="00BE78DD" w:rsidRPr="007210D4" w:rsidSect="00BE78DD">
          <w:type w:val="continuous"/>
          <w:pgSz w:w="12240" w:h="15840"/>
          <w:pgMar w:top="1417" w:right="1701" w:bottom="1417" w:left="1701" w:header="708" w:footer="708" w:gutter="0"/>
          <w:cols w:space="708"/>
          <w:docGrid w:linePitch="360"/>
        </w:sectPr>
      </w:pPr>
    </w:p>
    <w:p w:rsidR="00C65B02" w:rsidRPr="007210D4" w:rsidRDefault="00C65B02" w:rsidP="00C65B02">
      <w:pPr>
        <w:spacing w:beforeLines="30" w:before="72" w:after="0"/>
        <w:jc w:val="both"/>
        <w:rPr>
          <w:rFonts w:ascii="Arial" w:eastAsiaTheme="minorEastAsia" w:hAnsi="Arial" w:cs="Arial"/>
          <w:lang w:val="en-US"/>
        </w:rPr>
      </w:pPr>
    </w:p>
    <w:p w:rsidR="00C65B02" w:rsidRPr="00A56056" w:rsidRDefault="00C65B02" w:rsidP="00BE78DD">
      <w:pPr>
        <w:spacing w:beforeLines="30" w:before="72" w:after="0"/>
        <w:jc w:val="both"/>
        <w:rPr>
          <w:rFonts w:ascii="Arial" w:eastAsiaTheme="minorEastAsia" w:hAnsi="Arial" w:cs="Arial"/>
        </w:rPr>
      </w:pPr>
      <w:r w:rsidRPr="00A56056">
        <w:rPr>
          <w:rFonts w:ascii="Arial" w:eastAsiaTheme="minorEastAsia" w:hAnsi="Arial" w:cs="Arial"/>
        </w:rPr>
        <w:t>El monitoreo cercano es indispensable para evaluar y conocer la agresividad de la intervención que se dará a cada paciente. La evaluación de laboratorio debe incluir el recuento sanguíneo completo, estudio de coagulación, niveles de potasio y calcio ionizado (</w:t>
      </w:r>
      <w:r>
        <w:rPr>
          <w:rFonts w:ascii="Arial" w:eastAsiaTheme="minorEastAsia" w:hAnsi="Arial" w:cs="Arial"/>
        </w:rPr>
        <w:t>19</w:t>
      </w:r>
      <w:r w:rsidRPr="00A56056">
        <w:rPr>
          <w:rFonts w:ascii="Arial" w:eastAsiaTheme="minorEastAsia" w:hAnsi="Arial" w:cs="Arial"/>
        </w:rPr>
        <w:t xml:space="preserve">). </w:t>
      </w:r>
    </w:p>
    <w:p w:rsidR="00BE78DD" w:rsidRDefault="00C65B02" w:rsidP="00BE78DD">
      <w:pPr>
        <w:shd w:val="clear" w:color="auto" w:fill="FFFFFF"/>
        <w:spacing w:after="0"/>
        <w:jc w:val="both"/>
        <w:rPr>
          <w:rFonts w:ascii="Arial" w:eastAsiaTheme="minorEastAsia" w:hAnsi="Arial" w:cs="Arial"/>
        </w:rPr>
      </w:pPr>
      <w:r w:rsidRPr="00175349">
        <w:rPr>
          <w:rFonts w:ascii="Arial" w:eastAsiaTheme="minorEastAsia" w:hAnsi="Arial" w:cs="Arial"/>
        </w:rPr>
        <w:t xml:space="preserve">En el año 2015, se realizó un análisis descriptivo sobre cuatro guías de diferentes países para la prevención y  tratamiento  de la hemorragia postparto (Estados </w:t>
      </w:r>
      <w:r>
        <w:rPr>
          <w:rFonts w:ascii="Arial" w:eastAsiaTheme="minorEastAsia" w:hAnsi="Arial" w:cs="Arial"/>
        </w:rPr>
        <w:t>U</w:t>
      </w:r>
      <w:r w:rsidRPr="00175349">
        <w:rPr>
          <w:rFonts w:ascii="Arial" w:eastAsiaTheme="minorEastAsia" w:hAnsi="Arial" w:cs="Arial"/>
        </w:rPr>
        <w:t>nidos, Australia, N</w:t>
      </w:r>
      <w:r>
        <w:rPr>
          <w:rFonts w:ascii="Arial" w:eastAsiaTheme="minorEastAsia" w:hAnsi="Arial" w:cs="Arial"/>
        </w:rPr>
        <w:t>ueva Zelanda y Canadá</w:t>
      </w:r>
      <w:r w:rsidRPr="00175349">
        <w:rPr>
          <w:rFonts w:ascii="Arial" w:eastAsiaTheme="minorEastAsia" w:hAnsi="Arial" w:cs="Arial"/>
        </w:rPr>
        <w:t>) para determinar sus diferencias y similitudes. Se evidenció que todas las guías recomendaban el mismo m</w:t>
      </w:r>
      <w:r>
        <w:rPr>
          <w:rFonts w:ascii="Arial" w:eastAsiaTheme="minorEastAsia" w:hAnsi="Arial" w:cs="Arial"/>
        </w:rPr>
        <w:t xml:space="preserve">anejo activo en el tercer </w:t>
      </w:r>
      <w:proofErr w:type="spellStart"/>
      <w:r>
        <w:rPr>
          <w:rFonts w:ascii="Arial" w:eastAsiaTheme="minorEastAsia" w:hAnsi="Arial" w:cs="Arial"/>
        </w:rPr>
        <w:t>estadí</w:t>
      </w:r>
      <w:r w:rsidRPr="00175349">
        <w:rPr>
          <w:rFonts w:ascii="Arial" w:eastAsiaTheme="minorEastAsia" w:hAnsi="Arial" w:cs="Arial"/>
        </w:rPr>
        <w:t>o</w:t>
      </w:r>
      <w:proofErr w:type="spellEnd"/>
      <w:r w:rsidRPr="00175349">
        <w:rPr>
          <w:rFonts w:ascii="Arial" w:eastAsiaTheme="minorEastAsia" w:hAnsi="Arial" w:cs="Arial"/>
        </w:rPr>
        <w:t xml:space="preserve"> del p</w:t>
      </w:r>
      <w:r w:rsidR="00BE78DD">
        <w:rPr>
          <w:rFonts w:ascii="Arial" w:eastAsiaTheme="minorEastAsia" w:hAnsi="Arial" w:cs="Arial"/>
        </w:rPr>
        <w:t xml:space="preserve">arto como prevención de primera </w:t>
      </w:r>
    </w:p>
    <w:p w:rsidR="00BE78DD" w:rsidRPr="00BE78DD" w:rsidRDefault="00BE78DD" w:rsidP="00BE78DD">
      <w:pPr>
        <w:shd w:val="clear" w:color="auto" w:fill="FFFFFF"/>
        <w:spacing w:after="0"/>
        <w:jc w:val="both"/>
        <w:rPr>
          <w:rFonts w:ascii="Arial" w:eastAsiaTheme="minorEastAsia" w:hAnsi="Arial" w:cs="Arial"/>
          <w:sz w:val="28"/>
        </w:rPr>
      </w:pPr>
    </w:p>
    <w:p w:rsidR="00C65B02" w:rsidRDefault="00C65B02" w:rsidP="00BE78DD">
      <w:pPr>
        <w:shd w:val="clear" w:color="auto" w:fill="FFFFFF"/>
        <w:spacing w:after="0"/>
        <w:jc w:val="both"/>
        <w:rPr>
          <w:rFonts w:ascii="Arial" w:eastAsiaTheme="minorEastAsia" w:hAnsi="Arial" w:cs="Arial"/>
        </w:rPr>
      </w:pPr>
      <w:proofErr w:type="gramStart"/>
      <w:r w:rsidRPr="00175349">
        <w:rPr>
          <w:rFonts w:ascii="Arial" w:eastAsiaTheme="minorEastAsia" w:hAnsi="Arial" w:cs="Arial"/>
        </w:rPr>
        <w:t>línea</w:t>
      </w:r>
      <w:proofErr w:type="gramEnd"/>
      <w:r w:rsidRPr="00175349">
        <w:rPr>
          <w:rFonts w:ascii="Arial" w:eastAsiaTheme="minorEastAsia" w:hAnsi="Arial" w:cs="Arial"/>
        </w:rPr>
        <w:t xml:space="preserve"> en partos vaginales. Además, recomiendan el uso de </w:t>
      </w:r>
      <w:proofErr w:type="spellStart"/>
      <w:r w:rsidRPr="00175349">
        <w:rPr>
          <w:rFonts w:ascii="Arial" w:eastAsiaTheme="minorEastAsia" w:hAnsi="Arial" w:cs="Arial"/>
        </w:rPr>
        <w:t>oxitocina</w:t>
      </w:r>
      <w:proofErr w:type="spellEnd"/>
      <w:r w:rsidRPr="00175349">
        <w:rPr>
          <w:rFonts w:ascii="Arial" w:eastAsiaTheme="minorEastAsia" w:hAnsi="Arial" w:cs="Arial"/>
        </w:rPr>
        <w:t xml:space="preserve"> como medicación de primera línea en partos vaginales</w:t>
      </w:r>
      <w:r>
        <w:rPr>
          <w:rFonts w:ascii="Arial" w:eastAsiaTheme="minorEastAsia" w:hAnsi="Arial" w:cs="Arial"/>
        </w:rPr>
        <w:t xml:space="preserve"> (20)</w:t>
      </w:r>
      <w:r w:rsidRPr="00175349">
        <w:rPr>
          <w:rFonts w:ascii="Arial" w:eastAsiaTheme="minorEastAsia" w:hAnsi="Arial" w:cs="Arial"/>
        </w:rPr>
        <w:t xml:space="preserve">.  </w:t>
      </w:r>
      <w:r w:rsidRPr="00A56056">
        <w:rPr>
          <w:rFonts w:ascii="Arial" w:eastAsiaTheme="minorEastAsia" w:hAnsi="Arial" w:cs="Arial"/>
        </w:rPr>
        <w:t xml:space="preserve">Las posibles intervenciones para el manejo de la hemorragia postparto se enumeran en </w:t>
      </w:r>
      <w:r>
        <w:rPr>
          <w:rFonts w:ascii="Arial" w:eastAsiaTheme="minorEastAsia" w:hAnsi="Arial" w:cs="Arial"/>
        </w:rPr>
        <w:t xml:space="preserve">la </w:t>
      </w:r>
      <w:r w:rsidR="00BE78DD" w:rsidRPr="00BE78DD">
        <w:rPr>
          <w:rFonts w:ascii="Arial" w:eastAsiaTheme="minorEastAsia" w:hAnsi="Arial" w:cs="Arial"/>
          <w:b/>
        </w:rPr>
        <w:t>TABLA 3</w:t>
      </w:r>
      <w:r>
        <w:rPr>
          <w:rFonts w:ascii="Arial" w:eastAsiaTheme="minorEastAsia" w:hAnsi="Arial" w:cs="Arial"/>
        </w:rPr>
        <w:t>.</w:t>
      </w:r>
    </w:p>
    <w:p w:rsidR="00491462" w:rsidRDefault="00BE78DD" w:rsidP="00BE78DD">
      <w:pPr>
        <w:spacing w:beforeLines="30" w:before="72" w:after="0"/>
        <w:jc w:val="both"/>
        <w:rPr>
          <w:rFonts w:ascii="Arial" w:eastAsiaTheme="minorEastAsia" w:hAnsi="Arial" w:cs="Arial"/>
        </w:rPr>
      </w:pPr>
      <w:r w:rsidRPr="00A56056">
        <w:rPr>
          <w:rFonts w:ascii="Arial" w:eastAsiaTheme="minorEastAsia" w:hAnsi="Arial" w:cs="Arial"/>
        </w:rPr>
        <w:t xml:space="preserve">El enfoque del tratamiento se basa en una combinación de factores, que incluyen la causa y la gravedad del sangrado. Además, tomar en cuenta las cuatro causas más comunes: atonía uterina, trauma, retención de productos y </w:t>
      </w:r>
      <w:proofErr w:type="spellStart"/>
      <w:r w:rsidRPr="00A56056">
        <w:rPr>
          <w:rFonts w:ascii="Arial" w:eastAsiaTheme="minorEastAsia" w:hAnsi="Arial" w:cs="Arial"/>
        </w:rPr>
        <w:t>coagulopatías</w:t>
      </w:r>
      <w:proofErr w:type="spellEnd"/>
      <w:r w:rsidRPr="00A56056">
        <w:rPr>
          <w:rFonts w:ascii="Arial" w:eastAsiaTheme="minorEastAsia" w:hAnsi="Arial" w:cs="Arial"/>
        </w:rPr>
        <w:t xml:space="preserve"> (</w:t>
      </w:r>
      <w:r>
        <w:rPr>
          <w:rFonts w:ascii="Arial" w:eastAsiaTheme="minorEastAsia" w:hAnsi="Arial" w:cs="Arial"/>
        </w:rPr>
        <w:t>18</w:t>
      </w:r>
      <w:r w:rsidRPr="00A56056">
        <w:rPr>
          <w:rFonts w:ascii="Arial" w:eastAsiaTheme="minorEastAsia" w:hAnsi="Arial" w:cs="Arial"/>
        </w:rPr>
        <w:t xml:space="preserve">). El tratamiento de la atonía uterina está influenciado por la vía de parto y la severidad del sangrado. Cuando el parto ha sido vaginal, el </w:t>
      </w:r>
    </w:p>
    <w:p w:rsidR="00491462" w:rsidRDefault="00491462" w:rsidP="005D13FF">
      <w:pPr>
        <w:jc w:val="center"/>
        <w:rPr>
          <w:rFonts w:ascii="Arial" w:hAnsi="Arial" w:cs="Arial"/>
          <w:b/>
          <w:sz w:val="28"/>
          <w:szCs w:val="28"/>
        </w:rPr>
        <w:sectPr w:rsidR="00491462" w:rsidSect="00274687">
          <w:type w:val="continuous"/>
          <w:pgSz w:w="12240" w:h="15840"/>
          <w:pgMar w:top="1417" w:right="1701" w:bottom="1417" w:left="1701" w:header="708" w:footer="708" w:gutter="0"/>
          <w:cols w:num="2" w:space="708"/>
          <w:docGrid w:linePitch="360"/>
        </w:sectPr>
      </w:pPr>
    </w:p>
    <w:tbl>
      <w:tblPr>
        <w:tblStyle w:val="Tablaconcuadrcula"/>
        <w:tblW w:w="0" w:type="auto"/>
        <w:tblInd w:w="108" w:type="dxa"/>
        <w:tblCellMar>
          <w:top w:w="57" w:type="dxa"/>
          <w:left w:w="57" w:type="dxa"/>
          <w:bottom w:w="57" w:type="dxa"/>
          <w:right w:w="57" w:type="dxa"/>
        </w:tblCellMar>
        <w:tblLook w:val="04A0" w:firstRow="1" w:lastRow="0" w:firstColumn="1" w:lastColumn="0" w:noHBand="0" w:noVBand="1"/>
      </w:tblPr>
      <w:tblGrid>
        <w:gridCol w:w="1975"/>
        <w:gridCol w:w="6869"/>
      </w:tblGrid>
      <w:tr w:rsidR="00491462" w:rsidTr="00491462">
        <w:tc>
          <w:tcPr>
            <w:tcW w:w="8844" w:type="dxa"/>
            <w:gridSpan w:val="2"/>
          </w:tcPr>
          <w:p w:rsidR="00491462" w:rsidRPr="00491462" w:rsidRDefault="00491462" w:rsidP="007210D4">
            <w:pPr>
              <w:spacing w:line="276" w:lineRule="auto"/>
              <w:rPr>
                <w:rFonts w:ascii="Arial" w:hAnsi="Arial" w:cs="Arial"/>
                <w:sz w:val="18"/>
                <w:szCs w:val="20"/>
              </w:rPr>
            </w:pPr>
            <w:r w:rsidRPr="00491462">
              <w:rPr>
                <w:rFonts w:ascii="Arial" w:hAnsi="Arial" w:cs="Arial"/>
                <w:b/>
                <w:szCs w:val="20"/>
              </w:rPr>
              <w:lastRenderedPageBreak/>
              <w:t xml:space="preserve">TABLA 3. </w:t>
            </w:r>
            <w:r w:rsidRPr="00491462">
              <w:rPr>
                <w:rFonts w:ascii="Arial" w:hAnsi="Arial" w:cs="Arial"/>
                <w:szCs w:val="20"/>
              </w:rPr>
              <w:t>Posibles intervenciones para el tratamiento de la hemorragia</w:t>
            </w:r>
            <w:bookmarkStart w:id="1" w:name="_GoBack"/>
            <w:bookmarkEnd w:id="1"/>
            <w:r w:rsidRPr="00491462">
              <w:rPr>
                <w:rFonts w:ascii="Arial" w:hAnsi="Arial" w:cs="Arial"/>
                <w:szCs w:val="20"/>
              </w:rPr>
              <w:t xml:space="preserve"> postparto</w:t>
            </w:r>
          </w:p>
        </w:tc>
      </w:tr>
      <w:tr w:rsidR="00491462" w:rsidTr="00491462">
        <w:tc>
          <w:tcPr>
            <w:tcW w:w="8844" w:type="dxa"/>
            <w:gridSpan w:val="2"/>
            <w:shd w:val="clear" w:color="auto" w:fill="auto"/>
          </w:tcPr>
          <w:p w:rsidR="00491462" w:rsidRPr="008F7A6C" w:rsidRDefault="00491462" w:rsidP="008F7A6C">
            <w:pPr>
              <w:spacing w:line="276" w:lineRule="auto"/>
              <w:jc w:val="center"/>
              <w:rPr>
                <w:rFonts w:ascii="Arial" w:hAnsi="Arial" w:cs="Arial"/>
                <w:b/>
                <w:sz w:val="20"/>
                <w:szCs w:val="20"/>
              </w:rPr>
            </w:pPr>
            <w:r w:rsidRPr="008F7A6C">
              <w:rPr>
                <w:rFonts w:ascii="Arial" w:hAnsi="Arial" w:cs="Arial"/>
                <w:b/>
                <w:sz w:val="20"/>
                <w:szCs w:val="20"/>
              </w:rPr>
              <w:t>Intervenciones farmacológicas</w:t>
            </w:r>
          </w:p>
        </w:tc>
      </w:tr>
      <w:tr w:rsidR="00491462" w:rsidTr="00491462">
        <w:tc>
          <w:tcPr>
            <w:tcW w:w="1975" w:type="dxa"/>
          </w:tcPr>
          <w:p w:rsidR="00491462" w:rsidRPr="008F7A6C" w:rsidRDefault="00491462" w:rsidP="008F7A6C">
            <w:pPr>
              <w:spacing w:line="276" w:lineRule="auto"/>
              <w:jc w:val="center"/>
              <w:rPr>
                <w:rFonts w:ascii="Arial" w:hAnsi="Arial" w:cs="Arial"/>
                <w:sz w:val="20"/>
                <w:szCs w:val="20"/>
              </w:rPr>
            </w:pPr>
            <w:r w:rsidRPr="008F7A6C">
              <w:rPr>
                <w:rFonts w:ascii="Arial" w:hAnsi="Arial" w:cs="Arial"/>
                <w:sz w:val="20"/>
                <w:szCs w:val="20"/>
              </w:rPr>
              <w:t>Droga</w:t>
            </w:r>
          </w:p>
        </w:tc>
        <w:tc>
          <w:tcPr>
            <w:tcW w:w="6869" w:type="dxa"/>
          </w:tcPr>
          <w:p w:rsidR="00491462" w:rsidRPr="008F7A6C" w:rsidRDefault="00491462" w:rsidP="008F7A6C">
            <w:pPr>
              <w:spacing w:line="276" w:lineRule="auto"/>
              <w:jc w:val="center"/>
              <w:rPr>
                <w:rFonts w:ascii="Arial" w:hAnsi="Arial" w:cs="Arial"/>
                <w:sz w:val="20"/>
                <w:szCs w:val="20"/>
              </w:rPr>
            </w:pPr>
            <w:r w:rsidRPr="008F7A6C">
              <w:rPr>
                <w:rFonts w:ascii="Arial" w:hAnsi="Arial" w:cs="Arial"/>
                <w:sz w:val="20"/>
                <w:szCs w:val="20"/>
              </w:rPr>
              <w:t>Dosis</w:t>
            </w:r>
          </w:p>
        </w:tc>
      </w:tr>
      <w:tr w:rsidR="00491462" w:rsidTr="00491462">
        <w:tc>
          <w:tcPr>
            <w:tcW w:w="1975" w:type="dxa"/>
          </w:tcPr>
          <w:p w:rsidR="00491462" w:rsidRPr="008F7A6C" w:rsidRDefault="00491462" w:rsidP="008F7A6C">
            <w:pPr>
              <w:spacing w:line="276" w:lineRule="auto"/>
              <w:rPr>
                <w:rFonts w:ascii="Arial" w:hAnsi="Arial" w:cs="Arial"/>
                <w:sz w:val="20"/>
                <w:szCs w:val="20"/>
              </w:rPr>
            </w:pPr>
            <w:proofErr w:type="spellStart"/>
            <w:r w:rsidRPr="008F7A6C">
              <w:rPr>
                <w:rFonts w:ascii="Arial" w:hAnsi="Arial" w:cs="Arial"/>
                <w:sz w:val="20"/>
                <w:szCs w:val="20"/>
              </w:rPr>
              <w:t>Oxitocina</w:t>
            </w:r>
            <w:proofErr w:type="spellEnd"/>
          </w:p>
        </w:tc>
        <w:tc>
          <w:tcPr>
            <w:tcW w:w="6869" w:type="dxa"/>
            <w:vAlign w:val="center"/>
          </w:tcPr>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10 a 40 unidades en 500 a 1000ml en solución salina infundida a una velocidad suficiente para controlar la atonía o 10 unidades intramusculares.</w:t>
            </w:r>
          </w:p>
        </w:tc>
      </w:tr>
      <w:tr w:rsidR="00491462" w:rsidTr="00491462">
        <w:tc>
          <w:tcPr>
            <w:tcW w:w="1975" w:type="dxa"/>
          </w:tcPr>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 xml:space="preserve">Ácido </w:t>
            </w:r>
            <w:proofErr w:type="spellStart"/>
            <w:r w:rsidRPr="008F7A6C">
              <w:rPr>
                <w:rFonts w:ascii="Arial" w:hAnsi="Arial" w:cs="Arial"/>
                <w:sz w:val="20"/>
                <w:szCs w:val="20"/>
              </w:rPr>
              <w:t>tranexamico</w:t>
            </w:r>
            <w:proofErr w:type="spellEnd"/>
          </w:p>
        </w:tc>
        <w:tc>
          <w:tcPr>
            <w:tcW w:w="6869" w:type="dxa"/>
            <w:vAlign w:val="center"/>
          </w:tcPr>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Infundir 1g (10ml de una solución de 100mg/ml) durante 10 a 20 minutos; si el sangrado persiste después de 30 minutos, se administra una segunda dosis de 1g</w:t>
            </w:r>
          </w:p>
        </w:tc>
      </w:tr>
      <w:tr w:rsidR="00491462" w:rsidTr="00491462">
        <w:tc>
          <w:tcPr>
            <w:tcW w:w="1975" w:type="dxa"/>
          </w:tcPr>
          <w:p w:rsidR="00491462" w:rsidRPr="008F7A6C" w:rsidRDefault="00491462" w:rsidP="008F7A6C">
            <w:pPr>
              <w:spacing w:line="276" w:lineRule="auto"/>
              <w:rPr>
                <w:rFonts w:ascii="Arial" w:hAnsi="Arial" w:cs="Arial"/>
                <w:sz w:val="20"/>
                <w:szCs w:val="20"/>
              </w:rPr>
            </w:pPr>
            <w:proofErr w:type="spellStart"/>
            <w:r w:rsidRPr="008F7A6C">
              <w:rPr>
                <w:rFonts w:ascii="Arial" w:hAnsi="Arial" w:cs="Arial"/>
                <w:sz w:val="20"/>
                <w:szCs w:val="20"/>
              </w:rPr>
              <w:t>Ergotaminas</w:t>
            </w:r>
            <w:proofErr w:type="spellEnd"/>
          </w:p>
        </w:tc>
        <w:tc>
          <w:tcPr>
            <w:tcW w:w="6869" w:type="dxa"/>
            <w:vAlign w:val="center"/>
          </w:tcPr>
          <w:p w:rsidR="00491462" w:rsidRPr="008F7A6C" w:rsidRDefault="00491462" w:rsidP="008F7A6C">
            <w:pPr>
              <w:spacing w:line="276" w:lineRule="auto"/>
              <w:rPr>
                <w:rFonts w:ascii="Arial" w:hAnsi="Arial" w:cs="Arial"/>
                <w:sz w:val="20"/>
                <w:szCs w:val="20"/>
              </w:rPr>
            </w:pPr>
            <w:proofErr w:type="spellStart"/>
            <w:r w:rsidRPr="008F7A6C">
              <w:rPr>
                <w:rFonts w:ascii="Arial" w:hAnsi="Arial" w:cs="Arial"/>
                <w:sz w:val="20"/>
                <w:szCs w:val="20"/>
              </w:rPr>
              <w:t>Metilergonovina</w:t>
            </w:r>
            <w:proofErr w:type="spellEnd"/>
            <w:r w:rsidRPr="008F7A6C">
              <w:rPr>
                <w:rFonts w:ascii="Arial" w:hAnsi="Arial" w:cs="Arial"/>
                <w:sz w:val="20"/>
                <w:szCs w:val="20"/>
              </w:rPr>
              <w:t xml:space="preserve"> 0,2 mg IM cada 2 a 4 horas o </w:t>
            </w:r>
            <w:proofErr w:type="spellStart"/>
            <w:r w:rsidRPr="008F7A6C">
              <w:rPr>
                <w:rFonts w:ascii="Arial" w:hAnsi="Arial" w:cs="Arial"/>
                <w:sz w:val="20"/>
                <w:szCs w:val="20"/>
              </w:rPr>
              <w:t>ergometrina</w:t>
            </w:r>
            <w:proofErr w:type="spellEnd"/>
            <w:r w:rsidRPr="008F7A6C">
              <w:rPr>
                <w:rFonts w:ascii="Arial" w:hAnsi="Arial" w:cs="Arial"/>
                <w:sz w:val="20"/>
                <w:szCs w:val="20"/>
              </w:rPr>
              <w:t xml:space="preserve"> 0,5mg IV o IM o </w:t>
            </w:r>
            <w:proofErr w:type="spellStart"/>
            <w:r w:rsidRPr="008F7A6C">
              <w:rPr>
                <w:rFonts w:ascii="Arial" w:hAnsi="Arial" w:cs="Arial"/>
                <w:sz w:val="20"/>
                <w:szCs w:val="20"/>
              </w:rPr>
              <w:t>ergonovina</w:t>
            </w:r>
            <w:proofErr w:type="spellEnd"/>
            <w:r w:rsidRPr="008F7A6C">
              <w:rPr>
                <w:rFonts w:ascii="Arial" w:hAnsi="Arial" w:cs="Arial"/>
                <w:sz w:val="20"/>
                <w:szCs w:val="20"/>
              </w:rPr>
              <w:t xml:space="preserve"> 0,25 IM o IV cada 2 horas.</w:t>
            </w:r>
          </w:p>
        </w:tc>
      </w:tr>
      <w:tr w:rsidR="00491462" w:rsidTr="00491462">
        <w:tc>
          <w:tcPr>
            <w:tcW w:w="1975" w:type="dxa"/>
          </w:tcPr>
          <w:p w:rsidR="00491462" w:rsidRPr="008F7A6C" w:rsidRDefault="00491462" w:rsidP="008F7A6C">
            <w:pPr>
              <w:spacing w:line="276" w:lineRule="auto"/>
              <w:rPr>
                <w:rFonts w:ascii="Arial" w:hAnsi="Arial" w:cs="Arial"/>
                <w:sz w:val="20"/>
                <w:szCs w:val="20"/>
              </w:rPr>
            </w:pPr>
            <w:proofErr w:type="spellStart"/>
            <w:r w:rsidRPr="008F7A6C">
              <w:rPr>
                <w:rFonts w:ascii="Arial" w:hAnsi="Arial" w:cs="Arial"/>
                <w:sz w:val="20"/>
                <w:szCs w:val="20"/>
              </w:rPr>
              <w:t>Misoprostol</w:t>
            </w:r>
            <w:proofErr w:type="spellEnd"/>
          </w:p>
        </w:tc>
        <w:tc>
          <w:tcPr>
            <w:tcW w:w="6869" w:type="dxa"/>
            <w:vAlign w:val="center"/>
          </w:tcPr>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 xml:space="preserve">800 a 1000 </w:t>
            </w:r>
            <w:proofErr w:type="spellStart"/>
            <w:r w:rsidRPr="008F7A6C">
              <w:rPr>
                <w:rFonts w:ascii="Arial" w:hAnsi="Arial" w:cs="Arial"/>
                <w:sz w:val="20"/>
                <w:szCs w:val="20"/>
              </w:rPr>
              <w:t>mcg</w:t>
            </w:r>
            <w:proofErr w:type="spellEnd"/>
            <w:r w:rsidRPr="008F7A6C">
              <w:rPr>
                <w:rFonts w:ascii="Arial" w:hAnsi="Arial" w:cs="Arial"/>
                <w:sz w:val="20"/>
                <w:szCs w:val="20"/>
              </w:rPr>
              <w:t xml:space="preserve"> </w:t>
            </w:r>
            <w:proofErr w:type="spellStart"/>
            <w:r w:rsidRPr="008F7A6C">
              <w:rPr>
                <w:rFonts w:ascii="Arial" w:hAnsi="Arial" w:cs="Arial"/>
                <w:sz w:val="20"/>
                <w:szCs w:val="20"/>
              </w:rPr>
              <w:t>via</w:t>
            </w:r>
            <w:proofErr w:type="spellEnd"/>
            <w:r w:rsidRPr="008F7A6C">
              <w:rPr>
                <w:rFonts w:ascii="Arial" w:hAnsi="Arial" w:cs="Arial"/>
                <w:sz w:val="20"/>
                <w:szCs w:val="20"/>
              </w:rPr>
              <w:t xml:space="preserve"> rectal</w:t>
            </w:r>
          </w:p>
        </w:tc>
      </w:tr>
      <w:tr w:rsidR="00491462" w:rsidTr="00491462">
        <w:tc>
          <w:tcPr>
            <w:tcW w:w="1975" w:type="dxa"/>
          </w:tcPr>
          <w:p w:rsidR="00491462" w:rsidRPr="008F7A6C" w:rsidRDefault="00491462" w:rsidP="008F7A6C">
            <w:pPr>
              <w:spacing w:line="276" w:lineRule="auto"/>
              <w:rPr>
                <w:rFonts w:ascii="Arial" w:hAnsi="Arial" w:cs="Arial"/>
                <w:sz w:val="20"/>
                <w:szCs w:val="20"/>
              </w:rPr>
            </w:pPr>
            <w:proofErr w:type="spellStart"/>
            <w:r w:rsidRPr="008F7A6C">
              <w:rPr>
                <w:rFonts w:ascii="Arial" w:hAnsi="Arial" w:cs="Arial"/>
                <w:sz w:val="20"/>
                <w:szCs w:val="20"/>
              </w:rPr>
              <w:t>Dinoprostol</w:t>
            </w:r>
            <w:proofErr w:type="spellEnd"/>
          </w:p>
        </w:tc>
        <w:tc>
          <w:tcPr>
            <w:tcW w:w="6869" w:type="dxa"/>
            <w:vAlign w:val="center"/>
          </w:tcPr>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20 mg vaginal o rectal cada dos horas</w:t>
            </w:r>
          </w:p>
        </w:tc>
      </w:tr>
      <w:tr w:rsidR="00491462" w:rsidTr="008F7A6C">
        <w:trPr>
          <w:trHeight w:val="28"/>
        </w:trPr>
        <w:tc>
          <w:tcPr>
            <w:tcW w:w="1975" w:type="dxa"/>
          </w:tcPr>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 xml:space="preserve">Factor </w:t>
            </w:r>
            <w:proofErr w:type="spellStart"/>
            <w:r w:rsidRPr="008F7A6C">
              <w:rPr>
                <w:rFonts w:ascii="Arial" w:hAnsi="Arial" w:cs="Arial"/>
                <w:sz w:val="20"/>
                <w:szCs w:val="20"/>
              </w:rPr>
              <w:t>VIIa</w:t>
            </w:r>
            <w:proofErr w:type="spellEnd"/>
            <w:r w:rsidRPr="008F7A6C">
              <w:rPr>
                <w:rFonts w:ascii="Arial" w:hAnsi="Arial" w:cs="Arial"/>
                <w:sz w:val="20"/>
                <w:szCs w:val="20"/>
              </w:rPr>
              <w:t xml:space="preserve"> recombinante humano </w:t>
            </w:r>
          </w:p>
        </w:tc>
        <w:tc>
          <w:tcPr>
            <w:tcW w:w="6869" w:type="dxa"/>
            <w:vAlign w:val="center"/>
          </w:tcPr>
          <w:p w:rsidR="00491462" w:rsidRPr="008F7A6C" w:rsidRDefault="00491462" w:rsidP="008F7A6C">
            <w:pPr>
              <w:spacing w:line="276" w:lineRule="auto"/>
              <w:rPr>
                <w:rFonts w:ascii="Arial" w:hAnsi="Arial" w:cs="Arial"/>
                <w:sz w:val="20"/>
                <w:szCs w:val="20"/>
              </w:rPr>
            </w:pPr>
          </w:p>
          <w:p w:rsidR="00491462" w:rsidRPr="008F7A6C" w:rsidRDefault="00491462" w:rsidP="008F7A6C">
            <w:pPr>
              <w:spacing w:line="276" w:lineRule="auto"/>
              <w:rPr>
                <w:rFonts w:ascii="Arial" w:hAnsi="Arial" w:cs="Arial"/>
                <w:sz w:val="20"/>
                <w:szCs w:val="20"/>
              </w:rPr>
            </w:pPr>
            <w:r w:rsidRPr="008F7A6C">
              <w:rPr>
                <w:rFonts w:ascii="Arial" w:hAnsi="Arial" w:cs="Arial"/>
                <w:sz w:val="20"/>
                <w:szCs w:val="20"/>
              </w:rPr>
              <w:t xml:space="preserve">50 a 100 </w:t>
            </w:r>
            <w:proofErr w:type="spellStart"/>
            <w:r w:rsidRPr="008F7A6C">
              <w:rPr>
                <w:rFonts w:ascii="Arial" w:hAnsi="Arial" w:cs="Arial"/>
                <w:sz w:val="20"/>
                <w:szCs w:val="20"/>
              </w:rPr>
              <w:t>mcg</w:t>
            </w:r>
            <w:proofErr w:type="spellEnd"/>
            <w:r w:rsidRPr="008F7A6C">
              <w:rPr>
                <w:rFonts w:ascii="Arial" w:hAnsi="Arial" w:cs="Arial"/>
                <w:sz w:val="20"/>
                <w:szCs w:val="20"/>
              </w:rPr>
              <w:t>/kg cada dos horas</w:t>
            </w:r>
          </w:p>
        </w:tc>
      </w:tr>
      <w:tr w:rsidR="00491462" w:rsidTr="00491462">
        <w:tc>
          <w:tcPr>
            <w:tcW w:w="8844" w:type="dxa"/>
            <w:gridSpan w:val="2"/>
            <w:shd w:val="clear" w:color="auto" w:fill="auto"/>
          </w:tcPr>
          <w:p w:rsidR="00491462" w:rsidRPr="008F7A6C" w:rsidRDefault="00491462" w:rsidP="008F7A6C">
            <w:pPr>
              <w:spacing w:line="276" w:lineRule="auto"/>
              <w:jc w:val="center"/>
              <w:rPr>
                <w:rFonts w:ascii="Arial" w:hAnsi="Arial" w:cs="Arial"/>
                <w:b/>
                <w:sz w:val="20"/>
                <w:szCs w:val="20"/>
              </w:rPr>
            </w:pPr>
            <w:r w:rsidRPr="008F7A6C">
              <w:rPr>
                <w:rFonts w:ascii="Arial" w:hAnsi="Arial" w:cs="Arial"/>
                <w:b/>
                <w:sz w:val="20"/>
                <w:szCs w:val="20"/>
              </w:rPr>
              <w:t>Intervenciones quirúrgicas</w:t>
            </w:r>
          </w:p>
        </w:tc>
      </w:tr>
      <w:tr w:rsidR="00491462" w:rsidTr="008F7A6C">
        <w:trPr>
          <w:trHeight w:val="1240"/>
        </w:trPr>
        <w:tc>
          <w:tcPr>
            <w:tcW w:w="8844" w:type="dxa"/>
            <w:gridSpan w:val="2"/>
          </w:tcPr>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Reparación de laceraciones</w:t>
            </w:r>
          </w:p>
          <w:p w:rsidR="00491462" w:rsidRPr="008F7A6C" w:rsidRDefault="00491462" w:rsidP="008F7A6C">
            <w:pPr>
              <w:pStyle w:val="Prrafodelista"/>
              <w:numPr>
                <w:ilvl w:val="0"/>
                <w:numId w:val="35"/>
              </w:numPr>
              <w:spacing w:line="276" w:lineRule="auto"/>
              <w:rPr>
                <w:rFonts w:ascii="Arial" w:hAnsi="Arial" w:cs="Arial"/>
                <w:sz w:val="18"/>
                <w:szCs w:val="20"/>
              </w:rPr>
            </w:pPr>
            <w:proofErr w:type="spellStart"/>
            <w:r w:rsidRPr="008F7A6C">
              <w:rPr>
                <w:rFonts w:ascii="Arial" w:hAnsi="Arial" w:cs="Arial"/>
                <w:sz w:val="18"/>
                <w:szCs w:val="20"/>
              </w:rPr>
              <w:t>Curetaje</w:t>
            </w:r>
            <w:proofErr w:type="spellEnd"/>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Sutura uterina</w:t>
            </w:r>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Ligadura de arteria uterina</w:t>
            </w:r>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 xml:space="preserve">Ligadura de arteria </w:t>
            </w:r>
            <w:proofErr w:type="spellStart"/>
            <w:r w:rsidRPr="008F7A6C">
              <w:rPr>
                <w:rFonts w:ascii="Arial" w:hAnsi="Arial" w:cs="Arial"/>
                <w:sz w:val="18"/>
                <w:szCs w:val="20"/>
              </w:rPr>
              <w:t>utero</w:t>
            </w:r>
            <w:proofErr w:type="spellEnd"/>
            <w:r w:rsidRPr="008F7A6C">
              <w:rPr>
                <w:rFonts w:ascii="Arial" w:hAnsi="Arial" w:cs="Arial"/>
                <w:sz w:val="18"/>
                <w:szCs w:val="20"/>
              </w:rPr>
              <w:t>-ovárica</w:t>
            </w:r>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Embalaje pélvico</w:t>
            </w:r>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Torniquete uterino</w:t>
            </w:r>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 xml:space="preserve">Escisión focal </w:t>
            </w:r>
            <w:proofErr w:type="spellStart"/>
            <w:r w:rsidRPr="008F7A6C">
              <w:rPr>
                <w:rFonts w:ascii="Arial" w:hAnsi="Arial" w:cs="Arial"/>
                <w:sz w:val="18"/>
                <w:szCs w:val="20"/>
              </w:rPr>
              <w:t>miometrial</w:t>
            </w:r>
            <w:proofErr w:type="spellEnd"/>
          </w:p>
          <w:p w:rsidR="00491462" w:rsidRPr="008F7A6C" w:rsidRDefault="00491462" w:rsidP="008F7A6C">
            <w:pPr>
              <w:pStyle w:val="Prrafodelista"/>
              <w:numPr>
                <w:ilvl w:val="0"/>
                <w:numId w:val="35"/>
              </w:numPr>
              <w:spacing w:line="276" w:lineRule="auto"/>
              <w:rPr>
                <w:rFonts w:ascii="Arial" w:hAnsi="Arial" w:cs="Arial"/>
                <w:sz w:val="18"/>
                <w:szCs w:val="20"/>
              </w:rPr>
            </w:pPr>
            <w:r w:rsidRPr="008F7A6C">
              <w:rPr>
                <w:rFonts w:ascii="Arial" w:hAnsi="Arial" w:cs="Arial"/>
                <w:sz w:val="18"/>
                <w:szCs w:val="20"/>
              </w:rPr>
              <w:t>Ligadura de arteria iliaca interna</w:t>
            </w:r>
          </w:p>
          <w:p w:rsidR="00491462" w:rsidRPr="008F7A6C" w:rsidRDefault="00491462" w:rsidP="008F7A6C">
            <w:pPr>
              <w:pStyle w:val="Prrafodelista"/>
              <w:numPr>
                <w:ilvl w:val="0"/>
                <w:numId w:val="35"/>
              </w:numPr>
              <w:spacing w:line="276" w:lineRule="auto"/>
              <w:rPr>
                <w:rFonts w:ascii="Arial" w:hAnsi="Arial" w:cs="Arial"/>
                <w:sz w:val="18"/>
                <w:szCs w:val="20"/>
              </w:rPr>
            </w:pPr>
            <w:proofErr w:type="spellStart"/>
            <w:r w:rsidRPr="008F7A6C">
              <w:rPr>
                <w:rFonts w:ascii="Arial" w:hAnsi="Arial" w:cs="Arial"/>
                <w:sz w:val="18"/>
                <w:szCs w:val="20"/>
              </w:rPr>
              <w:t>Compresion</w:t>
            </w:r>
            <w:proofErr w:type="spellEnd"/>
            <w:r w:rsidRPr="008F7A6C">
              <w:rPr>
                <w:rFonts w:ascii="Arial" w:hAnsi="Arial" w:cs="Arial"/>
                <w:sz w:val="18"/>
                <w:szCs w:val="20"/>
              </w:rPr>
              <w:t xml:space="preserve"> arteria aorta/iliaca</w:t>
            </w:r>
          </w:p>
          <w:p w:rsidR="00491462" w:rsidRPr="008F7A6C" w:rsidRDefault="00491462" w:rsidP="008F7A6C">
            <w:pPr>
              <w:pStyle w:val="Prrafodelista"/>
              <w:numPr>
                <w:ilvl w:val="0"/>
                <w:numId w:val="35"/>
              </w:numPr>
              <w:spacing w:line="276" w:lineRule="auto"/>
              <w:rPr>
                <w:rFonts w:ascii="Arial" w:hAnsi="Arial" w:cs="Arial"/>
                <w:sz w:val="20"/>
                <w:szCs w:val="20"/>
              </w:rPr>
            </w:pPr>
            <w:r w:rsidRPr="008F7A6C">
              <w:rPr>
                <w:rFonts w:ascii="Arial" w:hAnsi="Arial" w:cs="Arial"/>
                <w:sz w:val="18"/>
                <w:szCs w:val="20"/>
              </w:rPr>
              <w:t>Histerectomía</w:t>
            </w:r>
          </w:p>
        </w:tc>
      </w:tr>
      <w:tr w:rsidR="00491462" w:rsidTr="00491462">
        <w:tc>
          <w:tcPr>
            <w:tcW w:w="8844" w:type="dxa"/>
            <w:gridSpan w:val="2"/>
            <w:shd w:val="clear" w:color="auto" w:fill="auto"/>
          </w:tcPr>
          <w:p w:rsidR="00491462" w:rsidRPr="008F7A6C" w:rsidRDefault="00491462" w:rsidP="008F7A6C">
            <w:pPr>
              <w:spacing w:line="276" w:lineRule="auto"/>
              <w:jc w:val="center"/>
              <w:rPr>
                <w:rFonts w:ascii="Arial" w:hAnsi="Arial" w:cs="Arial"/>
                <w:b/>
                <w:sz w:val="20"/>
                <w:szCs w:val="20"/>
              </w:rPr>
            </w:pPr>
            <w:r w:rsidRPr="008F7A6C">
              <w:rPr>
                <w:rFonts w:ascii="Arial" w:hAnsi="Arial" w:cs="Arial"/>
                <w:b/>
                <w:sz w:val="20"/>
                <w:szCs w:val="20"/>
              </w:rPr>
              <w:t xml:space="preserve">Procedimientos de intervención </w:t>
            </w:r>
            <w:proofErr w:type="spellStart"/>
            <w:r w:rsidRPr="008F7A6C">
              <w:rPr>
                <w:rFonts w:ascii="Arial" w:hAnsi="Arial" w:cs="Arial"/>
                <w:b/>
                <w:sz w:val="20"/>
                <w:szCs w:val="20"/>
              </w:rPr>
              <w:t>endovasculares</w:t>
            </w:r>
            <w:proofErr w:type="spellEnd"/>
          </w:p>
        </w:tc>
      </w:tr>
      <w:tr w:rsidR="00491462" w:rsidTr="008F7A6C">
        <w:trPr>
          <w:trHeight w:val="28"/>
        </w:trPr>
        <w:tc>
          <w:tcPr>
            <w:tcW w:w="8844" w:type="dxa"/>
            <w:gridSpan w:val="2"/>
            <w:shd w:val="clear" w:color="auto" w:fill="auto"/>
          </w:tcPr>
          <w:p w:rsidR="00491462" w:rsidRPr="008F7A6C" w:rsidRDefault="00491462" w:rsidP="008F7A6C">
            <w:pPr>
              <w:pStyle w:val="Prrafodelista"/>
              <w:numPr>
                <w:ilvl w:val="0"/>
                <w:numId w:val="34"/>
              </w:numPr>
              <w:spacing w:line="276" w:lineRule="auto"/>
              <w:rPr>
                <w:rFonts w:ascii="Arial" w:hAnsi="Arial" w:cs="Arial"/>
                <w:sz w:val="18"/>
                <w:szCs w:val="20"/>
              </w:rPr>
            </w:pPr>
            <w:proofErr w:type="spellStart"/>
            <w:r w:rsidRPr="008F7A6C">
              <w:rPr>
                <w:rFonts w:ascii="Arial" w:hAnsi="Arial" w:cs="Arial"/>
                <w:sz w:val="18"/>
                <w:szCs w:val="20"/>
              </w:rPr>
              <w:t>Embolización</w:t>
            </w:r>
            <w:proofErr w:type="spellEnd"/>
            <w:r w:rsidRPr="008F7A6C">
              <w:rPr>
                <w:rFonts w:ascii="Arial" w:hAnsi="Arial" w:cs="Arial"/>
                <w:sz w:val="18"/>
                <w:szCs w:val="20"/>
              </w:rPr>
              <w:t xml:space="preserve"> arterial selectiva</w:t>
            </w:r>
          </w:p>
          <w:p w:rsidR="00491462" w:rsidRPr="008F7A6C" w:rsidRDefault="00491462" w:rsidP="008F7A6C">
            <w:pPr>
              <w:pStyle w:val="Prrafodelista"/>
              <w:numPr>
                <w:ilvl w:val="0"/>
                <w:numId w:val="34"/>
              </w:numPr>
              <w:spacing w:line="276" w:lineRule="auto"/>
              <w:rPr>
                <w:rFonts w:ascii="Arial" w:hAnsi="Arial" w:cs="Arial"/>
                <w:sz w:val="18"/>
                <w:szCs w:val="20"/>
              </w:rPr>
            </w:pPr>
            <w:r w:rsidRPr="008F7A6C">
              <w:rPr>
                <w:rFonts w:ascii="Arial" w:hAnsi="Arial" w:cs="Arial"/>
                <w:sz w:val="18"/>
                <w:szCs w:val="20"/>
              </w:rPr>
              <w:t>Oclusión intermitente de arteria aorta con balón</w:t>
            </w:r>
          </w:p>
          <w:p w:rsidR="00491462" w:rsidRPr="008F7A6C" w:rsidRDefault="00491462" w:rsidP="008F7A6C">
            <w:pPr>
              <w:pStyle w:val="Prrafodelista"/>
              <w:numPr>
                <w:ilvl w:val="0"/>
                <w:numId w:val="34"/>
              </w:numPr>
              <w:spacing w:line="276" w:lineRule="auto"/>
              <w:rPr>
                <w:rFonts w:ascii="Arial" w:hAnsi="Arial" w:cs="Arial"/>
                <w:sz w:val="20"/>
                <w:szCs w:val="20"/>
              </w:rPr>
            </w:pPr>
            <w:r w:rsidRPr="008F7A6C">
              <w:rPr>
                <w:rFonts w:ascii="Arial" w:hAnsi="Arial" w:cs="Arial"/>
                <w:sz w:val="18"/>
                <w:szCs w:val="20"/>
              </w:rPr>
              <w:t>Oclusión intermitente de arteria iliaca común con balón</w:t>
            </w:r>
          </w:p>
        </w:tc>
      </w:tr>
      <w:tr w:rsidR="00491462" w:rsidTr="00491462">
        <w:tc>
          <w:tcPr>
            <w:tcW w:w="8844" w:type="dxa"/>
            <w:gridSpan w:val="2"/>
            <w:shd w:val="clear" w:color="auto" w:fill="auto"/>
          </w:tcPr>
          <w:p w:rsidR="00491462" w:rsidRPr="008F7A6C" w:rsidRDefault="00491462" w:rsidP="008F7A6C">
            <w:pPr>
              <w:spacing w:line="276" w:lineRule="auto"/>
              <w:jc w:val="center"/>
              <w:rPr>
                <w:rFonts w:ascii="Arial" w:hAnsi="Arial" w:cs="Arial"/>
                <w:b/>
                <w:sz w:val="20"/>
                <w:szCs w:val="20"/>
              </w:rPr>
            </w:pPr>
            <w:r w:rsidRPr="008F7A6C">
              <w:rPr>
                <w:rFonts w:ascii="Arial" w:hAnsi="Arial" w:cs="Arial"/>
                <w:b/>
                <w:sz w:val="20"/>
                <w:szCs w:val="20"/>
              </w:rPr>
              <w:t>Banco de sangre</w:t>
            </w:r>
          </w:p>
        </w:tc>
      </w:tr>
      <w:tr w:rsidR="00491462" w:rsidTr="008F7A6C">
        <w:trPr>
          <w:trHeight w:val="213"/>
        </w:trPr>
        <w:tc>
          <w:tcPr>
            <w:tcW w:w="8844" w:type="dxa"/>
            <w:gridSpan w:val="2"/>
            <w:shd w:val="clear" w:color="auto" w:fill="auto"/>
          </w:tcPr>
          <w:p w:rsidR="00491462" w:rsidRPr="008F7A6C" w:rsidRDefault="00491462" w:rsidP="008F7A6C">
            <w:pPr>
              <w:pStyle w:val="Prrafodelista"/>
              <w:numPr>
                <w:ilvl w:val="0"/>
                <w:numId w:val="32"/>
              </w:numPr>
              <w:spacing w:line="276" w:lineRule="auto"/>
              <w:rPr>
                <w:rFonts w:ascii="Arial" w:hAnsi="Arial" w:cs="Arial"/>
                <w:sz w:val="18"/>
                <w:szCs w:val="20"/>
              </w:rPr>
            </w:pPr>
            <w:proofErr w:type="spellStart"/>
            <w:r w:rsidRPr="008F7A6C">
              <w:rPr>
                <w:rFonts w:ascii="Arial" w:hAnsi="Arial" w:cs="Arial"/>
                <w:sz w:val="18"/>
                <w:szCs w:val="20"/>
              </w:rPr>
              <w:t>Celulas</w:t>
            </w:r>
            <w:proofErr w:type="spellEnd"/>
            <w:r w:rsidRPr="008F7A6C">
              <w:rPr>
                <w:rFonts w:ascii="Arial" w:hAnsi="Arial" w:cs="Arial"/>
                <w:sz w:val="18"/>
                <w:szCs w:val="20"/>
              </w:rPr>
              <w:t xml:space="preserve"> sanguíneas empacadas</w:t>
            </w:r>
          </w:p>
          <w:p w:rsidR="00491462" w:rsidRPr="008F7A6C" w:rsidRDefault="00491462" w:rsidP="008F7A6C">
            <w:pPr>
              <w:pStyle w:val="Prrafodelista"/>
              <w:numPr>
                <w:ilvl w:val="0"/>
                <w:numId w:val="32"/>
              </w:numPr>
              <w:spacing w:line="276" w:lineRule="auto"/>
              <w:rPr>
                <w:rFonts w:ascii="Arial" w:hAnsi="Arial" w:cs="Arial"/>
                <w:sz w:val="18"/>
                <w:szCs w:val="20"/>
              </w:rPr>
            </w:pPr>
            <w:r w:rsidRPr="008F7A6C">
              <w:rPr>
                <w:rFonts w:ascii="Arial" w:hAnsi="Arial" w:cs="Arial"/>
                <w:sz w:val="18"/>
                <w:szCs w:val="20"/>
              </w:rPr>
              <w:t>Plaquetas</w:t>
            </w:r>
          </w:p>
          <w:p w:rsidR="00491462" w:rsidRPr="008F7A6C" w:rsidRDefault="00491462" w:rsidP="008F7A6C">
            <w:pPr>
              <w:pStyle w:val="Prrafodelista"/>
              <w:numPr>
                <w:ilvl w:val="0"/>
                <w:numId w:val="32"/>
              </w:numPr>
              <w:spacing w:line="276" w:lineRule="auto"/>
              <w:rPr>
                <w:rFonts w:ascii="Arial" w:hAnsi="Arial" w:cs="Arial"/>
                <w:sz w:val="18"/>
                <w:szCs w:val="20"/>
              </w:rPr>
            </w:pPr>
            <w:r w:rsidRPr="008F7A6C">
              <w:rPr>
                <w:rFonts w:ascii="Arial" w:hAnsi="Arial" w:cs="Arial"/>
                <w:sz w:val="18"/>
                <w:szCs w:val="20"/>
              </w:rPr>
              <w:t>Plasma fresco congelado</w:t>
            </w:r>
          </w:p>
          <w:p w:rsidR="00491462" w:rsidRPr="008F7A6C" w:rsidRDefault="00491462" w:rsidP="008F7A6C">
            <w:pPr>
              <w:pStyle w:val="Prrafodelista"/>
              <w:numPr>
                <w:ilvl w:val="0"/>
                <w:numId w:val="32"/>
              </w:numPr>
              <w:spacing w:line="276" w:lineRule="auto"/>
              <w:rPr>
                <w:rFonts w:ascii="Arial" w:hAnsi="Arial" w:cs="Arial"/>
                <w:sz w:val="20"/>
                <w:szCs w:val="20"/>
              </w:rPr>
            </w:pPr>
            <w:proofErr w:type="spellStart"/>
            <w:r w:rsidRPr="008F7A6C">
              <w:rPr>
                <w:rFonts w:ascii="Arial" w:hAnsi="Arial" w:cs="Arial"/>
                <w:sz w:val="18"/>
                <w:szCs w:val="20"/>
              </w:rPr>
              <w:t>Crioprecipitados</w:t>
            </w:r>
            <w:proofErr w:type="spellEnd"/>
          </w:p>
        </w:tc>
      </w:tr>
      <w:tr w:rsidR="00491462" w:rsidTr="00491462">
        <w:tc>
          <w:tcPr>
            <w:tcW w:w="8844" w:type="dxa"/>
            <w:gridSpan w:val="2"/>
            <w:shd w:val="clear" w:color="auto" w:fill="auto"/>
          </w:tcPr>
          <w:p w:rsidR="00491462" w:rsidRPr="008F7A6C" w:rsidRDefault="00491462" w:rsidP="00491462">
            <w:pPr>
              <w:spacing w:line="276" w:lineRule="auto"/>
              <w:jc w:val="center"/>
              <w:rPr>
                <w:rFonts w:ascii="Arial" w:hAnsi="Arial" w:cs="Arial"/>
                <w:b/>
                <w:sz w:val="20"/>
                <w:szCs w:val="20"/>
              </w:rPr>
            </w:pPr>
            <w:r w:rsidRPr="008F7A6C">
              <w:rPr>
                <w:rFonts w:ascii="Arial" w:hAnsi="Arial" w:cs="Arial"/>
                <w:b/>
                <w:sz w:val="20"/>
                <w:szCs w:val="20"/>
              </w:rPr>
              <w:t>Intervenciones no quirúrgicas</w:t>
            </w:r>
          </w:p>
        </w:tc>
      </w:tr>
      <w:tr w:rsidR="00491462" w:rsidTr="008F7A6C">
        <w:trPr>
          <w:trHeight w:val="28"/>
        </w:trPr>
        <w:tc>
          <w:tcPr>
            <w:tcW w:w="8844" w:type="dxa"/>
            <w:gridSpan w:val="2"/>
            <w:shd w:val="clear" w:color="auto" w:fill="auto"/>
          </w:tcPr>
          <w:p w:rsidR="00491462" w:rsidRPr="008F7A6C" w:rsidRDefault="00491462" w:rsidP="00491462">
            <w:pPr>
              <w:pStyle w:val="Prrafodelista"/>
              <w:numPr>
                <w:ilvl w:val="0"/>
                <w:numId w:val="33"/>
              </w:numPr>
              <w:spacing w:line="276" w:lineRule="auto"/>
              <w:rPr>
                <w:rFonts w:ascii="Arial" w:hAnsi="Arial" w:cs="Arial"/>
                <w:sz w:val="18"/>
                <w:szCs w:val="20"/>
              </w:rPr>
            </w:pPr>
            <w:r w:rsidRPr="008F7A6C">
              <w:rPr>
                <w:rFonts w:ascii="Arial" w:hAnsi="Arial" w:cs="Arial"/>
                <w:sz w:val="18"/>
                <w:szCs w:val="20"/>
              </w:rPr>
              <w:t>Masaje uterino</w:t>
            </w:r>
          </w:p>
          <w:p w:rsidR="00491462" w:rsidRPr="008F7A6C" w:rsidRDefault="00491462" w:rsidP="00491462">
            <w:pPr>
              <w:pStyle w:val="Prrafodelista"/>
              <w:numPr>
                <w:ilvl w:val="0"/>
                <w:numId w:val="33"/>
              </w:numPr>
              <w:spacing w:line="276" w:lineRule="auto"/>
              <w:rPr>
                <w:rFonts w:ascii="Arial" w:hAnsi="Arial" w:cs="Arial"/>
                <w:sz w:val="18"/>
                <w:szCs w:val="20"/>
              </w:rPr>
            </w:pPr>
            <w:r w:rsidRPr="008F7A6C">
              <w:rPr>
                <w:rFonts w:ascii="Arial" w:hAnsi="Arial" w:cs="Arial"/>
                <w:sz w:val="18"/>
                <w:szCs w:val="20"/>
              </w:rPr>
              <w:t>Fluidos IV</w:t>
            </w:r>
          </w:p>
          <w:p w:rsidR="00491462" w:rsidRPr="008F7A6C" w:rsidRDefault="00491462" w:rsidP="00491462">
            <w:pPr>
              <w:pStyle w:val="Prrafodelista"/>
              <w:numPr>
                <w:ilvl w:val="0"/>
                <w:numId w:val="33"/>
              </w:numPr>
              <w:spacing w:line="276" w:lineRule="auto"/>
              <w:rPr>
                <w:rFonts w:ascii="Arial" w:hAnsi="Arial" w:cs="Arial"/>
                <w:sz w:val="20"/>
                <w:szCs w:val="20"/>
              </w:rPr>
            </w:pPr>
            <w:proofErr w:type="spellStart"/>
            <w:r w:rsidRPr="008F7A6C">
              <w:rPr>
                <w:rFonts w:ascii="Arial" w:hAnsi="Arial" w:cs="Arial"/>
                <w:sz w:val="18"/>
                <w:szCs w:val="20"/>
              </w:rPr>
              <w:t>Tamponamiento</w:t>
            </w:r>
            <w:proofErr w:type="spellEnd"/>
            <w:r w:rsidRPr="008F7A6C">
              <w:rPr>
                <w:rFonts w:ascii="Arial" w:hAnsi="Arial" w:cs="Arial"/>
                <w:sz w:val="18"/>
                <w:szCs w:val="20"/>
              </w:rPr>
              <w:t xml:space="preserve"> uterino</w:t>
            </w:r>
          </w:p>
        </w:tc>
      </w:tr>
      <w:tr w:rsidR="00491462" w:rsidTr="00491462">
        <w:trPr>
          <w:trHeight w:val="90"/>
        </w:trPr>
        <w:tc>
          <w:tcPr>
            <w:tcW w:w="8844" w:type="dxa"/>
            <w:gridSpan w:val="2"/>
          </w:tcPr>
          <w:p w:rsidR="00491462" w:rsidRPr="008F7A6C" w:rsidRDefault="008F7A6C" w:rsidP="008F7A6C">
            <w:pPr>
              <w:rPr>
                <w:rFonts w:ascii="Arial" w:hAnsi="Arial" w:cs="Arial"/>
                <w:sz w:val="16"/>
                <w:szCs w:val="16"/>
              </w:rPr>
            </w:pPr>
            <w:proofErr w:type="spellStart"/>
            <w:r w:rsidRPr="008F7A6C">
              <w:rPr>
                <w:rFonts w:ascii="Arial" w:hAnsi="Arial" w:cs="Arial"/>
                <w:b/>
                <w:sz w:val="16"/>
                <w:szCs w:val="16"/>
                <w:lang w:val="en-US"/>
              </w:rPr>
              <w:t>Fuente</w:t>
            </w:r>
            <w:proofErr w:type="spellEnd"/>
            <w:r w:rsidRPr="008F7A6C">
              <w:rPr>
                <w:rFonts w:ascii="Arial" w:hAnsi="Arial" w:cs="Arial"/>
                <w:b/>
                <w:sz w:val="16"/>
                <w:szCs w:val="16"/>
                <w:lang w:val="en-US"/>
              </w:rPr>
              <w:t>:</w:t>
            </w:r>
            <w:r w:rsidRPr="008F7A6C">
              <w:rPr>
                <w:rFonts w:ascii="Arial" w:hAnsi="Arial" w:cs="Arial"/>
                <w:sz w:val="16"/>
                <w:szCs w:val="16"/>
                <w:lang w:val="en-US"/>
              </w:rPr>
              <w:t xml:space="preserve"> </w:t>
            </w:r>
            <w:proofErr w:type="spellStart"/>
            <w:r w:rsidRPr="008F7A6C">
              <w:rPr>
                <w:rFonts w:ascii="Arial" w:hAnsi="Arial" w:cs="Arial"/>
                <w:color w:val="000000"/>
                <w:sz w:val="16"/>
                <w:szCs w:val="16"/>
                <w:lang w:val="en-US"/>
              </w:rPr>
              <w:t>Dahlke</w:t>
            </w:r>
            <w:proofErr w:type="spellEnd"/>
            <w:r w:rsidRPr="008F7A6C">
              <w:rPr>
                <w:rFonts w:ascii="Arial" w:hAnsi="Arial" w:cs="Arial"/>
                <w:color w:val="000000"/>
                <w:sz w:val="16"/>
                <w:szCs w:val="16"/>
                <w:lang w:val="en-US"/>
              </w:rPr>
              <w:t xml:space="preserve"> JD, </w:t>
            </w:r>
            <w:proofErr w:type="spellStart"/>
            <w:r w:rsidRPr="008F7A6C">
              <w:rPr>
                <w:rFonts w:ascii="Arial" w:hAnsi="Arial" w:cs="Arial"/>
                <w:color w:val="000000"/>
                <w:sz w:val="16"/>
                <w:szCs w:val="16"/>
                <w:lang w:val="en-US"/>
              </w:rPr>
              <w:t>Mendoz</w:t>
            </w:r>
            <w:proofErr w:type="spellEnd"/>
            <w:r w:rsidRPr="008F7A6C">
              <w:rPr>
                <w:rFonts w:ascii="Arial" w:hAnsi="Arial" w:cs="Arial"/>
                <w:color w:val="000000"/>
                <w:sz w:val="16"/>
                <w:szCs w:val="16"/>
                <w:lang w:val="en-US"/>
              </w:rPr>
              <w:t xml:space="preserve">-Figueroa H, Maggio L, </w:t>
            </w:r>
            <w:proofErr w:type="spellStart"/>
            <w:r w:rsidRPr="008F7A6C">
              <w:rPr>
                <w:rFonts w:ascii="Arial" w:hAnsi="Arial" w:cs="Arial"/>
                <w:color w:val="000000"/>
                <w:sz w:val="16"/>
                <w:szCs w:val="16"/>
                <w:lang w:val="en-US"/>
              </w:rPr>
              <w:t>Hauspurg</w:t>
            </w:r>
            <w:proofErr w:type="spellEnd"/>
            <w:r w:rsidRPr="008F7A6C">
              <w:rPr>
                <w:rFonts w:ascii="Arial" w:hAnsi="Arial" w:cs="Arial"/>
                <w:color w:val="000000"/>
                <w:sz w:val="16"/>
                <w:szCs w:val="16"/>
                <w:lang w:val="en-US"/>
              </w:rPr>
              <w:t xml:space="preserve"> AK, </w:t>
            </w:r>
            <w:proofErr w:type="spellStart"/>
            <w:r w:rsidRPr="008F7A6C">
              <w:rPr>
                <w:rFonts w:ascii="Arial" w:hAnsi="Arial" w:cs="Arial"/>
                <w:color w:val="000000"/>
                <w:sz w:val="16"/>
                <w:szCs w:val="16"/>
                <w:lang w:val="en-US"/>
              </w:rPr>
              <w:t>Sperling</w:t>
            </w:r>
            <w:proofErr w:type="spellEnd"/>
            <w:r w:rsidRPr="008F7A6C">
              <w:rPr>
                <w:rFonts w:ascii="Arial" w:hAnsi="Arial" w:cs="Arial"/>
                <w:color w:val="000000"/>
                <w:sz w:val="16"/>
                <w:szCs w:val="16"/>
                <w:lang w:val="en-US"/>
              </w:rPr>
              <w:t xml:space="preserve"> JD, </w:t>
            </w:r>
            <w:proofErr w:type="spellStart"/>
            <w:r w:rsidRPr="008F7A6C">
              <w:rPr>
                <w:rFonts w:ascii="Arial" w:hAnsi="Arial" w:cs="Arial"/>
                <w:color w:val="000000"/>
                <w:sz w:val="16"/>
                <w:szCs w:val="16"/>
                <w:lang w:val="en-US"/>
              </w:rPr>
              <w:t>Chauhan</w:t>
            </w:r>
            <w:proofErr w:type="spellEnd"/>
            <w:r w:rsidRPr="008F7A6C">
              <w:rPr>
                <w:rFonts w:ascii="Arial" w:hAnsi="Arial" w:cs="Arial"/>
                <w:color w:val="000000"/>
                <w:sz w:val="16"/>
                <w:szCs w:val="16"/>
                <w:lang w:val="en-US"/>
              </w:rPr>
              <w:t xml:space="preserve"> SP, Rouse DJ. Prevention and management of postpartum hemorrhage: a comparison of 4 national guidelines. </w:t>
            </w:r>
            <w:r w:rsidRPr="008F7A6C">
              <w:rPr>
                <w:rFonts w:ascii="Arial" w:hAnsi="Arial" w:cs="Arial"/>
                <w:color w:val="000000"/>
                <w:sz w:val="16"/>
                <w:szCs w:val="16"/>
              </w:rPr>
              <w:t xml:space="preserve">Am J </w:t>
            </w:r>
            <w:proofErr w:type="spellStart"/>
            <w:r w:rsidRPr="008F7A6C">
              <w:rPr>
                <w:rFonts w:ascii="Arial" w:hAnsi="Arial" w:cs="Arial"/>
                <w:color w:val="000000"/>
                <w:sz w:val="16"/>
                <w:szCs w:val="16"/>
              </w:rPr>
              <w:t>Obstet</w:t>
            </w:r>
            <w:proofErr w:type="spellEnd"/>
            <w:r w:rsidRPr="008F7A6C">
              <w:rPr>
                <w:rFonts w:ascii="Arial" w:hAnsi="Arial" w:cs="Arial"/>
                <w:color w:val="000000"/>
                <w:sz w:val="16"/>
                <w:szCs w:val="16"/>
              </w:rPr>
              <w:t xml:space="preserve"> </w:t>
            </w:r>
            <w:proofErr w:type="spellStart"/>
            <w:r w:rsidRPr="008F7A6C">
              <w:rPr>
                <w:rFonts w:ascii="Arial" w:hAnsi="Arial" w:cs="Arial"/>
                <w:color w:val="000000"/>
                <w:sz w:val="16"/>
                <w:szCs w:val="16"/>
              </w:rPr>
              <w:t>Gynecol</w:t>
            </w:r>
            <w:proofErr w:type="spellEnd"/>
            <w:r w:rsidRPr="008F7A6C">
              <w:rPr>
                <w:rFonts w:ascii="Arial" w:hAnsi="Arial" w:cs="Arial"/>
                <w:color w:val="000000"/>
                <w:sz w:val="16"/>
                <w:szCs w:val="16"/>
              </w:rPr>
              <w:t xml:space="preserve"> </w:t>
            </w:r>
          </w:p>
        </w:tc>
      </w:tr>
    </w:tbl>
    <w:p w:rsidR="00491462" w:rsidRDefault="00491462" w:rsidP="00BE78DD">
      <w:pPr>
        <w:spacing w:beforeLines="30" w:before="72" w:after="0"/>
        <w:jc w:val="both"/>
        <w:rPr>
          <w:rFonts w:ascii="Arial" w:eastAsiaTheme="minorEastAsia" w:hAnsi="Arial" w:cs="Arial"/>
        </w:rPr>
        <w:sectPr w:rsidR="00491462" w:rsidSect="00491462">
          <w:type w:val="continuous"/>
          <w:pgSz w:w="12240" w:h="15840"/>
          <w:pgMar w:top="1417" w:right="1701" w:bottom="1417" w:left="1701" w:header="708" w:footer="708" w:gutter="0"/>
          <w:cols w:space="708"/>
          <w:docGrid w:linePitch="360"/>
        </w:sectPr>
      </w:pPr>
    </w:p>
    <w:p w:rsidR="00BE78DD" w:rsidRPr="00A56056" w:rsidRDefault="00BE78DD" w:rsidP="00BE78DD">
      <w:pPr>
        <w:spacing w:beforeLines="30" w:before="72" w:after="0"/>
        <w:jc w:val="both"/>
        <w:rPr>
          <w:rFonts w:ascii="Arial" w:eastAsiaTheme="minorEastAsia" w:hAnsi="Arial" w:cs="Arial"/>
        </w:rPr>
      </w:pPr>
      <w:proofErr w:type="gramStart"/>
      <w:r w:rsidRPr="00A56056">
        <w:rPr>
          <w:rFonts w:ascii="Arial" w:eastAsiaTheme="minorEastAsia" w:hAnsi="Arial" w:cs="Arial"/>
        </w:rPr>
        <w:lastRenderedPageBreak/>
        <w:t>tratamiento</w:t>
      </w:r>
      <w:proofErr w:type="gramEnd"/>
      <w:r w:rsidRPr="00A56056">
        <w:rPr>
          <w:rFonts w:ascii="Arial" w:eastAsiaTheme="minorEastAsia" w:hAnsi="Arial" w:cs="Arial"/>
        </w:rPr>
        <w:t xml:space="preserve"> de inicio es con drogas </w:t>
      </w:r>
      <w:proofErr w:type="spellStart"/>
      <w:r w:rsidRPr="00A56056">
        <w:rPr>
          <w:rFonts w:ascii="Arial" w:eastAsiaTheme="minorEastAsia" w:hAnsi="Arial" w:cs="Arial"/>
        </w:rPr>
        <w:t>uterotónicas</w:t>
      </w:r>
      <w:proofErr w:type="spellEnd"/>
      <w:r w:rsidRPr="00A56056">
        <w:rPr>
          <w:rFonts w:ascii="Arial" w:eastAsiaTheme="minorEastAsia" w:hAnsi="Arial" w:cs="Arial"/>
        </w:rPr>
        <w:t xml:space="preserve"> y procedimientos mínimamente invasivos para ir progresando a los más invasivos hasta que la hemorragia es controlada (2</w:t>
      </w:r>
      <w:r>
        <w:rPr>
          <w:rFonts w:ascii="Arial" w:eastAsiaTheme="minorEastAsia" w:hAnsi="Arial" w:cs="Arial"/>
        </w:rPr>
        <w:t>1</w:t>
      </w:r>
      <w:r w:rsidRPr="00A56056">
        <w:rPr>
          <w:rFonts w:ascii="Arial" w:eastAsiaTheme="minorEastAsia" w:hAnsi="Arial" w:cs="Arial"/>
        </w:rPr>
        <w:t xml:space="preserve">). </w:t>
      </w:r>
    </w:p>
    <w:p w:rsidR="00BE78DD" w:rsidRDefault="00BE78DD" w:rsidP="00BE78DD">
      <w:pPr>
        <w:spacing w:beforeLines="30" w:before="72" w:after="0"/>
        <w:jc w:val="both"/>
        <w:rPr>
          <w:rFonts w:ascii="Arial" w:eastAsiaTheme="minorEastAsia" w:hAnsi="Arial" w:cs="Arial"/>
        </w:rPr>
      </w:pPr>
      <w:r w:rsidRPr="00A56056">
        <w:rPr>
          <w:rFonts w:ascii="Arial" w:eastAsiaTheme="minorEastAsia" w:hAnsi="Arial" w:cs="Arial"/>
        </w:rPr>
        <w:t xml:space="preserve">Los medicamentos </w:t>
      </w:r>
      <w:proofErr w:type="spellStart"/>
      <w:r w:rsidRPr="00A56056">
        <w:rPr>
          <w:rFonts w:ascii="Arial" w:eastAsiaTheme="minorEastAsia" w:hAnsi="Arial" w:cs="Arial"/>
        </w:rPr>
        <w:t>uterotónicos</w:t>
      </w:r>
      <w:proofErr w:type="spellEnd"/>
      <w:r w:rsidRPr="00A56056">
        <w:rPr>
          <w:rFonts w:ascii="Arial" w:eastAsiaTheme="minorEastAsia" w:hAnsi="Arial" w:cs="Arial"/>
        </w:rPr>
        <w:t xml:space="preserve"> también se usan para tratar la atonía en el parto por cesárea, pero dado que el abdomen ya está abierto, los procedimientos quirúrgicos para controlar el sangrado que requiere laparotomía se emplean mucho antes que después de un parto vaginal</w:t>
      </w:r>
      <w:r>
        <w:rPr>
          <w:rFonts w:ascii="Arial" w:eastAsiaTheme="minorEastAsia" w:hAnsi="Arial" w:cs="Arial"/>
        </w:rPr>
        <w:t xml:space="preserve">. </w:t>
      </w:r>
      <w:r w:rsidRPr="00A56056">
        <w:rPr>
          <w:rFonts w:ascii="Arial" w:eastAsiaTheme="minorEastAsia" w:hAnsi="Arial" w:cs="Arial"/>
        </w:rPr>
        <w:t xml:space="preserve">En casos de hemorragia postparto por trauma deben ser controlados quirúrgicamente, ya sea </w:t>
      </w:r>
      <w:proofErr w:type="spellStart"/>
      <w:r w:rsidRPr="00A56056">
        <w:rPr>
          <w:rFonts w:ascii="Arial" w:eastAsiaTheme="minorEastAsia" w:hAnsi="Arial" w:cs="Arial"/>
        </w:rPr>
        <w:t>transvaginal</w:t>
      </w:r>
      <w:proofErr w:type="spellEnd"/>
      <w:r w:rsidRPr="00A56056">
        <w:rPr>
          <w:rFonts w:ascii="Arial" w:eastAsiaTheme="minorEastAsia" w:hAnsi="Arial" w:cs="Arial"/>
        </w:rPr>
        <w:t xml:space="preserve"> o </w:t>
      </w:r>
      <w:proofErr w:type="spellStart"/>
      <w:r w:rsidRPr="00A56056">
        <w:rPr>
          <w:rFonts w:ascii="Arial" w:eastAsiaTheme="minorEastAsia" w:hAnsi="Arial" w:cs="Arial"/>
        </w:rPr>
        <w:t>transabdominal</w:t>
      </w:r>
      <w:proofErr w:type="spellEnd"/>
      <w:r w:rsidRPr="00A56056">
        <w:rPr>
          <w:rFonts w:ascii="Arial" w:eastAsiaTheme="minorEastAsia" w:hAnsi="Arial" w:cs="Arial"/>
        </w:rPr>
        <w:t xml:space="preserve"> (</w:t>
      </w:r>
      <w:r>
        <w:rPr>
          <w:rFonts w:ascii="Arial" w:eastAsiaTheme="minorEastAsia" w:hAnsi="Arial" w:cs="Arial"/>
        </w:rPr>
        <w:t>2</w:t>
      </w:r>
      <w:r w:rsidRPr="00A56056">
        <w:rPr>
          <w:rFonts w:ascii="Arial" w:eastAsiaTheme="minorEastAsia" w:hAnsi="Arial" w:cs="Arial"/>
        </w:rPr>
        <w:t>1</w:t>
      </w:r>
      <w:r>
        <w:rPr>
          <w:rFonts w:ascii="Arial" w:eastAsiaTheme="minorEastAsia" w:hAnsi="Arial" w:cs="Arial"/>
        </w:rPr>
        <w:t>,22</w:t>
      </w:r>
      <w:r w:rsidRPr="00A56056">
        <w:rPr>
          <w:rFonts w:ascii="Arial" w:eastAsiaTheme="minorEastAsia" w:hAnsi="Arial" w:cs="Arial"/>
        </w:rPr>
        <w:t>).</w:t>
      </w:r>
    </w:p>
    <w:p w:rsidR="00BE78DD" w:rsidRPr="00A56056" w:rsidRDefault="00BE78DD" w:rsidP="00BE78DD">
      <w:pPr>
        <w:spacing w:beforeLines="30" w:before="72" w:after="0"/>
        <w:jc w:val="both"/>
        <w:rPr>
          <w:rFonts w:ascii="Arial" w:eastAsiaTheme="minorEastAsia" w:hAnsi="Arial" w:cs="Arial"/>
        </w:rPr>
      </w:pPr>
      <w:r>
        <w:rPr>
          <w:rFonts w:ascii="Arial" w:eastAsiaTheme="minorEastAsia" w:hAnsi="Arial" w:cs="Arial"/>
        </w:rPr>
        <w:t xml:space="preserve">El manejo de retención placentaria se basa en la etiología, fisiopatología y las complicaciones de la misma causa pero el manejo principal consiste en realizar tracción controlada del cordón para realizar una separación de la placenta y manejar el sangrado. Si la placenta persiste adherida, es recomendable también administrar </w:t>
      </w:r>
      <w:proofErr w:type="spellStart"/>
      <w:r>
        <w:rPr>
          <w:rFonts w:ascii="Arial" w:eastAsiaTheme="minorEastAsia" w:hAnsi="Arial" w:cs="Arial"/>
        </w:rPr>
        <w:t>oxitocina</w:t>
      </w:r>
      <w:proofErr w:type="spellEnd"/>
      <w:r>
        <w:rPr>
          <w:rFonts w:ascii="Arial" w:eastAsiaTheme="minorEastAsia" w:hAnsi="Arial" w:cs="Arial"/>
        </w:rPr>
        <w:t xml:space="preserve">, prostaglandinas o ácido </w:t>
      </w:r>
      <w:proofErr w:type="spellStart"/>
      <w:r>
        <w:rPr>
          <w:rFonts w:ascii="Arial" w:eastAsiaTheme="minorEastAsia" w:hAnsi="Arial" w:cs="Arial"/>
        </w:rPr>
        <w:t>tranexámico</w:t>
      </w:r>
      <w:proofErr w:type="spellEnd"/>
      <w:r>
        <w:rPr>
          <w:rFonts w:ascii="Arial" w:eastAsiaTheme="minorEastAsia" w:hAnsi="Arial" w:cs="Arial"/>
        </w:rPr>
        <w:t xml:space="preserve"> (23). </w:t>
      </w:r>
    </w:p>
    <w:p w:rsidR="00BE78DD" w:rsidRDefault="00BE78DD" w:rsidP="00BE78DD">
      <w:pPr>
        <w:spacing w:beforeLines="30" w:before="72" w:after="0"/>
        <w:jc w:val="both"/>
        <w:rPr>
          <w:rFonts w:ascii="Arial" w:eastAsiaTheme="minorEastAsia" w:hAnsi="Arial" w:cs="Arial"/>
        </w:rPr>
      </w:pPr>
      <w:r w:rsidRPr="00A56056">
        <w:rPr>
          <w:rFonts w:ascii="Arial" w:eastAsiaTheme="minorEastAsia" w:hAnsi="Arial" w:cs="Arial"/>
        </w:rPr>
        <w:t xml:space="preserve">Cuando la causa es por </w:t>
      </w:r>
      <w:proofErr w:type="spellStart"/>
      <w:r w:rsidRPr="00A56056">
        <w:rPr>
          <w:rFonts w:ascii="Arial" w:eastAsiaTheme="minorEastAsia" w:hAnsi="Arial" w:cs="Arial"/>
        </w:rPr>
        <w:t>coagulopatías</w:t>
      </w:r>
      <w:proofErr w:type="spellEnd"/>
      <w:r w:rsidRPr="00A56056">
        <w:rPr>
          <w:rFonts w:ascii="Arial" w:eastAsiaTheme="minorEastAsia" w:hAnsi="Arial" w:cs="Arial"/>
        </w:rPr>
        <w:t>, ésta es tratada medicamente con transfusiones de sangre o derivados y la corrección de los factores deficientes (</w:t>
      </w:r>
      <w:r>
        <w:rPr>
          <w:rFonts w:ascii="Arial" w:eastAsiaTheme="minorEastAsia" w:hAnsi="Arial" w:cs="Arial"/>
        </w:rPr>
        <w:t>23</w:t>
      </w:r>
      <w:r w:rsidRPr="00A56056">
        <w:rPr>
          <w:rFonts w:ascii="Arial" w:eastAsiaTheme="minorEastAsia" w:hAnsi="Arial" w:cs="Arial"/>
        </w:rPr>
        <w:t>). La administ</w:t>
      </w:r>
      <w:r>
        <w:rPr>
          <w:rFonts w:ascii="Arial" w:eastAsiaTheme="minorEastAsia" w:hAnsi="Arial" w:cs="Arial"/>
        </w:rPr>
        <w:t xml:space="preserve">ración temprana de ácido </w:t>
      </w:r>
      <w:proofErr w:type="spellStart"/>
      <w:r>
        <w:rPr>
          <w:rFonts w:ascii="Arial" w:eastAsiaTheme="minorEastAsia" w:hAnsi="Arial" w:cs="Arial"/>
        </w:rPr>
        <w:t>tranexámico</w:t>
      </w:r>
      <w:proofErr w:type="spellEnd"/>
      <w:r>
        <w:rPr>
          <w:rFonts w:ascii="Arial" w:eastAsiaTheme="minorEastAsia" w:hAnsi="Arial" w:cs="Arial"/>
        </w:rPr>
        <w:t xml:space="preserve"> (droga </w:t>
      </w:r>
      <w:proofErr w:type="spellStart"/>
      <w:r>
        <w:rPr>
          <w:rFonts w:ascii="Arial" w:eastAsiaTheme="minorEastAsia" w:hAnsi="Arial" w:cs="Arial"/>
        </w:rPr>
        <w:t>fribrinolí</w:t>
      </w:r>
      <w:r w:rsidRPr="00A56056">
        <w:rPr>
          <w:rFonts w:ascii="Arial" w:eastAsiaTheme="minorEastAsia" w:hAnsi="Arial" w:cs="Arial"/>
        </w:rPr>
        <w:t>tica</w:t>
      </w:r>
      <w:proofErr w:type="spellEnd"/>
      <w:r w:rsidRPr="00A56056">
        <w:rPr>
          <w:rFonts w:ascii="Arial" w:eastAsiaTheme="minorEastAsia" w:hAnsi="Arial" w:cs="Arial"/>
        </w:rPr>
        <w:t>) puede reducir la muerte por sangrado en mujeres con hemorragia postparto relacionadas a atonía uterina o trauma (</w:t>
      </w:r>
      <w:r>
        <w:rPr>
          <w:rFonts w:ascii="Arial" w:eastAsiaTheme="minorEastAsia" w:hAnsi="Arial" w:cs="Arial"/>
        </w:rPr>
        <w:t>23,24</w:t>
      </w:r>
      <w:r w:rsidRPr="00A56056">
        <w:rPr>
          <w:rFonts w:ascii="Arial" w:eastAsiaTheme="minorEastAsia" w:hAnsi="Arial" w:cs="Arial"/>
        </w:rPr>
        <w:t xml:space="preserve">).  </w:t>
      </w:r>
    </w:p>
    <w:p w:rsidR="00BE78DD" w:rsidRPr="00A56056" w:rsidRDefault="00BE78DD" w:rsidP="00BE78DD">
      <w:pPr>
        <w:spacing w:beforeLines="30" w:before="72" w:after="0"/>
        <w:jc w:val="both"/>
        <w:rPr>
          <w:rFonts w:ascii="Arial" w:eastAsiaTheme="minorEastAsia" w:hAnsi="Arial" w:cs="Arial"/>
        </w:rPr>
      </w:pPr>
      <w:r>
        <w:rPr>
          <w:rFonts w:ascii="Arial" w:eastAsiaTheme="minorEastAsia" w:hAnsi="Arial" w:cs="Arial"/>
        </w:rPr>
        <w:t xml:space="preserve">El ácido </w:t>
      </w:r>
      <w:proofErr w:type="spellStart"/>
      <w:r>
        <w:rPr>
          <w:rFonts w:ascii="Arial" w:eastAsiaTheme="minorEastAsia" w:hAnsi="Arial" w:cs="Arial"/>
        </w:rPr>
        <w:t>tranexámico</w:t>
      </w:r>
      <w:proofErr w:type="spellEnd"/>
      <w:r>
        <w:rPr>
          <w:rFonts w:ascii="Arial" w:eastAsiaTheme="minorEastAsia" w:hAnsi="Arial" w:cs="Arial"/>
        </w:rPr>
        <w:t xml:space="preserve"> es un fármaco </w:t>
      </w:r>
      <w:proofErr w:type="spellStart"/>
      <w:r>
        <w:rPr>
          <w:rFonts w:ascii="Arial" w:eastAsiaTheme="minorEastAsia" w:hAnsi="Arial" w:cs="Arial"/>
        </w:rPr>
        <w:t>antifribrinolítico</w:t>
      </w:r>
      <w:proofErr w:type="spellEnd"/>
      <w:r>
        <w:rPr>
          <w:rFonts w:ascii="Arial" w:eastAsiaTheme="minorEastAsia" w:hAnsi="Arial" w:cs="Arial"/>
        </w:rPr>
        <w:t xml:space="preserve"> que ha sido útil tanto para la prevención como para el tratamiento del sangrado en diversos entornos clínicos. Su uso se ha convertido en un estándar de atención </w:t>
      </w:r>
      <w:r>
        <w:rPr>
          <w:rFonts w:ascii="Arial" w:eastAsiaTheme="minorEastAsia" w:hAnsi="Arial" w:cs="Arial"/>
        </w:rPr>
        <w:lastRenderedPageBreak/>
        <w:t xml:space="preserve">para el tratamiento de mujeres con hemorragia postparto  y también para la profilaxis de la misma. En un </w:t>
      </w:r>
      <w:proofErr w:type="spellStart"/>
      <w:r>
        <w:rPr>
          <w:rFonts w:ascii="Arial" w:eastAsiaTheme="minorEastAsia" w:hAnsi="Arial" w:cs="Arial"/>
        </w:rPr>
        <w:t>metanáliss</w:t>
      </w:r>
      <w:proofErr w:type="spellEnd"/>
      <w:r>
        <w:rPr>
          <w:rFonts w:ascii="Arial" w:eastAsiaTheme="minorEastAsia" w:hAnsi="Arial" w:cs="Arial"/>
        </w:rPr>
        <w:t xml:space="preserve"> del año 2019 de ensayos aleatorios sobre el uso profiláctico de ácido </w:t>
      </w:r>
      <w:proofErr w:type="spellStart"/>
      <w:r>
        <w:rPr>
          <w:rFonts w:ascii="Arial" w:eastAsiaTheme="minorEastAsia" w:hAnsi="Arial" w:cs="Arial"/>
        </w:rPr>
        <w:t>tranexámico</w:t>
      </w:r>
      <w:proofErr w:type="spellEnd"/>
      <w:r>
        <w:rPr>
          <w:rFonts w:ascii="Arial" w:eastAsiaTheme="minorEastAsia" w:hAnsi="Arial" w:cs="Arial"/>
        </w:rPr>
        <w:t xml:space="preserve"> después del parto vaginal en comparación con placebo, la intervención redujo la incidencia de hemorragia postparto </w:t>
      </w:r>
      <w:proofErr w:type="gramStart"/>
      <w:r>
        <w:rPr>
          <w:rFonts w:ascii="Arial" w:eastAsiaTheme="minorEastAsia" w:hAnsi="Arial" w:cs="Arial"/>
        </w:rPr>
        <w:t>primaria</w:t>
      </w:r>
      <w:proofErr w:type="gramEnd"/>
      <w:r>
        <w:rPr>
          <w:rFonts w:ascii="Arial" w:eastAsiaTheme="minorEastAsia" w:hAnsi="Arial" w:cs="Arial"/>
        </w:rPr>
        <w:t xml:space="preserve"> y la pérdida sanguínea media total sin aumentar el riego de eventos </w:t>
      </w:r>
      <w:proofErr w:type="spellStart"/>
      <w:r>
        <w:rPr>
          <w:rFonts w:ascii="Arial" w:eastAsiaTheme="minorEastAsia" w:hAnsi="Arial" w:cs="Arial"/>
        </w:rPr>
        <w:t>trombóticos</w:t>
      </w:r>
      <w:proofErr w:type="spellEnd"/>
      <w:r>
        <w:rPr>
          <w:rFonts w:ascii="Arial" w:eastAsiaTheme="minorEastAsia" w:hAnsi="Arial" w:cs="Arial"/>
        </w:rPr>
        <w:t xml:space="preserve"> (24). </w:t>
      </w:r>
    </w:p>
    <w:p w:rsidR="00BE78DD" w:rsidRDefault="00BE78DD" w:rsidP="008F7A6C">
      <w:pPr>
        <w:spacing w:beforeLines="30" w:before="72" w:after="0"/>
        <w:jc w:val="both"/>
        <w:rPr>
          <w:rFonts w:ascii="Arial" w:eastAsiaTheme="minorEastAsia" w:hAnsi="Arial" w:cs="Arial"/>
        </w:rPr>
      </w:pPr>
      <w:r>
        <w:rPr>
          <w:rFonts w:ascii="Arial" w:eastAsiaTheme="minorEastAsia" w:hAnsi="Arial" w:cs="Arial"/>
        </w:rPr>
        <w:t xml:space="preserve">Diversos autores han optado por el uso de ácido </w:t>
      </w:r>
      <w:proofErr w:type="spellStart"/>
      <w:r>
        <w:rPr>
          <w:rFonts w:ascii="Arial" w:eastAsiaTheme="minorEastAsia" w:hAnsi="Arial" w:cs="Arial"/>
        </w:rPr>
        <w:t>tranexámico</w:t>
      </w:r>
      <w:proofErr w:type="spellEnd"/>
      <w:r>
        <w:rPr>
          <w:rFonts w:ascii="Arial" w:eastAsiaTheme="minorEastAsia" w:hAnsi="Arial" w:cs="Arial"/>
        </w:rPr>
        <w:t xml:space="preserve"> para la prevención de hemorragia postparto en situaciones de alto riesgo.  Para dichos pacientes quienes se someterán a cesárea, se le administran 1 gramo por vía intravenosa durante 10 minutos antes de realizar la incisión en la piel. Y en caso de partos vaginales, se les administra la misma dosis después del pinzamiento del cordón (24). </w:t>
      </w:r>
    </w:p>
    <w:p w:rsidR="00BE78DD" w:rsidRDefault="00BE78DD" w:rsidP="00BE78DD">
      <w:pPr>
        <w:spacing w:beforeLines="30" w:before="72" w:after="0"/>
        <w:jc w:val="both"/>
        <w:rPr>
          <w:rFonts w:ascii="Arial" w:eastAsiaTheme="minorEastAsia" w:hAnsi="Arial" w:cs="Arial"/>
        </w:rPr>
      </w:pPr>
      <w:r w:rsidRPr="00A56056">
        <w:rPr>
          <w:rFonts w:ascii="Arial" w:eastAsiaTheme="minorEastAsia" w:hAnsi="Arial" w:cs="Arial"/>
        </w:rPr>
        <w:t xml:space="preserve">El manejo activo de la tercera etapa del parto y el uso profiláctico rutinario de medicamentos </w:t>
      </w:r>
      <w:proofErr w:type="spellStart"/>
      <w:r w:rsidRPr="00A56056">
        <w:rPr>
          <w:rFonts w:ascii="Arial" w:eastAsiaTheme="minorEastAsia" w:hAnsi="Arial" w:cs="Arial"/>
        </w:rPr>
        <w:t>uterotónicos</w:t>
      </w:r>
      <w:proofErr w:type="spellEnd"/>
      <w:r w:rsidRPr="00A56056">
        <w:rPr>
          <w:rFonts w:ascii="Arial" w:eastAsiaTheme="minorEastAsia" w:hAnsi="Arial" w:cs="Arial"/>
        </w:rPr>
        <w:t xml:space="preserve">, como la </w:t>
      </w:r>
      <w:proofErr w:type="spellStart"/>
      <w:r w:rsidRPr="00A56056">
        <w:rPr>
          <w:rFonts w:ascii="Arial" w:eastAsiaTheme="minorEastAsia" w:hAnsi="Arial" w:cs="Arial"/>
        </w:rPr>
        <w:t>oxitocina</w:t>
      </w:r>
      <w:proofErr w:type="spellEnd"/>
      <w:r w:rsidRPr="00A56056">
        <w:rPr>
          <w:rFonts w:ascii="Arial" w:eastAsiaTheme="minorEastAsia" w:hAnsi="Arial" w:cs="Arial"/>
        </w:rPr>
        <w:t>, reducen el riesgo de HPP en un 50 por ciento en la población obstétrica general.  Hay intervenciones específicas disponibles para controlar el riesgo en mujeres con placentación anormal o diátesis hemorrágicas (</w:t>
      </w:r>
      <w:r>
        <w:rPr>
          <w:rFonts w:ascii="Arial" w:eastAsiaTheme="minorEastAsia" w:hAnsi="Arial" w:cs="Arial"/>
        </w:rPr>
        <w:t>25</w:t>
      </w:r>
      <w:r w:rsidRPr="00A56056">
        <w:rPr>
          <w:rFonts w:ascii="Arial" w:eastAsiaTheme="minorEastAsia" w:hAnsi="Arial" w:cs="Arial"/>
        </w:rPr>
        <w:t>).</w:t>
      </w:r>
    </w:p>
    <w:p w:rsidR="00BE78DD" w:rsidRPr="00BE78DD" w:rsidRDefault="00BE78DD" w:rsidP="00497D8D">
      <w:pPr>
        <w:spacing w:beforeLines="30" w:after="0"/>
        <w:jc w:val="both"/>
        <w:rPr>
          <w:rFonts w:ascii="Arial" w:eastAsiaTheme="minorEastAsia" w:hAnsi="Arial" w:cs="Arial"/>
          <w:sz w:val="28"/>
        </w:rPr>
      </w:pPr>
    </w:p>
    <w:p w:rsidR="00BE78DD" w:rsidRPr="00BE78DD" w:rsidRDefault="00BE78DD" w:rsidP="00BE78DD">
      <w:pPr>
        <w:spacing w:beforeLines="30" w:before="72"/>
        <w:jc w:val="center"/>
        <w:rPr>
          <w:rFonts w:ascii="Arial" w:eastAsiaTheme="minorEastAsia" w:hAnsi="Arial" w:cs="Arial"/>
          <w:b/>
          <w:sz w:val="24"/>
          <w:szCs w:val="28"/>
          <w:lang w:val="es-CR"/>
        </w:rPr>
      </w:pPr>
      <w:r w:rsidRPr="00BE78DD">
        <w:rPr>
          <w:rFonts w:ascii="Arial" w:eastAsiaTheme="minorEastAsia" w:hAnsi="Arial" w:cs="Arial"/>
          <w:b/>
          <w:sz w:val="24"/>
          <w:szCs w:val="28"/>
          <w:lang w:val="es-CR"/>
        </w:rPr>
        <w:t>PRONÓSTICO</w:t>
      </w:r>
    </w:p>
    <w:p w:rsidR="00BE78DD" w:rsidRPr="00A56056" w:rsidRDefault="00BE78DD" w:rsidP="008F7A6C">
      <w:pPr>
        <w:spacing w:beforeLines="30" w:before="72" w:after="0"/>
        <w:jc w:val="both"/>
        <w:rPr>
          <w:rFonts w:ascii="Arial" w:eastAsiaTheme="minorEastAsia" w:hAnsi="Arial" w:cs="Arial"/>
        </w:rPr>
      </w:pPr>
      <w:r w:rsidRPr="00A56056">
        <w:rPr>
          <w:rFonts w:ascii="Arial" w:eastAsiaTheme="minorEastAsia" w:hAnsi="Arial" w:cs="Arial"/>
        </w:rPr>
        <w:t xml:space="preserve">La mortalidad materna por hemorragia postparto </w:t>
      </w:r>
      <w:r>
        <w:rPr>
          <w:rFonts w:ascii="Arial" w:eastAsiaTheme="minorEastAsia" w:hAnsi="Arial" w:cs="Arial"/>
        </w:rPr>
        <w:t xml:space="preserve">promedia aproximadamente el 2% y </w:t>
      </w:r>
      <w:r w:rsidRPr="00A56056">
        <w:rPr>
          <w:rFonts w:ascii="Arial" w:eastAsiaTheme="minorEastAsia" w:hAnsi="Arial" w:cs="Arial"/>
        </w:rPr>
        <w:t>depend</w:t>
      </w:r>
      <w:r>
        <w:rPr>
          <w:rFonts w:ascii="Arial" w:eastAsiaTheme="minorEastAsia" w:hAnsi="Arial" w:cs="Arial"/>
        </w:rPr>
        <w:t>e</w:t>
      </w:r>
      <w:r w:rsidRPr="00A56056">
        <w:rPr>
          <w:rFonts w:ascii="Arial" w:eastAsiaTheme="minorEastAsia" w:hAnsi="Arial" w:cs="Arial"/>
        </w:rPr>
        <w:t xml:space="preserve"> tanto de la salud de la mujer embaraza</w:t>
      </w:r>
      <w:r>
        <w:rPr>
          <w:rFonts w:ascii="Arial" w:eastAsiaTheme="minorEastAsia" w:hAnsi="Arial" w:cs="Arial"/>
        </w:rPr>
        <w:t>da</w:t>
      </w:r>
      <w:r w:rsidRPr="00A56056">
        <w:rPr>
          <w:rFonts w:ascii="Arial" w:eastAsiaTheme="minorEastAsia" w:hAnsi="Arial" w:cs="Arial"/>
        </w:rPr>
        <w:t xml:space="preserve"> como los recursos para el tratamiento (2</w:t>
      </w:r>
      <w:r>
        <w:rPr>
          <w:rFonts w:ascii="Arial" w:eastAsiaTheme="minorEastAsia" w:hAnsi="Arial" w:cs="Arial"/>
        </w:rPr>
        <w:t>6</w:t>
      </w:r>
      <w:r w:rsidRPr="00A56056">
        <w:rPr>
          <w:rFonts w:ascii="Arial" w:eastAsiaTheme="minorEastAsia" w:hAnsi="Arial" w:cs="Arial"/>
        </w:rPr>
        <w:t xml:space="preserve">). </w:t>
      </w:r>
      <w:r w:rsidR="008F7A6C">
        <w:rPr>
          <w:rFonts w:ascii="Arial" w:eastAsiaTheme="minorEastAsia" w:hAnsi="Arial" w:cs="Arial"/>
        </w:rPr>
        <w:t xml:space="preserve"> </w:t>
      </w:r>
      <w:r w:rsidRPr="00A56056">
        <w:rPr>
          <w:rFonts w:ascii="Arial" w:eastAsiaTheme="minorEastAsia" w:hAnsi="Arial" w:cs="Arial"/>
        </w:rPr>
        <w:t>La morbilidad y mortalidad depende</w:t>
      </w:r>
      <w:r>
        <w:rPr>
          <w:rFonts w:ascii="Arial" w:eastAsiaTheme="minorEastAsia" w:hAnsi="Arial" w:cs="Arial"/>
        </w:rPr>
        <w:t xml:space="preserve">n además </w:t>
      </w:r>
      <w:r w:rsidRPr="00A56056">
        <w:rPr>
          <w:rFonts w:ascii="Arial" w:eastAsiaTheme="minorEastAsia" w:hAnsi="Arial" w:cs="Arial"/>
        </w:rPr>
        <w:t>de la</w:t>
      </w:r>
      <w:r>
        <w:rPr>
          <w:rFonts w:ascii="Arial" w:eastAsiaTheme="minorEastAsia" w:hAnsi="Arial" w:cs="Arial"/>
        </w:rPr>
        <w:t xml:space="preserve">s complicaciones que pueden llegar a presentar las pacientes, tales como fallo </w:t>
      </w:r>
      <w:r>
        <w:rPr>
          <w:rFonts w:ascii="Arial" w:eastAsiaTheme="minorEastAsia" w:hAnsi="Arial" w:cs="Arial"/>
        </w:rPr>
        <w:lastRenderedPageBreak/>
        <w:t>renal, embolismo pulmonar, síndrome de distrés respiratorio o shock</w:t>
      </w:r>
      <w:r w:rsidRPr="00A56056">
        <w:rPr>
          <w:rFonts w:ascii="Arial" w:eastAsiaTheme="minorEastAsia" w:hAnsi="Arial" w:cs="Arial"/>
        </w:rPr>
        <w:t xml:space="preserve"> (</w:t>
      </w:r>
      <w:r>
        <w:rPr>
          <w:rFonts w:ascii="Arial" w:eastAsiaTheme="minorEastAsia" w:hAnsi="Arial" w:cs="Arial"/>
        </w:rPr>
        <w:t>26</w:t>
      </w:r>
      <w:r w:rsidRPr="00A56056">
        <w:rPr>
          <w:rFonts w:ascii="Arial" w:eastAsiaTheme="minorEastAsia" w:hAnsi="Arial" w:cs="Arial"/>
        </w:rPr>
        <w:t>).</w:t>
      </w:r>
    </w:p>
    <w:p w:rsidR="00BE78DD" w:rsidRPr="00162635" w:rsidRDefault="00BE78DD" w:rsidP="008F7A6C">
      <w:pPr>
        <w:spacing w:beforeLines="30" w:before="72" w:after="0"/>
        <w:jc w:val="both"/>
        <w:rPr>
          <w:rFonts w:ascii="Arial" w:eastAsiaTheme="minorEastAsia" w:hAnsi="Arial" w:cs="Arial"/>
        </w:rPr>
      </w:pPr>
      <w:r w:rsidRPr="00A56056">
        <w:rPr>
          <w:rFonts w:ascii="Arial" w:eastAsiaTheme="minorEastAsia" w:hAnsi="Arial" w:cs="Arial"/>
        </w:rPr>
        <w:t xml:space="preserve">Las mujeres con una hemorragia postparto previa tienen hasta un 18% de riesgo de recurrencia en un embarazo posterior. </w:t>
      </w:r>
      <w:r>
        <w:rPr>
          <w:rFonts w:ascii="Arial" w:eastAsiaTheme="minorEastAsia" w:hAnsi="Arial" w:cs="Arial"/>
        </w:rPr>
        <w:t>Este</w:t>
      </w:r>
      <w:r w:rsidRPr="00A56056">
        <w:rPr>
          <w:rFonts w:ascii="Arial" w:eastAsiaTheme="minorEastAsia" w:hAnsi="Arial" w:cs="Arial"/>
        </w:rPr>
        <w:t xml:space="preserve"> riesgo depende, en parte, de la causa subyacente (</w:t>
      </w:r>
      <w:r>
        <w:rPr>
          <w:rFonts w:ascii="Arial" w:eastAsiaTheme="minorEastAsia" w:hAnsi="Arial" w:cs="Arial"/>
        </w:rPr>
        <w:t>27</w:t>
      </w:r>
      <w:r w:rsidRPr="00A56056">
        <w:rPr>
          <w:rFonts w:ascii="Arial" w:eastAsiaTheme="minorEastAsia" w:hAnsi="Arial" w:cs="Arial"/>
        </w:rPr>
        <w:t>).</w:t>
      </w:r>
    </w:p>
    <w:p w:rsidR="00BE78DD" w:rsidRDefault="00BE78DD" w:rsidP="008F7A6C">
      <w:pPr>
        <w:autoSpaceDE w:val="0"/>
        <w:autoSpaceDN w:val="0"/>
        <w:adjustRightInd w:val="0"/>
        <w:spacing w:after="0"/>
        <w:jc w:val="both"/>
        <w:rPr>
          <w:rFonts w:ascii="Arial" w:eastAsiaTheme="minorEastAsia" w:hAnsi="Arial" w:cs="Arial"/>
        </w:rPr>
      </w:pPr>
      <w:r w:rsidRPr="00162635">
        <w:rPr>
          <w:rFonts w:ascii="Arial" w:eastAsiaTheme="minorEastAsia" w:hAnsi="Arial" w:cs="Arial"/>
        </w:rPr>
        <w:t>Existen datos limitados</w:t>
      </w:r>
      <w:r>
        <w:rPr>
          <w:rFonts w:ascii="Arial" w:eastAsiaTheme="minorEastAsia" w:hAnsi="Arial" w:cs="Arial"/>
        </w:rPr>
        <w:t xml:space="preserve"> </w:t>
      </w:r>
      <w:r w:rsidRPr="00162635">
        <w:rPr>
          <w:rFonts w:ascii="Arial" w:eastAsiaTheme="minorEastAsia" w:hAnsi="Arial" w:cs="Arial"/>
        </w:rPr>
        <w:t xml:space="preserve">en cuanto a los desenlaces de embarazos después de </w:t>
      </w:r>
      <w:proofErr w:type="spellStart"/>
      <w:r w:rsidRPr="00162635">
        <w:rPr>
          <w:rFonts w:ascii="Arial" w:eastAsiaTheme="minorEastAsia" w:hAnsi="Arial" w:cs="Arial"/>
        </w:rPr>
        <w:t>embolizaci</w:t>
      </w:r>
      <w:r>
        <w:rPr>
          <w:rFonts w:ascii="Arial" w:eastAsiaTheme="minorEastAsia" w:hAnsi="Arial" w:cs="Arial"/>
        </w:rPr>
        <w:t>ó</w:t>
      </w:r>
      <w:r w:rsidRPr="00162635">
        <w:rPr>
          <w:rFonts w:ascii="Arial" w:eastAsiaTheme="minorEastAsia" w:hAnsi="Arial" w:cs="Arial"/>
        </w:rPr>
        <w:t>n</w:t>
      </w:r>
      <w:proofErr w:type="spellEnd"/>
      <w:r>
        <w:rPr>
          <w:rFonts w:ascii="Arial" w:eastAsiaTheme="minorEastAsia" w:hAnsi="Arial" w:cs="Arial"/>
        </w:rPr>
        <w:t xml:space="preserve"> </w:t>
      </w:r>
      <w:r w:rsidRPr="00162635">
        <w:rPr>
          <w:rFonts w:ascii="Arial" w:eastAsiaTheme="minorEastAsia" w:hAnsi="Arial" w:cs="Arial"/>
        </w:rPr>
        <w:t>de la arteria uterina o de la sutura B-Lynch. Se desconoce</w:t>
      </w:r>
      <w:r>
        <w:rPr>
          <w:rFonts w:ascii="Arial" w:eastAsiaTheme="minorEastAsia" w:hAnsi="Arial" w:cs="Arial"/>
        </w:rPr>
        <w:t xml:space="preserve"> </w:t>
      </w:r>
      <w:r w:rsidRPr="00162635">
        <w:rPr>
          <w:rFonts w:ascii="Arial" w:eastAsiaTheme="minorEastAsia" w:hAnsi="Arial" w:cs="Arial"/>
        </w:rPr>
        <w:t>si estos procedimientos colocan a los embarazos</w:t>
      </w:r>
      <w:r>
        <w:rPr>
          <w:rFonts w:ascii="Arial" w:eastAsiaTheme="minorEastAsia" w:hAnsi="Arial" w:cs="Arial"/>
        </w:rPr>
        <w:t xml:space="preserve"> </w:t>
      </w:r>
      <w:r w:rsidRPr="00162635">
        <w:rPr>
          <w:rFonts w:ascii="Arial" w:eastAsiaTheme="minorEastAsia" w:hAnsi="Arial" w:cs="Arial"/>
        </w:rPr>
        <w:t>futuros en mayor riesgo de complicaciones, aunque existen</w:t>
      </w:r>
      <w:r>
        <w:rPr>
          <w:rFonts w:ascii="Arial" w:eastAsiaTheme="minorEastAsia" w:hAnsi="Arial" w:cs="Arial"/>
        </w:rPr>
        <w:t xml:space="preserve"> </w:t>
      </w:r>
      <w:r w:rsidRPr="00162635">
        <w:rPr>
          <w:rFonts w:ascii="Arial" w:eastAsiaTheme="minorEastAsia" w:hAnsi="Arial" w:cs="Arial"/>
        </w:rPr>
        <w:t>informes de caso</w:t>
      </w:r>
      <w:r>
        <w:rPr>
          <w:rFonts w:ascii="Arial" w:eastAsiaTheme="minorEastAsia" w:hAnsi="Arial" w:cs="Arial"/>
        </w:rPr>
        <w:t>s</w:t>
      </w:r>
      <w:r w:rsidRPr="00162635">
        <w:rPr>
          <w:rFonts w:ascii="Arial" w:eastAsiaTheme="minorEastAsia" w:hAnsi="Arial" w:cs="Arial"/>
        </w:rPr>
        <w:t xml:space="preserve"> y series de desenlaces de embarazos sin</w:t>
      </w:r>
      <w:r>
        <w:rPr>
          <w:rFonts w:ascii="Arial" w:eastAsiaTheme="minorEastAsia" w:hAnsi="Arial" w:cs="Arial"/>
        </w:rPr>
        <w:t xml:space="preserve"> </w:t>
      </w:r>
      <w:r w:rsidRPr="00162635">
        <w:rPr>
          <w:rFonts w:ascii="Arial" w:eastAsiaTheme="minorEastAsia" w:hAnsi="Arial" w:cs="Arial"/>
        </w:rPr>
        <w:t xml:space="preserve">incidente </w:t>
      </w:r>
      <w:proofErr w:type="spellStart"/>
      <w:r w:rsidRPr="00162635">
        <w:rPr>
          <w:rFonts w:ascii="Arial" w:eastAsiaTheme="minorEastAsia" w:hAnsi="Arial" w:cs="Arial"/>
        </w:rPr>
        <w:t>despues</w:t>
      </w:r>
      <w:proofErr w:type="spellEnd"/>
      <w:r w:rsidRPr="00162635">
        <w:rPr>
          <w:rFonts w:ascii="Arial" w:eastAsiaTheme="minorEastAsia" w:hAnsi="Arial" w:cs="Arial"/>
        </w:rPr>
        <w:t xml:space="preserve"> de estos procedimientos</w:t>
      </w:r>
      <w:r>
        <w:rPr>
          <w:rFonts w:ascii="Arial" w:eastAsiaTheme="minorEastAsia" w:hAnsi="Arial" w:cs="Arial"/>
        </w:rPr>
        <w:t xml:space="preserve"> (27)</w:t>
      </w:r>
      <w:r w:rsidRPr="00162635">
        <w:rPr>
          <w:rFonts w:ascii="Arial" w:eastAsiaTheme="minorEastAsia" w:hAnsi="Arial" w:cs="Arial"/>
        </w:rPr>
        <w:t>.</w:t>
      </w:r>
      <w:r>
        <w:rPr>
          <w:rFonts w:ascii="Arial" w:eastAsiaTheme="minorEastAsia" w:hAnsi="Arial" w:cs="Arial"/>
        </w:rPr>
        <w:t xml:space="preserve"> </w:t>
      </w:r>
    </w:p>
    <w:p w:rsidR="00BE78DD" w:rsidRPr="008F7A6C" w:rsidRDefault="00BE78DD" w:rsidP="008F7A6C">
      <w:pPr>
        <w:autoSpaceDE w:val="0"/>
        <w:autoSpaceDN w:val="0"/>
        <w:adjustRightInd w:val="0"/>
        <w:spacing w:after="0"/>
        <w:rPr>
          <w:rFonts w:ascii="Arial" w:eastAsiaTheme="minorEastAsia" w:hAnsi="Arial" w:cs="Arial"/>
          <w:sz w:val="28"/>
        </w:rPr>
      </w:pPr>
    </w:p>
    <w:p w:rsidR="00BE78DD" w:rsidRPr="008F7A6C" w:rsidRDefault="008F7A6C" w:rsidP="008F7A6C">
      <w:pPr>
        <w:spacing w:beforeLines="30" w:before="72"/>
        <w:jc w:val="center"/>
        <w:rPr>
          <w:rFonts w:ascii="Arial" w:eastAsiaTheme="minorEastAsia" w:hAnsi="Arial" w:cs="Arial"/>
          <w:b/>
          <w:sz w:val="24"/>
          <w:szCs w:val="28"/>
          <w:lang w:val="es-CR"/>
        </w:rPr>
      </w:pPr>
      <w:r w:rsidRPr="008F7A6C">
        <w:rPr>
          <w:rFonts w:ascii="Arial" w:eastAsiaTheme="minorEastAsia" w:hAnsi="Arial" w:cs="Arial"/>
          <w:b/>
          <w:sz w:val="24"/>
          <w:szCs w:val="28"/>
          <w:lang w:val="es-CR"/>
        </w:rPr>
        <w:t>CONCLUSIONES</w:t>
      </w:r>
    </w:p>
    <w:p w:rsidR="00BE78DD" w:rsidRPr="00F96264" w:rsidRDefault="00BE78DD" w:rsidP="008F7A6C">
      <w:pPr>
        <w:spacing w:beforeLines="30" w:before="72" w:after="0"/>
        <w:jc w:val="both"/>
        <w:rPr>
          <w:rFonts w:ascii="Arial" w:eastAsiaTheme="minorEastAsia" w:hAnsi="Arial" w:cs="Arial"/>
        </w:rPr>
      </w:pPr>
      <w:r w:rsidRPr="00F96264">
        <w:rPr>
          <w:rFonts w:ascii="Arial" w:eastAsiaTheme="minorEastAsia" w:hAnsi="Arial" w:cs="Arial"/>
        </w:rPr>
        <w:t xml:space="preserve">La hemorragia postparto es una patología de alta mortalidad y es la principal causa de morbilidad materna severa. </w:t>
      </w:r>
    </w:p>
    <w:p w:rsidR="00BE78DD" w:rsidRPr="00F96264" w:rsidRDefault="00BE78DD" w:rsidP="008F7A6C">
      <w:pPr>
        <w:spacing w:beforeLines="30" w:before="72" w:after="0"/>
        <w:jc w:val="both"/>
        <w:rPr>
          <w:rFonts w:ascii="Arial" w:eastAsiaTheme="minorEastAsia" w:hAnsi="Arial" w:cs="Arial"/>
        </w:rPr>
      </w:pPr>
      <w:r w:rsidRPr="00F96264">
        <w:rPr>
          <w:rFonts w:ascii="Arial" w:eastAsiaTheme="minorEastAsia" w:hAnsi="Arial" w:cs="Arial"/>
        </w:rPr>
        <w:t xml:space="preserve">La atonía uterina es la causa más frecuente y los factores de riesgo pueden cambiar durante el trabajo de parto y el parto propiamente. Por lo tanto, se debe realizar una evaluación individualizada </w:t>
      </w:r>
      <w:r w:rsidRPr="00F96264">
        <w:rPr>
          <w:rFonts w:ascii="Arial" w:eastAsiaTheme="minorEastAsia" w:hAnsi="Arial" w:cs="Arial"/>
        </w:rPr>
        <w:lastRenderedPageBreak/>
        <w:t xml:space="preserve">de riesgos a cada paciente tomando en cuenta las comorbilidades de fondo. </w:t>
      </w:r>
    </w:p>
    <w:p w:rsidR="00BE78DD" w:rsidRPr="00F96264" w:rsidRDefault="00BE78DD" w:rsidP="008F7A6C">
      <w:pPr>
        <w:spacing w:beforeLines="30" w:before="72" w:after="0"/>
        <w:jc w:val="both"/>
        <w:rPr>
          <w:rFonts w:ascii="Arial" w:eastAsiaTheme="minorEastAsia" w:hAnsi="Arial" w:cs="Arial"/>
        </w:rPr>
      </w:pPr>
      <w:r w:rsidRPr="00F96264">
        <w:rPr>
          <w:rFonts w:ascii="Arial" w:eastAsiaTheme="minorEastAsia" w:hAnsi="Arial" w:cs="Arial"/>
        </w:rPr>
        <w:t>En la mayoría de casos, la clínica se manifiesta con un sangrado mayor de lo esperado junto con signos y/o síntomas de hipovolemia.</w:t>
      </w:r>
    </w:p>
    <w:p w:rsidR="00BE78DD" w:rsidRPr="00F96264" w:rsidRDefault="00BE78DD" w:rsidP="008F7A6C">
      <w:pPr>
        <w:spacing w:beforeLines="30" w:before="72" w:after="0"/>
        <w:jc w:val="both"/>
        <w:rPr>
          <w:rFonts w:ascii="Arial" w:eastAsiaTheme="minorEastAsia" w:hAnsi="Arial" w:cs="Arial"/>
        </w:rPr>
      </w:pPr>
      <w:r w:rsidRPr="00F96264">
        <w:rPr>
          <w:rFonts w:ascii="Arial" w:eastAsiaTheme="minorEastAsia" w:hAnsi="Arial" w:cs="Arial"/>
        </w:rPr>
        <w:t xml:space="preserve">Las drogas </w:t>
      </w:r>
      <w:proofErr w:type="spellStart"/>
      <w:r w:rsidRPr="00F96264">
        <w:rPr>
          <w:rFonts w:ascii="Arial" w:eastAsiaTheme="minorEastAsia" w:hAnsi="Arial" w:cs="Arial"/>
        </w:rPr>
        <w:t>uterotónicas</w:t>
      </w:r>
      <w:proofErr w:type="spellEnd"/>
      <w:r w:rsidRPr="00F96264">
        <w:rPr>
          <w:rFonts w:ascii="Arial" w:eastAsiaTheme="minorEastAsia" w:hAnsi="Arial" w:cs="Arial"/>
        </w:rPr>
        <w:t xml:space="preserve"> deben utilizarse como tratamiento de primera línea en pacientes con hemorragia postparto causado por atonía uterina ya que reduce el riesgo de hemorragia postparto en al menos un 30% de la población obstétrica. Cuando los </w:t>
      </w:r>
      <w:proofErr w:type="spellStart"/>
      <w:r w:rsidRPr="00F96264">
        <w:rPr>
          <w:rFonts w:ascii="Arial" w:eastAsiaTheme="minorEastAsia" w:hAnsi="Arial" w:cs="Arial"/>
        </w:rPr>
        <w:t>uterotónicos</w:t>
      </w:r>
      <w:proofErr w:type="spellEnd"/>
      <w:r w:rsidRPr="00F96264">
        <w:rPr>
          <w:rFonts w:ascii="Arial" w:eastAsiaTheme="minorEastAsia" w:hAnsi="Arial" w:cs="Arial"/>
        </w:rPr>
        <w:t xml:space="preserve"> fallan, se debe escalar a la siguiente intervención la cual incluye el taponamiento o técnicas quirúrgicas.</w:t>
      </w:r>
    </w:p>
    <w:p w:rsidR="004F6569" w:rsidRPr="00BE78DD" w:rsidRDefault="00BE78DD" w:rsidP="008F7A6C">
      <w:pPr>
        <w:spacing w:beforeLines="30" w:before="72" w:after="0"/>
        <w:jc w:val="both"/>
        <w:rPr>
          <w:rFonts w:ascii="Arial" w:eastAsiaTheme="minorEastAsia" w:hAnsi="Arial" w:cs="Arial"/>
        </w:rPr>
        <w:sectPr w:rsidR="004F6569" w:rsidRPr="00BE78DD" w:rsidSect="00274687">
          <w:type w:val="continuous"/>
          <w:pgSz w:w="12240" w:h="15840"/>
          <w:pgMar w:top="1417" w:right="1701" w:bottom="1417" w:left="1701" w:header="708" w:footer="708" w:gutter="0"/>
          <w:cols w:num="2" w:space="708"/>
          <w:docGrid w:linePitch="360"/>
        </w:sectPr>
      </w:pPr>
      <w:r>
        <w:rPr>
          <w:rFonts w:ascii="Arial" w:eastAsiaTheme="minorEastAsia" w:hAnsi="Arial" w:cs="Arial"/>
        </w:rPr>
        <w:t xml:space="preserve">La administración del ácido </w:t>
      </w:r>
      <w:proofErr w:type="spellStart"/>
      <w:r>
        <w:rPr>
          <w:rFonts w:ascii="Arial" w:eastAsiaTheme="minorEastAsia" w:hAnsi="Arial" w:cs="Arial"/>
        </w:rPr>
        <w:t>tranexámico</w:t>
      </w:r>
      <w:proofErr w:type="spellEnd"/>
      <w:r>
        <w:rPr>
          <w:rFonts w:ascii="Arial" w:eastAsiaTheme="minorEastAsia" w:hAnsi="Arial" w:cs="Arial"/>
        </w:rPr>
        <w:t xml:space="preserve"> se encuentra bajo investigación pero ha sido útil tanto para la prevención como para el tratamiento del sangrado en diversos entornos clínicos. </w:t>
      </w:r>
      <w:r w:rsidR="008F7A6C">
        <w:rPr>
          <w:rFonts w:ascii="Arial" w:eastAsiaTheme="minorEastAsia" w:hAnsi="Arial" w:cs="Arial"/>
        </w:rPr>
        <w:t xml:space="preserve"> </w:t>
      </w:r>
      <w:r w:rsidRPr="00F96264">
        <w:rPr>
          <w:rFonts w:ascii="Arial" w:eastAsiaTheme="minorEastAsia" w:hAnsi="Arial" w:cs="Arial"/>
        </w:rPr>
        <w:t xml:space="preserve">Dado a que se ha visto una reducción en la mortalidad con el uso de ácido </w:t>
      </w:r>
      <w:proofErr w:type="spellStart"/>
      <w:r w:rsidRPr="00F96264">
        <w:rPr>
          <w:rFonts w:ascii="Arial" w:eastAsiaTheme="minorEastAsia" w:hAnsi="Arial" w:cs="Arial"/>
        </w:rPr>
        <w:t>tranexámico</w:t>
      </w:r>
      <w:proofErr w:type="spellEnd"/>
      <w:r w:rsidRPr="00F96264">
        <w:rPr>
          <w:rFonts w:ascii="Arial" w:eastAsiaTheme="minorEastAsia" w:hAnsi="Arial" w:cs="Arial"/>
        </w:rPr>
        <w:t xml:space="preserve">, debe considerarse su administración cuando la terapia inicial falla. </w:t>
      </w:r>
      <w:r w:rsidRPr="00A56056">
        <w:rPr>
          <w:rFonts w:ascii="Arial" w:eastAsiaTheme="minorEastAsia" w:hAnsi="Arial" w:cs="Arial"/>
        </w:rPr>
        <w:t xml:space="preserve">Todos los hospitales que manejan mujeres embarazadas y posparto deben tener vigentes </w:t>
      </w:r>
      <w:r>
        <w:rPr>
          <w:rFonts w:ascii="Arial" w:eastAsiaTheme="minorEastAsia" w:hAnsi="Arial" w:cs="Arial"/>
        </w:rPr>
        <w:t xml:space="preserve">los </w:t>
      </w:r>
      <w:r w:rsidRPr="00A56056">
        <w:rPr>
          <w:rFonts w:ascii="Arial" w:eastAsiaTheme="minorEastAsia" w:hAnsi="Arial" w:cs="Arial"/>
        </w:rPr>
        <w:t>p</w:t>
      </w:r>
      <w:r>
        <w:rPr>
          <w:rFonts w:ascii="Arial" w:eastAsiaTheme="minorEastAsia" w:hAnsi="Arial" w:cs="Arial"/>
        </w:rPr>
        <w:t>rotocolos de hemorragia posparto para proporcionar el manejo más apto para las pacientes</w:t>
      </w:r>
      <w:r w:rsidR="00547C54">
        <w:rPr>
          <w:rFonts w:ascii="Arial" w:eastAsia="Arial" w:hAnsi="Arial" w:cs="Arial"/>
        </w:rPr>
        <w:t>.</w:t>
      </w:r>
    </w:p>
    <w:p w:rsidR="00423375" w:rsidRPr="000922B1" w:rsidRDefault="00423375" w:rsidP="004713E5">
      <w:pPr>
        <w:spacing w:after="0"/>
        <w:jc w:val="both"/>
        <w:rPr>
          <w:rFonts w:ascii="Arial" w:hAnsi="Arial" w:cs="Arial"/>
          <w:bCs/>
          <w:sz w:val="28"/>
          <w:lang w:val="es-ES"/>
        </w:rPr>
        <w:sectPr w:rsidR="00423375" w:rsidRPr="000922B1" w:rsidSect="00274687">
          <w:type w:val="continuous"/>
          <w:pgSz w:w="12240" w:h="15840" w:code="1"/>
          <w:pgMar w:top="1417" w:right="1701" w:bottom="1417" w:left="1701" w:header="708" w:footer="708" w:gutter="0"/>
          <w:cols w:space="708"/>
          <w:docGrid w:linePitch="360"/>
        </w:sectPr>
      </w:pPr>
    </w:p>
    <w:p w:rsidR="00983D66" w:rsidRDefault="00423375" w:rsidP="000922B1">
      <w:pPr>
        <w:spacing w:after="0"/>
        <w:jc w:val="both"/>
        <w:rPr>
          <w:rFonts w:ascii="Arial" w:hAnsi="Arial" w:cs="Arial"/>
          <w:b/>
          <w:sz w:val="24"/>
        </w:rPr>
      </w:pPr>
      <w:r w:rsidRPr="005F04D9">
        <w:rPr>
          <w:rFonts w:ascii="Arial" w:hAnsi="Arial" w:cs="Arial"/>
          <w:b/>
          <w:sz w:val="24"/>
        </w:rPr>
        <w:lastRenderedPageBreak/>
        <w:t>REFERENCIAS</w:t>
      </w:r>
    </w:p>
    <w:p w:rsidR="008F7A6C" w:rsidRDefault="008F7A6C" w:rsidP="000922B1">
      <w:pPr>
        <w:spacing w:after="0"/>
        <w:jc w:val="both"/>
        <w:rPr>
          <w:rFonts w:ascii="Arial" w:hAnsi="Arial" w:cs="Arial"/>
          <w:b/>
          <w:sz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75"/>
        <w:gridCol w:w="21"/>
      </w:tblGrid>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Belfort MA. Overview of postpartum hemorrhage [Internet]. </w:t>
            </w:r>
            <w:proofErr w:type="spellStart"/>
            <w:r w:rsidRPr="008F7A6C">
              <w:rPr>
                <w:rFonts w:ascii="Arial" w:hAnsi="Arial" w:cs="Arial"/>
                <w:color w:val="000000"/>
                <w:sz w:val="18"/>
                <w:szCs w:val="18"/>
              </w:rPr>
              <w:t>UpToDate</w:t>
            </w:r>
            <w:proofErr w:type="spellEnd"/>
            <w:r w:rsidRPr="008F7A6C">
              <w:rPr>
                <w:rFonts w:ascii="Arial" w:hAnsi="Arial" w:cs="Arial"/>
                <w:color w:val="000000"/>
                <w:sz w:val="18"/>
                <w:szCs w:val="18"/>
              </w:rPr>
              <w:t xml:space="preserve">; 2019. Disponible en: </w:t>
            </w:r>
            <w:hyperlink r:id="rId42" w:history="1">
              <w:r w:rsidRPr="00797691">
                <w:rPr>
                  <w:rStyle w:val="Hipervnculo"/>
                  <w:rFonts w:ascii="Arial" w:hAnsi="Arial" w:cs="Arial"/>
                  <w:sz w:val="18"/>
                  <w:szCs w:val="18"/>
                </w:rPr>
                <w:t>https://www.uptodate.com/contents/overview-of-postpartum-hemorrhage?csi=7c8bc8b1-96f4-4491-8b81-1c51c02c4230&amp;source=contentShare</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spacing w:after="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Belfort MA. Postpartum hemorrhage: Medical and minimally invasive management. </w:t>
            </w:r>
            <w:r w:rsidRPr="008F7A6C">
              <w:rPr>
                <w:rFonts w:ascii="Arial" w:hAnsi="Arial" w:cs="Arial"/>
                <w:color w:val="000000"/>
                <w:sz w:val="18"/>
                <w:szCs w:val="18"/>
              </w:rPr>
              <w:t xml:space="preserve">[Internet]. </w:t>
            </w:r>
            <w:proofErr w:type="spellStart"/>
            <w:r w:rsidRPr="008F7A6C">
              <w:rPr>
                <w:rFonts w:ascii="Arial" w:hAnsi="Arial" w:cs="Arial"/>
                <w:color w:val="000000"/>
                <w:sz w:val="18"/>
                <w:szCs w:val="18"/>
              </w:rPr>
              <w:t>UpToDate</w:t>
            </w:r>
            <w:proofErr w:type="spellEnd"/>
            <w:r w:rsidRPr="008F7A6C">
              <w:rPr>
                <w:rFonts w:ascii="Arial" w:hAnsi="Arial" w:cs="Arial"/>
                <w:color w:val="000000"/>
                <w:sz w:val="18"/>
                <w:szCs w:val="18"/>
              </w:rPr>
              <w:t>; 2019.</w:t>
            </w:r>
            <w:r>
              <w:rPr>
                <w:rFonts w:ascii="Arial" w:hAnsi="Arial" w:cs="Arial"/>
                <w:color w:val="000000"/>
                <w:sz w:val="18"/>
                <w:szCs w:val="18"/>
              </w:rPr>
              <w:t xml:space="preserve"> </w:t>
            </w:r>
            <w:r w:rsidRPr="008F7A6C">
              <w:rPr>
                <w:rFonts w:ascii="Arial" w:hAnsi="Arial" w:cs="Arial"/>
                <w:color w:val="000000"/>
                <w:sz w:val="18"/>
                <w:szCs w:val="18"/>
              </w:rPr>
              <w:t xml:space="preserve">Disponible en: </w:t>
            </w:r>
            <w:hyperlink r:id="rId43" w:history="1">
              <w:r w:rsidRPr="00797691">
                <w:rPr>
                  <w:rStyle w:val="Hipervnculo"/>
                  <w:rFonts w:ascii="Arial" w:hAnsi="Arial" w:cs="Arial"/>
                  <w:sz w:val="18"/>
                  <w:szCs w:val="18"/>
                </w:rPr>
                <w:t>https://www.uptodate.com/contents/postpartum-hemorrhage-medical-and-minimally-invasive-management?csi=bceeed90-0c77-45d4-9fbd-7cff6245f7c7&amp;source=contentShare</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spacing w:after="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Fonts w:ascii="Arial" w:hAnsi="Arial" w:cs="Arial"/>
                <w:color w:val="000000"/>
                <w:sz w:val="18"/>
                <w:szCs w:val="18"/>
              </w:rPr>
            </w:pPr>
            <w:proofErr w:type="spellStart"/>
            <w:r w:rsidRPr="008F7A6C">
              <w:rPr>
                <w:rFonts w:ascii="Arial" w:hAnsi="Arial" w:cs="Arial"/>
                <w:color w:val="000000"/>
                <w:sz w:val="18"/>
                <w:szCs w:val="18"/>
                <w:lang w:val="en-US"/>
              </w:rPr>
              <w:t>Deneux-Tharaux</w:t>
            </w:r>
            <w:proofErr w:type="spellEnd"/>
            <w:r w:rsidRPr="008F7A6C">
              <w:rPr>
                <w:rFonts w:ascii="Arial" w:hAnsi="Arial" w:cs="Arial"/>
                <w:color w:val="000000"/>
                <w:sz w:val="18"/>
                <w:szCs w:val="18"/>
                <w:lang w:val="en-US"/>
              </w:rPr>
              <w:t xml:space="preserve"> C, Bonnet MP, Tort J. Epidemiology of post-partum </w:t>
            </w:r>
            <w:proofErr w:type="spellStart"/>
            <w:r w:rsidRPr="008F7A6C">
              <w:rPr>
                <w:rFonts w:ascii="Arial" w:hAnsi="Arial" w:cs="Arial"/>
                <w:color w:val="000000"/>
                <w:sz w:val="18"/>
                <w:szCs w:val="18"/>
                <w:lang w:val="en-US"/>
              </w:rPr>
              <w:t>haemorrhage</w:t>
            </w:r>
            <w:proofErr w:type="spellEnd"/>
            <w:r w:rsidRPr="008F7A6C">
              <w:rPr>
                <w:rFonts w:ascii="Arial" w:hAnsi="Arial" w:cs="Arial"/>
                <w:color w:val="000000"/>
                <w:sz w:val="18"/>
                <w:szCs w:val="18"/>
                <w:lang w:val="en-US"/>
              </w:rPr>
              <w:t xml:space="preserve">. </w:t>
            </w:r>
            <w:r w:rsidRPr="008F7A6C">
              <w:rPr>
                <w:rFonts w:ascii="Arial" w:hAnsi="Arial" w:cs="Arial"/>
                <w:color w:val="000000"/>
                <w:sz w:val="18"/>
                <w:szCs w:val="18"/>
              </w:rPr>
              <w:t xml:space="preserve">J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Biol</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Reprod</w:t>
            </w:r>
            <w:proofErr w:type="spellEnd"/>
            <w:r w:rsidRPr="008F7A6C">
              <w:rPr>
                <w:rFonts w:ascii="Arial" w:hAnsi="Arial" w:cs="Arial"/>
                <w:color w:val="000000"/>
                <w:sz w:val="18"/>
                <w:szCs w:val="18"/>
              </w:rPr>
              <w:t xml:space="preserve"> (Paris) [Internet]. 2014 [citado AÑO Mes día]; 43(10):936-50. </w:t>
            </w:r>
            <w:hyperlink r:id="rId44" w:tgtFrame="_blank" w:history="1">
              <w:r w:rsidRPr="008F7A6C">
                <w:rPr>
                  <w:rStyle w:val="Hipervnculo"/>
                  <w:rFonts w:ascii="Arial" w:hAnsi="Arial" w:cs="Arial"/>
                  <w:sz w:val="18"/>
                  <w:szCs w:val="18"/>
                </w:rPr>
                <w:t>https://doi.org/10.1016/j.jgyn.2014.09.023</w:t>
              </w:r>
            </w:hyperlink>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RP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lang w:val="en-US"/>
              </w:rPr>
            </w:pPr>
            <w:proofErr w:type="spellStart"/>
            <w:r w:rsidRPr="008F7A6C">
              <w:rPr>
                <w:rFonts w:ascii="Arial" w:hAnsi="Arial" w:cs="Arial"/>
                <w:color w:val="000000"/>
                <w:sz w:val="18"/>
                <w:szCs w:val="18"/>
                <w:lang w:val="en-US"/>
              </w:rPr>
              <w:lastRenderedPageBreak/>
              <w:t>Sheiner</w:t>
            </w:r>
            <w:proofErr w:type="spellEnd"/>
            <w:r w:rsidRPr="008F7A6C">
              <w:rPr>
                <w:rFonts w:ascii="Arial" w:hAnsi="Arial" w:cs="Arial"/>
                <w:color w:val="000000"/>
                <w:sz w:val="18"/>
                <w:szCs w:val="18"/>
                <w:lang w:val="en-US"/>
              </w:rPr>
              <w:t xml:space="preserve"> E, </w:t>
            </w:r>
            <w:proofErr w:type="spellStart"/>
            <w:r w:rsidRPr="008F7A6C">
              <w:rPr>
                <w:rFonts w:ascii="Arial" w:hAnsi="Arial" w:cs="Arial"/>
                <w:color w:val="000000"/>
                <w:sz w:val="18"/>
                <w:szCs w:val="18"/>
                <w:lang w:val="en-US"/>
              </w:rPr>
              <w:t>Sarid</w:t>
            </w:r>
            <w:proofErr w:type="spellEnd"/>
            <w:r w:rsidRPr="008F7A6C">
              <w:rPr>
                <w:rFonts w:ascii="Arial" w:hAnsi="Arial" w:cs="Arial"/>
                <w:color w:val="000000"/>
                <w:sz w:val="18"/>
                <w:szCs w:val="18"/>
                <w:lang w:val="en-US"/>
              </w:rPr>
              <w:t xml:space="preserve"> L, Levy </w:t>
            </w:r>
            <w:proofErr w:type="gramStart"/>
            <w:r w:rsidRPr="008F7A6C">
              <w:rPr>
                <w:rFonts w:ascii="Arial" w:hAnsi="Arial" w:cs="Arial"/>
                <w:color w:val="000000"/>
                <w:sz w:val="18"/>
                <w:szCs w:val="18"/>
                <w:lang w:val="en-US"/>
              </w:rPr>
              <w:t>A</w:t>
            </w:r>
            <w:proofErr w:type="gram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Seidman</w:t>
            </w:r>
            <w:proofErr w:type="spellEnd"/>
            <w:r w:rsidRPr="008F7A6C">
              <w:rPr>
                <w:rFonts w:ascii="Arial" w:hAnsi="Arial" w:cs="Arial"/>
                <w:color w:val="000000"/>
                <w:sz w:val="18"/>
                <w:szCs w:val="18"/>
                <w:lang w:val="en-US"/>
              </w:rPr>
              <w:t xml:space="preserve"> DS, </w:t>
            </w:r>
            <w:proofErr w:type="spellStart"/>
            <w:r w:rsidRPr="008F7A6C">
              <w:rPr>
                <w:rFonts w:ascii="Arial" w:hAnsi="Arial" w:cs="Arial"/>
                <w:color w:val="000000"/>
                <w:sz w:val="18"/>
                <w:szCs w:val="18"/>
                <w:lang w:val="en-US"/>
              </w:rPr>
              <w:t>Hallak</w:t>
            </w:r>
            <w:proofErr w:type="spellEnd"/>
            <w:r w:rsidRPr="008F7A6C">
              <w:rPr>
                <w:rFonts w:ascii="Arial" w:hAnsi="Arial" w:cs="Arial"/>
                <w:color w:val="000000"/>
                <w:sz w:val="18"/>
                <w:szCs w:val="18"/>
                <w:lang w:val="en-US"/>
              </w:rPr>
              <w:t xml:space="preserve"> M. Obstetric risk factors and outcome of pregnancies complicated with early postpartum hemorrhage: a population-based study. J </w:t>
            </w:r>
            <w:proofErr w:type="spellStart"/>
            <w:r w:rsidRPr="008F7A6C">
              <w:rPr>
                <w:rFonts w:ascii="Arial" w:hAnsi="Arial" w:cs="Arial"/>
                <w:color w:val="000000"/>
                <w:sz w:val="18"/>
                <w:szCs w:val="18"/>
                <w:lang w:val="en-US"/>
              </w:rPr>
              <w:t>Matern</w:t>
            </w:r>
            <w:proofErr w:type="spellEnd"/>
            <w:r w:rsidRPr="008F7A6C">
              <w:rPr>
                <w:rFonts w:ascii="Arial" w:hAnsi="Arial" w:cs="Arial"/>
                <w:color w:val="000000"/>
                <w:sz w:val="18"/>
                <w:szCs w:val="18"/>
                <w:lang w:val="en-US"/>
              </w:rPr>
              <w:t xml:space="preserve"> Fetal Neonatal Med. [Internet]. 2005; 18:149. </w:t>
            </w:r>
            <w:hyperlink r:id="rId45" w:tgtFrame="_blank" w:history="1">
              <w:r w:rsidRPr="008F7A6C">
                <w:rPr>
                  <w:rStyle w:val="Hipervnculo"/>
                  <w:rFonts w:ascii="Arial" w:hAnsi="Arial" w:cs="Arial"/>
                  <w:sz w:val="18"/>
                  <w:szCs w:val="18"/>
                  <w:lang w:val="en-US"/>
                </w:rPr>
                <w:t>https://doi.org/10.1080/14767050500170088</w:t>
              </w:r>
            </w:hyperlink>
          </w:p>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r w:rsidRPr="008F7A6C">
              <w:rPr>
                <w:rFonts w:ascii="Arial" w:hAnsi="Arial" w:cs="Arial"/>
                <w:color w:val="000000"/>
                <w:sz w:val="18"/>
                <w:szCs w:val="18"/>
                <w:lang w:val="en-US"/>
              </w:rPr>
              <w:t xml:space="preserve">Bateman BT, Berman MF, Riley LE, </w:t>
            </w:r>
            <w:proofErr w:type="spellStart"/>
            <w:r w:rsidRPr="008F7A6C">
              <w:rPr>
                <w:rFonts w:ascii="Arial" w:hAnsi="Arial" w:cs="Arial"/>
                <w:color w:val="000000"/>
                <w:sz w:val="18"/>
                <w:szCs w:val="18"/>
                <w:lang w:val="en-US"/>
              </w:rPr>
              <w:t>Leffert</w:t>
            </w:r>
            <w:proofErr w:type="spellEnd"/>
            <w:r w:rsidRPr="008F7A6C">
              <w:rPr>
                <w:rFonts w:ascii="Arial" w:hAnsi="Arial" w:cs="Arial"/>
                <w:color w:val="000000"/>
                <w:sz w:val="18"/>
                <w:szCs w:val="18"/>
                <w:lang w:val="en-US"/>
              </w:rPr>
              <w:t xml:space="preserve"> LR. The epidemiology of postpartum hemorrhage in a large, nationwide sample of deliveries. </w:t>
            </w:r>
            <w:proofErr w:type="spellStart"/>
            <w:r w:rsidRPr="008F7A6C">
              <w:rPr>
                <w:rFonts w:ascii="Arial" w:hAnsi="Arial" w:cs="Arial"/>
                <w:color w:val="000000"/>
                <w:sz w:val="18"/>
                <w:szCs w:val="18"/>
              </w:rPr>
              <w:t>Anesth</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Analg</w:t>
            </w:r>
            <w:proofErr w:type="spellEnd"/>
            <w:r w:rsidRPr="008F7A6C">
              <w:rPr>
                <w:rFonts w:ascii="Arial" w:hAnsi="Arial" w:cs="Arial"/>
                <w:color w:val="000000"/>
                <w:sz w:val="18"/>
                <w:szCs w:val="18"/>
              </w:rPr>
              <w:t xml:space="preserve">. [Internet]. 2010; 110:1368. </w:t>
            </w:r>
            <w:hyperlink r:id="rId46" w:tgtFrame="_blank" w:history="1">
              <w:r w:rsidRPr="008F7A6C">
                <w:rPr>
                  <w:rStyle w:val="Hipervnculo"/>
                  <w:rFonts w:ascii="Arial" w:hAnsi="Arial" w:cs="Arial"/>
                  <w:sz w:val="18"/>
                  <w:szCs w:val="18"/>
                </w:rPr>
                <w:t>https://doi.org/10.1213/ANE.0b013e3181d74898</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RPr="00497D8D"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lang w:val="en-US"/>
              </w:rPr>
            </w:pPr>
            <w:r w:rsidRPr="008F7A6C">
              <w:rPr>
                <w:rFonts w:ascii="Arial" w:hAnsi="Arial" w:cs="Arial"/>
                <w:color w:val="000000"/>
                <w:sz w:val="18"/>
                <w:szCs w:val="18"/>
                <w:lang w:val="en-US"/>
              </w:rPr>
              <w:t xml:space="preserve">Rouse DJ, </w:t>
            </w:r>
            <w:proofErr w:type="spellStart"/>
            <w:r w:rsidRPr="008F7A6C">
              <w:rPr>
                <w:rFonts w:ascii="Arial" w:hAnsi="Arial" w:cs="Arial"/>
                <w:color w:val="000000"/>
                <w:sz w:val="18"/>
                <w:szCs w:val="18"/>
                <w:lang w:val="en-US"/>
              </w:rPr>
              <w:t>Leindecker</w:t>
            </w:r>
            <w:proofErr w:type="spellEnd"/>
            <w:r w:rsidRPr="008F7A6C">
              <w:rPr>
                <w:rFonts w:ascii="Arial" w:hAnsi="Arial" w:cs="Arial"/>
                <w:color w:val="000000"/>
                <w:sz w:val="18"/>
                <w:szCs w:val="18"/>
                <w:lang w:val="en-US"/>
              </w:rPr>
              <w:t xml:space="preserve"> S, Landon M, Bloom SL, Varner MW, </w:t>
            </w:r>
            <w:proofErr w:type="spellStart"/>
            <w:r w:rsidRPr="008F7A6C">
              <w:rPr>
                <w:rFonts w:ascii="Arial" w:hAnsi="Arial" w:cs="Arial"/>
                <w:color w:val="000000"/>
                <w:sz w:val="18"/>
                <w:szCs w:val="18"/>
                <w:lang w:val="en-US"/>
              </w:rPr>
              <w:t>Moawad</w:t>
            </w:r>
            <w:proofErr w:type="spellEnd"/>
            <w:r w:rsidRPr="008F7A6C">
              <w:rPr>
                <w:rFonts w:ascii="Arial" w:hAnsi="Arial" w:cs="Arial"/>
                <w:color w:val="000000"/>
                <w:sz w:val="18"/>
                <w:szCs w:val="18"/>
                <w:lang w:val="en-US"/>
              </w:rPr>
              <w:t xml:space="preserve"> AH, </w:t>
            </w:r>
            <w:proofErr w:type="spellStart"/>
            <w:r w:rsidRPr="008F7A6C">
              <w:rPr>
                <w:rFonts w:ascii="Arial" w:hAnsi="Arial" w:cs="Arial"/>
                <w:color w:val="000000"/>
                <w:sz w:val="18"/>
                <w:szCs w:val="18"/>
                <w:lang w:val="en-US"/>
              </w:rPr>
              <w:t>Spong</w:t>
            </w:r>
            <w:proofErr w:type="spellEnd"/>
            <w:r w:rsidRPr="008F7A6C">
              <w:rPr>
                <w:rFonts w:ascii="Arial" w:hAnsi="Arial" w:cs="Arial"/>
                <w:color w:val="000000"/>
                <w:sz w:val="18"/>
                <w:szCs w:val="18"/>
                <w:lang w:val="en-US"/>
              </w:rPr>
              <w:t xml:space="preserve"> CY, </w:t>
            </w:r>
            <w:proofErr w:type="spellStart"/>
            <w:r w:rsidRPr="008F7A6C">
              <w:rPr>
                <w:rFonts w:ascii="Arial" w:hAnsi="Arial" w:cs="Arial"/>
                <w:color w:val="000000"/>
                <w:sz w:val="18"/>
                <w:szCs w:val="18"/>
                <w:lang w:val="en-US"/>
              </w:rPr>
              <w:t>Caritis</w:t>
            </w:r>
            <w:proofErr w:type="spellEnd"/>
            <w:r w:rsidRPr="008F7A6C">
              <w:rPr>
                <w:rFonts w:ascii="Arial" w:hAnsi="Arial" w:cs="Arial"/>
                <w:color w:val="000000"/>
                <w:sz w:val="18"/>
                <w:szCs w:val="18"/>
                <w:lang w:val="en-US"/>
              </w:rPr>
              <w:t xml:space="preserve"> SN, Harper M, </w:t>
            </w:r>
            <w:proofErr w:type="spellStart"/>
            <w:r w:rsidRPr="008F7A6C">
              <w:rPr>
                <w:rFonts w:ascii="Arial" w:hAnsi="Arial" w:cs="Arial"/>
                <w:color w:val="000000"/>
                <w:sz w:val="18"/>
                <w:szCs w:val="18"/>
                <w:lang w:val="en-US"/>
              </w:rPr>
              <w:t>Wapner</w:t>
            </w:r>
            <w:proofErr w:type="spellEnd"/>
            <w:r w:rsidRPr="008F7A6C">
              <w:rPr>
                <w:rFonts w:ascii="Arial" w:hAnsi="Arial" w:cs="Arial"/>
                <w:color w:val="000000"/>
                <w:sz w:val="18"/>
                <w:szCs w:val="18"/>
                <w:lang w:val="en-US"/>
              </w:rPr>
              <w:t xml:space="preserve"> RJ, Sorokin Y, </w:t>
            </w:r>
            <w:proofErr w:type="spellStart"/>
            <w:r w:rsidRPr="008F7A6C">
              <w:rPr>
                <w:rFonts w:ascii="Arial" w:hAnsi="Arial" w:cs="Arial"/>
                <w:color w:val="000000"/>
                <w:sz w:val="18"/>
                <w:szCs w:val="18"/>
                <w:lang w:val="en-US"/>
              </w:rPr>
              <w:t>Miodovnik</w:t>
            </w:r>
            <w:proofErr w:type="spellEnd"/>
            <w:r w:rsidRPr="008F7A6C">
              <w:rPr>
                <w:rFonts w:ascii="Arial" w:hAnsi="Arial" w:cs="Arial"/>
                <w:color w:val="000000"/>
                <w:sz w:val="18"/>
                <w:szCs w:val="18"/>
                <w:lang w:val="en-US"/>
              </w:rPr>
              <w:t xml:space="preserve"> M, O'Sullivan MJ, </w:t>
            </w:r>
            <w:proofErr w:type="spellStart"/>
            <w:r w:rsidRPr="008F7A6C">
              <w:rPr>
                <w:rFonts w:ascii="Arial" w:hAnsi="Arial" w:cs="Arial"/>
                <w:color w:val="000000"/>
                <w:sz w:val="18"/>
                <w:szCs w:val="18"/>
                <w:lang w:val="en-US"/>
              </w:rPr>
              <w:t>Sibai</w:t>
            </w:r>
            <w:proofErr w:type="spellEnd"/>
            <w:r w:rsidRPr="008F7A6C">
              <w:rPr>
                <w:rFonts w:ascii="Arial" w:hAnsi="Arial" w:cs="Arial"/>
                <w:color w:val="000000"/>
                <w:sz w:val="18"/>
                <w:szCs w:val="18"/>
                <w:lang w:val="en-US"/>
              </w:rPr>
              <w:t xml:space="preserve"> BM, Langer O. The MFMU Cesarean Registry: uterine </w:t>
            </w:r>
            <w:proofErr w:type="spellStart"/>
            <w:r w:rsidRPr="008F7A6C">
              <w:rPr>
                <w:rFonts w:ascii="Arial" w:hAnsi="Arial" w:cs="Arial"/>
                <w:color w:val="000000"/>
                <w:sz w:val="18"/>
                <w:szCs w:val="18"/>
                <w:lang w:val="en-US"/>
              </w:rPr>
              <w:t>atony</w:t>
            </w:r>
            <w:proofErr w:type="spellEnd"/>
            <w:r w:rsidRPr="008F7A6C">
              <w:rPr>
                <w:rFonts w:ascii="Arial" w:hAnsi="Arial" w:cs="Arial"/>
                <w:color w:val="000000"/>
                <w:sz w:val="18"/>
                <w:szCs w:val="18"/>
                <w:lang w:val="en-US"/>
              </w:rPr>
              <w:t xml:space="preserve"> after primary cesarean delivery. </w:t>
            </w:r>
            <w:proofErr w:type="gramStart"/>
            <w:r w:rsidRPr="008F7A6C">
              <w:rPr>
                <w:rFonts w:ascii="Arial" w:hAnsi="Arial" w:cs="Arial"/>
                <w:color w:val="000000"/>
                <w:sz w:val="18"/>
                <w:szCs w:val="18"/>
                <w:lang w:val="en-US"/>
              </w:rPr>
              <w:t>Am</w:t>
            </w:r>
            <w:proofErr w:type="gramEnd"/>
            <w:r w:rsidRPr="008F7A6C">
              <w:rPr>
                <w:rFonts w:ascii="Arial" w:hAnsi="Arial" w:cs="Arial"/>
                <w:color w:val="000000"/>
                <w:sz w:val="18"/>
                <w:szCs w:val="18"/>
                <w:lang w:val="en-US"/>
              </w:rPr>
              <w:t xml:space="preserve"> J </w:t>
            </w:r>
            <w:proofErr w:type="spellStart"/>
            <w:r w:rsidRPr="008F7A6C">
              <w:rPr>
                <w:rFonts w:ascii="Arial" w:hAnsi="Arial" w:cs="Arial"/>
                <w:color w:val="000000"/>
                <w:sz w:val="18"/>
                <w:szCs w:val="18"/>
                <w:lang w:val="en-US"/>
              </w:rPr>
              <w:t>Obstet</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Gynecol</w:t>
            </w:r>
            <w:proofErr w:type="spellEnd"/>
            <w:r w:rsidRPr="008F7A6C">
              <w:rPr>
                <w:rFonts w:ascii="Arial" w:hAnsi="Arial" w:cs="Arial"/>
                <w:color w:val="000000"/>
                <w:sz w:val="18"/>
                <w:szCs w:val="18"/>
                <w:lang w:val="en-US"/>
              </w:rPr>
              <w:t xml:space="preserve"> [Internet]. 2005; 139:1056. </w:t>
            </w:r>
            <w:hyperlink r:id="rId47" w:tgtFrame="_blank" w:history="1">
              <w:r w:rsidRPr="008F7A6C">
                <w:rPr>
                  <w:rStyle w:val="Hipervnculo"/>
                  <w:rFonts w:ascii="Arial" w:hAnsi="Arial" w:cs="Arial"/>
                  <w:sz w:val="18"/>
                  <w:szCs w:val="18"/>
                  <w:lang w:val="en-US"/>
                </w:rPr>
                <w:t>https://doi.org/10.1016/j.ajog.2005.07.077</w:t>
              </w:r>
            </w:hyperlink>
          </w:p>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497D8D"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proofErr w:type="spellStart"/>
            <w:r w:rsidRPr="008F7A6C">
              <w:rPr>
                <w:rFonts w:ascii="Arial" w:hAnsi="Arial" w:cs="Arial"/>
                <w:color w:val="000000"/>
                <w:sz w:val="18"/>
                <w:szCs w:val="18"/>
                <w:lang w:val="en-US"/>
              </w:rPr>
              <w:t>Bonnar</w:t>
            </w:r>
            <w:proofErr w:type="spellEnd"/>
            <w:r w:rsidRPr="008F7A6C">
              <w:rPr>
                <w:rFonts w:ascii="Arial" w:hAnsi="Arial" w:cs="Arial"/>
                <w:color w:val="000000"/>
                <w:sz w:val="18"/>
                <w:szCs w:val="18"/>
                <w:lang w:val="en-US"/>
              </w:rPr>
              <w:t xml:space="preserve"> J. Massive obstetric </w:t>
            </w:r>
            <w:proofErr w:type="spellStart"/>
            <w:r w:rsidRPr="008F7A6C">
              <w:rPr>
                <w:rFonts w:ascii="Arial" w:hAnsi="Arial" w:cs="Arial"/>
                <w:color w:val="000000"/>
                <w:sz w:val="18"/>
                <w:szCs w:val="18"/>
                <w:lang w:val="en-US"/>
              </w:rPr>
              <w:t>haemorrhage</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Baillieres</w:t>
            </w:r>
            <w:proofErr w:type="spellEnd"/>
            <w:r w:rsidRPr="008F7A6C">
              <w:rPr>
                <w:rFonts w:ascii="Arial" w:hAnsi="Arial" w:cs="Arial"/>
                <w:color w:val="000000"/>
                <w:sz w:val="18"/>
                <w:szCs w:val="18"/>
                <w:lang w:val="en-US"/>
              </w:rPr>
              <w:t xml:space="preserve"> Best </w:t>
            </w:r>
            <w:proofErr w:type="spellStart"/>
            <w:r w:rsidRPr="008F7A6C">
              <w:rPr>
                <w:rFonts w:ascii="Arial" w:hAnsi="Arial" w:cs="Arial"/>
                <w:color w:val="000000"/>
                <w:sz w:val="18"/>
                <w:szCs w:val="18"/>
                <w:lang w:val="en-US"/>
              </w:rPr>
              <w:t>Pract</w:t>
            </w:r>
            <w:proofErr w:type="spellEnd"/>
            <w:r w:rsidRPr="008F7A6C">
              <w:rPr>
                <w:rFonts w:ascii="Arial" w:hAnsi="Arial" w:cs="Arial"/>
                <w:color w:val="000000"/>
                <w:sz w:val="18"/>
                <w:szCs w:val="18"/>
                <w:lang w:val="en-US"/>
              </w:rPr>
              <w:t xml:space="preserve"> Res </w:t>
            </w:r>
            <w:proofErr w:type="spellStart"/>
            <w:r w:rsidRPr="008F7A6C">
              <w:rPr>
                <w:rFonts w:ascii="Arial" w:hAnsi="Arial" w:cs="Arial"/>
                <w:color w:val="000000"/>
                <w:sz w:val="18"/>
                <w:szCs w:val="18"/>
                <w:lang w:val="en-US"/>
              </w:rPr>
              <w:t>Clin</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Obstet</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Gynaecol</w:t>
            </w:r>
            <w:proofErr w:type="spellEnd"/>
            <w:r w:rsidRPr="008F7A6C">
              <w:rPr>
                <w:rFonts w:ascii="Arial" w:hAnsi="Arial" w:cs="Arial"/>
                <w:color w:val="000000"/>
                <w:sz w:val="18"/>
                <w:szCs w:val="18"/>
                <w:lang w:val="en-US"/>
              </w:rPr>
              <w:t xml:space="preserve"> [Internet]. </w:t>
            </w:r>
            <w:r w:rsidRPr="008F7A6C">
              <w:rPr>
                <w:rFonts w:ascii="Arial" w:hAnsi="Arial" w:cs="Arial"/>
                <w:color w:val="000000"/>
                <w:sz w:val="18"/>
                <w:szCs w:val="18"/>
              </w:rPr>
              <w:t xml:space="preserve">2000; 14:1. </w:t>
            </w:r>
            <w:hyperlink r:id="rId48" w:tgtFrame="_blank" w:history="1">
              <w:r w:rsidRPr="008F7A6C">
                <w:rPr>
                  <w:rStyle w:val="Hipervnculo"/>
                  <w:rFonts w:ascii="Arial" w:hAnsi="Arial" w:cs="Arial"/>
                  <w:sz w:val="18"/>
                  <w:szCs w:val="18"/>
                </w:rPr>
                <w:t>https://doi.org/10.1053/beog.1999.0060</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r w:rsidRPr="008F7A6C">
              <w:rPr>
                <w:rFonts w:ascii="Arial" w:hAnsi="Arial" w:cs="Arial"/>
                <w:color w:val="000000"/>
                <w:sz w:val="18"/>
                <w:szCs w:val="18"/>
                <w:lang w:val="en-US"/>
              </w:rPr>
              <w:t xml:space="preserve">Conrad LB, </w:t>
            </w:r>
            <w:proofErr w:type="spellStart"/>
            <w:r w:rsidRPr="008F7A6C">
              <w:rPr>
                <w:rFonts w:ascii="Arial" w:hAnsi="Arial" w:cs="Arial"/>
                <w:color w:val="000000"/>
                <w:sz w:val="18"/>
                <w:szCs w:val="18"/>
                <w:lang w:val="en-US"/>
              </w:rPr>
              <w:t>Groome</w:t>
            </w:r>
            <w:proofErr w:type="spellEnd"/>
            <w:r w:rsidRPr="008F7A6C">
              <w:rPr>
                <w:rFonts w:ascii="Arial" w:hAnsi="Arial" w:cs="Arial"/>
                <w:color w:val="000000"/>
                <w:sz w:val="18"/>
                <w:szCs w:val="18"/>
                <w:lang w:val="en-US"/>
              </w:rPr>
              <w:t xml:space="preserve"> LJ, Black DR. Management of Persistent Postpartum Hemorrhage Caused by Inner </w:t>
            </w:r>
            <w:proofErr w:type="spellStart"/>
            <w:r w:rsidRPr="008F7A6C">
              <w:rPr>
                <w:rFonts w:ascii="Arial" w:hAnsi="Arial" w:cs="Arial"/>
                <w:color w:val="000000"/>
                <w:sz w:val="18"/>
                <w:szCs w:val="18"/>
                <w:lang w:val="en-US"/>
              </w:rPr>
              <w:t>Myomertrial</w:t>
            </w:r>
            <w:proofErr w:type="spellEnd"/>
            <w:r w:rsidRPr="008F7A6C">
              <w:rPr>
                <w:rFonts w:ascii="Arial" w:hAnsi="Arial" w:cs="Arial"/>
                <w:color w:val="000000"/>
                <w:sz w:val="18"/>
                <w:szCs w:val="18"/>
                <w:lang w:val="en-US"/>
              </w:rPr>
              <w:t xml:space="preserve"> Lacerations. </w:t>
            </w:r>
            <w:proofErr w:type="spellStart"/>
            <w:r w:rsidRPr="008F7A6C">
              <w:rPr>
                <w:rFonts w:ascii="Arial" w:hAnsi="Arial" w:cs="Arial"/>
                <w:color w:val="000000"/>
                <w:sz w:val="18"/>
                <w:szCs w:val="18"/>
                <w:lang w:val="en-US"/>
              </w:rPr>
              <w:t>Obstet</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Gynecol</w:t>
            </w:r>
            <w:proofErr w:type="spellEnd"/>
            <w:r w:rsidRPr="008F7A6C">
              <w:rPr>
                <w:rFonts w:ascii="Arial" w:hAnsi="Arial" w:cs="Arial"/>
                <w:color w:val="000000"/>
                <w:sz w:val="18"/>
                <w:szCs w:val="18"/>
                <w:lang w:val="en-US"/>
              </w:rPr>
              <w:t xml:space="preserve"> [Internet]. </w:t>
            </w:r>
            <w:r w:rsidRPr="008F7A6C">
              <w:rPr>
                <w:rFonts w:ascii="Arial" w:hAnsi="Arial" w:cs="Arial"/>
                <w:color w:val="000000"/>
                <w:sz w:val="18"/>
                <w:szCs w:val="18"/>
              </w:rPr>
              <w:t>2015; 126:266.</w:t>
            </w:r>
            <w:hyperlink r:id="rId49" w:tgtFrame="_blank" w:history="1">
              <w:r w:rsidRPr="008F7A6C">
                <w:rPr>
                  <w:rStyle w:val="Hipervnculo"/>
                  <w:rFonts w:ascii="Arial" w:hAnsi="Arial" w:cs="Arial"/>
                  <w:sz w:val="18"/>
                  <w:szCs w:val="18"/>
                </w:rPr>
                <w:t>https://doi.org/10.1097/AOG.0000000000000757</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proofErr w:type="spellStart"/>
            <w:r w:rsidRPr="008F7A6C">
              <w:rPr>
                <w:rFonts w:ascii="Arial" w:hAnsi="Arial" w:cs="Arial"/>
                <w:color w:val="000000"/>
                <w:sz w:val="18"/>
                <w:szCs w:val="18"/>
              </w:rPr>
              <w:t>Decherney</w:t>
            </w:r>
            <w:proofErr w:type="spellEnd"/>
            <w:r w:rsidRPr="008F7A6C">
              <w:rPr>
                <w:rFonts w:ascii="Arial" w:hAnsi="Arial" w:cs="Arial"/>
                <w:color w:val="000000"/>
                <w:sz w:val="18"/>
                <w:szCs w:val="18"/>
              </w:rPr>
              <w:t xml:space="preserve"> AH. Diagnóstico y Tratamiento </w:t>
            </w:r>
            <w:proofErr w:type="spellStart"/>
            <w:r w:rsidRPr="008F7A6C">
              <w:rPr>
                <w:rFonts w:ascii="Arial" w:hAnsi="Arial" w:cs="Arial"/>
                <w:color w:val="000000"/>
                <w:sz w:val="18"/>
                <w:szCs w:val="18"/>
              </w:rPr>
              <w:t>Ginecoobstétricos</w:t>
            </w:r>
            <w:proofErr w:type="spellEnd"/>
            <w:r w:rsidRPr="008F7A6C">
              <w:rPr>
                <w:rFonts w:ascii="Arial" w:hAnsi="Arial" w:cs="Arial"/>
                <w:color w:val="000000"/>
                <w:sz w:val="18"/>
                <w:szCs w:val="18"/>
              </w:rPr>
              <w:t>. México: McGraw-Hill; 2014.</w:t>
            </w:r>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r w:rsidRPr="008F7A6C">
              <w:rPr>
                <w:rFonts w:ascii="Arial" w:hAnsi="Arial" w:cs="Arial"/>
                <w:color w:val="000000"/>
                <w:sz w:val="18"/>
                <w:szCs w:val="18"/>
                <w:lang w:val="en-US"/>
              </w:rPr>
              <w:t xml:space="preserve">James AH. Von </w:t>
            </w:r>
            <w:proofErr w:type="spellStart"/>
            <w:r w:rsidRPr="008F7A6C">
              <w:rPr>
                <w:rFonts w:ascii="Arial" w:hAnsi="Arial" w:cs="Arial"/>
                <w:color w:val="000000"/>
                <w:sz w:val="18"/>
                <w:szCs w:val="18"/>
                <w:lang w:val="en-US"/>
              </w:rPr>
              <w:t>Willebrand</w:t>
            </w:r>
            <w:proofErr w:type="spellEnd"/>
            <w:r w:rsidRPr="008F7A6C">
              <w:rPr>
                <w:rFonts w:ascii="Arial" w:hAnsi="Arial" w:cs="Arial"/>
                <w:color w:val="000000"/>
                <w:sz w:val="18"/>
                <w:szCs w:val="18"/>
                <w:lang w:val="en-US"/>
              </w:rPr>
              <w:t xml:space="preserve"> disease.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Surv</w:t>
            </w:r>
            <w:proofErr w:type="spellEnd"/>
            <w:r w:rsidRPr="008F7A6C">
              <w:rPr>
                <w:rFonts w:ascii="Arial" w:hAnsi="Arial" w:cs="Arial"/>
                <w:color w:val="000000"/>
                <w:sz w:val="18"/>
                <w:szCs w:val="18"/>
              </w:rPr>
              <w:t xml:space="preserve"> [Internet]. 2006; 61:136. </w:t>
            </w:r>
            <w:r w:rsidRPr="008F7A6C">
              <w:rPr>
                <w:rFonts w:ascii="Arial" w:hAnsi="Arial" w:cs="Arial"/>
                <w:color w:val="000000"/>
                <w:sz w:val="18"/>
                <w:szCs w:val="18"/>
              </w:rPr>
              <w:br/>
            </w:r>
            <w:hyperlink r:id="rId50" w:tgtFrame="_blank" w:history="1">
              <w:r w:rsidRPr="008F7A6C">
                <w:rPr>
                  <w:rStyle w:val="Hipervnculo"/>
                  <w:rFonts w:ascii="Arial" w:hAnsi="Arial" w:cs="Arial"/>
                  <w:sz w:val="18"/>
                  <w:szCs w:val="18"/>
                </w:rPr>
                <w:t>https://doi.org/10.1097/01.ogx.0000197818.94002.91</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r w:rsidRPr="008F7A6C">
              <w:rPr>
                <w:rFonts w:ascii="Arial" w:hAnsi="Arial" w:cs="Arial"/>
                <w:color w:val="000000"/>
                <w:sz w:val="18"/>
                <w:szCs w:val="18"/>
                <w:lang w:val="en-US"/>
              </w:rPr>
              <w:t xml:space="preserve">American College of Obstetricians and Gynecologists ACOG. Practice Bulletin No. 183: Postpartum hemorrhage.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[Internet]. 2017; 130:e168. </w:t>
            </w:r>
            <w:hyperlink r:id="rId51" w:tgtFrame="_blank" w:history="1">
              <w:r w:rsidRPr="008F7A6C">
                <w:rPr>
                  <w:rStyle w:val="Hipervnculo"/>
                  <w:rFonts w:ascii="Arial" w:hAnsi="Arial" w:cs="Arial"/>
                  <w:sz w:val="18"/>
                  <w:szCs w:val="18"/>
                </w:rPr>
                <w:t>https://doi.org/10.1097/AOG.0000000000002351</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World Health Organization. WHO recommendations for the prevention and treatment of postpartum </w:t>
            </w:r>
            <w:proofErr w:type="spellStart"/>
            <w:r w:rsidRPr="008F7A6C">
              <w:rPr>
                <w:rFonts w:ascii="Arial" w:hAnsi="Arial" w:cs="Arial"/>
                <w:color w:val="000000"/>
                <w:sz w:val="18"/>
                <w:szCs w:val="18"/>
                <w:lang w:val="en-US"/>
              </w:rPr>
              <w:t>haemorrhage</w:t>
            </w:r>
            <w:proofErr w:type="spellEnd"/>
            <w:r w:rsidRPr="008F7A6C">
              <w:rPr>
                <w:rFonts w:ascii="Arial" w:hAnsi="Arial" w:cs="Arial"/>
                <w:color w:val="000000"/>
                <w:sz w:val="18"/>
                <w:szCs w:val="18"/>
                <w:lang w:val="en-US"/>
              </w:rPr>
              <w:t xml:space="preserve">. </w:t>
            </w:r>
            <w:r w:rsidRPr="008F7A6C">
              <w:rPr>
                <w:rFonts w:ascii="Arial" w:hAnsi="Arial" w:cs="Arial"/>
                <w:color w:val="000000"/>
                <w:sz w:val="18"/>
                <w:szCs w:val="18"/>
              </w:rPr>
              <w:t xml:space="preserve">Geneva: </w:t>
            </w:r>
            <w:proofErr w:type="spellStart"/>
            <w:r w:rsidRPr="008F7A6C">
              <w:rPr>
                <w:rFonts w:ascii="Arial" w:hAnsi="Arial" w:cs="Arial"/>
                <w:color w:val="000000"/>
                <w:sz w:val="18"/>
                <w:szCs w:val="18"/>
              </w:rPr>
              <w:t>World</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Health</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Organization</w:t>
            </w:r>
            <w:proofErr w:type="spellEnd"/>
            <w:r w:rsidRPr="008F7A6C">
              <w:rPr>
                <w:rFonts w:ascii="Arial" w:hAnsi="Arial" w:cs="Arial"/>
                <w:color w:val="000000"/>
                <w:sz w:val="18"/>
                <w:szCs w:val="18"/>
              </w:rPr>
              <w:t>; 2012.</w:t>
            </w:r>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OB Hem Task Force. OB Hem Emergency Management Plan: Table Chart. </w:t>
            </w:r>
            <w:r w:rsidRPr="008F7A6C">
              <w:rPr>
                <w:rFonts w:ascii="Arial" w:hAnsi="Arial" w:cs="Arial"/>
                <w:color w:val="000000"/>
                <w:sz w:val="18"/>
                <w:szCs w:val="18"/>
              </w:rPr>
              <w:t xml:space="preserve">CMQCC [Internet]. 2015. Disponible en: </w:t>
            </w:r>
            <w:hyperlink r:id="rId52" w:history="1">
              <w:r w:rsidRPr="00797691">
                <w:rPr>
                  <w:rStyle w:val="Hipervnculo"/>
                  <w:rFonts w:ascii="Arial" w:hAnsi="Arial" w:cs="Arial"/>
                  <w:sz w:val="18"/>
                  <w:szCs w:val="18"/>
                </w:rPr>
                <w:t>https://www.cmqcc.org/resource/ob-hem-emergency-management-plan-table-chart</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American Congress of Gynecologists and Obstetricians. Obstetric Hemorrhage bundle. ACOG [Internet]. </w:t>
            </w:r>
            <w:r w:rsidRPr="008F7A6C">
              <w:rPr>
                <w:rFonts w:ascii="Arial" w:hAnsi="Arial" w:cs="Arial"/>
                <w:color w:val="000000"/>
                <w:sz w:val="18"/>
                <w:szCs w:val="18"/>
              </w:rPr>
              <w:t xml:space="preserve">2020. Disponible en: </w:t>
            </w:r>
            <w:hyperlink r:id="rId53" w:history="1">
              <w:r w:rsidRPr="00797691">
                <w:rPr>
                  <w:rStyle w:val="Hipervnculo"/>
                  <w:rFonts w:ascii="Arial" w:hAnsi="Arial" w:cs="Arial"/>
                  <w:sz w:val="18"/>
                  <w:szCs w:val="18"/>
                </w:rPr>
                <w:t>www.acog.org/About-ACOG/ACOG-Districts/District-II/SMI-OB-Hemorrhage</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Fonts w:ascii="Arial" w:hAnsi="Arial" w:cs="Arial"/>
                <w:color w:val="000000"/>
                <w:sz w:val="18"/>
                <w:szCs w:val="18"/>
              </w:rPr>
            </w:pPr>
            <w:proofErr w:type="spellStart"/>
            <w:r w:rsidRPr="008F7A6C">
              <w:rPr>
                <w:rFonts w:ascii="Arial" w:hAnsi="Arial" w:cs="Arial"/>
                <w:color w:val="000000"/>
                <w:sz w:val="18"/>
                <w:szCs w:val="18"/>
                <w:lang w:val="en-US"/>
              </w:rPr>
              <w:t>Dilla</w:t>
            </w:r>
            <w:proofErr w:type="spellEnd"/>
            <w:r w:rsidRPr="008F7A6C">
              <w:rPr>
                <w:rFonts w:ascii="Arial" w:hAnsi="Arial" w:cs="Arial"/>
                <w:color w:val="000000"/>
                <w:sz w:val="18"/>
                <w:szCs w:val="18"/>
                <w:lang w:val="en-US"/>
              </w:rPr>
              <w:t xml:space="preserve"> AJ, Waters JH, </w:t>
            </w:r>
            <w:proofErr w:type="spellStart"/>
            <w:r w:rsidRPr="008F7A6C">
              <w:rPr>
                <w:rFonts w:ascii="Arial" w:hAnsi="Arial" w:cs="Arial"/>
                <w:color w:val="000000"/>
                <w:sz w:val="18"/>
                <w:szCs w:val="18"/>
                <w:lang w:val="en-US"/>
              </w:rPr>
              <w:t>Yazer</w:t>
            </w:r>
            <w:proofErr w:type="spellEnd"/>
            <w:r w:rsidRPr="008F7A6C">
              <w:rPr>
                <w:rFonts w:ascii="Arial" w:hAnsi="Arial" w:cs="Arial"/>
                <w:color w:val="000000"/>
                <w:sz w:val="18"/>
                <w:szCs w:val="18"/>
                <w:lang w:val="en-US"/>
              </w:rPr>
              <w:t xml:space="preserve"> MH. Clinical validation of risk stratification criteria for </w:t>
            </w:r>
            <w:proofErr w:type="spellStart"/>
            <w:r w:rsidRPr="008F7A6C">
              <w:rPr>
                <w:rFonts w:ascii="Arial" w:hAnsi="Arial" w:cs="Arial"/>
                <w:color w:val="000000"/>
                <w:sz w:val="18"/>
                <w:szCs w:val="18"/>
                <w:lang w:val="en-US"/>
              </w:rPr>
              <w:t>peripartum</w:t>
            </w:r>
            <w:proofErr w:type="spellEnd"/>
            <w:r w:rsidRPr="008F7A6C">
              <w:rPr>
                <w:rFonts w:ascii="Arial" w:hAnsi="Arial" w:cs="Arial"/>
                <w:color w:val="000000"/>
                <w:sz w:val="18"/>
                <w:szCs w:val="18"/>
                <w:lang w:val="en-US"/>
              </w:rPr>
              <w:t xml:space="preserve"> hemorrhage.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[Internet]. 2013; 122:120. </w:t>
            </w:r>
            <w:hyperlink r:id="rId54" w:tgtFrame="_blank" w:history="1">
              <w:r w:rsidRPr="008F7A6C">
                <w:rPr>
                  <w:rStyle w:val="Hipervnculo"/>
                  <w:rFonts w:ascii="Arial" w:hAnsi="Arial" w:cs="Arial"/>
                  <w:sz w:val="18"/>
                  <w:szCs w:val="18"/>
                </w:rPr>
                <w:t>https://doi.org/10.1097/AOG.0b013e3182941c78</w:t>
              </w:r>
            </w:hyperlink>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RP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lang w:val="en-US"/>
              </w:rPr>
            </w:pPr>
            <w:proofErr w:type="spellStart"/>
            <w:r w:rsidRPr="008F7A6C">
              <w:rPr>
                <w:rFonts w:ascii="Arial" w:hAnsi="Arial" w:cs="Arial"/>
                <w:color w:val="000000"/>
                <w:sz w:val="18"/>
                <w:szCs w:val="18"/>
                <w:lang w:val="en-US"/>
              </w:rPr>
              <w:t>Rizvi</w:t>
            </w:r>
            <w:proofErr w:type="spellEnd"/>
            <w:r w:rsidRPr="008F7A6C">
              <w:rPr>
                <w:rFonts w:ascii="Arial" w:hAnsi="Arial" w:cs="Arial"/>
                <w:color w:val="000000"/>
                <w:sz w:val="18"/>
                <w:szCs w:val="18"/>
                <w:lang w:val="en-US"/>
              </w:rPr>
              <w:t xml:space="preserve"> F, Mackey R, Barrett T, McKenna P, Geary M. Successful reduction of massive postpartum </w:t>
            </w:r>
            <w:proofErr w:type="spellStart"/>
            <w:r w:rsidRPr="008F7A6C">
              <w:rPr>
                <w:rFonts w:ascii="Arial" w:hAnsi="Arial" w:cs="Arial"/>
                <w:color w:val="000000"/>
                <w:sz w:val="18"/>
                <w:szCs w:val="18"/>
                <w:lang w:val="en-US"/>
              </w:rPr>
              <w:t>haemorrhage</w:t>
            </w:r>
            <w:proofErr w:type="spellEnd"/>
            <w:r w:rsidRPr="008F7A6C">
              <w:rPr>
                <w:rFonts w:ascii="Arial" w:hAnsi="Arial" w:cs="Arial"/>
                <w:color w:val="000000"/>
                <w:sz w:val="18"/>
                <w:szCs w:val="18"/>
                <w:lang w:val="en-US"/>
              </w:rPr>
              <w:t xml:space="preserve"> by use of guidelines and staff education. BJOG [Internet]. 2004; 111:495. </w:t>
            </w:r>
            <w:hyperlink r:id="rId55" w:tgtFrame="_blank" w:history="1">
              <w:r w:rsidRPr="008F7A6C">
                <w:rPr>
                  <w:rStyle w:val="Hipervnculo"/>
                  <w:rFonts w:ascii="Arial" w:hAnsi="Arial" w:cs="Arial"/>
                  <w:sz w:val="18"/>
                  <w:szCs w:val="18"/>
                  <w:lang w:val="en-US"/>
                </w:rPr>
                <w:t>https://doi.org/10.1111/j.1471-0528.2004.00103.x</w:t>
              </w:r>
            </w:hyperlink>
          </w:p>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Prevention and management of postpartum hemorrhage: Green-top guideline No. 52. </w:t>
            </w:r>
            <w:r w:rsidRPr="008F7A6C">
              <w:rPr>
                <w:rFonts w:ascii="Arial" w:hAnsi="Arial" w:cs="Arial"/>
                <w:color w:val="000000"/>
                <w:sz w:val="18"/>
                <w:szCs w:val="18"/>
              </w:rPr>
              <w:t xml:space="preserve">BJOG [Internet]. 2017; 130:e106. Disponible en: </w:t>
            </w:r>
            <w:hyperlink r:id="rId56" w:history="1">
              <w:r w:rsidRPr="00797691">
                <w:rPr>
                  <w:rStyle w:val="Hipervnculo"/>
                  <w:rFonts w:ascii="Arial" w:hAnsi="Arial" w:cs="Arial"/>
                  <w:sz w:val="18"/>
                  <w:szCs w:val="18"/>
                </w:rPr>
                <w:t>https://obgyn.onlinelibrary.wiley.com/doi/full/10.1111/1471-0528.14178</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RP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lang w:val="en-US"/>
              </w:rPr>
            </w:pPr>
            <w:proofErr w:type="spellStart"/>
            <w:r w:rsidRPr="008F7A6C">
              <w:rPr>
                <w:rFonts w:ascii="Arial" w:hAnsi="Arial" w:cs="Arial"/>
                <w:color w:val="000000"/>
                <w:sz w:val="18"/>
                <w:szCs w:val="18"/>
                <w:lang w:val="en-US"/>
              </w:rPr>
              <w:t>Evensen</w:t>
            </w:r>
            <w:proofErr w:type="spellEnd"/>
            <w:r w:rsidRPr="008F7A6C">
              <w:rPr>
                <w:rFonts w:ascii="Arial" w:hAnsi="Arial" w:cs="Arial"/>
                <w:color w:val="000000"/>
                <w:sz w:val="18"/>
                <w:szCs w:val="18"/>
                <w:lang w:val="en-US"/>
              </w:rPr>
              <w:t xml:space="preserve"> A, Anderson JM, Fontaine P. Postpartum Hemorrhage: Prevention and Treatment. </w:t>
            </w:r>
            <w:proofErr w:type="gramStart"/>
            <w:r w:rsidRPr="008F7A6C">
              <w:rPr>
                <w:rFonts w:ascii="Arial" w:hAnsi="Arial" w:cs="Arial"/>
                <w:color w:val="000000"/>
                <w:sz w:val="18"/>
                <w:szCs w:val="18"/>
                <w:lang w:val="en-US"/>
              </w:rPr>
              <w:t>Am</w:t>
            </w:r>
            <w:proofErr w:type="gram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Fam</w:t>
            </w:r>
            <w:proofErr w:type="spellEnd"/>
            <w:r w:rsidRPr="008F7A6C">
              <w:rPr>
                <w:rFonts w:ascii="Arial" w:hAnsi="Arial" w:cs="Arial"/>
                <w:color w:val="000000"/>
                <w:sz w:val="18"/>
                <w:szCs w:val="18"/>
                <w:lang w:val="en-US"/>
              </w:rPr>
              <w:t xml:space="preserve"> Physician [Internet]. 2017; 95:442. </w:t>
            </w:r>
            <w:proofErr w:type="spellStart"/>
            <w:r w:rsidRPr="008F7A6C">
              <w:rPr>
                <w:rFonts w:ascii="Arial" w:hAnsi="Arial" w:cs="Arial"/>
                <w:color w:val="000000"/>
                <w:sz w:val="18"/>
                <w:szCs w:val="18"/>
                <w:lang w:val="en-US"/>
              </w:rPr>
              <w:t>Disponible</w:t>
            </w:r>
            <w:proofErr w:type="spellEnd"/>
            <w:r w:rsidRPr="008F7A6C">
              <w:rPr>
                <w:rFonts w:ascii="Arial" w:hAnsi="Arial" w:cs="Arial"/>
                <w:color w:val="000000"/>
                <w:sz w:val="18"/>
                <w:szCs w:val="18"/>
                <w:lang w:val="en-US"/>
              </w:rPr>
              <w:t xml:space="preserve"> en: </w:t>
            </w:r>
            <w:hyperlink r:id="rId57" w:history="1">
              <w:r w:rsidRPr="00797691">
                <w:rPr>
                  <w:rStyle w:val="Hipervnculo"/>
                  <w:rFonts w:ascii="Arial" w:hAnsi="Arial" w:cs="Arial"/>
                  <w:sz w:val="18"/>
                  <w:szCs w:val="18"/>
                  <w:lang w:val="en-US"/>
                </w:rPr>
                <w:t>https://www.ncbi.nlm.nih.gov/pubmed/28409600</w:t>
              </w:r>
            </w:hyperlink>
          </w:p>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D13C18"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lang w:val="en-US"/>
              </w:rPr>
            </w:pPr>
            <w:proofErr w:type="spellStart"/>
            <w:r w:rsidRPr="008F7A6C">
              <w:rPr>
                <w:rFonts w:ascii="Arial" w:hAnsi="Arial" w:cs="Arial"/>
                <w:color w:val="000000"/>
                <w:sz w:val="18"/>
                <w:szCs w:val="18"/>
                <w:lang w:val="en-US"/>
              </w:rPr>
              <w:lastRenderedPageBreak/>
              <w:t>Schorn</w:t>
            </w:r>
            <w:proofErr w:type="spellEnd"/>
            <w:r w:rsidRPr="008F7A6C">
              <w:rPr>
                <w:rFonts w:ascii="Arial" w:hAnsi="Arial" w:cs="Arial"/>
                <w:color w:val="000000"/>
                <w:sz w:val="18"/>
                <w:szCs w:val="18"/>
                <w:lang w:val="en-US"/>
              </w:rPr>
              <w:t xml:space="preserve"> MN. Measurement of blood loss: review of the literature. J Midwifery </w:t>
            </w:r>
            <w:proofErr w:type="spellStart"/>
            <w:r w:rsidRPr="008F7A6C">
              <w:rPr>
                <w:rFonts w:ascii="Arial" w:hAnsi="Arial" w:cs="Arial"/>
                <w:color w:val="000000"/>
                <w:sz w:val="18"/>
                <w:szCs w:val="18"/>
                <w:lang w:val="en-US"/>
              </w:rPr>
              <w:t>Womens</w:t>
            </w:r>
            <w:proofErr w:type="spellEnd"/>
            <w:r w:rsidRPr="008F7A6C">
              <w:rPr>
                <w:rFonts w:ascii="Arial" w:hAnsi="Arial" w:cs="Arial"/>
                <w:color w:val="000000"/>
                <w:sz w:val="18"/>
                <w:szCs w:val="18"/>
                <w:lang w:val="en-US"/>
              </w:rPr>
              <w:t xml:space="preserve"> Health [Internet]. 2010; 55:20. </w:t>
            </w:r>
            <w:hyperlink r:id="rId58" w:tgtFrame="_blank" w:history="1">
              <w:r w:rsidRPr="008F7A6C">
                <w:rPr>
                  <w:rStyle w:val="Hipervnculo"/>
                  <w:rFonts w:ascii="Arial" w:hAnsi="Arial" w:cs="Arial"/>
                  <w:sz w:val="18"/>
                  <w:szCs w:val="18"/>
                  <w:lang w:val="en-US"/>
                </w:rPr>
                <w:t>https://doi.org/10.1016/j.jmwh.2009.02.014</w:t>
              </w:r>
            </w:hyperlink>
          </w:p>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D13C18"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proofErr w:type="spellStart"/>
            <w:r w:rsidRPr="008F7A6C">
              <w:rPr>
                <w:rFonts w:ascii="Arial" w:hAnsi="Arial" w:cs="Arial"/>
                <w:color w:val="000000"/>
                <w:sz w:val="18"/>
                <w:szCs w:val="18"/>
                <w:lang w:val="en-US"/>
              </w:rPr>
              <w:t>Dahlke</w:t>
            </w:r>
            <w:proofErr w:type="spellEnd"/>
            <w:r w:rsidRPr="008F7A6C">
              <w:rPr>
                <w:rFonts w:ascii="Arial" w:hAnsi="Arial" w:cs="Arial"/>
                <w:color w:val="000000"/>
                <w:sz w:val="18"/>
                <w:szCs w:val="18"/>
                <w:lang w:val="en-US"/>
              </w:rPr>
              <w:t xml:space="preserve"> JD, </w:t>
            </w:r>
            <w:proofErr w:type="spellStart"/>
            <w:r w:rsidRPr="008F7A6C">
              <w:rPr>
                <w:rFonts w:ascii="Arial" w:hAnsi="Arial" w:cs="Arial"/>
                <w:color w:val="000000"/>
                <w:sz w:val="18"/>
                <w:szCs w:val="18"/>
                <w:lang w:val="en-US"/>
              </w:rPr>
              <w:t>Mendoz</w:t>
            </w:r>
            <w:proofErr w:type="spellEnd"/>
            <w:r w:rsidRPr="008F7A6C">
              <w:rPr>
                <w:rFonts w:ascii="Arial" w:hAnsi="Arial" w:cs="Arial"/>
                <w:color w:val="000000"/>
                <w:sz w:val="18"/>
                <w:szCs w:val="18"/>
                <w:lang w:val="en-US"/>
              </w:rPr>
              <w:t xml:space="preserve">-Figueroa H, Maggio L, </w:t>
            </w:r>
            <w:proofErr w:type="spellStart"/>
            <w:r w:rsidRPr="008F7A6C">
              <w:rPr>
                <w:rFonts w:ascii="Arial" w:hAnsi="Arial" w:cs="Arial"/>
                <w:color w:val="000000"/>
                <w:sz w:val="18"/>
                <w:szCs w:val="18"/>
                <w:lang w:val="en-US"/>
              </w:rPr>
              <w:t>Hauspurg</w:t>
            </w:r>
            <w:proofErr w:type="spellEnd"/>
            <w:r w:rsidRPr="008F7A6C">
              <w:rPr>
                <w:rFonts w:ascii="Arial" w:hAnsi="Arial" w:cs="Arial"/>
                <w:color w:val="000000"/>
                <w:sz w:val="18"/>
                <w:szCs w:val="18"/>
                <w:lang w:val="en-US"/>
              </w:rPr>
              <w:t xml:space="preserve"> AK, </w:t>
            </w:r>
            <w:proofErr w:type="spellStart"/>
            <w:r w:rsidRPr="008F7A6C">
              <w:rPr>
                <w:rFonts w:ascii="Arial" w:hAnsi="Arial" w:cs="Arial"/>
                <w:color w:val="000000"/>
                <w:sz w:val="18"/>
                <w:szCs w:val="18"/>
                <w:lang w:val="en-US"/>
              </w:rPr>
              <w:t>Sperling</w:t>
            </w:r>
            <w:proofErr w:type="spellEnd"/>
            <w:r w:rsidRPr="008F7A6C">
              <w:rPr>
                <w:rFonts w:ascii="Arial" w:hAnsi="Arial" w:cs="Arial"/>
                <w:color w:val="000000"/>
                <w:sz w:val="18"/>
                <w:szCs w:val="18"/>
                <w:lang w:val="en-US"/>
              </w:rPr>
              <w:t xml:space="preserve"> JD, </w:t>
            </w:r>
            <w:proofErr w:type="spellStart"/>
            <w:r w:rsidRPr="008F7A6C">
              <w:rPr>
                <w:rFonts w:ascii="Arial" w:hAnsi="Arial" w:cs="Arial"/>
                <w:color w:val="000000"/>
                <w:sz w:val="18"/>
                <w:szCs w:val="18"/>
                <w:lang w:val="en-US"/>
              </w:rPr>
              <w:t>Chauhan</w:t>
            </w:r>
            <w:proofErr w:type="spellEnd"/>
            <w:r w:rsidRPr="008F7A6C">
              <w:rPr>
                <w:rFonts w:ascii="Arial" w:hAnsi="Arial" w:cs="Arial"/>
                <w:color w:val="000000"/>
                <w:sz w:val="18"/>
                <w:szCs w:val="18"/>
                <w:lang w:val="en-US"/>
              </w:rPr>
              <w:t xml:space="preserve"> SP, Rouse DJ. Prevention and management of postpartum hemorrhage: a comparison of 4 national guidelines. </w:t>
            </w:r>
            <w:r w:rsidRPr="008F7A6C">
              <w:rPr>
                <w:rFonts w:ascii="Arial" w:hAnsi="Arial" w:cs="Arial"/>
                <w:color w:val="000000"/>
                <w:sz w:val="18"/>
                <w:szCs w:val="18"/>
              </w:rPr>
              <w:t xml:space="preserve">Am J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[Internet]. 2015; 213.e1. </w:t>
            </w:r>
            <w:hyperlink r:id="rId59" w:tgtFrame="_blank" w:history="1">
              <w:r w:rsidRPr="008F7A6C">
                <w:rPr>
                  <w:rStyle w:val="Hipervnculo"/>
                  <w:rFonts w:ascii="Arial" w:hAnsi="Arial" w:cs="Arial"/>
                  <w:sz w:val="18"/>
                  <w:szCs w:val="18"/>
                </w:rPr>
                <w:t>https://doi.org/10.1016/j.ajog.2015.02.023</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Vincenzo </w:t>
            </w:r>
            <w:proofErr w:type="spellStart"/>
            <w:r w:rsidRPr="008F7A6C">
              <w:rPr>
                <w:rFonts w:ascii="Arial" w:hAnsi="Arial" w:cs="Arial"/>
                <w:color w:val="000000"/>
                <w:sz w:val="18"/>
                <w:szCs w:val="18"/>
                <w:lang w:val="en-US"/>
              </w:rPr>
              <w:t>Berghella</w:t>
            </w:r>
            <w:proofErr w:type="spellEnd"/>
            <w:r w:rsidRPr="008F7A6C">
              <w:rPr>
                <w:rFonts w:ascii="Arial" w:hAnsi="Arial" w:cs="Arial"/>
                <w:color w:val="000000"/>
                <w:sz w:val="18"/>
                <w:szCs w:val="18"/>
                <w:lang w:val="en-US"/>
              </w:rPr>
              <w:t xml:space="preserve">, MD. Management of the third stage of labor: Drug therapy to minimize hemorrhage [Internet]. </w:t>
            </w:r>
            <w:proofErr w:type="spellStart"/>
            <w:r w:rsidRPr="008F7A6C">
              <w:rPr>
                <w:rFonts w:ascii="Arial" w:hAnsi="Arial" w:cs="Arial"/>
                <w:color w:val="000000"/>
                <w:sz w:val="18"/>
                <w:szCs w:val="18"/>
              </w:rPr>
              <w:t>UpToDate</w:t>
            </w:r>
            <w:proofErr w:type="spellEnd"/>
            <w:r w:rsidRPr="008F7A6C">
              <w:rPr>
                <w:rFonts w:ascii="Arial" w:hAnsi="Arial" w:cs="Arial"/>
                <w:color w:val="000000"/>
                <w:sz w:val="18"/>
                <w:szCs w:val="18"/>
              </w:rPr>
              <w:t xml:space="preserve">; 2019. Disponible en: </w:t>
            </w:r>
            <w:hyperlink r:id="rId60" w:history="1">
              <w:r w:rsidRPr="00797691">
                <w:rPr>
                  <w:rStyle w:val="Hipervnculo"/>
                  <w:rFonts w:ascii="Arial" w:hAnsi="Arial" w:cs="Arial"/>
                  <w:sz w:val="18"/>
                  <w:szCs w:val="18"/>
                </w:rPr>
                <w:t>https://www.uptodate.com/contents/management-of-the-third-stage-of-labor-drug-therapy-to-minimize-hemorrhage?csi=fe04e8d5-70b8-49b8-aa2c-d932b568006f&amp;source=contentShare</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proofErr w:type="spellStart"/>
            <w:r w:rsidRPr="008F7A6C">
              <w:rPr>
                <w:rFonts w:ascii="Arial" w:hAnsi="Arial" w:cs="Arial"/>
                <w:color w:val="000000"/>
                <w:sz w:val="18"/>
                <w:szCs w:val="18"/>
              </w:rPr>
              <w:t>Abdel-Razeg</w:t>
            </w:r>
            <w:proofErr w:type="spellEnd"/>
            <w:r w:rsidRPr="008F7A6C">
              <w:rPr>
                <w:rFonts w:ascii="Arial" w:hAnsi="Arial" w:cs="Arial"/>
                <w:color w:val="000000"/>
                <w:sz w:val="18"/>
                <w:szCs w:val="18"/>
              </w:rPr>
              <w:t xml:space="preserve"> SS. Campbell K, </w:t>
            </w:r>
            <w:proofErr w:type="spellStart"/>
            <w:r w:rsidRPr="008F7A6C">
              <w:rPr>
                <w:rFonts w:ascii="Arial" w:hAnsi="Arial" w:cs="Arial"/>
                <w:color w:val="000000"/>
                <w:sz w:val="18"/>
                <w:szCs w:val="18"/>
              </w:rPr>
              <w:t>Funai</w:t>
            </w:r>
            <w:proofErr w:type="spellEnd"/>
            <w:r w:rsidRPr="008F7A6C">
              <w:rPr>
                <w:rFonts w:ascii="Arial" w:hAnsi="Arial" w:cs="Arial"/>
                <w:color w:val="000000"/>
                <w:sz w:val="18"/>
                <w:szCs w:val="18"/>
              </w:rPr>
              <w:t xml:space="preserve"> EF, Kaplan LJ, </w:t>
            </w:r>
            <w:proofErr w:type="spellStart"/>
            <w:r w:rsidRPr="008F7A6C">
              <w:rPr>
                <w:rFonts w:ascii="Arial" w:hAnsi="Arial" w:cs="Arial"/>
                <w:color w:val="000000"/>
                <w:sz w:val="18"/>
                <w:szCs w:val="18"/>
              </w:rPr>
              <w:t>Bahtiyar</w:t>
            </w:r>
            <w:proofErr w:type="spellEnd"/>
            <w:r w:rsidRPr="008F7A6C">
              <w:rPr>
                <w:rFonts w:ascii="Arial" w:hAnsi="Arial" w:cs="Arial"/>
                <w:color w:val="000000"/>
                <w:sz w:val="18"/>
                <w:szCs w:val="18"/>
              </w:rPr>
              <w:t xml:space="preserve"> MO. </w:t>
            </w:r>
            <w:proofErr w:type="spellStart"/>
            <w:r w:rsidRPr="008F7A6C">
              <w:rPr>
                <w:rFonts w:ascii="Arial" w:hAnsi="Arial" w:cs="Arial"/>
                <w:color w:val="000000"/>
                <w:sz w:val="18"/>
                <w:szCs w:val="18"/>
                <w:lang w:val="en-US"/>
              </w:rPr>
              <w:t>Noramtive</w:t>
            </w:r>
            <w:proofErr w:type="spellEnd"/>
            <w:r w:rsidRPr="008F7A6C">
              <w:rPr>
                <w:rFonts w:ascii="Arial" w:hAnsi="Arial" w:cs="Arial"/>
                <w:color w:val="000000"/>
                <w:sz w:val="18"/>
                <w:szCs w:val="18"/>
                <w:lang w:val="en-US"/>
              </w:rPr>
              <w:t xml:space="preserve"> postpartum </w:t>
            </w:r>
            <w:proofErr w:type="spellStart"/>
            <w:r w:rsidRPr="008F7A6C">
              <w:rPr>
                <w:rFonts w:ascii="Arial" w:hAnsi="Arial" w:cs="Arial"/>
                <w:color w:val="000000"/>
                <w:sz w:val="18"/>
                <w:szCs w:val="18"/>
                <w:lang w:val="en-US"/>
              </w:rPr>
              <w:t>intraabdominal</w:t>
            </w:r>
            <w:proofErr w:type="spellEnd"/>
            <w:r w:rsidRPr="008F7A6C">
              <w:rPr>
                <w:rFonts w:ascii="Arial" w:hAnsi="Arial" w:cs="Arial"/>
                <w:color w:val="000000"/>
                <w:sz w:val="18"/>
                <w:szCs w:val="18"/>
                <w:lang w:val="en-US"/>
              </w:rPr>
              <w:t xml:space="preserve"> pressure: potential implications in the diagnosis of abdominal compartment syndrome. </w:t>
            </w:r>
            <w:r w:rsidRPr="008F7A6C">
              <w:rPr>
                <w:rFonts w:ascii="Arial" w:hAnsi="Arial" w:cs="Arial"/>
                <w:color w:val="000000"/>
                <w:sz w:val="18"/>
                <w:szCs w:val="18"/>
              </w:rPr>
              <w:t xml:space="preserve">Am J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[Internet]. 2010; 203:149.e1. </w:t>
            </w:r>
            <w:hyperlink r:id="rId61" w:tgtFrame="_blank" w:history="1">
              <w:r w:rsidRPr="008F7A6C">
                <w:rPr>
                  <w:rStyle w:val="Hipervnculo"/>
                  <w:rFonts w:ascii="Arial" w:hAnsi="Arial" w:cs="Arial"/>
                  <w:sz w:val="18"/>
                  <w:szCs w:val="18"/>
                </w:rPr>
                <w:t>https://doi.org/10.1016/j.ajog.2010.02.055</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RPr="008F7A6C" w:rsidTr="008F7A6C">
        <w:trPr>
          <w:gridAfter w:val="1"/>
          <w:tblCellSpacing w:w="7" w:type="dxa"/>
        </w:trPr>
        <w:tc>
          <w:tcPr>
            <w:tcW w:w="4976" w:type="pct"/>
            <w:vAlign w:val="center"/>
            <w:hideMark/>
          </w:tcPr>
          <w:p w:rsidR="008F7A6C" w:rsidRDefault="008F7A6C" w:rsidP="008F7A6C">
            <w:pPr>
              <w:pStyle w:val="Prrafodelista"/>
              <w:numPr>
                <w:ilvl w:val="0"/>
                <w:numId w:val="36"/>
              </w:numPr>
              <w:spacing w:after="0"/>
              <w:jc w:val="both"/>
              <w:rPr>
                <w:rFonts w:ascii="Arial" w:hAnsi="Arial" w:cs="Arial"/>
                <w:color w:val="000000"/>
                <w:sz w:val="18"/>
                <w:szCs w:val="18"/>
                <w:lang w:val="en-US"/>
              </w:rPr>
            </w:pPr>
            <w:r w:rsidRPr="008F7A6C">
              <w:rPr>
                <w:rFonts w:ascii="Arial" w:hAnsi="Arial" w:cs="Arial"/>
                <w:color w:val="000000"/>
                <w:sz w:val="18"/>
                <w:szCs w:val="18"/>
                <w:lang w:val="en-US"/>
              </w:rPr>
              <w:t xml:space="preserve">Pacheco LD, </w:t>
            </w:r>
            <w:proofErr w:type="spellStart"/>
            <w:r w:rsidRPr="008F7A6C">
              <w:rPr>
                <w:rFonts w:ascii="Arial" w:hAnsi="Arial" w:cs="Arial"/>
                <w:color w:val="000000"/>
                <w:sz w:val="18"/>
                <w:szCs w:val="18"/>
                <w:lang w:val="en-US"/>
              </w:rPr>
              <w:t>Saade</w:t>
            </w:r>
            <w:proofErr w:type="spellEnd"/>
            <w:r w:rsidRPr="008F7A6C">
              <w:rPr>
                <w:rFonts w:ascii="Arial" w:hAnsi="Arial" w:cs="Arial"/>
                <w:color w:val="000000"/>
                <w:sz w:val="18"/>
                <w:szCs w:val="18"/>
                <w:lang w:val="en-US"/>
              </w:rPr>
              <w:t xml:space="preserve"> GR, Gel AF, Hankins GD, Cutting-edge advances in the medical management of obstetrical hemorrhage. </w:t>
            </w:r>
            <w:proofErr w:type="gramStart"/>
            <w:r w:rsidRPr="008F7A6C">
              <w:rPr>
                <w:rFonts w:ascii="Arial" w:hAnsi="Arial" w:cs="Arial"/>
                <w:color w:val="000000"/>
                <w:sz w:val="18"/>
                <w:szCs w:val="18"/>
                <w:lang w:val="en-US"/>
              </w:rPr>
              <w:t>Am</w:t>
            </w:r>
            <w:proofErr w:type="gramEnd"/>
            <w:r w:rsidRPr="008F7A6C">
              <w:rPr>
                <w:rFonts w:ascii="Arial" w:hAnsi="Arial" w:cs="Arial"/>
                <w:color w:val="000000"/>
                <w:sz w:val="18"/>
                <w:szCs w:val="18"/>
                <w:lang w:val="en-US"/>
              </w:rPr>
              <w:t xml:space="preserve"> J </w:t>
            </w:r>
            <w:proofErr w:type="spellStart"/>
            <w:r w:rsidRPr="008F7A6C">
              <w:rPr>
                <w:rFonts w:ascii="Arial" w:hAnsi="Arial" w:cs="Arial"/>
                <w:color w:val="000000"/>
                <w:sz w:val="18"/>
                <w:szCs w:val="18"/>
                <w:lang w:val="en-US"/>
              </w:rPr>
              <w:t>Obstet</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Gynecol</w:t>
            </w:r>
            <w:proofErr w:type="spellEnd"/>
            <w:r w:rsidRPr="008F7A6C">
              <w:rPr>
                <w:rFonts w:ascii="Arial" w:hAnsi="Arial" w:cs="Arial"/>
                <w:color w:val="000000"/>
                <w:sz w:val="18"/>
                <w:szCs w:val="18"/>
                <w:lang w:val="en-US"/>
              </w:rPr>
              <w:t xml:space="preserve"> [Internet]. 2011; 205:526. </w:t>
            </w:r>
            <w:proofErr w:type="spellStart"/>
            <w:r w:rsidRPr="008F7A6C">
              <w:rPr>
                <w:rFonts w:ascii="Arial" w:hAnsi="Arial" w:cs="Arial"/>
                <w:color w:val="000000"/>
                <w:sz w:val="18"/>
                <w:szCs w:val="18"/>
                <w:lang w:val="en-US"/>
              </w:rPr>
              <w:t>Disponible</w:t>
            </w:r>
            <w:proofErr w:type="spellEnd"/>
            <w:r w:rsidRPr="008F7A6C">
              <w:rPr>
                <w:rFonts w:ascii="Arial" w:hAnsi="Arial" w:cs="Arial"/>
                <w:color w:val="000000"/>
                <w:sz w:val="18"/>
                <w:szCs w:val="18"/>
                <w:lang w:val="en-US"/>
              </w:rPr>
              <w:t xml:space="preserve"> en: </w:t>
            </w:r>
            <w:hyperlink r:id="rId62" w:history="1">
              <w:r w:rsidRPr="00797691">
                <w:rPr>
                  <w:rStyle w:val="Hipervnculo"/>
                  <w:rFonts w:ascii="Arial" w:hAnsi="Arial" w:cs="Arial"/>
                  <w:sz w:val="18"/>
                  <w:szCs w:val="18"/>
                  <w:lang w:val="en-US"/>
                </w:rPr>
                <w:t>https://www.ncbi.nlm.nih.gov/pubmed/21816382</w:t>
              </w:r>
            </w:hyperlink>
          </w:p>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RPr="008F7A6C" w:rsidTr="005D13FF">
        <w:trPr>
          <w:tblCellSpacing w:w="7" w:type="dxa"/>
        </w:trPr>
        <w:tc>
          <w:tcPr>
            <w:tcW w:w="0" w:type="auto"/>
            <w:gridSpan w:val="2"/>
            <w:vAlign w:val="center"/>
            <w:hideMark/>
          </w:tcPr>
          <w:p w:rsidR="008F7A6C" w:rsidRPr="008F7A6C" w:rsidRDefault="008F7A6C" w:rsidP="008F7A6C">
            <w:pPr>
              <w:spacing w:after="0"/>
              <w:jc w:val="both"/>
              <w:rPr>
                <w:rFonts w:ascii="Arial" w:hAnsi="Arial" w:cs="Arial"/>
                <w:color w:val="000000"/>
                <w:sz w:val="18"/>
                <w:szCs w:val="18"/>
                <w:lang w:val="en-US"/>
              </w:rPr>
            </w:pPr>
          </w:p>
        </w:tc>
      </w:tr>
      <w:tr w:rsidR="008F7A6C" w:rsidRP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Fonts w:ascii="Arial" w:hAnsi="Arial" w:cs="Arial"/>
                <w:color w:val="000000"/>
                <w:sz w:val="18"/>
                <w:szCs w:val="18"/>
                <w:lang w:val="en-US"/>
              </w:rPr>
            </w:pPr>
            <w:r w:rsidRPr="008F7A6C">
              <w:rPr>
                <w:rFonts w:ascii="Arial" w:hAnsi="Arial" w:cs="Arial"/>
                <w:color w:val="000000"/>
                <w:sz w:val="18"/>
                <w:szCs w:val="18"/>
                <w:lang w:val="en-US"/>
              </w:rPr>
              <w:t xml:space="preserve"> Shakur H, </w:t>
            </w:r>
            <w:proofErr w:type="spellStart"/>
            <w:r w:rsidRPr="008F7A6C">
              <w:rPr>
                <w:rFonts w:ascii="Arial" w:hAnsi="Arial" w:cs="Arial"/>
                <w:color w:val="000000"/>
                <w:sz w:val="18"/>
                <w:szCs w:val="18"/>
                <w:lang w:val="en-US"/>
              </w:rPr>
              <w:t>Elbourne</w:t>
            </w:r>
            <w:proofErr w:type="spellEnd"/>
            <w:r w:rsidRPr="008F7A6C">
              <w:rPr>
                <w:rFonts w:ascii="Arial" w:hAnsi="Arial" w:cs="Arial"/>
                <w:color w:val="000000"/>
                <w:sz w:val="18"/>
                <w:szCs w:val="18"/>
                <w:lang w:val="en-US"/>
              </w:rPr>
              <w:t xml:space="preserve"> D, </w:t>
            </w:r>
            <w:proofErr w:type="spellStart"/>
            <w:r w:rsidRPr="008F7A6C">
              <w:rPr>
                <w:rFonts w:ascii="Arial" w:hAnsi="Arial" w:cs="Arial"/>
                <w:color w:val="000000"/>
                <w:sz w:val="18"/>
                <w:szCs w:val="18"/>
                <w:lang w:val="en-US"/>
              </w:rPr>
              <w:t>Gulmezoglu</w:t>
            </w:r>
            <w:proofErr w:type="spellEnd"/>
            <w:r w:rsidRPr="008F7A6C">
              <w:rPr>
                <w:rFonts w:ascii="Arial" w:hAnsi="Arial" w:cs="Arial"/>
                <w:color w:val="000000"/>
                <w:sz w:val="18"/>
                <w:szCs w:val="18"/>
                <w:lang w:val="en-US"/>
              </w:rPr>
              <w:t xml:space="preserve"> M, </w:t>
            </w:r>
            <w:proofErr w:type="spellStart"/>
            <w:r w:rsidRPr="008F7A6C">
              <w:rPr>
                <w:rFonts w:ascii="Arial" w:hAnsi="Arial" w:cs="Arial"/>
                <w:color w:val="000000"/>
                <w:sz w:val="18"/>
                <w:szCs w:val="18"/>
                <w:lang w:val="en-US"/>
              </w:rPr>
              <w:t>Alfirevic</w:t>
            </w:r>
            <w:proofErr w:type="spellEnd"/>
            <w:r w:rsidRPr="008F7A6C">
              <w:rPr>
                <w:rFonts w:ascii="Arial" w:hAnsi="Arial" w:cs="Arial"/>
                <w:color w:val="000000"/>
                <w:sz w:val="18"/>
                <w:szCs w:val="18"/>
                <w:lang w:val="en-US"/>
              </w:rPr>
              <w:t xml:space="preserve"> Z, </w:t>
            </w:r>
            <w:proofErr w:type="spellStart"/>
            <w:r w:rsidRPr="008F7A6C">
              <w:rPr>
                <w:rFonts w:ascii="Arial" w:hAnsi="Arial" w:cs="Arial"/>
                <w:color w:val="000000"/>
                <w:sz w:val="18"/>
                <w:szCs w:val="18"/>
                <w:lang w:val="en-US"/>
              </w:rPr>
              <w:t>Ronsmans</w:t>
            </w:r>
            <w:proofErr w:type="spellEnd"/>
            <w:r w:rsidRPr="008F7A6C">
              <w:rPr>
                <w:rFonts w:ascii="Arial" w:hAnsi="Arial" w:cs="Arial"/>
                <w:color w:val="000000"/>
                <w:sz w:val="18"/>
                <w:szCs w:val="18"/>
                <w:lang w:val="en-US"/>
              </w:rPr>
              <w:t xml:space="preserve"> C, Allen E, Roberts I. The WOMAN Trial (World Maternal </w:t>
            </w:r>
            <w:proofErr w:type="spellStart"/>
            <w:r w:rsidRPr="008F7A6C">
              <w:rPr>
                <w:rFonts w:ascii="Arial" w:hAnsi="Arial" w:cs="Arial"/>
                <w:color w:val="000000"/>
                <w:sz w:val="18"/>
                <w:szCs w:val="18"/>
                <w:lang w:val="en-US"/>
              </w:rPr>
              <w:t>Antifibrinolytic</w:t>
            </w:r>
            <w:proofErr w:type="spellEnd"/>
            <w:r w:rsidRPr="008F7A6C">
              <w:rPr>
                <w:rFonts w:ascii="Arial" w:hAnsi="Arial" w:cs="Arial"/>
                <w:color w:val="000000"/>
                <w:sz w:val="18"/>
                <w:szCs w:val="18"/>
                <w:lang w:val="en-US"/>
              </w:rPr>
              <w:t xml:space="preserve"> Trial): </w:t>
            </w:r>
            <w:proofErr w:type="spellStart"/>
            <w:r w:rsidRPr="008F7A6C">
              <w:rPr>
                <w:rFonts w:ascii="Arial" w:hAnsi="Arial" w:cs="Arial"/>
                <w:color w:val="000000"/>
                <w:sz w:val="18"/>
                <w:szCs w:val="18"/>
                <w:lang w:val="en-US"/>
              </w:rPr>
              <w:t>tranexamic</w:t>
            </w:r>
            <w:proofErr w:type="spellEnd"/>
            <w:r w:rsidRPr="008F7A6C">
              <w:rPr>
                <w:rFonts w:ascii="Arial" w:hAnsi="Arial" w:cs="Arial"/>
                <w:color w:val="000000"/>
                <w:sz w:val="18"/>
                <w:szCs w:val="18"/>
                <w:lang w:val="en-US"/>
              </w:rPr>
              <w:t xml:space="preserve"> acid for the treatment of postpartum </w:t>
            </w:r>
            <w:proofErr w:type="spellStart"/>
            <w:r w:rsidRPr="008F7A6C">
              <w:rPr>
                <w:rFonts w:ascii="Arial" w:hAnsi="Arial" w:cs="Arial"/>
                <w:color w:val="000000"/>
                <w:sz w:val="18"/>
                <w:szCs w:val="18"/>
                <w:lang w:val="en-US"/>
              </w:rPr>
              <w:t>haemorrhage</w:t>
            </w:r>
            <w:proofErr w:type="spellEnd"/>
            <w:r w:rsidRPr="008F7A6C">
              <w:rPr>
                <w:rFonts w:ascii="Arial" w:hAnsi="Arial" w:cs="Arial"/>
                <w:color w:val="000000"/>
                <w:sz w:val="18"/>
                <w:szCs w:val="18"/>
                <w:lang w:val="en-US"/>
              </w:rPr>
              <w:t xml:space="preserve">: an international randomized, double blind placebo controlled trial. Trials [Internet]. 2010; 11:40. </w:t>
            </w:r>
            <w:hyperlink r:id="rId63" w:tgtFrame="_blank" w:history="1">
              <w:r w:rsidRPr="008F7A6C">
                <w:rPr>
                  <w:rStyle w:val="Hipervnculo"/>
                  <w:rFonts w:ascii="Arial" w:hAnsi="Arial" w:cs="Arial"/>
                  <w:sz w:val="18"/>
                  <w:szCs w:val="18"/>
                  <w:lang w:val="en-US"/>
                </w:rPr>
                <w:t>https://doi.org/10.1186/1745-6215-11-40</w:t>
              </w:r>
            </w:hyperlink>
          </w:p>
        </w:tc>
      </w:tr>
      <w:tr w:rsidR="008F7A6C" w:rsidRP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lang w:val="en-US"/>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Style w:val="Hipervnculo"/>
                <w:rFonts w:ascii="Arial" w:hAnsi="Arial" w:cs="Arial"/>
                <w:color w:val="000000"/>
                <w:sz w:val="18"/>
                <w:szCs w:val="18"/>
                <w:u w:val="none"/>
              </w:rPr>
            </w:pPr>
            <w:proofErr w:type="spellStart"/>
            <w:r w:rsidRPr="008F7A6C">
              <w:rPr>
                <w:rFonts w:ascii="Arial" w:hAnsi="Arial" w:cs="Arial"/>
                <w:color w:val="000000"/>
                <w:sz w:val="18"/>
                <w:szCs w:val="18"/>
              </w:rPr>
              <w:t>Gianella</w:t>
            </w:r>
            <w:proofErr w:type="spellEnd"/>
            <w:r w:rsidRPr="008F7A6C">
              <w:rPr>
                <w:rFonts w:ascii="Arial" w:hAnsi="Arial" w:cs="Arial"/>
                <w:color w:val="000000"/>
                <w:sz w:val="18"/>
                <w:szCs w:val="18"/>
              </w:rPr>
              <w:t xml:space="preserve"> L, </w:t>
            </w:r>
            <w:proofErr w:type="spellStart"/>
            <w:r w:rsidRPr="008F7A6C">
              <w:rPr>
                <w:rFonts w:ascii="Arial" w:hAnsi="Arial" w:cs="Arial"/>
                <w:color w:val="000000"/>
                <w:sz w:val="18"/>
                <w:szCs w:val="18"/>
              </w:rPr>
              <w:t>Mfuta</w:t>
            </w:r>
            <w:proofErr w:type="spellEnd"/>
            <w:r w:rsidRPr="008F7A6C">
              <w:rPr>
                <w:rFonts w:ascii="Arial" w:hAnsi="Arial" w:cs="Arial"/>
                <w:color w:val="000000"/>
                <w:sz w:val="18"/>
                <w:szCs w:val="18"/>
              </w:rPr>
              <w:t xml:space="preserve"> K, </w:t>
            </w:r>
            <w:proofErr w:type="spellStart"/>
            <w:r w:rsidRPr="008F7A6C">
              <w:rPr>
                <w:rFonts w:ascii="Arial" w:hAnsi="Arial" w:cs="Arial"/>
                <w:color w:val="000000"/>
                <w:sz w:val="18"/>
                <w:szCs w:val="18"/>
              </w:rPr>
              <w:t>Pedroni</w:t>
            </w:r>
            <w:proofErr w:type="spellEnd"/>
            <w:r w:rsidRPr="008F7A6C">
              <w:rPr>
                <w:rFonts w:ascii="Arial" w:hAnsi="Arial" w:cs="Arial"/>
                <w:color w:val="000000"/>
                <w:sz w:val="18"/>
                <w:szCs w:val="18"/>
              </w:rPr>
              <w:t xml:space="preserve"> D, </w:t>
            </w:r>
            <w:proofErr w:type="spellStart"/>
            <w:r w:rsidRPr="008F7A6C">
              <w:rPr>
                <w:rFonts w:ascii="Arial" w:hAnsi="Arial" w:cs="Arial"/>
                <w:color w:val="000000"/>
                <w:sz w:val="18"/>
                <w:szCs w:val="18"/>
              </w:rPr>
              <w:t>Delrio</w:t>
            </w:r>
            <w:proofErr w:type="spellEnd"/>
            <w:r w:rsidRPr="008F7A6C">
              <w:rPr>
                <w:rFonts w:ascii="Arial" w:hAnsi="Arial" w:cs="Arial"/>
                <w:color w:val="000000"/>
                <w:sz w:val="18"/>
                <w:szCs w:val="18"/>
              </w:rPr>
              <w:t xml:space="preserve"> E, </w:t>
            </w:r>
            <w:proofErr w:type="spellStart"/>
            <w:r w:rsidRPr="008F7A6C">
              <w:rPr>
                <w:rFonts w:ascii="Arial" w:hAnsi="Arial" w:cs="Arial"/>
                <w:color w:val="000000"/>
                <w:sz w:val="18"/>
                <w:szCs w:val="18"/>
              </w:rPr>
              <w:t>Venuta</w:t>
            </w:r>
            <w:proofErr w:type="spellEnd"/>
            <w:r w:rsidRPr="008F7A6C">
              <w:rPr>
                <w:rFonts w:ascii="Arial" w:hAnsi="Arial" w:cs="Arial"/>
                <w:color w:val="000000"/>
                <w:sz w:val="18"/>
                <w:szCs w:val="18"/>
              </w:rPr>
              <w:t xml:space="preserve"> A, </w:t>
            </w:r>
            <w:proofErr w:type="spellStart"/>
            <w:r w:rsidRPr="008F7A6C">
              <w:rPr>
                <w:rFonts w:ascii="Arial" w:hAnsi="Arial" w:cs="Arial"/>
                <w:color w:val="000000"/>
                <w:sz w:val="18"/>
                <w:szCs w:val="18"/>
              </w:rPr>
              <w:t>Bergamini</w:t>
            </w:r>
            <w:proofErr w:type="spellEnd"/>
            <w:r w:rsidRPr="008F7A6C">
              <w:rPr>
                <w:rFonts w:ascii="Arial" w:hAnsi="Arial" w:cs="Arial"/>
                <w:color w:val="000000"/>
                <w:sz w:val="18"/>
                <w:szCs w:val="18"/>
              </w:rPr>
              <w:t xml:space="preserve"> E, </w:t>
            </w:r>
            <w:proofErr w:type="spellStart"/>
            <w:r w:rsidRPr="008F7A6C">
              <w:rPr>
                <w:rFonts w:ascii="Arial" w:hAnsi="Arial" w:cs="Arial"/>
                <w:color w:val="000000"/>
                <w:sz w:val="18"/>
                <w:szCs w:val="18"/>
              </w:rPr>
              <w:t>Cerami</w:t>
            </w:r>
            <w:proofErr w:type="spellEnd"/>
            <w:r w:rsidRPr="008F7A6C">
              <w:rPr>
                <w:rFonts w:ascii="Arial" w:hAnsi="Arial" w:cs="Arial"/>
                <w:color w:val="000000"/>
                <w:sz w:val="18"/>
                <w:szCs w:val="18"/>
              </w:rPr>
              <w:t xml:space="preserve"> LB. </w:t>
            </w:r>
            <w:r w:rsidRPr="008F7A6C">
              <w:rPr>
                <w:rFonts w:ascii="Arial" w:hAnsi="Arial" w:cs="Arial"/>
                <w:color w:val="000000"/>
                <w:sz w:val="18"/>
                <w:szCs w:val="18"/>
                <w:lang w:val="en-US"/>
              </w:rPr>
              <w:t xml:space="preserve">Delays in the delivery room of a primary maternity unit: a retrospective analysis of obstetric outcomes. </w:t>
            </w:r>
            <w:r w:rsidRPr="008F7A6C">
              <w:rPr>
                <w:rFonts w:ascii="Arial" w:hAnsi="Arial" w:cs="Arial"/>
                <w:color w:val="000000"/>
                <w:sz w:val="18"/>
                <w:szCs w:val="18"/>
              </w:rPr>
              <w:t xml:space="preserve">J </w:t>
            </w:r>
            <w:proofErr w:type="spellStart"/>
            <w:r w:rsidRPr="008F7A6C">
              <w:rPr>
                <w:rFonts w:ascii="Arial" w:hAnsi="Arial" w:cs="Arial"/>
                <w:color w:val="000000"/>
                <w:sz w:val="18"/>
                <w:szCs w:val="18"/>
              </w:rPr>
              <w:t>Matern</w:t>
            </w:r>
            <w:proofErr w:type="spellEnd"/>
            <w:r w:rsidRPr="008F7A6C">
              <w:rPr>
                <w:rFonts w:ascii="Arial" w:hAnsi="Arial" w:cs="Arial"/>
                <w:color w:val="000000"/>
                <w:sz w:val="18"/>
                <w:szCs w:val="18"/>
              </w:rPr>
              <w:t xml:space="preserve"> Fetal Neonatal </w:t>
            </w:r>
            <w:proofErr w:type="spellStart"/>
            <w:r w:rsidRPr="008F7A6C">
              <w:rPr>
                <w:rFonts w:ascii="Arial" w:hAnsi="Arial" w:cs="Arial"/>
                <w:color w:val="000000"/>
                <w:sz w:val="18"/>
                <w:szCs w:val="18"/>
              </w:rPr>
              <w:t>Med</w:t>
            </w:r>
            <w:proofErr w:type="spellEnd"/>
            <w:r w:rsidRPr="008F7A6C">
              <w:rPr>
                <w:rFonts w:ascii="Arial" w:hAnsi="Arial" w:cs="Arial"/>
                <w:color w:val="000000"/>
                <w:sz w:val="18"/>
                <w:szCs w:val="18"/>
              </w:rPr>
              <w:t xml:space="preserve"> [Internet]. 2013; 26:593. </w:t>
            </w:r>
            <w:hyperlink r:id="rId64" w:tgtFrame="_blank" w:history="1">
              <w:r w:rsidRPr="008F7A6C">
                <w:rPr>
                  <w:rStyle w:val="Hipervnculo"/>
                  <w:rFonts w:ascii="Arial" w:hAnsi="Arial" w:cs="Arial"/>
                  <w:sz w:val="18"/>
                  <w:szCs w:val="18"/>
                </w:rPr>
                <w:t>https://doi.org/10.3109/14767058.2012.745500</w:t>
              </w:r>
            </w:hyperlink>
          </w:p>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BF30E7" w:rsidRDefault="008F7A6C" w:rsidP="008F7A6C">
            <w:pPr>
              <w:pStyle w:val="Prrafodelista"/>
              <w:numPr>
                <w:ilvl w:val="0"/>
                <w:numId w:val="36"/>
              </w:numPr>
              <w:spacing w:after="0"/>
              <w:jc w:val="both"/>
              <w:rPr>
                <w:rStyle w:val="Hipervnculo"/>
                <w:rFonts w:ascii="Arial" w:hAnsi="Arial" w:cs="Arial"/>
                <w:color w:val="000000"/>
                <w:sz w:val="18"/>
                <w:szCs w:val="18"/>
                <w:u w:val="none"/>
              </w:rPr>
            </w:pPr>
            <w:proofErr w:type="spellStart"/>
            <w:r w:rsidRPr="008F7A6C">
              <w:rPr>
                <w:rFonts w:ascii="Arial" w:hAnsi="Arial" w:cs="Arial"/>
                <w:color w:val="000000"/>
                <w:sz w:val="18"/>
                <w:szCs w:val="18"/>
                <w:lang w:val="en-US"/>
              </w:rPr>
              <w:t>Kuklina</w:t>
            </w:r>
            <w:proofErr w:type="spellEnd"/>
            <w:r w:rsidRPr="008F7A6C">
              <w:rPr>
                <w:rFonts w:ascii="Arial" w:hAnsi="Arial" w:cs="Arial"/>
                <w:color w:val="000000"/>
                <w:sz w:val="18"/>
                <w:szCs w:val="18"/>
                <w:lang w:val="en-US"/>
              </w:rPr>
              <w:t xml:space="preserve"> EV, </w:t>
            </w:r>
            <w:proofErr w:type="spellStart"/>
            <w:r w:rsidRPr="008F7A6C">
              <w:rPr>
                <w:rFonts w:ascii="Arial" w:hAnsi="Arial" w:cs="Arial"/>
                <w:color w:val="000000"/>
                <w:sz w:val="18"/>
                <w:szCs w:val="18"/>
                <w:lang w:val="en-US"/>
              </w:rPr>
              <w:t>Meikle</w:t>
            </w:r>
            <w:proofErr w:type="spellEnd"/>
            <w:r w:rsidRPr="008F7A6C">
              <w:rPr>
                <w:rFonts w:ascii="Arial" w:hAnsi="Arial" w:cs="Arial"/>
                <w:color w:val="000000"/>
                <w:sz w:val="18"/>
                <w:szCs w:val="18"/>
                <w:lang w:val="en-US"/>
              </w:rPr>
              <w:t xml:space="preserve"> SF, Jamieson DJ, Whiteman MK, Barfield WD, </w:t>
            </w:r>
            <w:proofErr w:type="spellStart"/>
            <w:r w:rsidRPr="008F7A6C">
              <w:rPr>
                <w:rFonts w:ascii="Arial" w:hAnsi="Arial" w:cs="Arial"/>
                <w:color w:val="000000"/>
                <w:sz w:val="18"/>
                <w:szCs w:val="18"/>
                <w:lang w:val="en-US"/>
              </w:rPr>
              <w:t>Hillis</w:t>
            </w:r>
            <w:proofErr w:type="spellEnd"/>
            <w:r w:rsidRPr="008F7A6C">
              <w:rPr>
                <w:rFonts w:ascii="Arial" w:hAnsi="Arial" w:cs="Arial"/>
                <w:color w:val="000000"/>
                <w:sz w:val="18"/>
                <w:szCs w:val="18"/>
                <w:lang w:val="en-US"/>
              </w:rPr>
              <w:t xml:space="preserve"> SD, Posner SF. Severe obstetric morbidity in the United States:1998-2005. </w:t>
            </w:r>
            <w:proofErr w:type="spellStart"/>
            <w:r w:rsidRPr="008F7A6C">
              <w:rPr>
                <w:rFonts w:ascii="Arial" w:hAnsi="Arial" w:cs="Arial"/>
                <w:color w:val="000000"/>
                <w:sz w:val="18"/>
                <w:szCs w:val="18"/>
                <w:lang w:val="en-US"/>
              </w:rPr>
              <w:t>Obstet</w:t>
            </w:r>
            <w:proofErr w:type="spellEnd"/>
            <w:r w:rsidRPr="008F7A6C">
              <w:rPr>
                <w:rFonts w:ascii="Arial" w:hAnsi="Arial" w:cs="Arial"/>
                <w:color w:val="000000"/>
                <w:sz w:val="18"/>
                <w:szCs w:val="18"/>
                <w:lang w:val="en-US"/>
              </w:rPr>
              <w:t xml:space="preserve"> </w:t>
            </w:r>
            <w:proofErr w:type="spellStart"/>
            <w:r w:rsidRPr="008F7A6C">
              <w:rPr>
                <w:rFonts w:ascii="Arial" w:hAnsi="Arial" w:cs="Arial"/>
                <w:color w:val="000000"/>
                <w:sz w:val="18"/>
                <w:szCs w:val="18"/>
                <w:lang w:val="en-US"/>
              </w:rPr>
              <w:t>Gynecol</w:t>
            </w:r>
            <w:proofErr w:type="spellEnd"/>
            <w:r w:rsidRPr="008F7A6C">
              <w:rPr>
                <w:rFonts w:ascii="Arial" w:hAnsi="Arial" w:cs="Arial"/>
                <w:color w:val="000000"/>
                <w:sz w:val="18"/>
                <w:szCs w:val="18"/>
                <w:lang w:val="en-US"/>
              </w:rPr>
              <w:t xml:space="preserve"> [Internet]. </w:t>
            </w:r>
            <w:r w:rsidRPr="008F7A6C">
              <w:rPr>
                <w:rFonts w:ascii="Arial" w:hAnsi="Arial" w:cs="Arial"/>
                <w:color w:val="000000"/>
                <w:sz w:val="18"/>
                <w:szCs w:val="18"/>
              </w:rPr>
              <w:t xml:space="preserve">2009; 113:293. </w:t>
            </w:r>
            <w:hyperlink r:id="rId65" w:tgtFrame="_blank" w:history="1">
              <w:r w:rsidRPr="008F7A6C">
                <w:rPr>
                  <w:rStyle w:val="Hipervnculo"/>
                  <w:rFonts w:ascii="Arial" w:hAnsi="Arial" w:cs="Arial"/>
                  <w:sz w:val="18"/>
                  <w:szCs w:val="18"/>
                </w:rPr>
                <w:t>https://doi.org/10.1097/01.aoa.0000367013.78631.87</w:t>
              </w:r>
            </w:hyperlink>
          </w:p>
          <w:p w:rsidR="00BF30E7" w:rsidRPr="008F7A6C" w:rsidRDefault="00BF30E7" w:rsidP="00BF30E7">
            <w:pPr>
              <w:pStyle w:val="Prrafodelista"/>
              <w:spacing w:after="0"/>
              <w:ind w:left="360"/>
              <w:jc w:val="both"/>
              <w:rPr>
                <w:rFonts w:ascii="Arial" w:hAnsi="Arial" w:cs="Arial"/>
                <w:color w:val="000000"/>
                <w:sz w:val="18"/>
                <w:szCs w:val="18"/>
              </w:rPr>
            </w:pPr>
          </w:p>
        </w:tc>
      </w:tr>
      <w:tr w:rsidR="008F7A6C" w:rsidTr="005D13FF">
        <w:trPr>
          <w:tblCellSpacing w:w="7" w:type="dxa"/>
        </w:trPr>
        <w:tc>
          <w:tcPr>
            <w:tcW w:w="0" w:type="auto"/>
            <w:gridSpan w:val="2"/>
            <w:vAlign w:val="center"/>
            <w:hideMark/>
          </w:tcPr>
          <w:p w:rsidR="008F7A6C" w:rsidRPr="008F7A6C" w:rsidRDefault="008F7A6C" w:rsidP="008F7A6C">
            <w:pPr>
              <w:pStyle w:val="Prrafodelista"/>
              <w:spacing w:after="0"/>
              <w:ind w:left="360"/>
              <w:jc w:val="both"/>
              <w:rPr>
                <w:rFonts w:ascii="Arial" w:hAnsi="Arial" w:cs="Arial"/>
                <w:color w:val="000000"/>
                <w:sz w:val="18"/>
                <w:szCs w:val="18"/>
              </w:rPr>
            </w:pPr>
          </w:p>
        </w:tc>
      </w:tr>
      <w:tr w:rsidR="008F7A6C" w:rsidTr="008F7A6C">
        <w:trPr>
          <w:gridAfter w:val="1"/>
          <w:tblCellSpacing w:w="7" w:type="dxa"/>
        </w:trPr>
        <w:tc>
          <w:tcPr>
            <w:tcW w:w="4976" w:type="pct"/>
            <w:vAlign w:val="center"/>
            <w:hideMark/>
          </w:tcPr>
          <w:p w:rsidR="008F7A6C" w:rsidRPr="008F7A6C" w:rsidRDefault="008F7A6C" w:rsidP="008F7A6C">
            <w:pPr>
              <w:pStyle w:val="Prrafodelista"/>
              <w:numPr>
                <w:ilvl w:val="0"/>
                <w:numId w:val="36"/>
              </w:numPr>
              <w:spacing w:after="0"/>
              <w:jc w:val="both"/>
              <w:rPr>
                <w:rFonts w:ascii="Arial" w:hAnsi="Arial" w:cs="Arial"/>
                <w:color w:val="000000"/>
                <w:sz w:val="18"/>
                <w:szCs w:val="18"/>
              </w:rPr>
            </w:pPr>
            <w:r w:rsidRPr="008F7A6C">
              <w:rPr>
                <w:rFonts w:ascii="Arial" w:hAnsi="Arial" w:cs="Arial"/>
                <w:color w:val="000000"/>
                <w:sz w:val="18"/>
                <w:szCs w:val="18"/>
                <w:lang w:val="en-US"/>
              </w:rPr>
              <w:t xml:space="preserve">Oberg AS. Hernandez-Diaz S, </w:t>
            </w:r>
            <w:proofErr w:type="spellStart"/>
            <w:r w:rsidRPr="008F7A6C">
              <w:rPr>
                <w:rFonts w:ascii="Arial" w:hAnsi="Arial" w:cs="Arial"/>
                <w:color w:val="000000"/>
                <w:sz w:val="18"/>
                <w:szCs w:val="18"/>
                <w:lang w:val="en-US"/>
              </w:rPr>
              <w:t>Palmsten</w:t>
            </w:r>
            <w:proofErr w:type="spellEnd"/>
            <w:r w:rsidRPr="008F7A6C">
              <w:rPr>
                <w:rFonts w:ascii="Arial" w:hAnsi="Arial" w:cs="Arial"/>
                <w:color w:val="000000"/>
                <w:sz w:val="18"/>
                <w:szCs w:val="18"/>
                <w:lang w:val="en-US"/>
              </w:rPr>
              <w:t xml:space="preserve"> K. </w:t>
            </w:r>
            <w:proofErr w:type="spellStart"/>
            <w:r w:rsidRPr="008F7A6C">
              <w:rPr>
                <w:rFonts w:ascii="Arial" w:hAnsi="Arial" w:cs="Arial"/>
                <w:color w:val="000000"/>
                <w:sz w:val="18"/>
                <w:szCs w:val="18"/>
                <w:lang w:val="en-US"/>
              </w:rPr>
              <w:t>Almqvist</w:t>
            </w:r>
            <w:proofErr w:type="spellEnd"/>
            <w:r w:rsidRPr="008F7A6C">
              <w:rPr>
                <w:rFonts w:ascii="Arial" w:hAnsi="Arial" w:cs="Arial"/>
                <w:color w:val="000000"/>
                <w:sz w:val="18"/>
                <w:szCs w:val="18"/>
                <w:lang w:val="en-US"/>
              </w:rPr>
              <w:t xml:space="preserve"> C, Bateman BT. Patterns of recurrence of postpartum hemorrhage in a large population-based cohort. </w:t>
            </w:r>
            <w:r w:rsidRPr="008F7A6C">
              <w:rPr>
                <w:rFonts w:ascii="Arial" w:hAnsi="Arial" w:cs="Arial"/>
                <w:color w:val="000000"/>
                <w:sz w:val="18"/>
                <w:szCs w:val="18"/>
              </w:rPr>
              <w:t xml:space="preserve">Am J </w:t>
            </w:r>
            <w:proofErr w:type="spellStart"/>
            <w:r w:rsidRPr="008F7A6C">
              <w:rPr>
                <w:rFonts w:ascii="Arial" w:hAnsi="Arial" w:cs="Arial"/>
                <w:color w:val="000000"/>
                <w:sz w:val="18"/>
                <w:szCs w:val="18"/>
              </w:rPr>
              <w:t>Obstet</w:t>
            </w:r>
            <w:proofErr w:type="spellEnd"/>
            <w:r w:rsidRPr="008F7A6C">
              <w:rPr>
                <w:rFonts w:ascii="Arial" w:hAnsi="Arial" w:cs="Arial"/>
                <w:color w:val="000000"/>
                <w:sz w:val="18"/>
                <w:szCs w:val="18"/>
              </w:rPr>
              <w:t xml:space="preserve"> </w:t>
            </w:r>
            <w:proofErr w:type="spellStart"/>
            <w:r w:rsidRPr="008F7A6C">
              <w:rPr>
                <w:rFonts w:ascii="Arial" w:hAnsi="Arial" w:cs="Arial"/>
                <w:color w:val="000000"/>
                <w:sz w:val="18"/>
                <w:szCs w:val="18"/>
              </w:rPr>
              <w:t>Gynecol</w:t>
            </w:r>
            <w:proofErr w:type="spellEnd"/>
            <w:r w:rsidRPr="008F7A6C">
              <w:rPr>
                <w:rFonts w:ascii="Arial" w:hAnsi="Arial" w:cs="Arial"/>
                <w:color w:val="000000"/>
                <w:sz w:val="18"/>
                <w:szCs w:val="18"/>
              </w:rPr>
              <w:t xml:space="preserve"> [Internet]. 2014: 210:229.e1. </w:t>
            </w:r>
            <w:hyperlink r:id="rId66" w:tgtFrame="_blank" w:history="1">
              <w:r w:rsidRPr="008F7A6C">
                <w:rPr>
                  <w:rStyle w:val="Hipervnculo"/>
                  <w:rFonts w:ascii="Arial" w:hAnsi="Arial" w:cs="Arial"/>
                  <w:sz w:val="18"/>
                  <w:szCs w:val="18"/>
                </w:rPr>
                <w:t>https://doi.org/10.1016/j.ajog.2013.10.872</w:t>
              </w:r>
            </w:hyperlink>
          </w:p>
        </w:tc>
      </w:tr>
    </w:tbl>
    <w:p w:rsidR="008F7A6C" w:rsidRDefault="008F7A6C" w:rsidP="000922B1">
      <w:pPr>
        <w:spacing w:after="0"/>
        <w:jc w:val="both"/>
        <w:rPr>
          <w:rFonts w:ascii="Arial" w:hAnsi="Arial" w:cs="Arial"/>
          <w:b/>
          <w:sz w:val="24"/>
        </w:rPr>
      </w:pPr>
    </w:p>
    <w:sectPr w:rsidR="008F7A6C" w:rsidSect="00274687">
      <w:headerReference w:type="even" r:id="rId67"/>
      <w:headerReference w:type="default" r:id="rId6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0F" w:rsidRDefault="0037670F" w:rsidP="00041F69">
      <w:pPr>
        <w:spacing w:after="0" w:line="240" w:lineRule="auto"/>
      </w:pPr>
      <w:r>
        <w:separator/>
      </w:r>
    </w:p>
  </w:endnote>
  <w:endnote w:type="continuationSeparator" w:id="0">
    <w:p w:rsidR="0037670F" w:rsidRDefault="0037670F"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497D8D" w:rsidTr="00772C50">
      <w:tc>
        <w:tcPr>
          <w:tcW w:w="500"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3294" w:rsidRDefault="00FF64B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497D8D" w:rsidTr="0059025C">
      <w:tc>
        <w:tcPr>
          <w:tcW w:w="611"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9C2ECE" w:rsidTr="00D64B5F">
      <w:tc>
        <w:tcPr>
          <w:tcW w:w="500" w:type="pct"/>
          <w:shd w:val="clear" w:color="auto" w:fill="FFFFFF" w:themeFill="background1"/>
        </w:tcPr>
        <w:p w:rsidR="00FF64BF" w:rsidRPr="00E87F46" w:rsidRDefault="00FB741F" w:rsidP="00C57F9D">
          <w:pPr>
            <w:pStyle w:val="Piedepgina"/>
            <w:rPr>
              <w:rFonts w:ascii="Arial Black" w:hAnsi="Arial Black"/>
              <w:b/>
              <w:bCs/>
              <w:color w:val="002060"/>
              <w:sz w:val="26"/>
              <w:szCs w:val="26"/>
            </w:rPr>
          </w:pPr>
          <w:r>
            <w:rPr>
              <w:rFonts w:ascii="Arial Black" w:hAnsi="Arial Black"/>
              <w:color w:val="002060"/>
              <w:szCs w:val="26"/>
            </w:rPr>
            <w:t>e60</w:t>
          </w:r>
          <w:r w:rsidR="003D6A31">
            <w:rPr>
              <w:rFonts w:ascii="Arial Black" w:hAnsi="Arial Black"/>
              <w:color w:val="002060"/>
              <w:szCs w:val="26"/>
            </w:rPr>
            <w:t>3</w:t>
          </w:r>
        </w:p>
      </w:tc>
      <w:tc>
        <w:tcPr>
          <w:tcW w:w="4500" w:type="pct"/>
          <w:vAlign w:val="center"/>
        </w:tcPr>
        <w:p w:rsidR="00FF64BF" w:rsidRPr="009C2ECE" w:rsidRDefault="00FF64B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3B0D4CF0" wp14:editId="084D6683">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sidR="00C6265D">
            <w:rPr>
              <w:rFonts w:ascii="Arial" w:hAnsi="Arial" w:cs="Arial"/>
              <w:color w:val="002060"/>
              <w:sz w:val="16"/>
              <w:szCs w:val="16"/>
              <w:lang w:val="es-ES"/>
            </w:rPr>
            <w:t xml:space="preserve"> Vol.5 (11), Noviembre</w:t>
          </w:r>
          <w:r w:rsidR="008321CE">
            <w:rPr>
              <w:rFonts w:ascii="Arial" w:hAnsi="Arial" w:cs="Arial"/>
              <w:color w:val="002060"/>
              <w:sz w:val="16"/>
              <w:szCs w:val="16"/>
              <w:lang w:val="es-ES"/>
            </w:rPr>
            <w:t xml:space="preserve"> </w:t>
          </w:r>
          <w:r>
            <w:rPr>
              <w:rFonts w:ascii="Arial" w:hAnsi="Arial" w:cs="Arial"/>
              <w:color w:val="002060"/>
              <w:sz w:val="16"/>
              <w:szCs w:val="16"/>
              <w:lang w:val="es-ES"/>
            </w:rPr>
            <w:t xml:space="preserve">2020 - </w:t>
          </w:r>
          <w:r w:rsidRPr="009C2ECE">
            <w:rPr>
              <w:rFonts w:ascii="Arial" w:hAnsi="Arial" w:cs="Arial"/>
              <w:color w:val="002060"/>
              <w:sz w:val="16"/>
              <w:szCs w:val="16"/>
            </w:rPr>
            <w:t>ISSN:2215-4523 / e-ISSN:2215-5279</w:t>
          </w:r>
        </w:p>
        <w:p w:rsidR="00FF64BF" w:rsidRPr="003323CE" w:rsidRDefault="00FF64B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FF64BF" w:rsidRPr="003323CE" w:rsidRDefault="00FF64B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9C2ECE" w:rsidTr="007E17CC">
      <w:tc>
        <w:tcPr>
          <w:tcW w:w="611" w:type="pct"/>
          <w:shd w:val="clear" w:color="auto" w:fill="FFFFFF" w:themeFill="background1"/>
        </w:tcPr>
        <w:p w:rsidR="00FF64BF" w:rsidRPr="00E87F46" w:rsidRDefault="003D6A31" w:rsidP="00772C50">
          <w:pPr>
            <w:pStyle w:val="Piedepgina"/>
            <w:jc w:val="right"/>
            <w:rPr>
              <w:rFonts w:ascii="Arial Black" w:hAnsi="Arial Black"/>
              <w:b/>
              <w:bCs/>
              <w:color w:val="002060"/>
              <w:sz w:val="26"/>
              <w:szCs w:val="26"/>
            </w:rPr>
          </w:pPr>
          <w:r>
            <w:rPr>
              <w:rFonts w:ascii="Arial Black" w:hAnsi="Arial Black"/>
              <w:color w:val="002060"/>
              <w:szCs w:val="26"/>
            </w:rPr>
            <w:t>e603</w:t>
          </w:r>
        </w:p>
      </w:tc>
      <w:tc>
        <w:tcPr>
          <w:tcW w:w="4389" w:type="pct"/>
          <w:vAlign w:val="center"/>
        </w:tcPr>
        <w:p w:rsidR="00FF64BF" w:rsidRPr="007A5690" w:rsidRDefault="00FF64B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0D1B83AC" wp14:editId="7397256A">
                <wp:simplePos x="0" y="0"/>
                <wp:positionH relativeFrom="column">
                  <wp:posOffset>4322445</wp:posOffset>
                </wp:positionH>
                <wp:positionV relativeFrom="paragraph">
                  <wp:posOffset>40005</wp:posOffset>
                </wp:positionV>
                <wp:extent cx="677545" cy="238125"/>
                <wp:effectExtent l="0" t="0" r="8255" b="9525"/>
                <wp:wrapNone/>
                <wp:docPr id="20" name="Imagen 20"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8321CE">
            <w:rPr>
              <w:rFonts w:ascii="Arial" w:hAnsi="Arial" w:cs="Arial"/>
              <w:color w:val="002060"/>
              <w:sz w:val="16"/>
              <w:szCs w:val="16"/>
              <w:lang w:val="es-ES"/>
            </w:rPr>
            <w:t xml:space="preserve"> Vol.5 (10), Octubre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FF64BF" w:rsidRDefault="00FF64B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4BF" w:rsidRDefault="00FF64B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Default="003D6A31" w:rsidP="00765997">
    <w:pPr>
      <w:pStyle w:val="Piedepgina"/>
      <w:framePr w:wrap="none" w:vAnchor="text" w:hAnchor="page" w:x="1978" w:y="9"/>
      <w:rPr>
        <w:rStyle w:val="Nmerodepgina"/>
      </w:rPr>
    </w:pPr>
    <w:r>
      <w:rPr>
        <w:rFonts w:ascii="Arial Black" w:hAnsi="Arial Black"/>
        <w:color w:val="002060"/>
        <w:szCs w:val="26"/>
      </w:rPr>
      <w:t>e603</w:t>
    </w:r>
  </w:p>
  <w:p w:rsidR="00FF64BF" w:rsidRPr="009C2ECE" w:rsidRDefault="0037670F"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FF64BF" w:rsidRPr="00B109C9">
          <w:rPr>
            <w:rFonts w:ascii="Arial" w:hAnsi="Arial" w:cs="Arial"/>
            <w:color w:val="002060"/>
            <w:sz w:val="16"/>
            <w:szCs w:val="16"/>
          </w:rPr>
          <w:t>Revista Médica Sinergia</w:t>
        </w:r>
      </w:sdtContent>
    </w:sdt>
    <w:r w:rsidR="00FF64BF" w:rsidRPr="00B109C9">
      <w:rPr>
        <w:rFonts w:ascii="Arial" w:hAnsi="Arial" w:cs="Arial"/>
        <w:noProof/>
        <w:color w:val="002060"/>
        <w:sz w:val="16"/>
        <w:szCs w:val="16"/>
        <w:lang w:eastAsia="es-PE"/>
      </w:rPr>
      <w:t xml:space="preserve"> </w:t>
    </w:r>
    <w:r w:rsidR="00131186">
      <w:rPr>
        <w:rFonts w:ascii="Arial" w:hAnsi="Arial" w:cs="Arial"/>
        <w:color w:val="002060"/>
        <w:sz w:val="16"/>
        <w:szCs w:val="16"/>
        <w:lang w:val="es-ES"/>
      </w:rPr>
      <w:t xml:space="preserve"> Vol.5 (11</w:t>
    </w:r>
    <w:r w:rsidR="00FF64BF">
      <w:rPr>
        <w:rFonts w:ascii="Arial" w:hAnsi="Arial" w:cs="Arial"/>
        <w:color w:val="002060"/>
        <w:sz w:val="16"/>
        <w:szCs w:val="16"/>
        <w:lang w:val="es-ES"/>
      </w:rPr>
      <w:t xml:space="preserve">), </w:t>
    </w:r>
    <w:r w:rsidR="00131186">
      <w:rPr>
        <w:rFonts w:ascii="Arial" w:hAnsi="Arial" w:cs="Arial"/>
        <w:color w:val="002060"/>
        <w:sz w:val="16"/>
        <w:szCs w:val="16"/>
        <w:lang w:val="es-ES"/>
      </w:rPr>
      <w:t>Noviembre</w:t>
    </w:r>
    <w:r w:rsidR="00FF64BF">
      <w:rPr>
        <w:rFonts w:ascii="Arial" w:hAnsi="Arial" w:cs="Arial"/>
        <w:color w:val="002060"/>
        <w:sz w:val="16"/>
        <w:szCs w:val="16"/>
        <w:lang w:val="es-ES"/>
      </w:rPr>
      <w:t xml:space="preserve"> 2020 - </w:t>
    </w:r>
    <w:r w:rsidR="00FF64BF" w:rsidRPr="009C2ECE">
      <w:rPr>
        <w:rFonts w:ascii="Arial" w:hAnsi="Arial" w:cs="Arial"/>
        <w:color w:val="002060"/>
        <w:sz w:val="16"/>
        <w:szCs w:val="16"/>
      </w:rPr>
      <w:t>ISSN</w:t>
    </w:r>
    <w:proofErr w:type="gramStart"/>
    <w:r w:rsidR="00FF64BF" w:rsidRPr="009C2ECE">
      <w:rPr>
        <w:rFonts w:ascii="Arial" w:hAnsi="Arial" w:cs="Arial"/>
        <w:color w:val="002060"/>
        <w:sz w:val="16"/>
        <w:szCs w:val="16"/>
      </w:rPr>
      <w:t>:2215</w:t>
    </w:r>
    <w:proofErr w:type="gramEnd"/>
    <w:r w:rsidR="00FF64BF" w:rsidRPr="009C2ECE">
      <w:rPr>
        <w:rFonts w:ascii="Arial" w:hAnsi="Arial" w:cs="Arial"/>
        <w:color w:val="002060"/>
        <w:sz w:val="16"/>
        <w:szCs w:val="16"/>
      </w:rPr>
      <w:t>-4523 / e-ISSN:2215-5279</w:t>
    </w:r>
  </w:p>
  <w:p w:rsidR="00FF64BF" w:rsidRDefault="00FF64B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0F" w:rsidRDefault="0037670F" w:rsidP="00041F69">
      <w:pPr>
        <w:spacing w:after="0" w:line="240" w:lineRule="auto"/>
      </w:pPr>
      <w:r>
        <w:separator/>
      </w:r>
    </w:p>
  </w:footnote>
  <w:footnote w:type="continuationSeparator" w:id="0">
    <w:p w:rsidR="0037670F" w:rsidRDefault="0037670F"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D" w:rsidRPr="00497D8D" w:rsidRDefault="00497D8D" w:rsidP="00497D8D">
    <w:pPr>
      <w:spacing w:after="0"/>
      <w:jc w:val="right"/>
      <w:rPr>
        <w:rFonts w:ascii="Arial" w:hAnsi="Arial" w:cs="Arial"/>
        <w:color w:val="002060"/>
        <w:sz w:val="14"/>
      </w:rPr>
    </w:pPr>
    <w:r w:rsidRPr="00497D8D">
      <w:rPr>
        <w:rFonts w:ascii="Arial" w:hAnsi="Arial" w:cs="Arial"/>
        <w:color w:val="002060"/>
        <w:sz w:val="14"/>
      </w:rPr>
      <w:fldChar w:fldCharType="begin"/>
    </w:r>
    <w:r w:rsidRPr="00497D8D">
      <w:rPr>
        <w:rFonts w:ascii="Arial" w:hAnsi="Arial" w:cs="Arial"/>
        <w:color w:val="002060"/>
        <w:sz w:val="14"/>
      </w:rPr>
      <w:instrText xml:space="preserve"> HYPERLINK "https://revistamedicasinergia.com/index.php/rms/article/view/603" </w:instrText>
    </w:r>
    <w:r w:rsidRPr="00497D8D">
      <w:rPr>
        <w:rFonts w:ascii="Arial" w:hAnsi="Arial" w:cs="Arial"/>
        <w:color w:val="002060"/>
        <w:sz w:val="14"/>
      </w:rPr>
      <w:fldChar w:fldCharType="separate"/>
    </w:r>
    <w:r w:rsidRPr="00497D8D">
      <w:rPr>
        <w:rStyle w:val="Hipervnculo"/>
        <w:rFonts w:ascii="Arial" w:hAnsi="Arial" w:cs="Arial"/>
        <w:color w:val="002060"/>
        <w:sz w:val="14"/>
        <w:u w:val="none"/>
      </w:rPr>
      <w:t>Hemorragia postparto</w:t>
    </w:r>
    <w:r w:rsidRPr="00497D8D">
      <w:rPr>
        <w:rFonts w:ascii="Arial" w:hAnsi="Arial" w:cs="Arial"/>
        <w:color w:val="002060"/>
        <w:sz w:val="14"/>
      </w:rPr>
      <w:fldChar w:fldCharType="end"/>
    </w:r>
    <w:r w:rsidRPr="00497D8D">
      <w:rPr>
        <w:rFonts w:ascii="Arial" w:hAnsi="Arial" w:cs="Arial"/>
        <w:color w:val="002060"/>
        <w:sz w:val="14"/>
      </w:rPr>
      <w:t xml:space="preserve"> - Dra. </w:t>
    </w:r>
    <w:proofErr w:type="spellStart"/>
    <w:r w:rsidRPr="00497D8D">
      <w:rPr>
        <w:rFonts w:ascii="Arial" w:hAnsi="Arial" w:cs="Arial"/>
        <w:color w:val="002060"/>
        <w:sz w:val="14"/>
      </w:rPr>
      <w:t>Sileny</w:t>
    </w:r>
    <w:proofErr w:type="spellEnd"/>
    <w:r w:rsidRPr="00497D8D">
      <w:rPr>
        <w:rFonts w:ascii="Arial" w:hAnsi="Arial" w:cs="Arial"/>
        <w:color w:val="002060"/>
        <w:sz w:val="14"/>
      </w:rPr>
      <w:t xml:space="preserve"> Vargas Chaves;  Dra. Montserrat Duarte Jeremías</w:t>
    </w:r>
  </w:p>
  <w:p w:rsidR="00FF64BF" w:rsidRPr="00E23E32" w:rsidRDefault="00FF64BF" w:rsidP="00E23E32">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Pr="00BB450B" w:rsidRDefault="00FF64B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3" w:rsidRPr="00497D8D" w:rsidRDefault="00497D8D" w:rsidP="00497D8D">
    <w:pPr>
      <w:spacing w:after="0"/>
      <w:jc w:val="right"/>
      <w:rPr>
        <w:rFonts w:ascii="Arial" w:hAnsi="Arial" w:cs="Arial"/>
        <w:color w:val="002060"/>
        <w:sz w:val="14"/>
      </w:rPr>
    </w:pPr>
    <w:hyperlink r:id="rId1" w:history="1">
      <w:r w:rsidRPr="00497D8D">
        <w:rPr>
          <w:rStyle w:val="Hipervnculo"/>
          <w:rFonts w:ascii="Arial" w:hAnsi="Arial" w:cs="Arial"/>
          <w:color w:val="002060"/>
          <w:sz w:val="14"/>
          <w:u w:val="none"/>
        </w:rPr>
        <w:t>Hemorragia postparto</w:t>
      </w:r>
    </w:hyperlink>
    <w:r w:rsidRPr="00497D8D">
      <w:rPr>
        <w:rFonts w:ascii="Arial" w:hAnsi="Arial" w:cs="Arial"/>
        <w:color w:val="002060"/>
        <w:sz w:val="14"/>
      </w:rPr>
      <w:t xml:space="preserve"> - Dra. </w:t>
    </w:r>
    <w:proofErr w:type="spellStart"/>
    <w:r w:rsidRPr="00497D8D">
      <w:rPr>
        <w:rFonts w:ascii="Arial" w:hAnsi="Arial" w:cs="Arial"/>
        <w:color w:val="002060"/>
        <w:sz w:val="14"/>
      </w:rPr>
      <w:t>Sileny</w:t>
    </w:r>
    <w:proofErr w:type="spellEnd"/>
    <w:r w:rsidRPr="00497D8D">
      <w:rPr>
        <w:rFonts w:ascii="Arial" w:hAnsi="Arial" w:cs="Arial"/>
        <w:color w:val="002060"/>
        <w:sz w:val="14"/>
      </w:rPr>
      <w:t xml:space="preserve"> Vargas Chaves;  Dra. Montserrat Duarte Jeremías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500728"/>
    <w:multiLevelType w:val="hybridMultilevel"/>
    <w:tmpl w:val="6C545D2C"/>
    <w:lvl w:ilvl="0" w:tplc="B7A48118">
      <w:start w:val="1"/>
      <w:numFmt w:val="bullet"/>
      <w:lvlText w:val=""/>
      <w:lvlPicBulletId w:val="0"/>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0A6A240F"/>
    <w:multiLevelType w:val="hybridMultilevel"/>
    <w:tmpl w:val="0F86F7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EC66A99"/>
    <w:multiLevelType w:val="hybridMultilevel"/>
    <w:tmpl w:val="5EB48BEC"/>
    <w:lvl w:ilvl="0" w:tplc="51D84960">
      <w:start w:val="1"/>
      <w:numFmt w:val="decimal"/>
      <w:lvlText w:val="%1."/>
      <w:lvlJc w:val="left"/>
      <w:pPr>
        <w:ind w:left="2140" w:hanging="360"/>
      </w:pPr>
      <w:rPr>
        <w:rFonts w:hint="default"/>
        <w:b/>
      </w:r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5">
    <w:nsid w:val="0F695C3D"/>
    <w:multiLevelType w:val="hybridMultilevel"/>
    <w:tmpl w:val="AF84DCB6"/>
    <w:lvl w:ilvl="0" w:tplc="B7A48118">
      <w:start w:val="1"/>
      <w:numFmt w:val="bullet"/>
      <w:lvlText w:val=""/>
      <w:lvlPicBulletId w:val="0"/>
      <w:lvlJc w:val="left"/>
      <w:pPr>
        <w:tabs>
          <w:tab w:val="num" w:pos="720"/>
        </w:tabs>
        <w:ind w:left="720" w:hanging="360"/>
      </w:pPr>
      <w:rPr>
        <w:rFonts w:ascii="Symbol" w:hAnsi="Symbol" w:hint="default"/>
      </w:rPr>
    </w:lvl>
    <w:lvl w:ilvl="1" w:tplc="F1B202FE" w:tentative="1">
      <w:start w:val="1"/>
      <w:numFmt w:val="bullet"/>
      <w:lvlText w:val=""/>
      <w:lvlJc w:val="left"/>
      <w:pPr>
        <w:tabs>
          <w:tab w:val="num" w:pos="1440"/>
        </w:tabs>
        <w:ind w:left="1440" w:hanging="360"/>
      </w:pPr>
      <w:rPr>
        <w:rFonts w:ascii="Symbol" w:hAnsi="Symbol" w:hint="default"/>
      </w:rPr>
    </w:lvl>
    <w:lvl w:ilvl="2" w:tplc="303A9C96" w:tentative="1">
      <w:start w:val="1"/>
      <w:numFmt w:val="bullet"/>
      <w:lvlText w:val=""/>
      <w:lvlJc w:val="left"/>
      <w:pPr>
        <w:tabs>
          <w:tab w:val="num" w:pos="2160"/>
        </w:tabs>
        <w:ind w:left="2160" w:hanging="360"/>
      </w:pPr>
      <w:rPr>
        <w:rFonts w:ascii="Symbol" w:hAnsi="Symbol" w:hint="default"/>
      </w:rPr>
    </w:lvl>
    <w:lvl w:ilvl="3" w:tplc="D5CC8FD6" w:tentative="1">
      <w:start w:val="1"/>
      <w:numFmt w:val="bullet"/>
      <w:lvlText w:val=""/>
      <w:lvlJc w:val="left"/>
      <w:pPr>
        <w:tabs>
          <w:tab w:val="num" w:pos="2880"/>
        </w:tabs>
        <w:ind w:left="2880" w:hanging="360"/>
      </w:pPr>
      <w:rPr>
        <w:rFonts w:ascii="Symbol" w:hAnsi="Symbol" w:hint="default"/>
      </w:rPr>
    </w:lvl>
    <w:lvl w:ilvl="4" w:tplc="AFDE7B8E" w:tentative="1">
      <w:start w:val="1"/>
      <w:numFmt w:val="bullet"/>
      <w:lvlText w:val=""/>
      <w:lvlJc w:val="left"/>
      <w:pPr>
        <w:tabs>
          <w:tab w:val="num" w:pos="3600"/>
        </w:tabs>
        <w:ind w:left="3600" w:hanging="360"/>
      </w:pPr>
      <w:rPr>
        <w:rFonts w:ascii="Symbol" w:hAnsi="Symbol" w:hint="default"/>
      </w:rPr>
    </w:lvl>
    <w:lvl w:ilvl="5" w:tplc="9C9A37B8" w:tentative="1">
      <w:start w:val="1"/>
      <w:numFmt w:val="bullet"/>
      <w:lvlText w:val=""/>
      <w:lvlJc w:val="left"/>
      <w:pPr>
        <w:tabs>
          <w:tab w:val="num" w:pos="4320"/>
        </w:tabs>
        <w:ind w:left="4320" w:hanging="360"/>
      </w:pPr>
      <w:rPr>
        <w:rFonts w:ascii="Symbol" w:hAnsi="Symbol" w:hint="default"/>
      </w:rPr>
    </w:lvl>
    <w:lvl w:ilvl="6" w:tplc="10DC2786" w:tentative="1">
      <w:start w:val="1"/>
      <w:numFmt w:val="bullet"/>
      <w:lvlText w:val=""/>
      <w:lvlJc w:val="left"/>
      <w:pPr>
        <w:tabs>
          <w:tab w:val="num" w:pos="5040"/>
        </w:tabs>
        <w:ind w:left="5040" w:hanging="360"/>
      </w:pPr>
      <w:rPr>
        <w:rFonts w:ascii="Symbol" w:hAnsi="Symbol" w:hint="default"/>
      </w:rPr>
    </w:lvl>
    <w:lvl w:ilvl="7" w:tplc="AFBAF154" w:tentative="1">
      <w:start w:val="1"/>
      <w:numFmt w:val="bullet"/>
      <w:lvlText w:val=""/>
      <w:lvlJc w:val="left"/>
      <w:pPr>
        <w:tabs>
          <w:tab w:val="num" w:pos="5760"/>
        </w:tabs>
        <w:ind w:left="5760" w:hanging="360"/>
      </w:pPr>
      <w:rPr>
        <w:rFonts w:ascii="Symbol" w:hAnsi="Symbol" w:hint="default"/>
      </w:rPr>
    </w:lvl>
    <w:lvl w:ilvl="8" w:tplc="CE4E1152" w:tentative="1">
      <w:start w:val="1"/>
      <w:numFmt w:val="bullet"/>
      <w:lvlText w:val=""/>
      <w:lvlJc w:val="left"/>
      <w:pPr>
        <w:tabs>
          <w:tab w:val="num" w:pos="6480"/>
        </w:tabs>
        <w:ind w:left="6480" w:hanging="360"/>
      </w:pPr>
      <w:rPr>
        <w:rFonts w:ascii="Symbol" w:hAnsi="Symbol" w:hint="default"/>
      </w:rPr>
    </w:lvl>
  </w:abstractNum>
  <w:abstractNum w:abstractNumId="6">
    <w:nsid w:val="11DF5566"/>
    <w:multiLevelType w:val="hybridMultilevel"/>
    <w:tmpl w:val="FE3A9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983524"/>
    <w:multiLevelType w:val="multilevel"/>
    <w:tmpl w:val="DAF6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7E95EFE"/>
    <w:multiLevelType w:val="hybridMultilevel"/>
    <w:tmpl w:val="DFAA2E0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7">
    <w:nsid w:val="3CD02AB6"/>
    <w:multiLevelType w:val="hybridMultilevel"/>
    <w:tmpl w:val="A3AEF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E976646"/>
    <w:multiLevelType w:val="hybridMultilevel"/>
    <w:tmpl w:val="FA9CE59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461A1A57"/>
    <w:multiLevelType w:val="hybridMultilevel"/>
    <w:tmpl w:val="528667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6BB4964"/>
    <w:multiLevelType w:val="hybridMultilevel"/>
    <w:tmpl w:val="E44CC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517E25A8"/>
    <w:multiLevelType w:val="hybridMultilevel"/>
    <w:tmpl w:val="BDA2A0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627D09"/>
    <w:multiLevelType w:val="hybridMultilevel"/>
    <w:tmpl w:val="2F7606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AD530E8"/>
    <w:multiLevelType w:val="hybridMultilevel"/>
    <w:tmpl w:val="04A22534"/>
    <w:lvl w:ilvl="0" w:tplc="28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6EB30CB3"/>
    <w:multiLevelType w:val="hybridMultilevel"/>
    <w:tmpl w:val="9D985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B413EE"/>
    <w:multiLevelType w:val="multilevel"/>
    <w:tmpl w:val="8A5A0B40"/>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nsid w:val="77FC52E8"/>
    <w:multiLevelType w:val="hybridMultilevel"/>
    <w:tmpl w:val="9B9E8A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C9660B8"/>
    <w:multiLevelType w:val="multilevel"/>
    <w:tmpl w:val="A20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BB60E3"/>
    <w:multiLevelType w:val="multilevel"/>
    <w:tmpl w:val="3D0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14"/>
  </w:num>
  <w:num w:numId="3">
    <w:abstractNumId w:val="0"/>
  </w:num>
  <w:num w:numId="4">
    <w:abstractNumId w:val="12"/>
  </w:num>
  <w:num w:numId="5">
    <w:abstractNumId w:val="21"/>
  </w:num>
  <w:num w:numId="6">
    <w:abstractNumId w:val="35"/>
  </w:num>
  <w:num w:numId="7">
    <w:abstractNumId w:val="8"/>
  </w:num>
  <w:num w:numId="8">
    <w:abstractNumId w:val="11"/>
  </w:num>
  <w:num w:numId="9">
    <w:abstractNumId w:val="22"/>
  </w:num>
  <w:num w:numId="10">
    <w:abstractNumId w:val="15"/>
  </w:num>
  <w:num w:numId="11">
    <w:abstractNumId w:val="25"/>
  </w:num>
  <w:num w:numId="12">
    <w:abstractNumId w:val="32"/>
  </w:num>
  <w:num w:numId="13">
    <w:abstractNumId w:val="26"/>
  </w:num>
  <w:num w:numId="14">
    <w:abstractNumId w:val="13"/>
  </w:num>
  <w:num w:numId="15">
    <w:abstractNumId w:val="2"/>
  </w:num>
  <w:num w:numId="16">
    <w:abstractNumId w:val="10"/>
  </w:num>
  <w:num w:numId="17">
    <w:abstractNumId w:val="16"/>
  </w:num>
  <w:num w:numId="18">
    <w:abstractNumId w:val="33"/>
  </w:num>
  <w:num w:numId="19">
    <w:abstractNumId w:val="30"/>
  </w:num>
  <w:num w:numId="20">
    <w:abstractNumId w:val="9"/>
  </w:num>
  <w:num w:numId="21">
    <w:abstractNumId w:val="18"/>
  </w:num>
  <w:num w:numId="22">
    <w:abstractNumId w:val="7"/>
  </w:num>
  <w:num w:numId="23">
    <w:abstractNumId w:val="27"/>
  </w:num>
  <w:num w:numId="24">
    <w:abstractNumId w:val="34"/>
  </w:num>
  <w:num w:numId="25">
    <w:abstractNumId w:val="5"/>
  </w:num>
  <w:num w:numId="26">
    <w:abstractNumId w:val="1"/>
  </w:num>
  <w:num w:numId="27">
    <w:abstractNumId w:val="28"/>
  </w:num>
  <w:num w:numId="28">
    <w:abstractNumId w:val="4"/>
  </w:num>
  <w:num w:numId="29">
    <w:abstractNumId w:val="6"/>
  </w:num>
  <w:num w:numId="30">
    <w:abstractNumId w:val="29"/>
  </w:num>
  <w:num w:numId="31">
    <w:abstractNumId w:val="20"/>
  </w:num>
  <w:num w:numId="32">
    <w:abstractNumId w:val="19"/>
  </w:num>
  <w:num w:numId="33">
    <w:abstractNumId w:val="3"/>
  </w:num>
  <w:num w:numId="34">
    <w:abstractNumId w:val="17"/>
  </w:num>
  <w:num w:numId="35">
    <w:abstractNumId w:val="31"/>
  </w:num>
  <w:num w:numId="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0E20"/>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84D06"/>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50DC"/>
    <w:rsid w:val="0034606B"/>
    <w:rsid w:val="00346258"/>
    <w:rsid w:val="00346264"/>
    <w:rsid w:val="0034762F"/>
    <w:rsid w:val="00350ED2"/>
    <w:rsid w:val="003516E1"/>
    <w:rsid w:val="00351D56"/>
    <w:rsid w:val="00352892"/>
    <w:rsid w:val="0035563E"/>
    <w:rsid w:val="00355850"/>
    <w:rsid w:val="00355CE7"/>
    <w:rsid w:val="003563FB"/>
    <w:rsid w:val="003564EE"/>
    <w:rsid w:val="00356A4B"/>
    <w:rsid w:val="00361DB3"/>
    <w:rsid w:val="00362401"/>
    <w:rsid w:val="00362D29"/>
    <w:rsid w:val="00363294"/>
    <w:rsid w:val="00364C1B"/>
    <w:rsid w:val="00365480"/>
    <w:rsid w:val="003678A8"/>
    <w:rsid w:val="00370727"/>
    <w:rsid w:val="00370759"/>
    <w:rsid w:val="00370E67"/>
    <w:rsid w:val="00371E8F"/>
    <w:rsid w:val="0037670F"/>
    <w:rsid w:val="003813E4"/>
    <w:rsid w:val="003828FF"/>
    <w:rsid w:val="00383AB5"/>
    <w:rsid w:val="003857C8"/>
    <w:rsid w:val="003861E9"/>
    <w:rsid w:val="003903D9"/>
    <w:rsid w:val="00390EA7"/>
    <w:rsid w:val="00393A98"/>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D6A31"/>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113"/>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462"/>
    <w:rsid w:val="004917B3"/>
    <w:rsid w:val="00491B2E"/>
    <w:rsid w:val="004949BC"/>
    <w:rsid w:val="00494B5C"/>
    <w:rsid w:val="00495C86"/>
    <w:rsid w:val="0049681B"/>
    <w:rsid w:val="00497D8D"/>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1CE8"/>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4AA1"/>
    <w:rsid w:val="006257A3"/>
    <w:rsid w:val="0062580B"/>
    <w:rsid w:val="00626A98"/>
    <w:rsid w:val="00627976"/>
    <w:rsid w:val="00630189"/>
    <w:rsid w:val="0063033F"/>
    <w:rsid w:val="00631245"/>
    <w:rsid w:val="00631577"/>
    <w:rsid w:val="00634A46"/>
    <w:rsid w:val="00637D48"/>
    <w:rsid w:val="006431D9"/>
    <w:rsid w:val="00644468"/>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10D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8F7A6C"/>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5FE"/>
    <w:rsid w:val="00AC18D5"/>
    <w:rsid w:val="00AC1A7E"/>
    <w:rsid w:val="00AC2B62"/>
    <w:rsid w:val="00AC3AF7"/>
    <w:rsid w:val="00AC5F77"/>
    <w:rsid w:val="00AC7F5C"/>
    <w:rsid w:val="00AD1421"/>
    <w:rsid w:val="00AD2167"/>
    <w:rsid w:val="00AD2274"/>
    <w:rsid w:val="00AD3F72"/>
    <w:rsid w:val="00AD5AA2"/>
    <w:rsid w:val="00AD692D"/>
    <w:rsid w:val="00AD72F4"/>
    <w:rsid w:val="00AE0DD0"/>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597"/>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6495"/>
    <w:rsid w:val="00B864C4"/>
    <w:rsid w:val="00B86A53"/>
    <w:rsid w:val="00B876F0"/>
    <w:rsid w:val="00B90BFA"/>
    <w:rsid w:val="00B95B5C"/>
    <w:rsid w:val="00BA11D2"/>
    <w:rsid w:val="00BA16F7"/>
    <w:rsid w:val="00BA1C7C"/>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E78DD"/>
    <w:rsid w:val="00BF004D"/>
    <w:rsid w:val="00BF1DA6"/>
    <w:rsid w:val="00BF30E7"/>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5B02"/>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554D"/>
    <w:rsid w:val="00CE5826"/>
    <w:rsid w:val="00CE6DF0"/>
    <w:rsid w:val="00CE7603"/>
    <w:rsid w:val="00CF025C"/>
    <w:rsid w:val="00CF246E"/>
    <w:rsid w:val="00CF32FB"/>
    <w:rsid w:val="00CF4342"/>
    <w:rsid w:val="00CF6570"/>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paragraph" w:styleId="Textoindependiente">
    <w:name w:val="Body Text"/>
    <w:basedOn w:val="Normal"/>
    <w:link w:val="TextoindependienteCar"/>
    <w:uiPriority w:val="1"/>
    <w:qFormat/>
    <w:rsid w:val="00AE0DD0"/>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AE0DD0"/>
    <w:rPr>
      <w:rFonts w:ascii="Arial" w:eastAsia="Arial" w:hAnsi="Arial" w:cs="Arial"/>
      <w:sz w:val="19"/>
      <w:szCs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paragraph" w:styleId="Textoindependiente">
    <w:name w:val="Body Text"/>
    <w:basedOn w:val="Normal"/>
    <w:link w:val="TextoindependienteCar"/>
    <w:uiPriority w:val="1"/>
    <w:qFormat/>
    <w:rsid w:val="00AE0DD0"/>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AE0DD0"/>
    <w:rPr>
      <w:rFonts w:ascii="Arial" w:eastAsia="Arial" w:hAnsi="Arial" w:cs="Arial"/>
      <w:sz w:val="19"/>
      <w:szCs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2714393">
      <w:bodyDiv w:val="1"/>
      <w:marLeft w:val="0"/>
      <w:marRight w:val="0"/>
      <w:marTop w:val="0"/>
      <w:marBottom w:val="0"/>
      <w:divBdr>
        <w:top w:val="none" w:sz="0" w:space="0" w:color="auto"/>
        <w:left w:val="none" w:sz="0" w:space="0" w:color="auto"/>
        <w:bottom w:val="none" w:sz="0" w:space="0" w:color="auto"/>
        <w:right w:val="none" w:sz="0" w:space="0" w:color="auto"/>
      </w:divBdr>
      <w:divsChild>
        <w:div w:id="2068530119">
          <w:marLeft w:val="0"/>
          <w:marRight w:val="0"/>
          <w:marTop w:val="0"/>
          <w:marBottom w:val="300"/>
          <w:divBdr>
            <w:top w:val="none" w:sz="0" w:space="0" w:color="auto"/>
            <w:left w:val="none" w:sz="0" w:space="0" w:color="auto"/>
            <w:bottom w:val="none" w:sz="0" w:space="0" w:color="auto"/>
            <w:right w:val="none" w:sz="0" w:space="0" w:color="auto"/>
          </w:divBdr>
          <w:divsChild>
            <w:div w:id="1267812577">
              <w:marLeft w:val="0"/>
              <w:marRight w:val="0"/>
              <w:marTop w:val="0"/>
              <w:marBottom w:val="0"/>
              <w:divBdr>
                <w:top w:val="none" w:sz="0" w:space="0" w:color="auto"/>
                <w:left w:val="none" w:sz="0" w:space="0" w:color="auto"/>
                <w:bottom w:val="none" w:sz="0" w:space="0" w:color="auto"/>
                <w:right w:val="none" w:sz="0" w:space="0" w:color="auto"/>
              </w:divBdr>
            </w:div>
          </w:divsChild>
        </w:div>
        <w:div w:id="1005477184">
          <w:marLeft w:val="0"/>
          <w:marRight w:val="0"/>
          <w:marTop w:val="0"/>
          <w:marBottom w:val="0"/>
          <w:divBdr>
            <w:top w:val="none" w:sz="0" w:space="0" w:color="auto"/>
            <w:left w:val="none" w:sz="0" w:space="0" w:color="auto"/>
            <w:bottom w:val="none" w:sz="0" w:space="0" w:color="auto"/>
            <w:right w:val="none" w:sz="0" w:space="0" w:color="auto"/>
          </w:divBdr>
          <w:divsChild>
            <w:div w:id="897788794">
              <w:marLeft w:val="0"/>
              <w:marRight w:val="0"/>
              <w:marTop w:val="0"/>
              <w:marBottom w:val="0"/>
              <w:divBdr>
                <w:top w:val="none" w:sz="0" w:space="0" w:color="auto"/>
                <w:left w:val="none" w:sz="0" w:space="0" w:color="auto"/>
                <w:bottom w:val="none" w:sz="0" w:space="0" w:color="auto"/>
                <w:right w:val="none" w:sz="0" w:space="0" w:color="auto"/>
              </w:divBdr>
            </w:div>
            <w:div w:id="1394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194588376">
      <w:bodyDiv w:val="1"/>
      <w:marLeft w:val="0"/>
      <w:marRight w:val="0"/>
      <w:marTop w:val="0"/>
      <w:marBottom w:val="0"/>
      <w:divBdr>
        <w:top w:val="none" w:sz="0" w:space="0" w:color="auto"/>
        <w:left w:val="none" w:sz="0" w:space="0" w:color="auto"/>
        <w:bottom w:val="none" w:sz="0" w:space="0" w:color="auto"/>
        <w:right w:val="none" w:sz="0" w:space="0" w:color="auto"/>
      </w:divBdr>
      <w:divsChild>
        <w:div w:id="377436151">
          <w:marLeft w:val="0"/>
          <w:marRight w:val="0"/>
          <w:marTop w:val="0"/>
          <w:marBottom w:val="300"/>
          <w:divBdr>
            <w:top w:val="none" w:sz="0" w:space="0" w:color="auto"/>
            <w:left w:val="none" w:sz="0" w:space="0" w:color="auto"/>
            <w:bottom w:val="none" w:sz="0" w:space="0" w:color="auto"/>
            <w:right w:val="none" w:sz="0" w:space="0" w:color="auto"/>
          </w:divBdr>
          <w:divsChild>
            <w:div w:id="1764495732">
              <w:marLeft w:val="0"/>
              <w:marRight w:val="0"/>
              <w:marTop w:val="0"/>
              <w:marBottom w:val="0"/>
              <w:divBdr>
                <w:top w:val="none" w:sz="0" w:space="0" w:color="auto"/>
                <w:left w:val="none" w:sz="0" w:space="0" w:color="auto"/>
                <w:bottom w:val="none" w:sz="0" w:space="0" w:color="auto"/>
                <w:right w:val="none" w:sz="0" w:space="0" w:color="auto"/>
              </w:divBdr>
            </w:div>
          </w:divsChild>
        </w:div>
        <w:div w:id="1575625500">
          <w:marLeft w:val="0"/>
          <w:marRight w:val="0"/>
          <w:marTop w:val="0"/>
          <w:marBottom w:val="0"/>
          <w:divBdr>
            <w:top w:val="none" w:sz="0" w:space="0" w:color="auto"/>
            <w:left w:val="none" w:sz="0" w:space="0" w:color="auto"/>
            <w:bottom w:val="none" w:sz="0" w:space="0" w:color="auto"/>
            <w:right w:val="none" w:sz="0" w:space="0" w:color="auto"/>
          </w:divBdr>
          <w:divsChild>
            <w:div w:id="549338744">
              <w:marLeft w:val="0"/>
              <w:marRight w:val="0"/>
              <w:marTop w:val="0"/>
              <w:marBottom w:val="0"/>
              <w:divBdr>
                <w:top w:val="none" w:sz="0" w:space="0" w:color="auto"/>
                <w:left w:val="none" w:sz="0" w:space="0" w:color="auto"/>
                <w:bottom w:val="none" w:sz="0" w:space="0" w:color="auto"/>
                <w:right w:val="none" w:sz="0" w:space="0" w:color="auto"/>
              </w:divBdr>
            </w:div>
            <w:div w:id="671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3476285">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0387433">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2190">
      <w:bodyDiv w:val="1"/>
      <w:marLeft w:val="0"/>
      <w:marRight w:val="0"/>
      <w:marTop w:val="0"/>
      <w:marBottom w:val="0"/>
      <w:divBdr>
        <w:top w:val="none" w:sz="0" w:space="0" w:color="auto"/>
        <w:left w:val="none" w:sz="0" w:space="0" w:color="auto"/>
        <w:bottom w:val="none" w:sz="0" w:space="0" w:color="auto"/>
        <w:right w:val="none" w:sz="0" w:space="0" w:color="auto"/>
      </w:divBdr>
      <w:divsChild>
        <w:div w:id="519129590">
          <w:marLeft w:val="0"/>
          <w:marRight w:val="0"/>
          <w:marTop w:val="0"/>
          <w:marBottom w:val="300"/>
          <w:divBdr>
            <w:top w:val="none" w:sz="0" w:space="0" w:color="auto"/>
            <w:left w:val="none" w:sz="0" w:space="0" w:color="auto"/>
            <w:bottom w:val="none" w:sz="0" w:space="0" w:color="auto"/>
            <w:right w:val="none" w:sz="0" w:space="0" w:color="auto"/>
          </w:divBdr>
          <w:divsChild>
            <w:div w:id="693770970">
              <w:marLeft w:val="0"/>
              <w:marRight w:val="0"/>
              <w:marTop w:val="0"/>
              <w:marBottom w:val="0"/>
              <w:divBdr>
                <w:top w:val="none" w:sz="0" w:space="0" w:color="auto"/>
                <w:left w:val="none" w:sz="0" w:space="0" w:color="auto"/>
                <w:bottom w:val="none" w:sz="0" w:space="0" w:color="auto"/>
                <w:right w:val="none" w:sz="0" w:space="0" w:color="auto"/>
              </w:divBdr>
            </w:div>
          </w:divsChild>
        </w:div>
        <w:div w:id="1706369288">
          <w:marLeft w:val="0"/>
          <w:marRight w:val="0"/>
          <w:marTop w:val="0"/>
          <w:marBottom w:val="0"/>
          <w:divBdr>
            <w:top w:val="none" w:sz="0" w:space="0" w:color="auto"/>
            <w:left w:val="none" w:sz="0" w:space="0" w:color="auto"/>
            <w:bottom w:val="none" w:sz="0" w:space="0" w:color="auto"/>
            <w:right w:val="none" w:sz="0" w:space="0" w:color="auto"/>
          </w:divBdr>
          <w:divsChild>
            <w:div w:id="220334212">
              <w:marLeft w:val="0"/>
              <w:marRight w:val="0"/>
              <w:marTop w:val="0"/>
              <w:marBottom w:val="0"/>
              <w:divBdr>
                <w:top w:val="none" w:sz="0" w:space="0" w:color="auto"/>
                <w:left w:val="none" w:sz="0" w:space="0" w:color="auto"/>
                <w:bottom w:val="none" w:sz="0" w:space="0" w:color="auto"/>
                <w:right w:val="none" w:sz="0" w:space="0" w:color="auto"/>
              </w:divBdr>
            </w:div>
            <w:div w:id="7234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298073341">
      <w:bodyDiv w:val="1"/>
      <w:marLeft w:val="0"/>
      <w:marRight w:val="0"/>
      <w:marTop w:val="0"/>
      <w:marBottom w:val="0"/>
      <w:divBdr>
        <w:top w:val="none" w:sz="0" w:space="0" w:color="auto"/>
        <w:left w:val="none" w:sz="0" w:space="0" w:color="auto"/>
        <w:bottom w:val="none" w:sz="0" w:space="0" w:color="auto"/>
        <w:right w:val="none" w:sz="0" w:space="0" w:color="auto"/>
      </w:divBdr>
      <w:divsChild>
        <w:div w:id="1362128782">
          <w:marLeft w:val="0"/>
          <w:marRight w:val="0"/>
          <w:marTop w:val="0"/>
          <w:marBottom w:val="0"/>
          <w:divBdr>
            <w:top w:val="none" w:sz="0" w:space="0" w:color="auto"/>
            <w:left w:val="none" w:sz="0" w:space="0" w:color="auto"/>
            <w:bottom w:val="none" w:sz="0" w:space="0" w:color="auto"/>
            <w:right w:val="none" w:sz="0" w:space="0" w:color="auto"/>
          </w:divBdr>
        </w:div>
      </w:divsChild>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es.mimi.hu/medicina/tratamiento.html" TargetMode="External"/><Relationship Id="rId21" Type="http://schemas.openxmlformats.org/officeDocument/2006/relationships/footer" Target="footer1.xml"/><Relationship Id="rId34" Type="http://schemas.openxmlformats.org/officeDocument/2006/relationships/hyperlink" Target="mailto:monseduarte@hotmail.com" TargetMode="External"/><Relationship Id="rId42" Type="http://schemas.openxmlformats.org/officeDocument/2006/relationships/hyperlink" Target="https://www.uptodate.com/contents/overview-of-postpartum-hemorrhage?csi=7c8bc8b1-96f4-4491-8b81-1c51c02c4230&amp;source=contentShare" TargetMode="External"/><Relationship Id="rId47" Type="http://schemas.openxmlformats.org/officeDocument/2006/relationships/hyperlink" Target="https://doi.org/10.1016/j.ajog.2005.07.077" TargetMode="External"/><Relationship Id="rId50" Type="http://schemas.openxmlformats.org/officeDocument/2006/relationships/hyperlink" Target="https://doi.org/10.1097/01.ogx.0000197818.94002.91" TargetMode="External"/><Relationship Id="rId55" Type="http://schemas.openxmlformats.org/officeDocument/2006/relationships/hyperlink" Target="https://doi.org/10.1111/j.1471-0528.2004.00103.x" TargetMode="External"/><Relationship Id="rId63" Type="http://schemas.openxmlformats.org/officeDocument/2006/relationships/hyperlink" Target="https://doi.org/10.1186/1745-6215-11-40"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9" Type="http://schemas.openxmlformats.org/officeDocument/2006/relationships/hyperlink" Target="file:///F:\RMS\MAYO%7d\revistamedicasinergi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Silenyv13@gmail.com" TargetMode="External"/><Relationship Id="rId37" Type="http://schemas.openxmlformats.org/officeDocument/2006/relationships/hyperlink" Target="https://orcid.org/0000-0001-5728-855X" TargetMode="External"/><Relationship Id="rId40" Type="http://schemas.openxmlformats.org/officeDocument/2006/relationships/footer" Target="footer5.xml"/><Relationship Id="rId45" Type="http://schemas.openxmlformats.org/officeDocument/2006/relationships/hyperlink" Target="https://doi.org/10.1080/14767050500170088" TargetMode="External"/><Relationship Id="rId53" Type="http://schemas.openxmlformats.org/officeDocument/2006/relationships/hyperlink" Target="http://www.acog.org/About-ACOG/ACOG-Districts/District-II/SMI-OB-Hemorrhage" TargetMode="External"/><Relationship Id="rId58" Type="http://schemas.openxmlformats.org/officeDocument/2006/relationships/hyperlink" Target="https://doi.org/10.1016/j.jmwh.2009.02.014" TargetMode="External"/><Relationship Id="rId66" Type="http://schemas.openxmlformats.org/officeDocument/2006/relationships/hyperlink" Target="https://doi.org/10.1016/j.ajog.2013.10.872" TargetMode="Externa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https://orcid.org/0000-0003-2646-2580" TargetMode="External"/><Relationship Id="rId49" Type="http://schemas.openxmlformats.org/officeDocument/2006/relationships/hyperlink" Target="https://doi.org/10.1097/AOG.0000000000000757" TargetMode="External"/><Relationship Id="rId57" Type="http://schemas.openxmlformats.org/officeDocument/2006/relationships/hyperlink" Target="https://www.ncbi.nlm.nih.gov/pubmed/28409600" TargetMode="External"/><Relationship Id="rId61" Type="http://schemas.openxmlformats.org/officeDocument/2006/relationships/hyperlink" Target="https://doi.org/10.1016/j.ajog.2010.02.055" TargetMode="Externa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sileny-maria-vargas-chaves?ref=sb" TargetMode="External"/><Relationship Id="rId44" Type="http://schemas.openxmlformats.org/officeDocument/2006/relationships/hyperlink" Target="https://doi.org/10.1016/j.jgyn.2014.09.023" TargetMode="External"/><Relationship Id="rId52" Type="http://schemas.openxmlformats.org/officeDocument/2006/relationships/hyperlink" Target="https://www.cmqcc.org/resource/ob-hem-emergency-management-plan-table-chart" TargetMode="External"/><Relationship Id="rId60" Type="http://schemas.openxmlformats.org/officeDocument/2006/relationships/hyperlink" Target="https://www.uptodate.com/contents/management-of-the-third-stage-of-labor-drug-therapy-to-minimize-hemorrhage?csi=fe04e8d5-70b8-49b8-aa2c-d932b568006f&amp;source=contentShare" TargetMode="External"/><Relationship Id="rId65" Type="http://schemas.openxmlformats.org/officeDocument/2006/relationships/hyperlink" Target="https://doi.org/10.1097/01.aoa.0000367013.78631.87" TargetMode="Externa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3" TargetMode="External"/><Relationship Id="rId30" Type="http://schemas.openxmlformats.org/officeDocument/2006/relationships/image" Target="media/image7.png"/><Relationship Id="rId35" Type="http://schemas.openxmlformats.org/officeDocument/2006/relationships/image" Target="media/image8.png"/><Relationship Id="rId43" Type="http://schemas.openxmlformats.org/officeDocument/2006/relationships/hyperlink" Target="https://www.uptodate.com/contents/postpartum-hemorrhage-medical-and-minimally-invasive-management?csi=bceeed90-0c77-45d4-9fbd-7cff6245f7c7&amp;source=contentShare" TargetMode="External"/><Relationship Id="rId48" Type="http://schemas.openxmlformats.org/officeDocument/2006/relationships/hyperlink" Target="https://doi.org/10.1053/beog.1999.0060" TargetMode="External"/><Relationship Id="rId56" Type="http://schemas.openxmlformats.org/officeDocument/2006/relationships/hyperlink" Target="https://obgyn.onlinelibrary.wiley.com/doi/full/10.1111/1471-0528.14178" TargetMode="External"/><Relationship Id="rId64" Type="http://schemas.openxmlformats.org/officeDocument/2006/relationships/hyperlink" Target="https://doi.org/10.3109/14767058.2012.74550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097/AOG.0000000000002351"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3" TargetMode="External"/><Relationship Id="rId33" Type="http://schemas.openxmlformats.org/officeDocument/2006/relationships/hyperlink" Target="https://medicoscr.hulilabs.com/es/search/doctor/montserrat-duarte-jeremias?ref=sb" TargetMode="External"/><Relationship Id="rId38" Type="http://schemas.openxmlformats.org/officeDocument/2006/relationships/footer" Target="footer4.xml"/><Relationship Id="rId46" Type="http://schemas.openxmlformats.org/officeDocument/2006/relationships/hyperlink" Target="https://doi.org/10.1213/ANE.0b013e3181d74898" TargetMode="External"/><Relationship Id="rId59" Type="http://schemas.openxmlformats.org/officeDocument/2006/relationships/hyperlink" Target="https://doi.org/10.1016/j.ajog.2015.02.023" TargetMode="External"/><Relationship Id="rId67" Type="http://schemas.openxmlformats.org/officeDocument/2006/relationships/header" Target="header2.xml"/><Relationship Id="rId20" Type="http://schemas.openxmlformats.org/officeDocument/2006/relationships/header" Target="header1.xml"/><Relationship Id="rId41" Type="http://schemas.openxmlformats.org/officeDocument/2006/relationships/footer" Target="footer6.xml"/><Relationship Id="rId54" Type="http://schemas.openxmlformats.org/officeDocument/2006/relationships/hyperlink" Target="https://doi.org/10.1097/AOG.0b013e3182941c78" TargetMode="External"/><Relationship Id="rId62" Type="http://schemas.openxmlformats.org/officeDocument/2006/relationships/hyperlink" Target="https://www.ncbi.nlm.nih.gov/pubmed/21816382" TargetMode="External"/><Relationship Id="rId7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07EBE"/>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478CD"/>
    <w:rsid w:val="00394130"/>
    <w:rsid w:val="003C0C94"/>
    <w:rsid w:val="00404EFF"/>
    <w:rsid w:val="00410450"/>
    <w:rsid w:val="00415D9A"/>
    <w:rsid w:val="00457349"/>
    <w:rsid w:val="00462F91"/>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B166C"/>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06A6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D045-557D-46B3-A0C4-0F2796AB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5224</Words>
  <Characters>28737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9</cp:revision>
  <cp:lastPrinted>2020-11-02T03:51:00Z</cp:lastPrinted>
  <dcterms:created xsi:type="dcterms:W3CDTF">2020-11-01T20:27:00Z</dcterms:created>
  <dcterms:modified xsi:type="dcterms:W3CDTF">2020-11-02T03:52:00Z</dcterms:modified>
</cp:coreProperties>
</file>