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95080E"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95080E"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95080E"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95080E"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95080E"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95080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95080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95080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95080E"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95080E"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9E1BD9" w:rsidRPr="005432DB" w:rsidRDefault="009E1BD9"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690D05">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437B108C" wp14:editId="6336A6CB">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9148F0" w:rsidRPr="009148F0">
                <w:rPr>
                  <w:rStyle w:val="Hipervnculo"/>
                  <w:rFonts w:ascii="Arial" w:hAnsi="Arial" w:cs="Arial"/>
                  <w:sz w:val="16"/>
                  <w:szCs w:val="16"/>
                </w:rPr>
                <w:t>e600</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42A9B514" wp14:editId="0394995C">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95080E" w:rsidP="002D2D07">
            <w:pPr>
              <w:jc w:val="right"/>
              <w:rPr>
                <w:rFonts w:ascii="Arial" w:hAnsi="Arial" w:cs="Arial"/>
                <w:sz w:val="15"/>
                <w:szCs w:val="15"/>
              </w:rPr>
            </w:pPr>
            <w:hyperlink r:id="rId27" w:history="1">
              <w:r w:rsidR="00765F2D" w:rsidRPr="009148F0">
                <w:rPr>
                  <w:rStyle w:val="Hipervnculo"/>
                  <w:rFonts w:ascii="Arial" w:hAnsi="Arial" w:cs="Arial"/>
                  <w:sz w:val="15"/>
                  <w:szCs w:val="15"/>
                </w:rPr>
                <w:t>https:</w:t>
              </w:r>
              <w:r w:rsidR="009148F0" w:rsidRPr="009148F0">
                <w:rPr>
                  <w:rStyle w:val="Hipervnculo"/>
                  <w:rFonts w:ascii="Arial" w:hAnsi="Arial" w:cs="Arial"/>
                  <w:sz w:val="15"/>
                  <w:szCs w:val="15"/>
                </w:rPr>
                <w:t>//doi.org/10.31434/rms.v5i11.600</w:t>
              </w:r>
            </w:hyperlink>
          </w:p>
        </w:tc>
      </w:tr>
      <w:tr w:rsidR="00716A53" w:rsidRPr="00BB0D51" w:rsidTr="00690D05">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02BC40D5" wp14:editId="0B0FD39E">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95080E"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9148F0" w:rsidTr="00690D05">
        <w:tc>
          <w:tcPr>
            <w:tcW w:w="8755" w:type="dxa"/>
            <w:gridSpan w:val="6"/>
            <w:vAlign w:val="center"/>
          </w:tcPr>
          <w:p w:rsidR="004053F0" w:rsidRPr="007110E2" w:rsidRDefault="004053F0" w:rsidP="004053F0">
            <w:pPr>
              <w:jc w:val="center"/>
              <w:rPr>
                <w:rFonts w:ascii="Arial" w:hAnsi="Arial" w:cs="Arial"/>
                <w:b/>
                <w:sz w:val="32"/>
                <w:szCs w:val="28"/>
              </w:rPr>
            </w:pPr>
          </w:p>
          <w:p w:rsidR="00E27A52" w:rsidRPr="009148F0" w:rsidRDefault="009148F0" w:rsidP="009148F0">
            <w:pPr>
              <w:pStyle w:val="Ttulo1"/>
              <w:spacing w:before="0"/>
              <w:jc w:val="center"/>
              <w:outlineLvl w:val="0"/>
              <w:rPr>
                <w:rFonts w:ascii="Arial" w:hAnsi="Arial" w:cs="Arial"/>
                <w:color w:val="auto"/>
                <w:sz w:val="36"/>
              </w:rPr>
            </w:pPr>
            <w:proofErr w:type="spellStart"/>
            <w:r w:rsidRPr="009148F0">
              <w:rPr>
                <w:rFonts w:ascii="Arial" w:hAnsi="Arial" w:cs="Arial"/>
                <w:color w:val="auto"/>
                <w:sz w:val="36"/>
              </w:rPr>
              <w:t>Colestasis</w:t>
            </w:r>
            <w:proofErr w:type="spellEnd"/>
            <w:r w:rsidRPr="009148F0">
              <w:rPr>
                <w:rFonts w:ascii="Arial" w:hAnsi="Arial" w:cs="Arial"/>
                <w:color w:val="auto"/>
                <w:sz w:val="36"/>
              </w:rPr>
              <w:t xml:space="preserve"> </w:t>
            </w:r>
            <w:proofErr w:type="spellStart"/>
            <w:r w:rsidRPr="009148F0">
              <w:rPr>
                <w:rFonts w:ascii="Arial" w:hAnsi="Arial" w:cs="Arial"/>
                <w:color w:val="auto"/>
                <w:sz w:val="36"/>
              </w:rPr>
              <w:t>intrahepática</w:t>
            </w:r>
            <w:proofErr w:type="spellEnd"/>
            <w:r w:rsidRPr="009148F0">
              <w:rPr>
                <w:rFonts w:ascii="Arial" w:hAnsi="Arial" w:cs="Arial"/>
                <w:color w:val="auto"/>
                <w:sz w:val="36"/>
              </w:rPr>
              <w:t xml:space="preserve"> del embarazo</w:t>
            </w:r>
          </w:p>
          <w:p w:rsidR="0091071B" w:rsidRPr="00E27A52" w:rsidRDefault="0091071B" w:rsidP="0091071B">
            <w:pPr>
              <w:spacing w:line="276" w:lineRule="auto"/>
              <w:jc w:val="center"/>
              <w:rPr>
                <w:rFonts w:ascii="Arial" w:eastAsia="Arial" w:hAnsi="Arial" w:cs="Arial"/>
                <w:b/>
                <w:sz w:val="4"/>
                <w:szCs w:val="8"/>
              </w:rPr>
            </w:pPr>
          </w:p>
          <w:p w:rsidR="0091071B" w:rsidRPr="009148F0" w:rsidRDefault="009148F0" w:rsidP="009148F0">
            <w:pPr>
              <w:jc w:val="center"/>
              <w:rPr>
                <w:rFonts w:ascii="Arial" w:hAnsi="Arial" w:cs="Arial"/>
                <w:sz w:val="28"/>
                <w:szCs w:val="28"/>
              </w:rPr>
            </w:pPr>
            <w:proofErr w:type="spellStart"/>
            <w:r w:rsidRPr="009148F0">
              <w:rPr>
                <w:rFonts w:ascii="Arial" w:hAnsi="Arial" w:cs="Arial"/>
                <w:sz w:val="28"/>
                <w:szCs w:val="28"/>
              </w:rPr>
              <w:t>Intrahepatic</w:t>
            </w:r>
            <w:proofErr w:type="spellEnd"/>
            <w:r w:rsidRPr="009148F0">
              <w:rPr>
                <w:rFonts w:ascii="Arial" w:hAnsi="Arial" w:cs="Arial"/>
                <w:sz w:val="28"/>
                <w:szCs w:val="28"/>
              </w:rPr>
              <w:t xml:space="preserve"> </w:t>
            </w:r>
            <w:proofErr w:type="spellStart"/>
            <w:r w:rsidRPr="009148F0">
              <w:rPr>
                <w:rFonts w:ascii="Arial" w:hAnsi="Arial" w:cs="Arial"/>
                <w:sz w:val="28"/>
                <w:szCs w:val="28"/>
              </w:rPr>
              <w:t>cholestasis</w:t>
            </w:r>
            <w:proofErr w:type="spellEnd"/>
            <w:r w:rsidRPr="009148F0">
              <w:rPr>
                <w:rFonts w:ascii="Arial" w:hAnsi="Arial" w:cs="Arial"/>
                <w:sz w:val="28"/>
                <w:szCs w:val="28"/>
              </w:rPr>
              <w:t xml:space="preserve"> of </w:t>
            </w:r>
            <w:proofErr w:type="spellStart"/>
            <w:r w:rsidRPr="009148F0">
              <w:rPr>
                <w:rFonts w:ascii="Arial" w:hAnsi="Arial" w:cs="Arial"/>
                <w:sz w:val="28"/>
                <w:szCs w:val="28"/>
              </w:rPr>
              <w:t>pregnancy</w:t>
            </w:r>
            <w:proofErr w:type="spellEnd"/>
          </w:p>
          <w:p w:rsidR="00D84067" w:rsidRPr="009148F0"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s-PE"/>
              </w:rPr>
            </w:pPr>
          </w:p>
        </w:tc>
      </w:tr>
      <w:tr w:rsidR="00A73875" w:rsidRPr="00E70601" w:rsidTr="00690D05">
        <w:trPr>
          <w:trHeight w:val="1167"/>
        </w:trPr>
        <w:tc>
          <w:tcPr>
            <w:tcW w:w="1900" w:type="dxa"/>
            <w:vMerge w:val="restart"/>
          </w:tcPr>
          <w:p w:rsidR="00157D8D" w:rsidRPr="00BE5F23" w:rsidRDefault="009148F0"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5AC447BB" wp14:editId="3700B018">
                  <wp:extent cx="1074394" cy="10671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074394" cy="1067184"/>
                          </a:xfrm>
                          <a:prstGeom prst="rect">
                            <a:avLst/>
                          </a:prstGeom>
                        </pic:spPr>
                      </pic:pic>
                    </a:graphicData>
                  </a:graphic>
                </wp:inline>
              </w:drawing>
            </w:r>
          </w:p>
          <w:p w:rsidR="003B07BD" w:rsidRPr="00E27A52" w:rsidRDefault="003B07BD"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2D2D07" w:rsidRPr="00E27A52" w:rsidRDefault="002D2D07" w:rsidP="00F461EE">
            <w:pPr>
              <w:spacing w:line="276" w:lineRule="auto"/>
              <w:jc w:val="both"/>
              <w:rPr>
                <w:rFonts w:ascii="Arial" w:hAnsi="Arial" w:cs="Arial"/>
                <w:sz w:val="14"/>
                <w:szCs w:val="14"/>
                <w:lang w:val="en-US"/>
              </w:rPr>
            </w:pPr>
          </w:p>
          <w:p w:rsidR="00765F2D" w:rsidRPr="00E27A52" w:rsidRDefault="00765F2D" w:rsidP="00F461EE">
            <w:pPr>
              <w:spacing w:line="276" w:lineRule="auto"/>
              <w:jc w:val="both"/>
              <w:rPr>
                <w:rFonts w:ascii="Arial" w:hAnsi="Arial" w:cs="Arial"/>
                <w:sz w:val="14"/>
                <w:szCs w:val="14"/>
                <w:lang w:val="en-US"/>
              </w:rPr>
            </w:pPr>
          </w:p>
          <w:p w:rsidR="00765F2D" w:rsidRPr="00E27A52" w:rsidRDefault="00765F2D" w:rsidP="00F461EE">
            <w:pPr>
              <w:spacing w:line="276" w:lineRule="auto"/>
              <w:jc w:val="both"/>
              <w:rPr>
                <w:rFonts w:ascii="Arial" w:hAnsi="Arial" w:cs="Arial"/>
                <w:sz w:val="14"/>
                <w:szCs w:val="14"/>
                <w:lang w:val="en-US"/>
              </w:rPr>
            </w:pPr>
          </w:p>
          <w:p w:rsidR="00765F2D" w:rsidRDefault="00765F2D"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9148F0" w:rsidRDefault="009148F0"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E27A52" w:rsidRDefault="00E27A52" w:rsidP="00F461EE">
            <w:pPr>
              <w:spacing w:line="276" w:lineRule="auto"/>
              <w:jc w:val="both"/>
              <w:rPr>
                <w:rFonts w:ascii="Arial" w:hAnsi="Arial" w:cs="Arial"/>
                <w:sz w:val="14"/>
                <w:szCs w:val="14"/>
                <w:lang w:val="en-US"/>
              </w:rPr>
            </w:pPr>
          </w:p>
          <w:p w:rsidR="009148F0" w:rsidRPr="009148F0" w:rsidRDefault="009148F0" w:rsidP="009148F0">
            <w:pPr>
              <w:jc w:val="both"/>
              <w:rPr>
                <w:rFonts w:ascii="Arial" w:hAnsi="Arial" w:cs="Arial"/>
                <w:sz w:val="14"/>
                <w:szCs w:val="14"/>
              </w:rPr>
            </w:pPr>
            <w:r w:rsidRPr="009148F0">
              <w:rPr>
                <w:rFonts w:ascii="Arial" w:hAnsi="Arial" w:cs="Arial"/>
                <w:b/>
                <w:szCs w:val="14"/>
                <w:vertAlign w:val="superscript"/>
              </w:rPr>
              <w:t>1</w:t>
            </w:r>
            <w:r w:rsidRPr="009148F0">
              <w:rPr>
                <w:rFonts w:ascii="Arial" w:hAnsi="Arial" w:cs="Arial"/>
                <w:sz w:val="14"/>
                <w:szCs w:val="14"/>
              </w:rPr>
              <w:t xml:space="preserve">Médica general, graduada de la Universidad de Ciencias Médicas (UCIMED), </w:t>
            </w:r>
            <w:proofErr w:type="spellStart"/>
            <w:r w:rsidRPr="009148F0">
              <w:rPr>
                <w:rFonts w:ascii="Arial" w:hAnsi="Arial" w:cs="Arial"/>
                <w:sz w:val="14"/>
                <w:szCs w:val="14"/>
              </w:rPr>
              <w:t>cod</w:t>
            </w:r>
            <w:proofErr w:type="spellEnd"/>
            <w:r w:rsidRPr="009148F0">
              <w:rPr>
                <w:rFonts w:ascii="Arial" w:hAnsi="Arial" w:cs="Arial"/>
                <w:sz w:val="14"/>
                <w:szCs w:val="14"/>
              </w:rPr>
              <w:t>. </w:t>
            </w:r>
            <w:hyperlink r:id="rId31" w:history="1">
              <w:r w:rsidRPr="009148F0">
                <w:rPr>
                  <w:rStyle w:val="Hipervnculo"/>
                  <w:rFonts w:ascii="Arial" w:hAnsi="Arial" w:cs="Arial"/>
                  <w:sz w:val="14"/>
                  <w:szCs w:val="14"/>
                </w:rPr>
                <w:t>MED16139</w:t>
              </w:r>
            </w:hyperlink>
            <w:r w:rsidRPr="009148F0">
              <w:rPr>
                <w:rFonts w:ascii="Arial" w:hAnsi="Arial" w:cs="Arial"/>
                <w:sz w:val="14"/>
                <w:szCs w:val="14"/>
              </w:rPr>
              <w:t xml:space="preserve">. </w:t>
            </w:r>
            <w:hyperlink r:id="rId32" w:history="1">
              <w:r w:rsidRPr="009148F0">
                <w:rPr>
                  <w:rStyle w:val="Hipervnculo"/>
                  <w:rFonts w:ascii="Arial" w:hAnsi="Arial" w:cs="Arial"/>
                  <w:sz w:val="14"/>
                  <w:szCs w:val="14"/>
                </w:rPr>
                <w:t>mfmurillo1993@gmail.com</w:t>
              </w:r>
            </w:hyperlink>
          </w:p>
          <w:p w:rsidR="009148F0" w:rsidRDefault="009148F0" w:rsidP="009148F0">
            <w:pPr>
              <w:jc w:val="both"/>
              <w:rPr>
                <w:rFonts w:ascii="Arial" w:hAnsi="Arial" w:cs="Arial"/>
                <w:sz w:val="14"/>
                <w:szCs w:val="14"/>
              </w:rPr>
            </w:pPr>
          </w:p>
          <w:p w:rsidR="009148F0" w:rsidRPr="009148F0" w:rsidRDefault="009148F0" w:rsidP="009148F0">
            <w:pPr>
              <w:jc w:val="both"/>
              <w:rPr>
                <w:rFonts w:ascii="Arial" w:hAnsi="Arial" w:cs="Arial"/>
                <w:sz w:val="14"/>
                <w:szCs w:val="14"/>
              </w:rPr>
            </w:pPr>
            <w:r w:rsidRPr="009148F0">
              <w:rPr>
                <w:rFonts w:ascii="Arial" w:hAnsi="Arial" w:cs="Arial"/>
                <w:b/>
                <w:szCs w:val="14"/>
                <w:vertAlign w:val="superscript"/>
              </w:rPr>
              <w:t>2</w:t>
            </w:r>
            <w:r w:rsidRPr="009148F0">
              <w:rPr>
                <w:rFonts w:ascii="Arial" w:hAnsi="Arial" w:cs="Arial"/>
                <w:sz w:val="14"/>
                <w:szCs w:val="14"/>
              </w:rPr>
              <w:t xml:space="preserve">Médica general, graduada de la Universidad de Ciencias Médicas (UCIMED), </w:t>
            </w:r>
            <w:proofErr w:type="spellStart"/>
            <w:r w:rsidRPr="009148F0">
              <w:rPr>
                <w:rFonts w:ascii="Arial" w:hAnsi="Arial" w:cs="Arial"/>
                <w:sz w:val="14"/>
                <w:szCs w:val="14"/>
              </w:rPr>
              <w:t>cod</w:t>
            </w:r>
            <w:proofErr w:type="spellEnd"/>
            <w:r w:rsidRPr="009148F0">
              <w:rPr>
                <w:rFonts w:ascii="Arial" w:hAnsi="Arial" w:cs="Arial"/>
                <w:sz w:val="14"/>
                <w:szCs w:val="14"/>
              </w:rPr>
              <w:t>. </w:t>
            </w:r>
            <w:hyperlink r:id="rId33" w:history="1">
              <w:r w:rsidRPr="009148F0">
                <w:rPr>
                  <w:rStyle w:val="Hipervnculo"/>
                  <w:rFonts w:ascii="Arial" w:hAnsi="Arial" w:cs="Arial"/>
                  <w:sz w:val="14"/>
                  <w:szCs w:val="14"/>
                </w:rPr>
                <w:t>MED16124</w:t>
              </w:r>
            </w:hyperlink>
            <w:r w:rsidRPr="009148F0">
              <w:rPr>
                <w:rFonts w:ascii="Arial" w:hAnsi="Arial" w:cs="Arial"/>
                <w:sz w:val="14"/>
                <w:szCs w:val="14"/>
              </w:rPr>
              <w:t xml:space="preserve">. </w:t>
            </w:r>
            <w:hyperlink r:id="rId34" w:history="1">
              <w:r w:rsidRPr="009148F0">
                <w:rPr>
                  <w:rStyle w:val="Hipervnculo"/>
                  <w:rFonts w:ascii="Arial" w:hAnsi="Arial" w:cs="Arial"/>
                  <w:sz w:val="14"/>
                  <w:szCs w:val="14"/>
                </w:rPr>
                <w:t>sharonji93@gmail.com</w:t>
              </w:r>
            </w:hyperlink>
          </w:p>
          <w:p w:rsidR="009148F0" w:rsidRDefault="009148F0" w:rsidP="009148F0">
            <w:pPr>
              <w:jc w:val="both"/>
              <w:rPr>
                <w:rFonts w:ascii="Arial" w:hAnsi="Arial" w:cs="Arial"/>
                <w:sz w:val="14"/>
                <w:szCs w:val="14"/>
              </w:rPr>
            </w:pPr>
          </w:p>
          <w:p w:rsidR="00A73875" w:rsidRPr="009148F0" w:rsidRDefault="009148F0" w:rsidP="009148F0">
            <w:pPr>
              <w:jc w:val="both"/>
              <w:rPr>
                <w:rFonts w:ascii="Arial" w:hAnsi="Arial" w:cs="Arial"/>
                <w:sz w:val="14"/>
                <w:szCs w:val="14"/>
              </w:rPr>
            </w:pPr>
            <w:r w:rsidRPr="009148F0">
              <w:rPr>
                <w:rFonts w:ascii="Arial" w:hAnsi="Arial" w:cs="Arial"/>
                <w:b/>
                <w:sz w:val="20"/>
                <w:szCs w:val="14"/>
                <w:vertAlign w:val="superscript"/>
              </w:rPr>
              <w:t>3</w:t>
            </w:r>
            <w:r w:rsidRPr="009148F0">
              <w:rPr>
                <w:rFonts w:ascii="Arial" w:hAnsi="Arial" w:cs="Arial"/>
                <w:sz w:val="14"/>
                <w:szCs w:val="14"/>
              </w:rPr>
              <w:t xml:space="preserve">Médica general, graduada de la Universidad de Ciencias Médicas (UCIMED), </w:t>
            </w:r>
            <w:proofErr w:type="spellStart"/>
            <w:r w:rsidRPr="009148F0">
              <w:rPr>
                <w:rFonts w:ascii="Arial" w:hAnsi="Arial" w:cs="Arial"/>
                <w:sz w:val="14"/>
                <w:szCs w:val="14"/>
              </w:rPr>
              <w:t>cod</w:t>
            </w:r>
            <w:proofErr w:type="spellEnd"/>
            <w:r w:rsidRPr="009148F0">
              <w:rPr>
                <w:rFonts w:ascii="Arial" w:hAnsi="Arial" w:cs="Arial"/>
                <w:sz w:val="14"/>
                <w:szCs w:val="14"/>
              </w:rPr>
              <w:t>. </w:t>
            </w:r>
            <w:hyperlink r:id="rId35" w:history="1">
              <w:r w:rsidRPr="009148F0">
                <w:rPr>
                  <w:rStyle w:val="Hipervnculo"/>
                  <w:rFonts w:ascii="Arial" w:hAnsi="Arial" w:cs="Arial"/>
                  <w:sz w:val="14"/>
                  <w:szCs w:val="14"/>
                </w:rPr>
                <w:t>MED16126</w:t>
              </w:r>
            </w:hyperlink>
            <w:r>
              <w:rPr>
                <w:rFonts w:ascii="Arial" w:hAnsi="Arial" w:cs="Arial"/>
                <w:sz w:val="14"/>
                <w:szCs w:val="14"/>
              </w:rPr>
              <w:t xml:space="preserve">, </w:t>
            </w:r>
            <w:hyperlink r:id="rId36" w:history="1">
              <w:r w:rsidRPr="009148F0">
                <w:rPr>
                  <w:rStyle w:val="Hipervnculo"/>
                  <w:rFonts w:ascii="Arial" w:hAnsi="Arial" w:cs="Arial"/>
                  <w:sz w:val="14"/>
                  <w:szCs w:val="14"/>
                </w:rPr>
                <w:t>melaniekaegi@hotmail.com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9148F0" w:rsidRPr="009148F0" w:rsidRDefault="009148F0" w:rsidP="009148F0">
            <w:pPr>
              <w:spacing w:line="276" w:lineRule="auto"/>
              <w:jc w:val="right"/>
              <w:rPr>
                <w:rFonts w:ascii="Arial" w:hAnsi="Arial" w:cs="Arial"/>
                <w:b/>
                <w:sz w:val="20"/>
              </w:rPr>
            </w:pPr>
            <w:r w:rsidRPr="009148F0">
              <w:rPr>
                <w:rFonts w:ascii="Arial" w:hAnsi="Arial" w:cs="Arial"/>
                <w:b/>
                <w:vertAlign w:val="superscript"/>
              </w:rPr>
              <w:t>1</w:t>
            </w:r>
            <w:r w:rsidRPr="009148F0">
              <w:rPr>
                <w:rFonts w:ascii="Arial" w:hAnsi="Arial" w:cs="Arial"/>
                <w:b/>
                <w:sz w:val="20"/>
              </w:rPr>
              <w:t>Dra. María Fernanda Murillo Sanabria</w:t>
            </w:r>
          </w:p>
          <w:p w:rsidR="009148F0" w:rsidRDefault="009148F0" w:rsidP="009148F0">
            <w:pPr>
              <w:spacing w:line="276" w:lineRule="auto"/>
              <w:jc w:val="right"/>
              <w:rPr>
                <w:rFonts w:ascii="Arial" w:hAnsi="Arial" w:cs="Arial"/>
                <w:sz w:val="18"/>
              </w:rPr>
            </w:pPr>
            <w:r w:rsidRPr="009148F0">
              <w:rPr>
                <w:rFonts w:ascii="Arial" w:hAnsi="Arial" w:cs="Arial"/>
                <w:sz w:val="18"/>
              </w:rPr>
              <w:t>Investigadora independiente, San José, Costa Rica</w:t>
            </w:r>
          </w:p>
          <w:p w:rsidR="009148F0" w:rsidRDefault="009148F0" w:rsidP="009148F0">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3070566C" wp14:editId="60B02E92">
                  <wp:extent cx="121920" cy="12192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8" w:tgtFrame="_blank" w:history="1">
              <w:r w:rsidRPr="009148F0">
                <w:rPr>
                  <w:rStyle w:val="Hipervnculo"/>
                  <w:rFonts w:ascii="Arial" w:hAnsi="Arial" w:cs="Arial"/>
                  <w:sz w:val="18"/>
                </w:rPr>
                <w:t>https://orcid.org/0000-0002-8984-0035</w:t>
              </w:r>
            </w:hyperlink>
          </w:p>
          <w:p w:rsidR="009148F0" w:rsidRPr="009148F0" w:rsidRDefault="009148F0" w:rsidP="009148F0">
            <w:pPr>
              <w:spacing w:line="276" w:lineRule="auto"/>
              <w:jc w:val="right"/>
              <w:rPr>
                <w:rFonts w:ascii="Arial" w:hAnsi="Arial" w:cs="Arial"/>
                <w:sz w:val="18"/>
              </w:rPr>
            </w:pPr>
          </w:p>
          <w:p w:rsidR="009148F0" w:rsidRPr="009148F0" w:rsidRDefault="009148F0" w:rsidP="009148F0">
            <w:pPr>
              <w:spacing w:line="276" w:lineRule="auto"/>
              <w:jc w:val="right"/>
              <w:rPr>
                <w:rFonts w:ascii="Arial" w:hAnsi="Arial" w:cs="Arial"/>
                <w:b/>
                <w:sz w:val="20"/>
              </w:rPr>
            </w:pPr>
            <w:r w:rsidRPr="009148F0">
              <w:rPr>
                <w:rFonts w:ascii="Arial" w:hAnsi="Arial" w:cs="Arial"/>
                <w:b/>
                <w:vertAlign w:val="superscript"/>
              </w:rPr>
              <w:t>2</w:t>
            </w:r>
            <w:r w:rsidRPr="009148F0">
              <w:rPr>
                <w:rFonts w:ascii="Arial" w:hAnsi="Arial" w:cs="Arial"/>
                <w:b/>
                <w:sz w:val="20"/>
              </w:rPr>
              <w:t>Dra. Sharon Jiménez Alfaro</w:t>
            </w:r>
          </w:p>
          <w:p w:rsidR="009148F0" w:rsidRDefault="009148F0" w:rsidP="009148F0">
            <w:pPr>
              <w:spacing w:line="276" w:lineRule="auto"/>
              <w:jc w:val="right"/>
              <w:rPr>
                <w:rFonts w:ascii="Arial" w:hAnsi="Arial" w:cs="Arial"/>
                <w:sz w:val="18"/>
              </w:rPr>
            </w:pPr>
            <w:r w:rsidRPr="009148F0">
              <w:rPr>
                <w:rFonts w:ascii="Arial" w:hAnsi="Arial" w:cs="Arial"/>
                <w:sz w:val="18"/>
              </w:rPr>
              <w:t>Investigadora independiente, San José, Costa Rica</w:t>
            </w:r>
          </w:p>
          <w:p w:rsidR="009148F0" w:rsidRPr="009148F0" w:rsidRDefault="009148F0" w:rsidP="009148F0">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61F77FDD" wp14:editId="6EF11F8B">
                  <wp:extent cx="121920" cy="1219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9" w:tgtFrame="_blank" w:history="1">
              <w:r w:rsidRPr="009148F0">
                <w:rPr>
                  <w:rStyle w:val="Hipervnculo"/>
                  <w:rFonts w:ascii="Arial" w:hAnsi="Arial" w:cs="Arial"/>
                  <w:sz w:val="18"/>
                </w:rPr>
                <w:t>https://orcid.org/0000-0002-2065-2685</w:t>
              </w:r>
            </w:hyperlink>
          </w:p>
          <w:p w:rsidR="009148F0" w:rsidRDefault="009148F0" w:rsidP="009148F0">
            <w:pPr>
              <w:spacing w:line="276" w:lineRule="auto"/>
              <w:jc w:val="right"/>
              <w:rPr>
                <w:rFonts w:ascii="Arial" w:hAnsi="Arial" w:cs="Arial"/>
                <w:sz w:val="18"/>
              </w:rPr>
            </w:pPr>
          </w:p>
          <w:p w:rsidR="009148F0" w:rsidRPr="009148F0" w:rsidRDefault="009148F0" w:rsidP="009148F0">
            <w:pPr>
              <w:spacing w:line="276" w:lineRule="auto"/>
              <w:jc w:val="right"/>
              <w:rPr>
                <w:rFonts w:ascii="Arial" w:hAnsi="Arial" w:cs="Arial"/>
                <w:b/>
                <w:sz w:val="20"/>
              </w:rPr>
            </w:pPr>
            <w:r w:rsidRPr="009148F0">
              <w:rPr>
                <w:rFonts w:ascii="Arial" w:hAnsi="Arial" w:cs="Arial"/>
                <w:b/>
                <w:vertAlign w:val="superscript"/>
              </w:rPr>
              <w:t>3</w:t>
            </w:r>
            <w:r w:rsidRPr="009148F0">
              <w:rPr>
                <w:rFonts w:ascii="Arial" w:hAnsi="Arial" w:cs="Arial"/>
                <w:b/>
                <w:sz w:val="20"/>
              </w:rPr>
              <w:t xml:space="preserve">Dra. Melanie </w:t>
            </w:r>
            <w:proofErr w:type="spellStart"/>
            <w:r w:rsidRPr="009148F0">
              <w:rPr>
                <w:rFonts w:ascii="Arial" w:hAnsi="Arial" w:cs="Arial"/>
                <w:b/>
                <w:sz w:val="20"/>
              </w:rPr>
              <w:t>Kagi</w:t>
            </w:r>
            <w:proofErr w:type="spellEnd"/>
            <w:r w:rsidRPr="009148F0">
              <w:rPr>
                <w:rFonts w:ascii="Arial" w:hAnsi="Arial" w:cs="Arial"/>
                <w:b/>
                <w:sz w:val="20"/>
              </w:rPr>
              <w:t xml:space="preserve"> Barquero</w:t>
            </w:r>
          </w:p>
          <w:p w:rsidR="009148F0" w:rsidRDefault="009148F0" w:rsidP="009148F0">
            <w:pPr>
              <w:spacing w:line="276" w:lineRule="auto"/>
              <w:jc w:val="right"/>
              <w:rPr>
                <w:rFonts w:ascii="Arial" w:hAnsi="Arial" w:cs="Arial"/>
                <w:sz w:val="18"/>
              </w:rPr>
            </w:pPr>
            <w:r w:rsidRPr="009148F0">
              <w:rPr>
                <w:rFonts w:ascii="Arial" w:hAnsi="Arial" w:cs="Arial"/>
                <w:sz w:val="18"/>
              </w:rPr>
              <w:t>Investigadora independiente, San José, Costa Rica</w:t>
            </w:r>
          </w:p>
          <w:p w:rsidR="009148F0" w:rsidRPr="009148F0" w:rsidRDefault="009148F0" w:rsidP="009148F0">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335404AB" wp14:editId="3943E0A0">
                  <wp:extent cx="121920" cy="1219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40" w:tgtFrame="_blank" w:history="1">
              <w:r w:rsidRPr="009148F0">
                <w:rPr>
                  <w:rStyle w:val="Hipervnculo"/>
                  <w:rFonts w:ascii="Arial" w:hAnsi="Arial" w:cs="Arial"/>
                  <w:sz w:val="18"/>
                </w:rPr>
                <w:t>https://orcid.org/0000-0002-1258-1143</w:t>
              </w:r>
            </w:hyperlink>
          </w:p>
          <w:p w:rsidR="001376DE" w:rsidRPr="0066599A" w:rsidRDefault="001376DE" w:rsidP="009148F0">
            <w:pPr>
              <w:rPr>
                <w:rFonts w:ascii="Arial" w:hAnsi="Arial" w:cs="Arial"/>
                <w:sz w:val="16"/>
              </w:rPr>
            </w:pPr>
          </w:p>
        </w:tc>
      </w:tr>
      <w:tr w:rsidR="00A73875" w:rsidRPr="008E2EF7" w:rsidTr="00690D05">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690D05">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9148F0" w:rsidP="00F279BD">
            <w:pPr>
              <w:spacing w:line="276" w:lineRule="auto"/>
              <w:jc w:val="center"/>
              <w:rPr>
                <w:rFonts w:ascii="Arial" w:eastAsia="Arial" w:hAnsi="Arial" w:cs="Arial"/>
                <w:sz w:val="15"/>
                <w:szCs w:val="15"/>
              </w:rPr>
            </w:pPr>
            <w:r>
              <w:rPr>
                <w:rFonts w:ascii="Arial" w:eastAsia="Arial" w:hAnsi="Arial" w:cs="Arial"/>
                <w:sz w:val="15"/>
                <w:szCs w:val="15"/>
              </w:rPr>
              <w:t>01</w:t>
            </w:r>
            <w:r w:rsidR="00973F1B">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9148F0" w:rsidP="00A3727B">
            <w:pPr>
              <w:spacing w:line="276" w:lineRule="auto"/>
              <w:jc w:val="center"/>
              <w:rPr>
                <w:rFonts w:ascii="Arial" w:eastAsia="Arial" w:hAnsi="Arial" w:cs="Arial"/>
                <w:sz w:val="15"/>
                <w:szCs w:val="15"/>
              </w:rPr>
            </w:pPr>
            <w:r>
              <w:rPr>
                <w:rFonts w:ascii="Arial" w:eastAsia="Arial" w:hAnsi="Arial" w:cs="Arial"/>
                <w:sz w:val="15"/>
                <w:szCs w:val="15"/>
              </w:rPr>
              <w:t>22</w:t>
            </w:r>
            <w:r w:rsidR="00557D46">
              <w:rPr>
                <w:rFonts w:ascii="Arial" w:eastAsia="Arial" w:hAnsi="Arial" w:cs="Arial"/>
                <w:sz w:val="15"/>
                <w:szCs w:val="15"/>
              </w:rPr>
              <w:t>/</w:t>
            </w:r>
            <w:r w:rsidR="00783384">
              <w:rPr>
                <w:rFonts w:ascii="Arial" w:eastAsia="Arial" w:hAnsi="Arial" w:cs="Arial"/>
                <w:sz w:val="15"/>
                <w:szCs w:val="15"/>
              </w:rPr>
              <w:t>0</w:t>
            </w:r>
            <w:r w:rsidR="00765F2D">
              <w:rPr>
                <w:rFonts w:ascii="Arial" w:eastAsia="Arial" w:hAnsi="Arial" w:cs="Arial"/>
                <w:sz w:val="15"/>
                <w:szCs w:val="15"/>
              </w:rPr>
              <w:t>7</w:t>
            </w:r>
            <w:r w:rsidR="00025495">
              <w:rPr>
                <w:rFonts w:ascii="Arial" w:eastAsia="Arial" w:hAnsi="Arial" w:cs="Arial"/>
                <w:sz w:val="15"/>
                <w:szCs w:val="15"/>
              </w:rPr>
              <w:t>/2020</w:t>
            </w:r>
          </w:p>
        </w:tc>
      </w:tr>
      <w:tr w:rsidR="00A73875" w:rsidRPr="004225D4" w:rsidTr="00690D05">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2C5F01" w:rsidRDefault="00F279BD" w:rsidP="00F279BD">
            <w:pPr>
              <w:spacing w:line="276" w:lineRule="auto"/>
              <w:jc w:val="center"/>
              <w:rPr>
                <w:rFonts w:ascii="Arial" w:eastAsia="Arial" w:hAnsi="Arial" w:cs="Arial"/>
                <w:b/>
                <w:sz w:val="4"/>
                <w:szCs w:val="8"/>
              </w:rPr>
            </w:pPr>
          </w:p>
          <w:p w:rsidR="00494B5C" w:rsidRPr="002C5F01" w:rsidRDefault="00494B5C" w:rsidP="00CB74F8">
            <w:pPr>
              <w:spacing w:line="276" w:lineRule="auto"/>
              <w:jc w:val="center"/>
              <w:rPr>
                <w:rFonts w:ascii="Arial" w:eastAsia="Arial" w:hAnsi="Arial" w:cs="Arial"/>
                <w:b/>
                <w:sz w:val="6"/>
              </w:rPr>
            </w:pPr>
          </w:p>
          <w:p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rsidR="009148F0" w:rsidRPr="009148F0" w:rsidRDefault="009148F0" w:rsidP="009148F0">
            <w:pPr>
              <w:spacing w:line="276" w:lineRule="auto"/>
              <w:jc w:val="both"/>
              <w:rPr>
                <w:rFonts w:ascii="Arial" w:hAnsi="Arial" w:cs="Arial"/>
                <w:sz w:val="20"/>
              </w:rPr>
            </w:pPr>
            <w:r w:rsidRPr="009148F0">
              <w:rPr>
                <w:rFonts w:ascii="Arial" w:hAnsi="Arial" w:cs="Arial"/>
                <w:sz w:val="20"/>
              </w:rPr>
              <w:t xml:space="preserve">La </w:t>
            </w:r>
            <w:proofErr w:type="spellStart"/>
            <w:r w:rsidRPr="009148F0">
              <w:rPr>
                <w:rFonts w:ascii="Arial" w:hAnsi="Arial" w:cs="Arial"/>
                <w:sz w:val="20"/>
              </w:rPr>
              <w:t>colestasis</w:t>
            </w:r>
            <w:proofErr w:type="spellEnd"/>
            <w:r w:rsidRPr="009148F0">
              <w:rPr>
                <w:rFonts w:ascii="Arial" w:hAnsi="Arial" w:cs="Arial"/>
                <w:sz w:val="20"/>
              </w:rPr>
              <w:t xml:space="preserve"> </w:t>
            </w:r>
            <w:proofErr w:type="spellStart"/>
            <w:r w:rsidRPr="009148F0">
              <w:rPr>
                <w:rFonts w:ascii="Arial" w:hAnsi="Arial" w:cs="Arial"/>
                <w:sz w:val="20"/>
              </w:rPr>
              <w:t>intrahepática</w:t>
            </w:r>
            <w:proofErr w:type="spellEnd"/>
            <w:r w:rsidRPr="009148F0">
              <w:rPr>
                <w:rFonts w:ascii="Arial" w:hAnsi="Arial" w:cs="Arial"/>
                <w:sz w:val="20"/>
              </w:rPr>
              <w:t xml:space="preserve"> del embarazo es una enfermedad hepática que aparece comúnmente en el segundo o  tercer trimestre del embarazo, se caracteriza por presentar prurito de predomino en palmas y plantas con alteración de las pruebas de función hepática, cuya alteración más sensible es la elevación de ácidos biliares, lo cual suele resolver posterior al parto. La etiología involucra factores hormonales, ambientales y genéticos y se asocia con complicaciones tales como mayor riesgo de parto prematuro, sufrimiento fetal, líquido amniótico </w:t>
            </w:r>
            <w:proofErr w:type="spellStart"/>
            <w:r w:rsidRPr="009148F0">
              <w:rPr>
                <w:rFonts w:ascii="Arial" w:hAnsi="Arial" w:cs="Arial"/>
                <w:sz w:val="20"/>
              </w:rPr>
              <w:t>meconizado</w:t>
            </w:r>
            <w:proofErr w:type="spellEnd"/>
            <w:r w:rsidRPr="009148F0">
              <w:rPr>
                <w:rFonts w:ascii="Arial" w:hAnsi="Arial" w:cs="Arial"/>
                <w:sz w:val="20"/>
              </w:rPr>
              <w:t xml:space="preserve"> y muerte fetal intrauterina. El objetivo del tratamiento es reducir los síntomas y prevenir complicaciones maternas y fetales. El ácido </w:t>
            </w:r>
            <w:proofErr w:type="spellStart"/>
            <w:r w:rsidRPr="009148F0">
              <w:rPr>
                <w:rFonts w:ascii="Arial" w:hAnsi="Arial" w:cs="Arial"/>
                <w:sz w:val="20"/>
              </w:rPr>
              <w:t>ursodesoxicólico</w:t>
            </w:r>
            <w:proofErr w:type="spellEnd"/>
            <w:r w:rsidRPr="009148F0">
              <w:rPr>
                <w:rFonts w:ascii="Arial" w:hAnsi="Arial" w:cs="Arial"/>
                <w:sz w:val="20"/>
              </w:rPr>
              <w:t xml:space="preserve"> es el tratamiento farmacológico de elección dado que es el más eficaz, seguro y con beneficios demostrados. </w:t>
            </w:r>
          </w:p>
          <w:p w:rsidR="001D32B1" w:rsidRPr="00E27A52" w:rsidRDefault="001D32B1" w:rsidP="001D32B1">
            <w:pPr>
              <w:spacing w:line="276" w:lineRule="auto"/>
              <w:jc w:val="both"/>
              <w:rPr>
                <w:rFonts w:ascii="Arial" w:eastAsia="Arial" w:hAnsi="Arial" w:cs="Arial"/>
                <w:sz w:val="10"/>
              </w:rPr>
            </w:pPr>
          </w:p>
          <w:p w:rsidR="00273BAD" w:rsidRPr="00E27A52" w:rsidRDefault="00CB74F8" w:rsidP="00E27A52">
            <w:pPr>
              <w:jc w:val="both"/>
              <w:rPr>
                <w:rFonts w:ascii="Arial" w:hAnsi="Arial" w:cs="Arial"/>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9148F0" w:rsidRPr="009148F0">
              <w:rPr>
                <w:rFonts w:ascii="Arial" w:hAnsi="Arial" w:cs="Arial"/>
                <w:sz w:val="20"/>
              </w:rPr>
              <w:t xml:space="preserve">embarazo; </w:t>
            </w:r>
            <w:proofErr w:type="spellStart"/>
            <w:r w:rsidR="009148F0" w:rsidRPr="009148F0">
              <w:rPr>
                <w:rFonts w:ascii="Arial" w:hAnsi="Arial" w:cs="Arial"/>
                <w:sz w:val="20"/>
              </w:rPr>
              <w:t>colestasis</w:t>
            </w:r>
            <w:proofErr w:type="spellEnd"/>
            <w:r w:rsidR="009148F0" w:rsidRPr="009148F0">
              <w:rPr>
                <w:rFonts w:ascii="Arial" w:hAnsi="Arial" w:cs="Arial"/>
                <w:sz w:val="20"/>
              </w:rPr>
              <w:t xml:space="preserve"> </w:t>
            </w:r>
            <w:proofErr w:type="spellStart"/>
            <w:r w:rsidR="009148F0" w:rsidRPr="009148F0">
              <w:rPr>
                <w:rFonts w:ascii="Arial" w:hAnsi="Arial" w:cs="Arial"/>
                <w:sz w:val="20"/>
              </w:rPr>
              <w:t>intrahepática</w:t>
            </w:r>
            <w:proofErr w:type="spellEnd"/>
            <w:r w:rsidR="009148F0" w:rsidRPr="009148F0">
              <w:rPr>
                <w:rFonts w:ascii="Arial" w:hAnsi="Arial" w:cs="Arial"/>
                <w:sz w:val="20"/>
              </w:rPr>
              <w:t xml:space="preserve">; prurito; ácido </w:t>
            </w:r>
            <w:proofErr w:type="spellStart"/>
            <w:r w:rsidR="009148F0" w:rsidRPr="009148F0">
              <w:rPr>
                <w:rFonts w:ascii="Arial" w:hAnsi="Arial" w:cs="Arial"/>
                <w:sz w:val="20"/>
              </w:rPr>
              <w:t>ursodesoxicólico</w:t>
            </w:r>
            <w:proofErr w:type="spellEnd"/>
            <w:r w:rsidR="009148F0">
              <w:rPr>
                <w:rFonts w:ascii="Arial" w:hAnsi="Arial" w:cs="Arial"/>
                <w:sz w:val="20"/>
              </w:rPr>
              <w:t>.</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E27A52" w:rsidRPr="00E27A52" w:rsidRDefault="009148F0" w:rsidP="00E27A52">
            <w:pPr>
              <w:spacing w:line="276" w:lineRule="auto"/>
              <w:jc w:val="both"/>
              <w:rPr>
                <w:rFonts w:ascii="Arial" w:hAnsi="Arial" w:cs="Arial"/>
                <w:sz w:val="20"/>
                <w:lang w:val="en-US"/>
              </w:rPr>
            </w:pPr>
            <w:r w:rsidRPr="009148F0">
              <w:rPr>
                <w:rFonts w:ascii="Arial" w:hAnsi="Arial" w:cs="Arial"/>
                <w:sz w:val="20"/>
                <w:lang w:val="en-US"/>
              </w:rPr>
              <w:t xml:space="preserve">Intrahepatic cholestasis of pregnancy is a hepatic disease that appears commonly in the second or third trimester, it is characterized by pruritus predominantly in palms and soles with disturbed liver function tests, being the increasing serum bile acids the most sensitive disturbance and usually resolves after delivery. The etiology involves hormonal, environmental and genetic factors and it is associated with complications such as preterm </w:t>
            </w:r>
            <w:r w:rsidRPr="009148F0">
              <w:rPr>
                <w:rFonts w:ascii="Arial" w:hAnsi="Arial" w:cs="Arial"/>
                <w:sz w:val="20"/>
                <w:lang w:val="en-US"/>
              </w:rPr>
              <w:lastRenderedPageBreak/>
              <w:t xml:space="preserve">labor, fetal distress, meconium staining and intrauterine fetal death. The aim of treatment is to reduce symptoms and prevent maternal and fetal complications. </w:t>
            </w:r>
            <w:proofErr w:type="spellStart"/>
            <w:r w:rsidRPr="009148F0">
              <w:rPr>
                <w:rFonts w:ascii="Arial" w:hAnsi="Arial" w:cs="Arial"/>
                <w:sz w:val="20"/>
                <w:lang w:val="en-US"/>
              </w:rPr>
              <w:t>Ursodeoxycholic</w:t>
            </w:r>
            <w:proofErr w:type="spellEnd"/>
            <w:r w:rsidRPr="009148F0">
              <w:rPr>
                <w:rFonts w:ascii="Arial" w:hAnsi="Arial" w:cs="Arial"/>
                <w:sz w:val="20"/>
                <w:lang w:val="en-US"/>
              </w:rPr>
              <w:t xml:space="preserve"> acid is the treatment of choice because is the most effective, safe a</w:t>
            </w:r>
            <w:r>
              <w:rPr>
                <w:rFonts w:ascii="Arial" w:hAnsi="Arial" w:cs="Arial"/>
                <w:sz w:val="20"/>
                <w:lang w:val="en-US"/>
              </w:rPr>
              <w:t>nd it has demonstrated benefits</w:t>
            </w:r>
            <w:r w:rsidR="00E27A52" w:rsidRPr="00E27A52">
              <w:rPr>
                <w:rFonts w:ascii="Arial" w:hAnsi="Arial" w:cs="Arial"/>
                <w:sz w:val="20"/>
                <w:lang w:val="en-US"/>
              </w:rPr>
              <w:t>.</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9148F0" w:rsidRDefault="00E32204" w:rsidP="009148F0">
            <w:pPr>
              <w:rPr>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9148F0" w:rsidRPr="009148F0">
              <w:rPr>
                <w:rFonts w:ascii="Arial" w:hAnsi="Arial" w:cs="Arial"/>
                <w:sz w:val="20"/>
                <w:lang w:val="en-US"/>
              </w:rPr>
              <w:t xml:space="preserve">pregnancy; cholestasis, intrahepatic; pruritus; </w:t>
            </w:r>
            <w:proofErr w:type="spellStart"/>
            <w:r w:rsidR="009148F0" w:rsidRPr="009148F0">
              <w:rPr>
                <w:rFonts w:ascii="Arial" w:hAnsi="Arial" w:cs="Arial"/>
                <w:sz w:val="20"/>
                <w:lang w:val="en-US"/>
              </w:rPr>
              <w:t>ursodeoxycholic</w:t>
            </w:r>
            <w:proofErr w:type="spellEnd"/>
            <w:r w:rsidR="009148F0" w:rsidRPr="009148F0">
              <w:rPr>
                <w:rFonts w:ascii="Arial" w:hAnsi="Arial" w:cs="Arial"/>
                <w:sz w:val="20"/>
                <w:lang w:val="en-US"/>
              </w:rPr>
              <w:t xml:space="preserve"> acid.</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41"/>
          <w:pgSz w:w="12240" w:h="15840" w:code="1"/>
          <w:pgMar w:top="1417" w:right="1701" w:bottom="1417" w:left="1701" w:header="708" w:footer="708" w:gutter="0"/>
          <w:cols w:space="708"/>
          <w:titlePg/>
          <w:docGrid w:linePitch="360"/>
        </w:sectPr>
      </w:pPr>
    </w:p>
    <w:p w:rsidR="00753479" w:rsidRPr="00765F2D"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9148F0" w:rsidRPr="004802B1" w:rsidRDefault="009148F0" w:rsidP="004802B1">
      <w:pPr>
        <w:spacing w:after="0"/>
        <w:jc w:val="both"/>
        <w:rPr>
          <w:rFonts w:ascii="Arial" w:hAnsi="Arial" w:cs="Arial"/>
        </w:rPr>
      </w:pPr>
      <w:r w:rsidRPr="004802B1">
        <w:rPr>
          <w:rFonts w:ascii="Arial" w:hAnsi="Arial" w:cs="Arial"/>
        </w:rPr>
        <w:t xml:space="preserve">La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(CIE)  es el trastorno hepático más frecuente del embarazo, suele aparecer en el segundo o tercer trimestre y se caracteriza por presentar prurito y concentraciones elevadas de ácidos biliares con o sin elevación de enzimas hepáticas (1,2). </w:t>
      </w:r>
    </w:p>
    <w:p w:rsidR="009148F0" w:rsidRPr="004802B1" w:rsidRDefault="009148F0" w:rsidP="004802B1">
      <w:pPr>
        <w:spacing w:after="0"/>
        <w:jc w:val="both"/>
        <w:rPr>
          <w:rFonts w:ascii="Arial" w:hAnsi="Arial" w:cs="Arial"/>
        </w:rPr>
      </w:pPr>
      <w:r w:rsidRPr="004802B1">
        <w:rPr>
          <w:rFonts w:ascii="Arial" w:hAnsi="Arial" w:cs="Arial"/>
        </w:rPr>
        <w:t xml:space="preserve">La incidencia mundial de la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se encuentra entre 0,2% y 25% con mayor prevalencia en América de Sur. En Europa la prevalencia se encuentra entre 0,5% a 1,5%, con mayor número de casos en Suecia (3). </w:t>
      </w:r>
    </w:p>
    <w:p w:rsidR="009148F0" w:rsidRPr="004802B1" w:rsidRDefault="009148F0" w:rsidP="004802B1">
      <w:pPr>
        <w:spacing w:after="0"/>
        <w:jc w:val="both"/>
        <w:rPr>
          <w:rFonts w:ascii="Arial" w:hAnsi="Arial" w:cs="Arial"/>
        </w:rPr>
      </w:pPr>
      <w:r w:rsidRPr="004802B1">
        <w:rPr>
          <w:rFonts w:ascii="Arial" w:hAnsi="Arial" w:cs="Arial"/>
        </w:rPr>
        <w:t xml:space="preserve">Se presenta con mayor frecuencia en embarazos múltiples, en pacientes con hepatitis C y litiasis biliar, con alta probabilidad de recurrencia en embarazos posteriores (4). Además existen condiciones que se asocian con mayor incidencia de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entre ellas están: mujeres mayores de 35 años, </w:t>
      </w:r>
      <w:proofErr w:type="spellStart"/>
      <w:r w:rsidRPr="004802B1">
        <w:rPr>
          <w:rFonts w:ascii="Arial" w:hAnsi="Arial" w:cs="Arial"/>
        </w:rPr>
        <w:t>multiparidad</w:t>
      </w:r>
      <w:proofErr w:type="spellEnd"/>
      <w:r w:rsidRPr="004802B1">
        <w:rPr>
          <w:rFonts w:ascii="Arial" w:hAnsi="Arial" w:cs="Arial"/>
        </w:rPr>
        <w:t xml:space="preserve">, antecedente de CIE y antecedente de uso de anticonceptivos orales (5). </w:t>
      </w:r>
    </w:p>
    <w:p w:rsidR="009148F0" w:rsidRPr="004802B1" w:rsidRDefault="009148F0" w:rsidP="004802B1">
      <w:pPr>
        <w:spacing w:after="0"/>
        <w:jc w:val="both"/>
        <w:rPr>
          <w:rFonts w:ascii="Arial" w:hAnsi="Arial" w:cs="Arial"/>
        </w:rPr>
      </w:pPr>
      <w:r w:rsidRPr="004802B1">
        <w:rPr>
          <w:rFonts w:ascii="Arial" w:hAnsi="Arial" w:cs="Arial"/>
        </w:rPr>
        <w:t xml:space="preserve">Debido a que la CIE se ha asociado a diferentes complicaciones materno fetales es de gran importancia un conocimiento actualizado para dar un oportuno diagnóstico  así como también un adecuado manejo, con el fin de prevenir dichas complicaciones.  </w:t>
      </w:r>
    </w:p>
    <w:p w:rsidR="004802B1" w:rsidRDefault="004802B1" w:rsidP="004802B1">
      <w:pPr>
        <w:spacing w:after="0"/>
        <w:jc w:val="both"/>
        <w:rPr>
          <w:rFonts w:ascii="Arial" w:hAnsi="Arial" w:cs="Arial"/>
        </w:rPr>
      </w:pPr>
    </w:p>
    <w:p w:rsidR="004802B1" w:rsidRPr="004802B1" w:rsidRDefault="004802B1" w:rsidP="004802B1">
      <w:pPr>
        <w:spacing w:after="0"/>
        <w:jc w:val="both"/>
        <w:rPr>
          <w:rFonts w:ascii="Arial" w:hAnsi="Arial" w:cs="Arial"/>
          <w:sz w:val="32"/>
        </w:rPr>
      </w:pPr>
    </w:p>
    <w:p w:rsidR="004802B1" w:rsidRDefault="004802B1" w:rsidP="004802B1">
      <w:pPr>
        <w:spacing w:after="0"/>
        <w:jc w:val="both"/>
        <w:rPr>
          <w:rFonts w:ascii="Arial" w:hAnsi="Arial" w:cs="Arial"/>
        </w:rPr>
      </w:pPr>
    </w:p>
    <w:p w:rsidR="004802B1" w:rsidRDefault="009148F0" w:rsidP="004802B1">
      <w:pPr>
        <w:spacing w:after="0"/>
        <w:jc w:val="both"/>
        <w:rPr>
          <w:rFonts w:ascii="Arial" w:hAnsi="Arial" w:cs="Arial"/>
        </w:rPr>
      </w:pPr>
      <w:r w:rsidRPr="004802B1">
        <w:rPr>
          <w:rFonts w:ascii="Arial" w:hAnsi="Arial" w:cs="Arial"/>
        </w:rPr>
        <w:t xml:space="preserve">El presente artículo tiene como objetivo recopilar y mostrar información reciente con respecto a la presentación clínica, diagnóstico y manejo de la CIE, con el fin de brindar una mejor atención prenatal y a su vez prevenir posibles complicaciones maternas y fetales. </w:t>
      </w:r>
    </w:p>
    <w:p w:rsidR="009148F0" w:rsidRPr="004802B1" w:rsidRDefault="009148F0" w:rsidP="004802B1">
      <w:pPr>
        <w:spacing w:after="0"/>
        <w:jc w:val="both"/>
        <w:rPr>
          <w:rFonts w:ascii="Arial" w:hAnsi="Arial" w:cs="Arial"/>
        </w:rPr>
      </w:pPr>
      <w:r w:rsidRPr="004802B1">
        <w:rPr>
          <w:rFonts w:ascii="Arial" w:hAnsi="Arial" w:cs="Arial"/>
        </w:rPr>
        <w:t xml:space="preserve"> </w:t>
      </w:r>
    </w:p>
    <w:p w:rsidR="009148F0" w:rsidRPr="004802B1" w:rsidRDefault="004802B1" w:rsidP="004802B1">
      <w:pPr>
        <w:jc w:val="center"/>
        <w:rPr>
          <w:rFonts w:ascii="Arial" w:eastAsiaTheme="majorEastAsia" w:hAnsi="Arial" w:cs="Arial"/>
          <w:b/>
          <w:bCs/>
          <w:sz w:val="24"/>
          <w:szCs w:val="28"/>
        </w:rPr>
      </w:pPr>
      <w:r w:rsidRPr="004802B1">
        <w:rPr>
          <w:rFonts w:ascii="Arial" w:eastAsiaTheme="majorEastAsia" w:hAnsi="Arial" w:cs="Arial"/>
          <w:b/>
          <w:bCs/>
          <w:sz w:val="24"/>
          <w:szCs w:val="28"/>
        </w:rPr>
        <w:t>MÉTODO</w:t>
      </w:r>
    </w:p>
    <w:p w:rsidR="009148F0" w:rsidRDefault="009148F0" w:rsidP="004802B1">
      <w:pPr>
        <w:spacing w:after="0"/>
        <w:jc w:val="both"/>
        <w:rPr>
          <w:rFonts w:ascii="Arial" w:hAnsi="Arial" w:cs="Arial"/>
        </w:rPr>
      </w:pPr>
      <w:r w:rsidRPr="004802B1">
        <w:rPr>
          <w:rFonts w:ascii="Arial" w:hAnsi="Arial" w:cs="Arial"/>
        </w:rPr>
        <w:t xml:space="preserve">Para la elaboración del presente artículo de revisión se utilizaron diferentes referencias bibliográficas, publicados entre el 2015 y 2020, en los idiomas inglés y español, utilizando bases de datos como </w:t>
      </w:r>
      <w:proofErr w:type="spellStart"/>
      <w:r w:rsidRPr="004802B1">
        <w:rPr>
          <w:rFonts w:ascii="Arial" w:hAnsi="Arial" w:cs="Arial"/>
        </w:rPr>
        <w:t>PubMed</w:t>
      </w:r>
      <w:proofErr w:type="spellEnd"/>
      <w:r w:rsidRPr="004802B1">
        <w:rPr>
          <w:rFonts w:ascii="Arial" w:hAnsi="Arial" w:cs="Arial"/>
        </w:rPr>
        <w:t xml:space="preserve">, </w:t>
      </w:r>
      <w:proofErr w:type="spellStart"/>
      <w:r w:rsidRPr="004802B1">
        <w:rPr>
          <w:rFonts w:ascii="Arial" w:hAnsi="Arial" w:cs="Arial"/>
        </w:rPr>
        <w:t>ResearchGate</w:t>
      </w:r>
      <w:proofErr w:type="spellEnd"/>
      <w:r w:rsidRPr="004802B1">
        <w:rPr>
          <w:rFonts w:ascii="Arial" w:hAnsi="Arial" w:cs="Arial"/>
        </w:rPr>
        <w:t xml:space="preserve">, </w:t>
      </w:r>
      <w:proofErr w:type="spellStart"/>
      <w:r w:rsidRPr="004802B1">
        <w:rPr>
          <w:rFonts w:ascii="Arial" w:hAnsi="Arial" w:cs="Arial"/>
        </w:rPr>
        <w:t>Medigraphic</w:t>
      </w:r>
      <w:proofErr w:type="spellEnd"/>
      <w:r w:rsidRPr="004802B1">
        <w:rPr>
          <w:rFonts w:ascii="Arial" w:hAnsi="Arial" w:cs="Arial"/>
        </w:rPr>
        <w:t xml:space="preserve">, </w:t>
      </w:r>
      <w:proofErr w:type="spellStart"/>
      <w:r w:rsidRPr="004802B1">
        <w:rPr>
          <w:rFonts w:ascii="Arial" w:hAnsi="Arial" w:cs="Arial"/>
        </w:rPr>
        <w:t>Elsevier</w:t>
      </w:r>
      <w:proofErr w:type="spellEnd"/>
      <w:r w:rsidRPr="004802B1">
        <w:rPr>
          <w:rFonts w:ascii="Arial" w:hAnsi="Arial" w:cs="Arial"/>
        </w:rPr>
        <w:t xml:space="preserve">. Para la búsqueda se utilizaron términos como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ácidos biliares, ácido </w:t>
      </w:r>
      <w:proofErr w:type="spellStart"/>
      <w:r w:rsidRPr="004802B1">
        <w:rPr>
          <w:rFonts w:ascii="Arial" w:hAnsi="Arial" w:cs="Arial"/>
        </w:rPr>
        <w:t>ursodesoxicólico</w:t>
      </w:r>
      <w:proofErr w:type="spellEnd"/>
      <w:r w:rsidRPr="004802B1">
        <w:rPr>
          <w:rFonts w:ascii="Arial" w:hAnsi="Arial" w:cs="Arial"/>
        </w:rPr>
        <w:t xml:space="preserve">, tratamiento y embarazo. La búsqueda se enfocó en la evidencia reciente con información necesaria y útil para el desarrollo del artículo. </w:t>
      </w:r>
    </w:p>
    <w:p w:rsidR="004802B1" w:rsidRPr="004225D4" w:rsidRDefault="004802B1" w:rsidP="004802B1">
      <w:pPr>
        <w:spacing w:after="0"/>
        <w:jc w:val="both"/>
        <w:rPr>
          <w:rFonts w:ascii="Arial" w:hAnsi="Arial" w:cs="Arial"/>
          <w:sz w:val="28"/>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ETIOLOGÍA</w:t>
      </w:r>
    </w:p>
    <w:p w:rsidR="009148F0" w:rsidRPr="004802B1" w:rsidRDefault="009148F0" w:rsidP="004802B1">
      <w:pPr>
        <w:spacing w:after="0"/>
        <w:jc w:val="both"/>
        <w:rPr>
          <w:rFonts w:ascii="Arial" w:hAnsi="Arial" w:cs="Arial"/>
        </w:rPr>
      </w:pPr>
      <w:r w:rsidRPr="004802B1">
        <w:rPr>
          <w:rFonts w:ascii="Arial" w:hAnsi="Arial" w:cs="Arial"/>
        </w:rPr>
        <w:t xml:space="preserve">La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es de causa multifactorial lo cual involucra factores hormonales, ambientales y genéticos (5).</w:t>
      </w:r>
    </w:p>
    <w:p w:rsidR="009148F0" w:rsidRPr="004802B1" w:rsidRDefault="009148F0" w:rsidP="004802B1">
      <w:pPr>
        <w:spacing w:after="0"/>
        <w:jc w:val="both"/>
        <w:rPr>
          <w:rFonts w:ascii="Arial" w:hAnsi="Arial" w:cs="Arial"/>
        </w:rPr>
      </w:pPr>
      <w:r w:rsidRPr="004802B1">
        <w:rPr>
          <w:rFonts w:ascii="Arial" w:hAnsi="Arial" w:cs="Arial"/>
        </w:rPr>
        <w:t xml:space="preserve">Factores hormonales, los estrógenos y la progesterona juegan un papel importante en la patogénesis, por esta razón la CIE </w:t>
      </w:r>
      <w:r w:rsidRPr="004802B1">
        <w:rPr>
          <w:rFonts w:ascii="Arial" w:hAnsi="Arial" w:cs="Arial"/>
        </w:rPr>
        <w:lastRenderedPageBreak/>
        <w:t>surge generalmente en el tercer trimestre de embarazo, ya que en ese período hay mayor concentración de estrógenos al igual que existe mayor prevalencia en embarazos múltiples por asociar mayores niveles de estrógenos (5).</w:t>
      </w:r>
    </w:p>
    <w:p w:rsidR="009148F0" w:rsidRPr="004802B1" w:rsidRDefault="009148F0" w:rsidP="004802B1">
      <w:pPr>
        <w:spacing w:after="0"/>
        <w:jc w:val="both"/>
        <w:rPr>
          <w:rFonts w:ascii="Arial" w:hAnsi="Arial" w:cs="Arial"/>
        </w:rPr>
      </w:pPr>
      <w:r w:rsidRPr="004802B1">
        <w:rPr>
          <w:rFonts w:ascii="Arial" w:hAnsi="Arial" w:cs="Arial"/>
        </w:rPr>
        <w:t xml:space="preserve">Los metabolitos sulfatados de progesterona se han asociado a su etiología ya que se ha observado una mayor concentración con respecto a embarazos normales, los cuales además pueden cruzarse con vías de señalización de los ácidos biliares (6, 7,8). A su vez se ha demostrado que los metabolitos inhiben de forma competitiva el NTCP (péptido </w:t>
      </w:r>
      <w:proofErr w:type="spellStart"/>
      <w:r w:rsidRPr="004802B1">
        <w:rPr>
          <w:rFonts w:ascii="Arial" w:hAnsi="Arial" w:cs="Arial"/>
        </w:rPr>
        <w:t>co</w:t>
      </w:r>
      <w:proofErr w:type="spellEnd"/>
      <w:r w:rsidRPr="004802B1">
        <w:rPr>
          <w:rFonts w:ascii="Arial" w:hAnsi="Arial" w:cs="Arial"/>
        </w:rPr>
        <w:t xml:space="preserve">-transportador de </w:t>
      </w:r>
      <w:proofErr w:type="spellStart"/>
      <w:r w:rsidRPr="004802B1">
        <w:rPr>
          <w:rFonts w:ascii="Arial" w:hAnsi="Arial" w:cs="Arial"/>
        </w:rPr>
        <w:t>taurocolato</w:t>
      </w:r>
      <w:proofErr w:type="spellEnd"/>
      <w:r w:rsidRPr="004802B1">
        <w:rPr>
          <w:rFonts w:ascii="Arial" w:hAnsi="Arial" w:cs="Arial"/>
        </w:rPr>
        <w:t xml:space="preserve"> dependiente de sodio), reduce el flujo mediado por BSEP (ABCB11) y otros son agonistas parciales del receptor de ácido biliar receptor X </w:t>
      </w:r>
      <w:proofErr w:type="spellStart"/>
      <w:r w:rsidRPr="004802B1">
        <w:rPr>
          <w:rFonts w:ascii="Arial" w:hAnsi="Arial" w:cs="Arial"/>
        </w:rPr>
        <w:t>farnesoide</w:t>
      </w:r>
      <w:proofErr w:type="spellEnd"/>
      <w:r w:rsidRPr="004802B1">
        <w:rPr>
          <w:rFonts w:ascii="Arial" w:hAnsi="Arial" w:cs="Arial"/>
        </w:rPr>
        <w:t xml:space="preserve"> (FXR) lo que resulta en </w:t>
      </w:r>
      <w:proofErr w:type="spellStart"/>
      <w:r w:rsidRPr="004802B1">
        <w:rPr>
          <w:rFonts w:ascii="Arial" w:hAnsi="Arial" w:cs="Arial"/>
        </w:rPr>
        <w:t>colestasis</w:t>
      </w:r>
      <w:proofErr w:type="spellEnd"/>
      <w:r w:rsidRPr="004802B1">
        <w:rPr>
          <w:rFonts w:ascii="Arial" w:hAnsi="Arial" w:cs="Arial"/>
        </w:rPr>
        <w:t xml:space="preserve"> (6,7).</w:t>
      </w:r>
    </w:p>
    <w:p w:rsidR="009148F0" w:rsidRPr="004802B1" w:rsidRDefault="009148F0" w:rsidP="004802B1">
      <w:pPr>
        <w:spacing w:after="0"/>
        <w:jc w:val="both"/>
        <w:rPr>
          <w:rFonts w:ascii="Arial" w:hAnsi="Arial" w:cs="Arial"/>
        </w:rPr>
      </w:pPr>
      <w:r w:rsidRPr="004802B1">
        <w:rPr>
          <w:rFonts w:ascii="Arial" w:hAnsi="Arial" w:cs="Arial"/>
        </w:rPr>
        <w:t>Factores ambientales, como condiciones geográficas y estacionales pueden asociarse, factores dietéticos como alta concentración de cobre y baja concentración de selenio y zinc, además de bajas concentraciones de 1,25-dihiroxi vitamina D se han descrito (5,9).</w:t>
      </w:r>
    </w:p>
    <w:p w:rsidR="009148F0" w:rsidRPr="004802B1" w:rsidRDefault="009148F0" w:rsidP="004802B1">
      <w:pPr>
        <w:spacing w:after="0"/>
        <w:jc w:val="both"/>
        <w:rPr>
          <w:rFonts w:ascii="Arial" w:hAnsi="Arial" w:cs="Arial"/>
        </w:rPr>
      </w:pPr>
      <w:r w:rsidRPr="004802B1">
        <w:rPr>
          <w:rFonts w:ascii="Arial" w:hAnsi="Arial" w:cs="Arial"/>
        </w:rPr>
        <w:t xml:space="preserve">La predisposición genética viene dada por variaciones étnicas y geográficas, agrupación familiar y mutaciones en genes que codifican para proteínas de transporte </w:t>
      </w:r>
      <w:proofErr w:type="spellStart"/>
      <w:r w:rsidRPr="004802B1">
        <w:rPr>
          <w:rFonts w:ascii="Arial" w:hAnsi="Arial" w:cs="Arial"/>
        </w:rPr>
        <w:t>hepatobiliar</w:t>
      </w:r>
      <w:proofErr w:type="spellEnd"/>
      <w:r w:rsidRPr="004802B1">
        <w:rPr>
          <w:rFonts w:ascii="Arial" w:hAnsi="Arial" w:cs="Arial"/>
        </w:rPr>
        <w:t xml:space="preserve">. Esta predisposición puede llevar a alteraciones en la membrana celular de los conductos biliares y hepatocitos así como mal funcionamiento de los transportadores biliares </w:t>
      </w:r>
      <w:proofErr w:type="spellStart"/>
      <w:r w:rsidRPr="004802B1">
        <w:rPr>
          <w:rFonts w:ascii="Arial" w:hAnsi="Arial" w:cs="Arial"/>
        </w:rPr>
        <w:t>canaliculares</w:t>
      </w:r>
      <w:proofErr w:type="spellEnd"/>
      <w:r w:rsidRPr="004802B1">
        <w:rPr>
          <w:rFonts w:ascii="Arial" w:hAnsi="Arial" w:cs="Arial"/>
        </w:rPr>
        <w:t xml:space="preserve"> (5).</w:t>
      </w:r>
    </w:p>
    <w:p w:rsidR="009148F0" w:rsidRPr="004802B1" w:rsidRDefault="009148F0" w:rsidP="004802B1">
      <w:pPr>
        <w:spacing w:after="0"/>
        <w:jc w:val="both"/>
        <w:rPr>
          <w:rFonts w:ascii="Arial" w:hAnsi="Arial" w:cs="Arial"/>
        </w:rPr>
      </w:pPr>
      <w:r w:rsidRPr="004802B1">
        <w:rPr>
          <w:rFonts w:ascii="Arial" w:hAnsi="Arial" w:cs="Arial"/>
        </w:rPr>
        <w:t xml:space="preserve">Las alteraciones genéticas encontradas en mujeres con CIE, afectaron diferentes transportadores </w:t>
      </w:r>
      <w:proofErr w:type="spellStart"/>
      <w:r w:rsidRPr="004802B1">
        <w:rPr>
          <w:rFonts w:ascii="Arial" w:hAnsi="Arial" w:cs="Arial"/>
        </w:rPr>
        <w:t>canaliculares</w:t>
      </w:r>
      <w:proofErr w:type="spellEnd"/>
      <w:r w:rsidRPr="004802B1">
        <w:rPr>
          <w:rFonts w:ascii="Arial" w:hAnsi="Arial" w:cs="Arial"/>
        </w:rPr>
        <w:t xml:space="preserve">, entre ellos  ABCB4, ABCB11, ATP8B1 y su </w:t>
      </w:r>
      <w:r w:rsidRPr="004802B1">
        <w:rPr>
          <w:rFonts w:ascii="Arial" w:hAnsi="Arial" w:cs="Arial"/>
        </w:rPr>
        <w:lastRenderedPageBreak/>
        <w:t xml:space="preserve">regulador nuclear FXR, que se detallan más adelante en la </w:t>
      </w:r>
      <w:r w:rsidR="003645B8" w:rsidRPr="003645B8">
        <w:rPr>
          <w:rFonts w:ascii="Arial" w:hAnsi="Arial" w:cs="Arial"/>
          <w:b/>
        </w:rPr>
        <w:t>TABLA 1</w:t>
      </w:r>
      <w:r w:rsidR="003645B8" w:rsidRPr="004802B1">
        <w:rPr>
          <w:rFonts w:ascii="Arial" w:hAnsi="Arial" w:cs="Arial"/>
        </w:rPr>
        <w:t xml:space="preserve"> </w:t>
      </w:r>
      <w:r w:rsidRPr="004802B1">
        <w:rPr>
          <w:rFonts w:ascii="Arial" w:hAnsi="Arial" w:cs="Arial"/>
        </w:rPr>
        <w:t xml:space="preserve">(9). </w:t>
      </w:r>
    </w:p>
    <w:p w:rsidR="009148F0" w:rsidRPr="004802B1" w:rsidRDefault="009148F0" w:rsidP="004802B1">
      <w:pPr>
        <w:spacing w:after="0"/>
        <w:jc w:val="both"/>
        <w:rPr>
          <w:rFonts w:ascii="Arial" w:hAnsi="Arial" w:cs="Arial"/>
        </w:rPr>
      </w:pPr>
      <w:r w:rsidRPr="004802B1">
        <w:rPr>
          <w:rFonts w:ascii="Arial" w:hAnsi="Arial" w:cs="Arial"/>
        </w:rPr>
        <w:t xml:space="preserve">El transportador de fosfolípidos </w:t>
      </w:r>
      <w:proofErr w:type="spellStart"/>
      <w:r w:rsidRPr="004802B1">
        <w:rPr>
          <w:rFonts w:ascii="Arial" w:hAnsi="Arial" w:cs="Arial"/>
        </w:rPr>
        <w:t>hepatocelulares</w:t>
      </w:r>
      <w:proofErr w:type="spellEnd"/>
      <w:r w:rsidRPr="004802B1">
        <w:rPr>
          <w:rFonts w:ascii="Arial" w:hAnsi="Arial" w:cs="Arial"/>
        </w:rPr>
        <w:t xml:space="preserve"> ABCB4 (MDR3) que contribuye con la secreción de </w:t>
      </w:r>
      <w:proofErr w:type="spellStart"/>
      <w:r w:rsidRPr="004802B1">
        <w:rPr>
          <w:rFonts w:ascii="Arial" w:hAnsi="Arial" w:cs="Arial"/>
        </w:rPr>
        <w:t>fosfatidilcolina</w:t>
      </w:r>
      <w:proofErr w:type="spellEnd"/>
      <w:r w:rsidRPr="004802B1">
        <w:rPr>
          <w:rFonts w:ascii="Arial" w:hAnsi="Arial" w:cs="Arial"/>
        </w:rPr>
        <w:t xml:space="preserve"> en el árbol biliar y el gen ABCB11 que codifica la bomba de salida de sales biliares (BSEP), sus mutaciones se han asociado en un 10-15% de los casos (10,8).</w:t>
      </w:r>
    </w:p>
    <w:p w:rsidR="009148F0" w:rsidRDefault="009148F0" w:rsidP="004802B1">
      <w:pPr>
        <w:spacing w:after="0"/>
        <w:jc w:val="both"/>
        <w:rPr>
          <w:rFonts w:ascii="Arial" w:hAnsi="Arial" w:cs="Arial"/>
        </w:rPr>
      </w:pPr>
      <w:r w:rsidRPr="004802B1">
        <w:rPr>
          <w:rFonts w:ascii="Arial" w:hAnsi="Arial" w:cs="Arial"/>
        </w:rPr>
        <w:t xml:space="preserve">Abreviaciones: BSEP, bomba de exportación de sales biliares; FXR, receptor X </w:t>
      </w:r>
      <w:proofErr w:type="spellStart"/>
      <w:r w:rsidRPr="004802B1">
        <w:rPr>
          <w:rFonts w:ascii="Arial" w:hAnsi="Arial" w:cs="Arial"/>
        </w:rPr>
        <w:t>farnesoide</w:t>
      </w:r>
      <w:proofErr w:type="spellEnd"/>
      <w:r w:rsidRPr="004802B1">
        <w:rPr>
          <w:rFonts w:ascii="Arial" w:hAnsi="Arial" w:cs="Arial"/>
        </w:rPr>
        <w:t>; GGT gamma-</w:t>
      </w:r>
      <w:proofErr w:type="spellStart"/>
      <w:r w:rsidRPr="004802B1">
        <w:rPr>
          <w:rFonts w:ascii="Arial" w:hAnsi="Arial" w:cs="Arial"/>
        </w:rPr>
        <w:t>glutamil</w:t>
      </w:r>
      <w:proofErr w:type="spellEnd"/>
      <w:r w:rsidRPr="004802B1">
        <w:rPr>
          <w:rFonts w:ascii="Arial" w:hAnsi="Arial" w:cs="Arial"/>
        </w:rPr>
        <w:t xml:space="preserve"> </w:t>
      </w:r>
      <w:proofErr w:type="spellStart"/>
      <w:r w:rsidRPr="004802B1">
        <w:rPr>
          <w:rFonts w:ascii="Arial" w:hAnsi="Arial" w:cs="Arial"/>
        </w:rPr>
        <w:t>transferasa</w:t>
      </w:r>
      <w:proofErr w:type="spellEnd"/>
      <w:r w:rsidRPr="004802B1">
        <w:rPr>
          <w:rFonts w:ascii="Arial" w:hAnsi="Arial" w:cs="Arial"/>
        </w:rPr>
        <w:t xml:space="preserve">; MDR resistencia a múltiples fármacos; MRP, proteína de resistencia a múltiples fármacos. </w:t>
      </w:r>
    </w:p>
    <w:p w:rsidR="004802B1" w:rsidRPr="004802B1" w:rsidRDefault="004802B1" w:rsidP="004802B1">
      <w:pPr>
        <w:spacing w:after="0"/>
        <w:jc w:val="both"/>
        <w:rPr>
          <w:rFonts w:ascii="Arial" w:hAnsi="Arial" w:cs="Arial"/>
          <w:sz w:val="28"/>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FACTORES DE RIESGO</w:t>
      </w:r>
    </w:p>
    <w:p w:rsidR="009148F0" w:rsidRDefault="009148F0" w:rsidP="004802B1">
      <w:pPr>
        <w:spacing w:after="0"/>
        <w:jc w:val="both"/>
        <w:rPr>
          <w:rFonts w:ascii="Arial" w:hAnsi="Arial" w:cs="Arial"/>
        </w:rPr>
      </w:pPr>
      <w:r w:rsidRPr="004802B1">
        <w:rPr>
          <w:rFonts w:ascii="Arial" w:hAnsi="Arial" w:cs="Arial"/>
        </w:rPr>
        <w:t xml:space="preserve">Dentro de los factores de riesgo relacionados con la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se encuentran: Virus de hepatitis C, gestación múltiple, edad avanzada, índice de masa corporal </w:t>
      </w:r>
      <w:proofErr w:type="spellStart"/>
      <w:r w:rsidRPr="004802B1">
        <w:rPr>
          <w:rFonts w:ascii="Arial" w:hAnsi="Arial" w:cs="Arial"/>
        </w:rPr>
        <w:t>pregestacional</w:t>
      </w:r>
      <w:proofErr w:type="spellEnd"/>
      <w:r w:rsidRPr="004802B1">
        <w:rPr>
          <w:rFonts w:ascii="Arial" w:hAnsi="Arial" w:cs="Arial"/>
        </w:rPr>
        <w:t xml:space="preserve">, antecedente de </w:t>
      </w:r>
      <w:proofErr w:type="spellStart"/>
      <w:r w:rsidRPr="004802B1">
        <w:rPr>
          <w:rFonts w:ascii="Arial" w:hAnsi="Arial" w:cs="Arial"/>
        </w:rPr>
        <w:t>colestasis</w:t>
      </w:r>
      <w:proofErr w:type="spellEnd"/>
      <w:r w:rsidRPr="004802B1">
        <w:rPr>
          <w:rFonts w:ascii="Arial" w:hAnsi="Arial" w:cs="Arial"/>
        </w:rPr>
        <w:t xml:space="preserve"> en embarazos anteriores, invierno asociado a bajos niveles de 25-dihidroxi vitamina D y bajos niveles de selenio, ya que este último actúa como cofactor de enzima del metabolismo oxidativo del hígado (5</w:t>
      </w:r>
      <w:proofErr w:type="gramStart"/>
      <w:r w:rsidRPr="004802B1">
        <w:rPr>
          <w:rFonts w:ascii="Arial" w:hAnsi="Arial" w:cs="Arial"/>
        </w:rPr>
        <w:t>,3,9,11</w:t>
      </w:r>
      <w:proofErr w:type="gramEnd"/>
      <w:r w:rsidRPr="004802B1">
        <w:rPr>
          <w:rFonts w:ascii="Arial" w:hAnsi="Arial" w:cs="Arial"/>
        </w:rPr>
        <w:t xml:space="preserve">). </w:t>
      </w:r>
    </w:p>
    <w:p w:rsidR="004802B1" w:rsidRPr="004802B1" w:rsidRDefault="004802B1" w:rsidP="004802B1">
      <w:pPr>
        <w:spacing w:after="0"/>
        <w:jc w:val="both"/>
        <w:rPr>
          <w:rFonts w:ascii="Arial" w:hAnsi="Arial" w:cs="Arial"/>
          <w:sz w:val="24"/>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CLÍNICA</w:t>
      </w:r>
    </w:p>
    <w:p w:rsidR="009148F0" w:rsidRPr="004802B1" w:rsidRDefault="009148F0" w:rsidP="004802B1">
      <w:pPr>
        <w:spacing w:after="0"/>
        <w:jc w:val="both"/>
        <w:rPr>
          <w:rFonts w:ascii="Arial" w:hAnsi="Arial" w:cs="Arial"/>
        </w:rPr>
      </w:pPr>
      <w:r w:rsidRPr="004802B1">
        <w:rPr>
          <w:rFonts w:ascii="Arial" w:hAnsi="Arial" w:cs="Arial"/>
        </w:rPr>
        <w:t xml:space="preserve">La CIE se manifiesta con prurito de intensidad leve a severo que inicia después de la semana 30 de edad gestacional, y suele resolver en las 48 horas postparto. La ictericia es poco frecuente sin embargo puede aparecer  de 1-4 semanas después del inicio del prurito (5). </w:t>
      </w:r>
    </w:p>
    <w:p w:rsidR="003645B8" w:rsidRDefault="003645B8" w:rsidP="004802B1">
      <w:pPr>
        <w:spacing w:after="0"/>
        <w:jc w:val="both"/>
        <w:rPr>
          <w:rFonts w:ascii="Arial" w:hAnsi="Arial" w:cs="Arial"/>
        </w:rPr>
      </w:pPr>
    </w:p>
    <w:p w:rsidR="003645B8" w:rsidRDefault="003645B8" w:rsidP="00426F64">
      <w:pPr>
        <w:jc w:val="center"/>
        <w:sectPr w:rsidR="003645B8" w:rsidSect="00274687">
          <w:footerReference w:type="even" r:id="rId42"/>
          <w:footerReference w:type="default" r:id="rId43"/>
          <w:type w:val="continuous"/>
          <w:pgSz w:w="12240" w:h="15840"/>
          <w:pgMar w:top="1417" w:right="1701" w:bottom="1417" w:left="1701" w:header="708" w:footer="708" w:gutter="0"/>
          <w:cols w:num="2" w:space="708"/>
          <w:docGrid w:linePitch="360"/>
        </w:sectPr>
      </w:pPr>
    </w:p>
    <w:tbl>
      <w:tblPr>
        <w:tblStyle w:val="Tablaconcuadrcula"/>
        <w:tblW w:w="9039" w:type="dxa"/>
        <w:tblLayout w:type="fixed"/>
        <w:tblCellMar>
          <w:top w:w="57" w:type="dxa"/>
          <w:left w:w="57" w:type="dxa"/>
          <w:bottom w:w="57" w:type="dxa"/>
          <w:right w:w="57" w:type="dxa"/>
        </w:tblCellMar>
        <w:tblLook w:val="04A0" w:firstRow="1" w:lastRow="0" w:firstColumn="1" w:lastColumn="0" w:noHBand="0" w:noVBand="1"/>
      </w:tblPr>
      <w:tblGrid>
        <w:gridCol w:w="1809"/>
        <w:gridCol w:w="1560"/>
        <w:gridCol w:w="3118"/>
        <w:gridCol w:w="2552"/>
      </w:tblGrid>
      <w:tr w:rsidR="003645B8" w:rsidRPr="003645B8" w:rsidTr="003645B8">
        <w:trPr>
          <w:trHeight w:val="195"/>
        </w:trPr>
        <w:tc>
          <w:tcPr>
            <w:tcW w:w="9039" w:type="dxa"/>
            <w:gridSpan w:val="4"/>
            <w:vAlign w:val="center"/>
          </w:tcPr>
          <w:p w:rsidR="003645B8" w:rsidRPr="003645B8" w:rsidRDefault="003645B8" w:rsidP="003645B8">
            <w:pPr>
              <w:rPr>
                <w:rFonts w:ascii="Arial" w:hAnsi="Arial" w:cs="Arial"/>
              </w:rPr>
            </w:pPr>
            <w:r w:rsidRPr="003645B8">
              <w:rPr>
                <w:rFonts w:ascii="Arial" w:hAnsi="Arial" w:cs="Arial"/>
                <w:b/>
              </w:rPr>
              <w:lastRenderedPageBreak/>
              <w:t>TABLA 1.</w:t>
            </w:r>
            <w:r w:rsidRPr="003645B8">
              <w:rPr>
                <w:rFonts w:ascii="Arial" w:hAnsi="Arial" w:cs="Arial"/>
              </w:rPr>
              <w:t xml:space="preserve"> Defectos genéticos asociados a la </w:t>
            </w:r>
            <w:proofErr w:type="spellStart"/>
            <w:r w:rsidRPr="003645B8">
              <w:rPr>
                <w:rFonts w:ascii="Arial" w:hAnsi="Arial" w:cs="Arial"/>
              </w:rPr>
              <w:t>colestasis</w:t>
            </w:r>
            <w:proofErr w:type="spellEnd"/>
            <w:r w:rsidRPr="003645B8">
              <w:rPr>
                <w:rFonts w:ascii="Arial" w:hAnsi="Arial" w:cs="Arial"/>
              </w:rPr>
              <w:t xml:space="preserve"> </w:t>
            </w:r>
            <w:proofErr w:type="spellStart"/>
            <w:r w:rsidRPr="003645B8">
              <w:rPr>
                <w:rFonts w:ascii="Arial" w:hAnsi="Arial" w:cs="Arial"/>
              </w:rPr>
              <w:t>intrahepática</w:t>
            </w:r>
            <w:proofErr w:type="spellEnd"/>
            <w:r w:rsidRPr="003645B8">
              <w:rPr>
                <w:rFonts w:ascii="Arial" w:hAnsi="Arial" w:cs="Arial"/>
              </w:rPr>
              <w:t xml:space="preserve"> del embarazo </w:t>
            </w:r>
          </w:p>
        </w:tc>
      </w:tr>
      <w:tr w:rsidR="003645B8" w:rsidRPr="003645B8" w:rsidTr="003645B8">
        <w:trPr>
          <w:trHeight w:val="690"/>
        </w:trPr>
        <w:tc>
          <w:tcPr>
            <w:tcW w:w="1809" w:type="dxa"/>
            <w:vAlign w:val="center"/>
          </w:tcPr>
          <w:p w:rsidR="003645B8" w:rsidRDefault="003645B8" w:rsidP="00426F64">
            <w:pPr>
              <w:spacing w:line="276" w:lineRule="auto"/>
              <w:jc w:val="center"/>
              <w:rPr>
                <w:rFonts w:ascii="Arial" w:hAnsi="Arial" w:cs="Arial"/>
              </w:rPr>
            </w:pPr>
            <w:r w:rsidRPr="003645B8">
              <w:rPr>
                <w:rFonts w:ascii="Arial" w:hAnsi="Arial" w:cs="Arial"/>
              </w:rPr>
              <w:t xml:space="preserve">Transportador </w:t>
            </w:r>
            <w:proofErr w:type="spellStart"/>
            <w:r w:rsidRPr="003645B8">
              <w:rPr>
                <w:rFonts w:ascii="Arial" w:hAnsi="Arial" w:cs="Arial"/>
              </w:rPr>
              <w:t>canalicular</w:t>
            </w:r>
            <w:proofErr w:type="spellEnd"/>
          </w:p>
        </w:tc>
        <w:tc>
          <w:tcPr>
            <w:tcW w:w="1560" w:type="dxa"/>
            <w:vAlign w:val="center"/>
          </w:tcPr>
          <w:p w:rsidR="003645B8" w:rsidRPr="003645B8" w:rsidRDefault="003645B8" w:rsidP="00426F64">
            <w:pPr>
              <w:spacing w:line="276" w:lineRule="auto"/>
              <w:jc w:val="center"/>
              <w:rPr>
                <w:rFonts w:ascii="Arial" w:hAnsi="Arial" w:cs="Arial"/>
              </w:rPr>
            </w:pPr>
            <w:r>
              <w:rPr>
                <w:rFonts w:ascii="Arial" w:hAnsi="Arial" w:cs="Arial"/>
              </w:rPr>
              <w:t xml:space="preserve">Locus </w:t>
            </w:r>
            <w:r w:rsidRPr="003645B8">
              <w:rPr>
                <w:rFonts w:ascii="Arial" w:hAnsi="Arial" w:cs="Arial"/>
              </w:rPr>
              <w:t>cromosómico</w:t>
            </w:r>
          </w:p>
        </w:tc>
        <w:tc>
          <w:tcPr>
            <w:tcW w:w="3118" w:type="dxa"/>
            <w:vAlign w:val="center"/>
          </w:tcPr>
          <w:p w:rsidR="003645B8" w:rsidRPr="003645B8" w:rsidRDefault="003645B8" w:rsidP="00426F64">
            <w:pPr>
              <w:spacing w:line="276" w:lineRule="auto"/>
              <w:jc w:val="center"/>
              <w:rPr>
                <w:rFonts w:ascii="Arial" w:hAnsi="Arial" w:cs="Arial"/>
              </w:rPr>
            </w:pPr>
            <w:r w:rsidRPr="003645B8">
              <w:rPr>
                <w:rFonts w:ascii="Arial" w:hAnsi="Arial" w:cs="Arial"/>
              </w:rPr>
              <w:t>Características bioquímicas/histológicas</w:t>
            </w:r>
          </w:p>
        </w:tc>
        <w:tc>
          <w:tcPr>
            <w:tcW w:w="2552" w:type="dxa"/>
            <w:vAlign w:val="center"/>
          </w:tcPr>
          <w:p w:rsidR="003645B8" w:rsidRPr="003645B8" w:rsidRDefault="003645B8" w:rsidP="00426F64">
            <w:pPr>
              <w:spacing w:line="276" w:lineRule="auto"/>
              <w:jc w:val="center"/>
              <w:rPr>
                <w:rFonts w:ascii="Arial" w:hAnsi="Arial" w:cs="Arial"/>
              </w:rPr>
            </w:pPr>
            <w:r w:rsidRPr="003645B8">
              <w:rPr>
                <w:rFonts w:ascii="Arial" w:hAnsi="Arial" w:cs="Arial"/>
              </w:rPr>
              <w:t>Defecto funcional</w:t>
            </w:r>
          </w:p>
        </w:tc>
      </w:tr>
      <w:tr w:rsidR="003645B8" w:rsidRPr="003645B8" w:rsidTr="003645B8">
        <w:tc>
          <w:tcPr>
            <w:tcW w:w="1809" w:type="dxa"/>
            <w:vAlign w:val="center"/>
          </w:tcPr>
          <w:p w:rsidR="003645B8" w:rsidRPr="003645B8" w:rsidRDefault="003645B8" w:rsidP="00426F64">
            <w:pPr>
              <w:spacing w:after="200" w:line="276" w:lineRule="auto"/>
              <w:jc w:val="center"/>
              <w:rPr>
                <w:rFonts w:ascii="Arial" w:hAnsi="Arial" w:cs="Arial"/>
                <w:sz w:val="20"/>
              </w:rPr>
            </w:pPr>
            <w:r w:rsidRPr="003645B8">
              <w:rPr>
                <w:rFonts w:ascii="Arial" w:hAnsi="Arial" w:cs="Arial"/>
                <w:sz w:val="20"/>
              </w:rPr>
              <w:t>ATP8B1 (FIC1)</w:t>
            </w:r>
          </w:p>
        </w:tc>
        <w:tc>
          <w:tcPr>
            <w:tcW w:w="1560"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18q 21–22</w:t>
            </w:r>
          </w:p>
        </w:tc>
        <w:tc>
          <w:tcPr>
            <w:tcW w:w="3118"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 xml:space="preserve">Sales biliares elevadas en suero; GGT bajo / </w:t>
            </w:r>
            <w:proofErr w:type="spellStart"/>
            <w:r w:rsidRPr="003645B8">
              <w:rPr>
                <w:rFonts w:ascii="Arial" w:hAnsi="Arial" w:cs="Arial"/>
                <w:sz w:val="20"/>
              </w:rPr>
              <w:t>colestasis</w:t>
            </w:r>
            <w:proofErr w:type="spellEnd"/>
            <w:r w:rsidRPr="003645B8">
              <w:rPr>
                <w:rFonts w:ascii="Arial" w:hAnsi="Arial" w:cs="Arial"/>
                <w:sz w:val="20"/>
              </w:rPr>
              <w:t xml:space="preserve"> blanda con bilis gruesa y granular</w:t>
            </w:r>
          </w:p>
        </w:tc>
        <w:tc>
          <w:tcPr>
            <w:tcW w:w="2552"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 xml:space="preserve">Excreción anormal de </w:t>
            </w:r>
            <w:proofErr w:type="spellStart"/>
            <w:r w:rsidRPr="003645B8">
              <w:rPr>
                <w:rFonts w:ascii="Arial" w:hAnsi="Arial" w:cs="Arial"/>
                <w:sz w:val="20"/>
              </w:rPr>
              <w:t>aminofosfolípidos</w:t>
            </w:r>
            <w:proofErr w:type="spellEnd"/>
            <w:r w:rsidRPr="003645B8">
              <w:rPr>
                <w:rFonts w:ascii="Arial" w:hAnsi="Arial" w:cs="Arial"/>
                <w:sz w:val="20"/>
              </w:rPr>
              <w:t>; Regulación negativa de FXR</w:t>
            </w:r>
          </w:p>
        </w:tc>
      </w:tr>
      <w:tr w:rsidR="003645B8" w:rsidRPr="003645B8" w:rsidTr="003645B8">
        <w:tc>
          <w:tcPr>
            <w:tcW w:w="1809"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ABCB11 (BSEP)</w:t>
            </w:r>
          </w:p>
        </w:tc>
        <w:tc>
          <w:tcPr>
            <w:tcW w:w="1560"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2q24</w:t>
            </w:r>
          </w:p>
        </w:tc>
        <w:tc>
          <w:tcPr>
            <w:tcW w:w="3118"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Sales biliares elevadas en suero; GGT baja / fibrosis del tracto portal; proliferación del conducto biliar</w:t>
            </w:r>
          </w:p>
        </w:tc>
        <w:tc>
          <w:tcPr>
            <w:tcW w:w="2552"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Secreción anormal de ácidos biliares</w:t>
            </w:r>
          </w:p>
        </w:tc>
      </w:tr>
      <w:tr w:rsidR="003645B8" w:rsidRPr="003645B8" w:rsidTr="003645B8">
        <w:tc>
          <w:tcPr>
            <w:tcW w:w="1809"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ABCB4 (MDR3)</w:t>
            </w:r>
          </w:p>
        </w:tc>
        <w:tc>
          <w:tcPr>
            <w:tcW w:w="1560"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7q21</w:t>
            </w:r>
          </w:p>
        </w:tc>
        <w:tc>
          <w:tcPr>
            <w:tcW w:w="3118"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Sales biliares elevadas en suero; GGT elevado / fibrosis síndrome de los conductillos biliares evanescentes; bajo contenido de fosfolípidos en la bilis</w:t>
            </w:r>
          </w:p>
        </w:tc>
        <w:tc>
          <w:tcPr>
            <w:tcW w:w="2552"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 xml:space="preserve">Defecto en la </w:t>
            </w:r>
            <w:proofErr w:type="spellStart"/>
            <w:r w:rsidRPr="003645B8">
              <w:rPr>
                <w:rFonts w:ascii="Arial" w:hAnsi="Arial" w:cs="Arial"/>
                <w:sz w:val="20"/>
              </w:rPr>
              <w:t>fosfatidilcolina</w:t>
            </w:r>
            <w:proofErr w:type="spellEnd"/>
            <w:r w:rsidRPr="003645B8">
              <w:rPr>
                <w:rFonts w:ascii="Arial" w:hAnsi="Arial" w:cs="Arial"/>
                <w:sz w:val="20"/>
              </w:rPr>
              <w:t xml:space="preserve"> </w:t>
            </w:r>
            <w:proofErr w:type="spellStart"/>
            <w:r w:rsidRPr="003645B8">
              <w:rPr>
                <w:rFonts w:ascii="Arial" w:hAnsi="Arial" w:cs="Arial"/>
                <w:sz w:val="20"/>
              </w:rPr>
              <w:t>flipasa</w:t>
            </w:r>
            <w:proofErr w:type="spellEnd"/>
          </w:p>
        </w:tc>
      </w:tr>
      <w:tr w:rsidR="003645B8" w:rsidRPr="003645B8" w:rsidTr="003645B8">
        <w:tc>
          <w:tcPr>
            <w:tcW w:w="1809"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ABCC2 (MRP2)</w:t>
            </w:r>
          </w:p>
        </w:tc>
        <w:tc>
          <w:tcPr>
            <w:tcW w:w="1560"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10q24</w:t>
            </w:r>
          </w:p>
        </w:tc>
        <w:tc>
          <w:tcPr>
            <w:tcW w:w="3118"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Bilirrubina conjugada elevada en suero / pigmentación  negra del hígado</w:t>
            </w:r>
          </w:p>
        </w:tc>
        <w:tc>
          <w:tcPr>
            <w:tcW w:w="2552"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 xml:space="preserve">Alteración en el transporte </w:t>
            </w:r>
            <w:proofErr w:type="spellStart"/>
            <w:r w:rsidRPr="003645B8">
              <w:rPr>
                <w:rFonts w:ascii="Arial" w:hAnsi="Arial" w:cs="Arial"/>
                <w:sz w:val="20"/>
              </w:rPr>
              <w:t>canalicular</w:t>
            </w:r>
            <w:proofErr w:type="spellEnd"/>
            <w:r w:rsidRPr="003645B8">
              <w:rPr>
                <w:rFonts w:ascii="Arial" w:hAnsi="Arial" w:cs="Arial"/>
                <w:sz w:val="20"/>
              </w:rPr>
              <w:t xml:space="preserve"> de metabolitos conjugados</w:t>
            </w:r>
          </w:p>
        </w:tc>
      </w:tr>
      <w:tr w:rsidR="003645B8" w:rsidRPr="003645B8" w:rsidTr="003645B8">
        <w:tc>
          <w:tcPr>
            <w:tcW w:w="1809"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NR1H4 (FXR)</w:t>
            </w:r>
          </w:p>
        </w:tc>
        <w:tc>
          <w:tcPr>
            <w:tcW w:w="1560" w:type="dxa"/>
            <w:vAlign w:val="center"/>
          </w:tcPr>
          <w:p w:rsidR="003645B8" w:rsidRPr="003645B8" w:rsidRDefault="003645B8" w:rsidP="00426F64">
            <w:pPr>
              <w:spacing w:line="276" w:lineRule="auto"/>
              <w:jc w:val="center"/>
              <w:rPr>
                <w:rFonts w:ascii="Arial" w:hAnsi="Arial" w:cs="Arial"/>
                <w:sz w:val="20"/>
              </w:rPr>
            </w:pPr>
            <w:r w:rsidRPr="003645B8">
              <w:rPr>
                <w:rFonts w:ascii="Arial" w:hAnsi="Arial" w:cs="Arial"/>
                <w:sz w:val="20"/>
              </w:rPr>
              <w:t>12q23.1</w:t>
            </w:r>
          </w:p>
        </w:tc>
        <w:tc>
          <w:tcPr>
            <w:tcW w:w="3118"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Sales biliares elevados en suero</w:t>
            </w:r>
          </w:p>
        </w:tc>
        <w:tc>
          <w:tcPr>
            <w:tcW w:w="2552" w:type="dxa"/>
            <w:vAlign w:val="center"/>
          </w:tcPr>
          <w:p w:rsidR="003645B8" w:rsidRPr="003645B8" w:rsidRDefault="003645B8" w:rsidP="003645B8">
            <w:pPr>
              <w:spacing w:line="276" w:lineRule="auto"/>
              <w:jc w:val="both"/>
              <w:rPr>
                <w:rFonts w:ascii="Arial" w:hAnsi="Arial" w:cs="Arial"/>
                <w:sz w:val="20"/>
              </w:rPr>
            </w:pPr>
            <w:r w:rsidRPr="003645B8">
              <w:rPr>
                <w:rFonts w:ascii="Arial" w:hAnsi="Arial" w:cs="Arial"/>
                <w:sz w:val="20"/>
              </w:rPr>
              <w:t>Alteración de la homeostasis de BSEP y MDR3</w:t>
            </w:r>
          </w:p>
        </w:tc>
      </w:tr>
      <w:tr w:rsidR="003645B8" w:rsidRPr="003645B8" w:rsidTr="003645B8">
        <w:trPr>
          <w:trHeight w:val="690"/>
        </w:trPr>
        <w:tc>
          <w:tcPr>
            <w:tcW w:w="1809" w:type="dxa"/>
            <w:vAlign w:val="center"/>
          </w:tcPr>
          <w:p w:rsidR="003645B8" w:rsidRPr="003645B8" w:rsidRDefault="003645B8" w:rsidP="00426F64">
            <w:pPr>
              <w:jc w:val="center"/>
              <w:rPr>
                <w:rFonts w:ascii="Arial" w:hAnsi="Arial" w:cs="Arial"/>
                <w:sz w:val="20"/>
              </w:rPr>
            </w:pPr>
            <w:r w:rsidRPr="003645B8">
              <w:rPr>
                <w:rFonts w:ascii="Arial" w:hAnsi="Arial" w:cs="Arial"/>
                <w:sz w:val="20"/>
              </w:rPr>
              <w:t>FGF19</w:t>
            </w:r>
          </w:p>
        </w:tc>
        <w:tc>
          <w:tcPr>
            <w:tcW w:w="1560" w:type="dxa"/>
            <w:vAlign w:val="center"/>
          </w:tcPr>
          <w:p w:rsidR="003645B8" w:rsidRPr="003645B8" w:rsidRDefault="003645B8" w:rsidP="00426F64">
            <w:pPr>
              <w:jc w:val="center"/>
              <w:rPr>
                <w:rFonts w:ascii="Arial" w:hAnsi="Arial" w:cs="Arial"/>
                <w:sz w:val="20"/>
              </w:rPr>
            </w:pPr>
            <w:r w:rsidRPr="003645B8">
              <w:rPr>
                <w:rFonts w:ascii="Arial" w:hAnsi="Arial" w:cs="Arial"/>
                <w:sz w:val="20"/>
              </w:rPr>
              <w:t>11q13.3</w:t>
            </w:r>
          </w:p>
        </w:tc>
        <w:tc>
          <w:tcPr>
            <w:tcW w:w="3118" w:type="dxa"/>
            <w:vAlign w:val="center"/>
          </w:tcPr>
          <w:p w:rsidR="003645B8" w:rsidRPr="003645B8" w:rsidRDefault="003645B8" w:rsidP="003645B8">
            <w:pPr>
              <w:jc w:val="both"/>
              <w:rPr>
                <w:rFonts w:ascii="Arial" w:hAnsi="Arial" w:cs="Arial"/>
                <w:sz w:val="20"/>
              </w:rPr>
            </w:pPr>
            <w:r w:rsidRPr="003645B8">
              <w:rPr>
                <w:rFonts w:ascii="Arial" w:hAnsi="Arial" w:cs="Arial"/>
                <w:sz w:val="20"/>
              </w:rPr>
              <w:t>Sales biliares elevados en suero</w:t>
            </w:r>
          </w:p>
        </w:tc>
        <w:tc>
          <w:tcPr>
            <w:tcW w:w="2552" w:type="dxa"/>
            <w:vAlign w:val="center"/>
          </w:tcPr>
          <w:p w:rsidR="003645B8" w:rsidRDefault="003645B8" w:rsidP="003645B8">
            <w:pPr>
              <w:jc w:val="both"/>
              <w:rPr>
                <w:rFonts w:ascii="Arial" w:hAnsi="Arial" w:cs="Arial"/>
                <w:sz w:val="20"/>
              </w:rPr>
            </w:pPr>
            <w:r w:rsidRPr="003645B8">
              <w:rPr>
                <w:rFonts w:ascii="Arial" w:hAnsi="Arial" w:cs="Arial"/>
                <w:sz w:val="20"/>
              </w:rPr>
              <w:t>Anormalidad del transporte de ácidos biliares</w:t>
            </w:r>
          </w:p>
          <w:p w:rsidR="003645B8" w:rsidRPr="003645B8" w:rsidRDefault="003645B8" w:rsidP="003645B8">
            <w:pPr>
              <w:jc w:val="both"/>
              <w:rPr>
                <w:rFonts w:ascii="Arial" w:hAnsi="Arial" w:cs="Arial"/>
                <w:sz w:val="20"/>
              </w:rPr>
            </w:pPr>
          </w:p>
        </w:tc>
      </w:tr>
      <w:tr w:rsidR="003645B8" w:rsidRPr="003645B8" w:rsidTr="004A55B0">
        <w:tc>
          <w:tcPr>
            <w:tcW w:w="9039" w:type="dxa"/>
            <w:gridSpan w:val="4"/>
            <w:vAlign w:val="center"/>
          </w:tcPr>
          <w:p w:rsidR="003645B8" w:rsidRPr="003645B8" w:rsidRDefault="003645B8" w:rsidP="003645B8">
            <w:pPr>
              <w:jc w:val="both"/>
              <w:rPr>
                <w:rFonts w:ascii="Arial" w:hAnsi="Arial" w:cs="Arial"/>
                <w:sz w:val="20"/>
              </w:rPr>
            </w:pPr>
            <w:r w:rsidRPr="003645B8">
              <w:rPr>
                <w:rFonts w:ascii="Arial" w:hAnsi="Arial" w:cs="Arial"/>
                <w:noProof/>
                <w:sz w:val="16"/>
              </w:rPr>
              <w:t xml:space="preserve">Fuente: Floreani A, Gervasi MT. </w:t>
            </w:r>
            <w:r w:rsidRPr="003645B8">
              <w:rPr>
                <w:rFonts w:ascii="Arial" w:hAnsi="Arial" w:cs="Arial"/>
                <w:noProof/>
                <w:sz w:val="16"/>
                <w:lang w:val="en-US"/>
              </w:rPr>
              <w:t>New Insights on Intrahepatic Cholestasis of Pregnancy. Clin Liver Dis. 2016 Febrero; 20(1): 177-189.</w:t>
            </w:r>
          </w:p>
        </w:tc>
      </w:tr>
    </w:tbl>
    <w:p w:rsidR="003645B8" w:rsidRDefault="003645B8" w:rsidP="004802B1">
      <w:pPr>
        <w:spacing w:after="0"/>
        <w:jc w:val="both"/>
        <w:rPr>
          <w:rFonts w:ascii="Arial" w:hAnsi="Arial" w:cs="Arial"/>
        </w:rPr>
        <w:sectPr w:rsidR="003645B8" w:rsidSect="003645B8">
          <w:type w:val="continuous"/>
          <w:pgSz w:w="12240" w:h="15840"/>
          <w:pgMar w:top="1417" w:right="1701" w:bottom="1417" w:left="1701" w:header="708" w:footer="708" w:gutter="0"/>
          <w:cols w:space="708"/>
          <w:docGrid w:linePitch="360"/>
        </w:sectPr>
      </w:pPr>
    </w:p>
    <w:p w:rsidR="003645B8" w:rsidRPr="003645B8" w:rsidRDefault="003645B8" w:rsidP="004802B1">
      <w:pPr>
        <w:spacing w:after="0"/>
        <w:jc w:val="both"/>
        <w:rPr>
          <w:rFonts w:ascii="Arial" w:hAnsi="Arial" w:cs="Arial"/>
          <w:sz w:val="44"/>
        </w:rPr>
      </w:pPr>
    </w:p>
    <w:p w:rsidR="009148F0" w:rsidRPr="004802B1" w:rsidRDefault="009148F0" w:rsidP="004802B1">
      <w:pPr>
        <w:spacing w:after="0"/>
        <w:jc w:val="both"/>
        <w:rPr>
          <w:rFonts w:ascii="Arial" w:hAnsi="Arial" w:cs="Arial"/>
        </w:rPr>
      </w:pPr>
      <w:r w:rsidRPr="004802B1">
        <w:rPr>
          <w:rFonts w:ascii="Arial" w:hAnsi="Arial" w:cs="Arial"/>
        </w:rPr>
        <w:t xml:space="preserve">El ácido </w:t>
      </w:r>
      <w:proofErr w:type="spellStart"/>
      <w:r w:rsidRPr="004802B1">
        <w:rPr>
          <w:rFonts w:ascii="Arial" w:hAnsi="Arial" w:cs="Arial"/>
        </w:rPr>
        <w:t>lisofosfatídico</w:t>
      </w:r>
      <w:proofErr w:type="spellEnd"/>
      <w:r w:rsidRPr="004802B1">
        <w:rPr>
          <w:rFonts w:ascii="Arial" w:hAnsi="Arial" w:cs="Arial"/>
        </w:rPr>
        <w:t xml:space="preserve"> sérico y la </w:t>
      </w:r>
      <w:proofErr w:type="spellStart"/>
      <w:r w:rsidRPr="004802B1">
        <w:rPr>
          <w:rFonts w:ascii="Arial" w:hAnsi="Arial" w:cs="Arial"/>
        </w:rPr>
        <w:t>autotaxina</w:t>
      </w:r>
      <w:proofErr w:type="spellEnd"/>
      <w:r w:rsidRPr="004802B1">
        <w:rPr>
          <w:rFonts w:ascii="Arial" w:hAnsi="Arial" w:cs="Arial"/>
        </w:rPr>
        <w:t xml:space="preserve"> se asocian con el prurito y su intensidad en mujeres con CIE, además la concentración en sangre de la </w:t>
      </w:r>
      <w:proofErr w:type="spellStart"/>
      <w:r w:rsidRPr="004802B1">
        <w:rPr>
          <w:rFonts w:ascii="Arial" w:hAnsi="Arial" w:cs="Arial"/>
        </w:rPr>
        <w:t>autotaxina</w:t>
      </w:r>
      <w:proofErr w:type="spellEnd"/>
      <w:r w:rsidRPr="004802B1">
        <w:rPr>
          <w:rFonts w:ascii="Arial" w:hAnsi="Arial" w:cs="Arial"/>
        </w:rPr>
        <w:t xml:space="preserve"> permite diferenciar la CIE  de otros trastornos gestacionales pruriginosos o trastornos hepáticos en el embarazo dado que su actividad aumenta en embarazos con CIE a diferencia de embarazos sin complicaciones (8).</w:t>
      </w:r>
    </w:p>
    <w:p w:rsidR="003645B8" w:rsidRDefault="009148F0" w:rsidP="004802B1">
      <w:pPr>
        <w:spacing w:after="0"/>
        <w:jc w:val="both"/>
        <w:rPr>
          <w:rFonts w:ascii="Arial" w:hAnsi="Arial" w:cs="Arial"/>
        </w:rPr>
      </w:pPr>
      <w:r w:rsidRPr="004802B1">
        <w:rPr>
          <w:rFonts w:ascii="Arial" w:hAnsi="Arial" w:cs="Arial"/>
        </w:rPr>
        <w:t>Otras manifestaciones clínicas que se han relacionado con la CIE son fatiga, anore</w:t>
      </w:r>
      <w:r w:rsidR="003645B8">
        <w:rPr>
          <w:rFonts w:ascii="Arial" w:hAnsi="Arial" w:cs="Arial"/>
        </w:rPr>
        <w:t>xia, insomnio, pérdida de peso,</w:t>
      </w:r>
    </w:p>
    <w:p w:rsidR="003645B8" w:rsidRDefault="003645B8" w:rsidP="004802B1">
      <w:pPr>
        <w:spacing w:after="0"/>
        <w:jc w:val="both"/>
        <w:rPr>
          <w:rFonts w:ascii="Arial" w:hAnsi="Arial" w:cs="Arial"/>
        </w:rPr>
      </w:pPr>
    </w:p>
    <w:p w:rsidR="003645B8" w:rsidRPr="003645B8" w:rsidRDefault="003645B8" w:rsidP="004802B1">
      <w:pPr>
        <w:spacing w:after="0"/>
        <w:jc w:val="both"/>
        <w:rPr>
          <w:rFonts w:ascii="Arial" w:hAnsi="Arial" w:cs="Arial"/>
          <w:sz w:val="16"/>
        </w:rPr>
      </w:pPr>
    </w:p>
    <w:p w:rsidR="009148F0" w:rsidRDefault="009148F0" w:rsidP="004802B1">
      <w:pPr>
        <w:spacing w:after="0"/>
        <w:jc w:val="both"/>
        <w:rPr>
          <w:rFonts w:ascii="Arial" w:hAnsi="Arial" w:cs="Arial"/>
        </w:rPr>
      </w:pPr>
      <w:proofErr w:type="gramStart"/>
      <w:r w:rsidRPr="004802B1">
        <w:rPr>
          <w:rFonts w:ascii="Arial" w:hAnsi="Arial" w:cs="Arial"/>
        </w:rPr>
        <w:t>malestar</w:t>
      </w:r>
      <w:proofErr w:type="gramEnd"/>
      <w:r w:rsidRPr="004802B1">
        <w:rPr>
          <w:rFonts w:ascii="Arial" w:hAnsi="Arial" w:cs="Arial"/>
        </w:rPr>
        <w:t xml:space="preserve"> epigástrico, esteatorrea y orina oscura (5). </w:t>
      </w:r>
    </w:p>
    <w:p w:rsidR="004802B1" w:rsidRPr="004802B1" w:rsidRDefault="004802B1" w:rsidP="004802B1">
      <w:pPr>
        <w:spacing w:after="0"/>
        <w:jc w:val="both"/>
        <w:rPr>
          <w:rFonts w:ascii="Arial" w:hAnsi="Arial" w:cs="Arial"/>
          <w:sz w:val="28"/>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DIAGNÓSTICO</w:t>
      </w:r>
    </w:p>
    <w:p w:rsidR="009148F0" w:rsidRPr="004802B1" w:rsidRDefault="009148F0" w:rsidP="004802B1">
      <w:pPr>
        <w:spacing w:after="0"/>
        <w:jc w:val="both"/>
        <w:rPr>
          <w:rFonts w:ascii="Arial" w:hAnsi="Arial" w:cs="Arial"/>
        </w:rPr>
      </w:pPr>
      <w:r w:rsidRPr="004802B1">
        <w:rPr>
          <w:rFonts w:ascii="Arial" w:hAnsi="Arial" w:cs="Arial"/>
        </w:rPr>
        <w:t xml:space="preserve">El diagnóstico se apoya en la aparición de prurito palmo plantar de predominio nocturno, con alteración en las pruebas  de función hepática, donde la alteración más frecuente y sensible es la elevación de ácidos biliares (11,12). </w:t>
      </w:r>
    </w:p>
    <w:p w:rsidR="009148F0" w:rsidRPr="004802B1" w:rsidRDefault="009148F0" w:rsidP="004802B1">
      <w:pPr>
        <w:spacing w:after="0"/>
        <w:jc w:val="both"/>
        <w:rPr>
          <w:rFonts w:ascii="Arial" w:hAnsi="Arial" w:cs="Arial"/>
        </w:rPr>
      </w:pPr>
      <w:r w:rsidRPr="004802B1">
        <w:rPr>
          <w:rFonts w:ascii="Arial" w:hAnsi="Arial" w:cs="Arial"/>
        </w:rPr>
        <w:t xml:space="preserve">Puede encontrarse elevación de transaminasas, siendo la </w:t>
      </w:r>
      <w:proofErr w:type="spellStart"/>
      <w:r w:rsidRPr="004802B1">
        <w:rPr>
          <w:rFonts w:ascii="Arial" w:hAnsi="Arial" w:cs="Arial"/>
          <w:color w:val="222222"/>
          <w:shd w:val="clear" w:color="auto" w:fill="FFFFFF"/>
        </w:rPr>
        <w:t>alanina-aminotransferasa</w:t>
      </w:r>
      <w:proofErr w:type="spellEnd"/>
      <w:r w:rsidRPr="004802B1">
        <w:rPr>
          <w:rFonts w:ascii="Arial" w:hAnsi="Arial" w:cs="Arial"/>
        </w:rPr>
        <w:t xml:space="preserve"> (ALT) un parámetro </w:t>
      </w:r>
      <w:r w:rsidRPr="004802B1">
        <w:rPr>
          <w:rFonts w:ascii="Arial" w:hAnsi="Arial" w:cs="Arial"/>
        </w:rPr>
        <w:lastRenderedPageBreak/>
        <w:t xml:space="preserve">más sensible que la </w:t>
      </w:r>
      <w:proofErr w:type="spellStart"/>
      <w:r w:rsidRPr="004802B1">
        <w:rPr>
          <w:rFonts w:ascii="Arial" w:hAnsi="Arial" w:cs="Arial"/>
          <w:color w:val="222222"/>
          <w:shd w:val="clear" w:color="auto" w:fill="FFFFFF"/>
        </w:rPr>
        <w:t>aspartato</w:t>
      </w:r>
      <w:proofErr w:type="spellEnd"/>
      <w:r w:rsidRPr="004802B1">
        <w:rPr>
          <w:rFonts w:ascii="Arial" w:hAnsi="Arial" w:cs="Arial"/>
          <w:color w:val="222222"/>
          <w:shd w:val="clear" w:color="auto" w:fill="FFFFFF"/>
        </w:rPr>
        <w:t xml:space="preserve"> </w:t>
      </w:r>
      <w:proofErr w:type="spellStart"/>
      <w:r w:rsidRPr="004802B1">
        <w:rPr>
          <w:rFonts w:ascii="Arial" w:hAnsi="Arial" w:cs="Arial"/>
          <w:color w:val="222222"/>
          <w:shd w:val="clear" w:color="auto" w:fill="FFFFFF"/>
        </w:rPr>
        <w:t>aminotransferasa</w:t>
      </w:r>
      <w:proofErr w:type="spellEnd"/>
      <w:r w:rsidRPr="004802B1">
        <w:rPr>
          <w:rFonts w:ascii="Arial" w:hAnsi="Arial" w:cs="Arial"/>
        </w:rPr>
        <w:t xml:space="preserve"> (AST), ya que su elevación tiende a ser más marcada; elevación de gamma-</w:t>
      </w:r>
      <w:proofErr w:type="spellStart"/>
      <w:r w:rsidRPr="004802B1">
        <w:rPr>
          <w:rFonts w:ascii="Arial" w:hAnsi="Arial" w:cs="Arial"/>
        </w:rPr>
        <w:t>glutamil</w:t>
      </w:r>
      <w:proofErr w:type="spellEnd"/>
      <w:r w:rsidRPr="004802B1">
        <w:rPr>
          <w:rFonts w:ascii="Arial" w:hAnsi="Arial" w:cs="Arial"/>
        </w:rPr>
        <w:t xml:space="preserve"> </w:t>
      </w:r>
      <w:proofErr w:type="spellStart"/>
      <w:r w:rsidRPr="004802B1">
        <w:rPr>
          <w:rFonts w:ascii="Arial" w:hAnsi="Arial" w:cs="Arial"/>
        </w:rPr>
        <w:t>transferasa</w:t>
      </w:r>
      <w:proofErr w:type="spellEnd"/>
      <w:r w:rsidRPr="004802B1">
        <w:rPr>
          <w:rFonts w:ascii="Arial" w:hAnsi="Arial" w:cs="Arial"/>
        </w:rPr>
        <w:t xml:space="preserve"> (GGT) la cual sugiere empeoramiento de la función hepática mientras que la fosfatasa alcalina no contribuye al diagnóstico ya que su elevación es un hallazgo fisiológico en el embarazo (5,11).</w:t>
      </w:r>
    </w:p>
    <w:p w:rsidR="009148F0" w:rsidRPr="004802B1" w:rsidRDefault="009148F0" w:rsidP="004802B1">
      <w:pPr>
        <w:spacing w:after="0"/>
        <w:jc w:val="both"/>
        <w:rPr>
          <w:rFonts w:ascii="Arial" w:hAnsi="Arial" w:cs="Arial"/>
        </w:rPr>
      </w:pPr>
      <w:r w:rsidRPr="004802B1">
        <w:rPr>
          <w:rFonts w:ascii="Arial" w:hAnsi="Arial" w:cs="Arial"/>
        </w:rPr>
        <w:t>Una adecuada historia clínica con información completa, continúa siendo un aspecto de gran importancia tanto para establecer factores de riesgo como para orientar el diagnóstico (11).</w:t>
      </w:r>
      <w:r w:rsidR="004802B1">
        <w:rPr>
          <w:rFonts w:ascii="Arial" w:hAnsi="Arial" w:cs="Arial"/>
        </w:rPr>
        <w:t xml:space="preserve"> </w:t>
      </w:r>
      <w:r w:rsidRPr="004802B1">
        <w:rPr>
          <w:rFonts w:ascii="Arial" w:hAnsi="Arial" w:cs="Arial"/>
        </w:rPr>
        <w:t xml:space="preserve">“La biopsia de hígado está indicada en casos de ictericia sin prurito, el comienzo de los síntomas antes de la semana 20 de gestación y hallazgos anormales sostenidos en el laboratorio más allá de las 8 semanas después del parto”(5). </w:t>
      </w:r>
    </w:p>
    <w:p w:rsidR="009148F0" w:rsidRPr="004802B1" w:rsidRDefault="009148F0" w:rsidP="004802B1">
      <w:pPr>
        <w:spacing w:after="0"/>
        <w:jc w:val="both"/>
        <w:rPr>
          <w:rFonts w:ascii="Arial" w:hAnsi="Arial" w:cs="Arial"/>
        </w:rPr>
      </w:pPr>
      <w:r w:rsidRPr="004802B1">
        <w:rPr>
          <w:rFonts w:ascii="Arial" w:hAnsi="Arial" w:cs="Arial"/>
        </w:rPr>
        <w:t xml:space="preserve">También como parte del diagnóstico se debe descartar otras entidades clínicas, entre ellas están preeclampsia, hemolisis, síndrome de HELLP, hígado graso agudo en el embarazo, hepatitis viral y autoinmune, obstrucción del tracto biliar  y </w:t>
      </w:r>
      <w:proofErr w:type="spellStart"/>
      <w:r w:rsidRPr="004802B1">
        <w:rPr>
          <w:rFonts w:ascii="Arial" w:hAnsi="Arial" w:cs="Arial"/>
        </w:rPr>
        <w:t>esteatohepatitis</w:t>
      </w:r>
      <w:proofErr w:type="spellEnd"/>
      <w:r w:rsidRPr="004802B1">
        <w:rPr>
          <w:rFonts w:ascii="Arial" w:hAnsi="Arial" w:cs="Arial"/>
        </w:rPr>
        <w:t xml:space="preserve"> no alcohólica, abuso de sustancias y alteraciones dermatológicas (12). </w:t>
      </w:r>
    </w:p>
    <w:p w:rsidR="009148F0" w:rsidRPr="004802B1" w:rsidRDefault="009148F0" w:rsidP="004802B1">
      <w:pPr>
        <w:spacing w:after="0"/>
        <w:jc w:val="both"/>
        <w:rPr>
          <w:rFonts w:ascii="Arial" w:hAnsi="Arial" w:cs="Arial"/>
        </w:rPr>
      </w:pPr>
      <w:r w:rsidRPr="004802B1">
        <w:rPr>
          <w:rFonts w:ascii="Arial" w:hAnsi="Arial" w:cs="Arial"/>
        </w:rPr>
        <w:t xml:space="preserve">Según </w:t>
      </w:r>
      <w:proofErr w:type="spellStart"/>
      <w:r w:rsidRPr="004802B1">
        <w:rPr>
          <w:rFonts w:ascii="Arial" w:hAnsi="Arial" w:cs="Arial"/>
        </w:rPr>
        <w:t>Bicocca</w:t>
      </w:r>
      <w:proofErr w:type="spellEnd"/>
      <w:r w:rsidRPr="004802B1">
        <w:rPr>
          <w:rFonts w:ascii="Arial" w:hAnsi="Arial" w:cs="Arial"/>
        </w:rPr>
        <w:t xml:space="preserve">, en </w:t>
      </w:r>
      <w:proofErr w:type="spellStart"/>
      <w:r w:rsidRPr="004802B1">
        <w:rPr>
          <w:rFonts w:ascii="Arial" w:hAnsi="Arial" w:cs="Arial"/>
        </w:rPr>
        <w:t>The</w:t>
      </w:r>
      <w:proofErr w:type="spellEnd"/>
      <w:r w:rsidRPr="004802B1">
        <w:rPr>
          <w:rFonts w:ascii="Arial" w:hAnsi="Arial" w:cs="Arial"/>
        </w:rPr>
        <w:t xml:space="preserve"> American </w:t>
      </w:r>
      <w:proofErr w:type="spellStart"/>
      <w:r w:rsidRPr="004802B1">
        <w:rPr>
          <w:rFonts w:ascii="Arial" w:hAnsi="Arial" w:cs="Arial"/>
        </w:rPr>
        <w:t>Congress</w:t>
      </w:r>
      <w:proofErr w:type="spellEnd"/>
      <w:r w:rsidRPr="004802B1">
        <w:rPr>
          <w:rFonts w:ascii="Arial" w:hAnsi="Arial" w:cs="Arial"/>
        </w:rPr>
        <w:t xml:space="preserve"> of </w:t>
      </w:r>
      <w:proofErr w:type="spellStart"/>
      <w:r w:rsidRPr="004802B1">
        <w:rPr>
          <w:rFonts w:ascii="Arial" w:hAnsi="Arial" w:cs="Arial"/>
        </w:rPr>
        <w:t>Gastroenterology</w:t>
      </w:r>
      <w:proofErr w:type="spellEnd"/>
      <w:r w:rsidRPr="004802B1">
        <w:rPr>
          <w:rFonts w:ascii="Arial" w:hAnsi="Arial" w:cs="Arial"/>
        </w:rPr>
        <w:t xml:space="preserve"> (ACG) y </w:t>
      </w:r>
      <w:proofErr w:type="spellStart"/>
      <w:r w:rsidRPr="004802B1">
        <w:rPr>
          <w:rFonts w:ascii="Arial" w:hAnsi="Arial" w:cs="Arial"/>
        </w:rPr>
        <w:t>Government</w:t>
      </w:r>
      <w:proofErr w:type="spellEnd"/>
      <w:r w:rsidRPr="004802B1">
        <w:rPr>
          <w:rFonts w:ascii="Arial" w:hAnsi="Arial" w:cs="Arial"/>
        </w:rPr>
        <w:t xml:space="preserve"> of Western Australia </w:t>
      </w:r>
      <w:proofErr w:type="spellStart"/>
      <w:r w:rsidRPr="004802B1">
        <w:rPr>
          <w:rFonts w:ascii="Arial" w:hAnsi="Arial" w:cs="Arial"/>
        </w:rPr>
        <w:t>Department</w:t>
      </w:r>
      <w:proofErr w:type="spellEnd"/>
      <w:r w:rsidRPr="004802B1">
        <w:rPr>
          <w:rFonts w:ascii="Arial" w:hAnsi="Arial" w:cs="Arial"/>
        </w:rPr>
        <w:t xml:space="preserve"> of </w:t>
      </w:r>
      <w:proofErr w:type="spellStart"/>
      <w:r w:rsidRPr="004802B1">
        <w:rPr>
          <w:rFonts w:ascii="Arial" w:hAnsi="Arial" w:cs="Arial"/>
        </w:rPr>
        <w:t>Health</w:t>
      </w:r>
      <w:proofErr w:type="spellEnd"/>
      <w:r w:rsidRPr="004802B1">
        <w:rPr>
          <w:rFonts w:ascii="Arial" w:hAnsi="Arial" w:cs="Arial"/>
        </w:rPr>
        <w:t xml:space="preserve"> (GWADOH) sugieren la ecografía para descartar enfermedad </w:t>
      </w:r>
      <w:proofErr w:type="spellStart"/>
      <w:r w:rsidRPr="004802B1">
        <w:rPr>
          <w:rFonts w:ascii="Arial" w:hAnsi="Arial" w:cs="Arial"/>
        </w:rPr>
        <w:t>hepatobiliar</w:t>
      </w:r>
      <w:proofErr w:type="spellEnd"/>
      <w:r w:rsidRPr="004802B1">
        <w:rPr>
          <w:rFonts w:ascii="Arial" w:hAnsi="Arial" w:cs="Arial"/>
        </w:rPr>
        <w:t xml:space="preserve"> obstructiva (1).</w:t>
      </w:r>
    </w:p>
    <w:p w:rsidR="009148F0" w:rsidRPr="004802B1" w:rsidRDefault="009148F0" w:rsidP="004802B1">
      <w:pPr>
        <w:spacing w:after="0"/>
        <w:jc w:val="both"/>
        <w:rPr>
          <w:rFonts w:ascii="Arial" w:hAnsi="Arial" w:cs="Arial"/>
        </w:rPr>
      </w:pPr>
      <w:r w:rsidRPr="004802B1">
        <w:rPr>
          <w:rFonts w:ascii="Arial" w:hAnsi="Arial" w:cs="Arial"/>
        </w:rPr>
        <w:t xml:space="preserve">Se debe considerar el diagnóstico de CIE en pacientes con prurito y elevación de enzimas hepáticas durante el primer trimestre, principalmente en embarazos concebidos por medio  de reproducción asistida con síndrome de </w:t>
      </w:r>
      <w:proofErr w:type="spellStart"/>
      <w:r w:rsidRPr="004802B1">
        <w:rPr>
          <w:rFonts w:ascii="Arial" w:hAnsi="Arial" w:cs="Arial"/>
        </w:rPr>
        <w:t>hiperestimulación</w:t>
      </w:r>
      <w:proofErr w:type="spellEnd"/>
      <w:r w:rsidRPr="004802B1">
        <w:rPr>
          <w:rFonts w:ascii="Arial" w:hAnsi="Arial" w:cs="Arial"/>
        </w:rPr>
        <w:t xml:space="preserve"> ovárica, asociado con alta concentración de estrógenos (10). </w:t>
      </w:r>
    </w:p>
    <w:p w:rsidR="009148F0" w:rsidRDefault="009148F0" w:rsidP="004802B1">
      <w:pPr>
        <w:spacing w:after="0"/>
        <w:jc w:val="both"/>
        <w:rPr>
          <w:rFonts w:ascii="Arial" w:hAnsi="Arial" w:cs="Arial"/>
        </w:rPr>
      </w:pPr>
      <w:r w:rsidRPr="004802B1">
        <w:rPr>
          <w:rFonts w:ascii="Arial" w:hAnsi="Arial" w:cs="Arial"/>
        </w:rPr>
        <w:lastRenderedPageBreak/>
        <w:t>Abu-</w:t>
      </w:r>
      <w:proofErr w:type="spellStart"/>
      <w:r w:rsidRPr="004802B1">
        <w:rPr>
          <w:rFonts w:ascii="Arial" w:hAnsi="Arial" w:cs="Arial"/>
        </w:rPr>
        <w:t>Hayyeh</w:t>
      </w:r>
      <w:proofErr w:type="spellEnd"/>
      <w:r w:rsidRPr="004802B1">
        <w:rPr>
          <w:rFonts w:ascii="Arial" w:hAnsi="Arial" w:cs="Arial"/>
        </w:rPr>
        <w:t xml:space="preserve"> et al. (7), de acuerdo a los resultados obtenidos en su estudio, indica que los metabolitos sulfatados de progesterona PM2DiS, PM3S y  PM3DiS pueden predecir el desarrollo de la CIE y a su vez son marcadores del pronóstico ya que aumentan su concentración al inicio del embarazo cuando las pacientes se encuentran sin síntomas.</w:t>
      </w:r>
    </w:p>
    <w:p w:rsidR="004802B1" w:rsidRPr="004802B1" w:rsidRDefault="004802B1" w:rsidP="004802B1">
      <w:pPr>
        <w:spacing w:after="0"/>
        <w:jc w:val="both"/>
        <w:rPr>
          <w:rFonts w:ascii="Arial" w:hAnsi="Arial" w:cs="Arial"/>
          <w:sz w:val="26"/>
          <w:szCs w:val="26"/>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COMPLICACIONES MATERNAS</w:t>
      </w:r>
    </w:p>
    <w:p w:rsidR="009148F0" w:rsidRPr="004802B1" w:rsidRDefault="009148F0" w:rsidP="004802B1">
      <w:pPr>
        <w:spacing w:after="0"/>
        <w:jc w:val="both"/>
        <w:rPr>
          <w:rFonts w:ascii="Arial" w:hAnsi="Arial" w:cs="Arial"/>
        </w:rPr>
      </w:pPr>
      <w:r w:rsidRPr="004802B1">
        <w:rPr>
          <w:rFonts w:ascii="Arial" w:hAnsi="Arial" w:cs="Arial"/>
        </w:rPr>
        <w:t>El pronóstico materno generalmente es benigno, el cuadro clínico suele resolver a las 48 horas postparto junto con la regulación de</w:t>
      </w:r>
      <w:r>
        <w:t xml:space="preserve"> concentraciones de ácidos </w:t>
      </w:r>
      <w:r w:rsidRPr="004802B1">
        <w:rPr>
          <w:rFonts w:ascii="Arial" w:hAnsi="Arial" w:cs="Arial"/>
        </w:rPr>
        <w:t xml:space="preserve">biliares, sin embargo existe una alta tasa de recurrencia de 45 a 70% y en casos de </w:t>
      </w:r>
      <w:proofErr w:type="spellStart"/>
      <w:r w:rsidRPr="004802B1">
        <w:rPr>
          <w:rFonts w:ascii="Arial" w:hAnsi="Arial" w:cs="Arial"/>
        </w:rPr>
        <w:t>colestasis</w:t>
      </w:r>
      <w:proofErr w:type="spellEnd"/>
      <w:r w:rsidRPr="004802B1">
        <w:rPr>
          <w:rFonts w:ascii="Arial" w:hAnsi="Arial" w:cs="Arial"/>
        </w:rPr>
        <w:t xml:space="preserve"> persistente puede causar hemorragia postparto asociado a deficiencia de vitamina K (5).</w:t>
      </w:r>
    </w:p>
    <w:p w:rsidR="009148F0" w:rsidRPr="004802B1" w:rsidRDefault="009148F0" w:rsidP="004802B1">
      <w:pPr>
        <w:spacing w:after="0"/>
        <w:jc w:val="both"/>
        <w:rPr>
          <w:rFonts w:ascii="Arial" w:hAnsi="Arial" w:cs="Arial"/>
        </w:rPr>
      </w:pPr>
      <w:r w:rsidRPr="004802B1">
        <w:rPr>
          <w:rFonts w:ascii="Arial" w:hAnsi="Arial" w:cs="Arial"/>
        </w:rPr>
        <w:t xml:space="preserve">Se ha demostrado un mayor riesgo de enfermedades </w:t>
      </w:r>
      <w:proofErr w:type="spellStart"/>
      <w:r w:rsidRPr="004802B1">
        <w:rPr>
          <w:rFonts w:ascii="Arial" w:hAnsi="Arial" w:cs="Arial"/>
        </w:rPr>
        <w:t>hepatobilares</w:t>
      </w:r>
      <w:proofErr w:type="spellEnd"/>
      <w:r w:rsidRPr="004802B1">
        <w:rPr>
          <w:rFonts w:ascii="Arial" w:hAnsi="Arial" w:cs="Arial"/>
        </w:rPr>
        <w:t xml:space="preserve"> como cálculos biliares, hepatitis C, cirrosis (9). En un estudio de cohorte retrospectivo, realizado en Australia, en el cual se revisa el manejo y resultados maternos y perinatales de los embarazos con CIE, en un periodo de 10 años, se observó un aumento en la incidencia de Diabetes Mellitus Gestacional, preeclampsia y parto prematuro espontaneo (13).</w:t>
      </w:r>
    </w:p>
    <w:p w:rsidR="009148F0" w:rsidRDefault="009148F0" w:rsidP="004802B1">
      <w:pPr>
        <w:spacing w:after="0"/>
        <w:jc w:val="both"/>
        <w:rPr>
          <w:rFonts w:ascii="Arial" w:hAnsi="Arial" w:cs="Arial"/>
        </w:rPr>
      </w:pPr>
      <w:r w:rsidRPr="004802B1">
        <w:rPr>
          <w:rFonts w:ascii="Arial" w:hAnsi="Arial" w:cs="Arial"/>
        </w:rPr>
        <w:t xml:space="preserve">Así mismo, </w:t>
      </w:r>
      <w:proofErr w:type="spellStart"/>
      <w:r w:rsidRPr="004802B1">
        <w:rPr>
          <w:rFonts w:ascii="Arial" w:hAnsi="Arial" w:cs="Arial"/>
        </w:rPr>
        <w:t>Wikström</w:t>
      </w:r>
      <w:proofErr w:type="spellEnd"/>
      <w:r w:rsidRPr="004802B1">
        <w:rPr>
          <w:rFonts w:ascii="Arial" w:hAnsi="Arial" w:cs="Arial"/>
        </w:rPr>
        <w:t xml:space="preserve"> et al. (14) realizaron un estudio con el objetivo de investigar la asociación entre la CIE y el desarrollo de cáncer, enfermedades autoinmunes y cardiovasculares, en el cual llegaron a la conclusión de que existe un aumento del riesgo de cáncer </w:t>
      </w:r>
      <w:proofErr w:type="spellStart"/>
      <w:r w:rsidRPr="004802B1">
        <w:rPr>
          <w:rFonts w:ascii="Arial" w:hAnsi="Arial" w:cs="Arial"/>
        </w:rPr>
        <w:t>hepatobiliar</w:t>
      </w:r>
      <w:proofErr w:type="spellEnd"/>
      <w:r w:rsidRPr="004802B1">
        <w:rPr>
          <w:rFonts w:ascii="Arial" w:hAnsi="Arial" w:cs="Arial"/>
        </w:rPr>
        <w:t xml:space="preserve"> y del árbol biliar, dado lo anterior, recomiendan el seguimiento y valoración de la función hepática entra las 6 y 12 semanas postparto en mujeres con CIE. A su vez se observó una </w:t>
      </w:r>
      <w:r w:rsidRPr="004802B1">
        <w:rPr>
          <w:rFonts w:ascii="Arial" w:hAnsi="Arial" w:cs="Arial"/>
        </w:rPr>
        <w:lastRenderedPageBreak/>
        <w:t xml:space="preserve">relación con el desarrollo de enfermedades tales como diabetes mellitus, enfermedad tiroidea, psoriasis, </w:t>
      </w:r>
      <w:proofErr w:type="spellStart"/>
      <w:r w:rsidRPr="004802B1">
        <w:rPr>
          <w:rFonts w:ascii="Arial" w:hAnsi="Arial" w:cs="Arial"/>
        </w:rPr>
        <w:t>poliartropatías</w:t>
      </w:r>
      <w:proofErr w:type="spellEnd"/>
      <w:r w:rsidRPr="004802B1">
        <w:rPr>
          <w:rFonts w:ascii="Arial" w:hAnsi="Arial" w:cs="Arial"/>
        </w:rPr>
        <w:t xml:space="preserve"> inflamatorias, enfermedad de Crohn y finalmente un leve aumento en el riesgo de enfermedad cardiovascular (14).  </w:t>
      </w:r>
    </w:p>
    <w:p w:rsidR="004802B1" w:rsidRPr="004802B1" w:rsidRDefault="004802B1" w:rsidP="004802B1">
      <w:pPr>
        <w:spacing w:after="0"/>
        <w:jc w:val="both"/>
        <w:rPr>
          <w:rFonts w:ascii="Arial" w:hAnsi="Arial" w:cs="Arial"/>
          <w:sz w:val="28"/>
        </w:rPr>
      </w:pPr>
    </w:p>
    <w:p w:rsidR="009148F0" w:rsidRPr="004802B1" w:rsidRDefault="004802B1" w:rsidP="004802B1">
      <w:pPr>
        <w:jc w:val="center"/>
        <w:rPr>
          <w:rFonts w:ascii="Arial" w:eastAsiaTheme="majorEastAsia" w:hAnsi="Arial" w:cs="Arial"/>
          <w:b/>
          <w:bCs/>
          <w:sz w:val="24"/>
          <w:szCs w:val="28"/>
        </w:rPr>
      </w:pPr>
      <w:r w:rsidRPr="004802B1">
        <w:rPr>
          <w:rFonts w:ascii="Arial" w:eastAsiaTheme="majorEastAsia" w:hAnsi="Arial" w:cs="Arial"/>
          <w:b/>
          <w:bCs/>
          <w:sz w:val="24"/>
          <w:szCs w:val="28"/>
        </w:rPr>
        <w:t>COMPLICACIONES FETALES</w:t>
      </w:r>
    </w:p>
    <w:p w:rsidR="004802B1" w:rsidRDefault="009148F0" w:rsidP="004802B1">
      <w:pPr>
        <w:spacing w:after="0"/>
        <w:jc w:val="both"/>
        <w:rPr>
          <w:rFonts w:ascii="Arial" w:hAnsi="Arial" w:cs="Arial"/>
        </w:rPr>
      </w:pPr>
      <w:r w:rsidRPr="004802B1">
        <w:rPr>
          <w:rFonts w:ascii="Arial" w:hAnsi="Arial" w:cs="Arial"/>
        </w:rPr>
        <w:t xml:space="preserve">La CIE representa un riesgo significativo para el feto ya que se asocia con mayor riesgo de parto prematuro, sufrimiento fetal, líquido amniótico </w:t>
      </w:r>
      <w:proofErr w:type="spellStart"/>
      <w:r w:rsidRPr="004802B1">
        <w:rPr>
          <w:rFonts w:ascii="Arial" w:hAnsi="Arial" w:cs="Arial"/>
        </w:rPr>
        <w:t>meconizado</w:t>
      </w:r>
      <w:proofErr w:type="spellEnd"/>
      <w:r w:rsidRPr="004802B1">
        <w:rPr>
          <w:rFonts w:ascii="Arial" w:hAnsi="Arial" w:cs="Arial"/>
        </w:rPr>
        <w:t xml:space="preserve"> y muerte fetal</w:t>
      </w:r>
      <w:r w:rsidR="004802B1">
        <w:rPr>
          <w:rFonts w:ascii="Arial" w:hAnsi="Arial" w:cs="Arial"/>
        </w:rPr>
        <w:t xml:space="preserve"> intrauterina, asociado a altas </w:t>
      </w:r>
      <w:r w:rsidRPr="004802B1">
        <w:rPr>
          <w:rFonts w:ascii="Arial" w:hAnsi="Arial" w:cs="Arial"/>
        </w:rPr>
        <w:t xml:space="preserve">concentraciones de ácidos biliares </w:t>
      </w:r>
    </w:p>
    <w:p w:rsidR="009148F0" w:rsidRPr="004802B1" w:rsidRDefault="009148F0" w:rsidP="004802B1">
      <w:pPr>
        <w:spacing w:after="0"/>
        <w:jc w:val="both"/>
        <w:rPr>
          <w:rFonts w:ascii="Arial" w:hAnsi="Arial" w:cs="Arial"/>
        </w:rPr>
      </w:pPr>
      <w:proofErr w:type="gramStart"/>
      <w:r w:rsidRPr="004802B1">
        <w:rPr>
          <w:rFonts w:ascii="Arial" w:hAnsi="Arial" w:cs="Arial"/>
        </w:rPr>
        <w:t>maternos</w:t>
      </w:r>
      <w:proofErr w:type="gramEnd"/>
      <w:r w:rsidRPr="004802B1">
        <w:rPr>
          <w:rFonts w:ascii="Arial" w:hAnsi="Arial" w:cs="Arial"/>
        </w:rPr>
        <w:t xml:space="preserve"> (4).</w:t>
      </w:r>
    </w:p>
    <w:p w:rsidR="009148F0" w:rsidRPr="004802B1" w:rsidRDefault="009148F0" w:rsidP="004802B1">
      <w:pPr>
        <w:spacing w:after="0"/>
        <w:jc w:val="both"/>
        <w:rPr>
          <w:rFonts w:ascii="Arial" w:hAnsi="Arial" w:cs="Arial"/>
        </w:rPr>
      </w:pPr>
      <w:r w:rsidRPr="004802B1">
        <w:rPr>
          <w:rFonts w:ascii="Arial" w:hAnsi="Arial" w:cs="Arial"/>
        </w:rPr>
        <w:t xml:space="preserve">Se ha establecido una concentración mayor a 40 </w:t>
      </w:r>
      <w:proofErr w:type="spellStart"/>
      <w:r w:rsidRPr="004802B1">
        <w:rPr>
          <w:rFonts w:ascii="Arial" w:hAnsi="Arial" w:cs="Arial"/>
        </w:rPr>
        <w:t>μml</w:t>
      </w:r>
      <w:proofErr w:type="spellEnd"/>
      <w:r w:rsidRPr="004802B1">
        <w:rPr>
          <w:rFonts w:ascii="Arial" w:hAnsi="Arial" w:cs="Arial"/>
        </w:rPr>
        <w:t>/L de ácidos biliares asociada a resultados perinatales desfavorables, sin embargo aún no está claro el valor pronóstico de las concentraciones de ácidos biliares maternos (4).</w:t>
      </w:r>
    </w:p>
    <w:p w:rsidR="009148F0" w:rsidRPr="004802B1" w:rsidRDefault="009148F0" w:rsidP="004802B1">
      <w:pPr>
        <w:spacing w:after="0"/>
        <w:jc w:val="both"/>
        <w:rPr>
          <w:rFonts w:ascii="Arial" w:hAnsi="Arial" w:cs="Arial"/>
        </w:rPr>
      </w:pPr>
      <w:r w:rsidRPr="004802B1">
        <w:rPr>
          <w:rFonts w:ascii="Arial" w:hAnsi="Arial" w:cs="Arial"/>
        </w:rPr>
        <w:t xml:space="preserve">Los mecanismos asociados a complicaciones son poco conocidos, se ha descrito que los ácidos biliares pueden aumentar la actividad de la </w:t>
      </w:r>
      <w:proofErr w:type="spellStart"/>
      <w:r w:rsidRPr="004802B1">
        <w:rPr>
          <w:rFonts w:ascii="Arial" w:hAnsi="Arial" w:cs="Arial"/>
        </w:rPr>
        <w:t>oxitocina</w:t>
      </w:r>
      <w:proofErr w:type="spellEnd"/>
      <w:r w:rsidRPr="004802B1">
        <w:rPr>
          <w:rFonts w:ascii="Arial" w:hAnsi="Arial" w:cs="Arial"/>
        </w:rPr>
        <w:t xml:space="preserve"> que provoca un aumento de contracciones </w:t>
      </w:r>
      <w:proofErr w:type="spellStart"/>
      <w:r w:rsidRPr="004802B1">
        <w:rPr>
          <w:rFonts w:ascii="Arial" w:hAnsi="Arial" w:cs="Arial"/>
        </w:rPr>
        <w:t>miometriales</w:t>
      </w:r>
      <w:proofErr w:type="spellEnd"/>
      <w:r w:rsidRPr="004802B1">
        <w:rPr>
          <w:rFonts w:ascii="Arial" w:hAnsi="Arial" w:cs="Arial"/>
        </w:rPr>
        <w:t xml:space="preserve"> y esto conduce a parto prematuro, así como vasoconstricción de venas </w:t>
      </w:r>
      <w:proofErr w:type="spellStart"/>
      <w:r w:rsidRPr="004802B1">
        <w:rPr>
          <w:rFonts w:ascii="Arial" w:hAnsi="Arial" w:cs="Arial"/>
        </w:rPr>
        <w:t>coriónicas</w:t>
      </w:r>
      <w:proofErr w:type="spellEnd"/>
      <w:r w:rsidRPr="004802B1">
        <w:rPr>
          <w:rFonts w:ascii="Arial" w:hAnsi="Arial" w:cs="Arial"/>
        </w:rPr>
        <w:t>, estrés oxidativo placentario pueden ser factores que justifiquen la muerte fetal intrauterina (5,9).</w:t>
      </w:r>
    </w:p>
    <w:p w:rsidR="009148F0" w:rsidRDefault="009148F0" w:rsidP="004802B1">
      <w:pPr>
        <w:spacing w:after="0"/>
        <w:jc w:val="both"/>
        <w:rPr>
          <w:rFonts w:ascii="Arial" w:hAnsi="Arial" w:cs="Arial"/>
        </w:rPr>
      </w:pPr>
      <w:r w:rsidRPr="004802B1">
        <w:rPr>
          <w:rFonts w:ascii="Arial" w:hAnsi="Arial" w:cs="Arial"/>
        </w:rPr>
        <w:t xml:space="preserve">Según </w:t>
      </w:r>
      <w:proofErr w:type="spellStart"/>
      <w:r w:rsidRPr="004802B1">
        <w:rPr>
          <w:rFonts w:ascii="Arial" w:hAnsi="Arial" w:cs="Arial"/>
        </w:rPr>
        <w:t>Hubschmann</w:t>
      </w:r>
      <w:proofErr w:type="spellEnd"/>
      <w:r w:rsidRPr="004802B1">
        <w:rPr>
          <w:rFonts w:ascii="Arial" w:hAnsi="Arial" w:cs="Arial"/>
        </w:rPr>
        <w:t xml:space="preserve"> et al. (15), se han propuesto dos posibles causas de muerte fetal repentina asociada a la CIE basada en estudios en animales; la elevación de los ácidos biliares puede alterar la función de los </w:t>
      </w:r>
      <w:proofErr w:type="spellStart"/>
      <w:r w:rsidRPr="004802B1">
        <w:rPr>
          <w:rFonts w:ascii="Arial" w:hAnsi="Arial" w:cs="Arial"/>
        </w:rPr>
        <w:t>cardiomiocitos</w:t>
      </w:r>
      <w:proofErr w:type="spellEnd"/>
      <w:r w:rsidRPr="004802B1">
        <w:rPr>
          <w:rFonts w:ascii="Arial" w:hAnsi="Arial" w:cs="Arial"/>
        </w:rPr>
        <w:t xml:space="preserve">, lo cual conlleva a insuficiencia cardiaca y por otra parte la tinción de meconio que puede resultar en vasoconstricción de los </w:t>
      </w:r>
      <w:r w:rsidRPr="004802B1">
        <w:rPr>
          <w:rFonts w:ascii="Arial" w:hAnsi="Arial" w:cs="Arial"/>
        </w:rPr>
        <w:lastRenderedPageBreak/>
        <w:t>vasos sanguíneos placentarios y el cordón umbilical que produce acidosis fetal.</w:t>
      </w:r>
    </w:p>
    <w:p w:rsidR="004802B1" w:rsidRPr="004802B1" w:rsidRDefault="004802B1" w:rsidP="004802B1">
      <w:pPr>
        <w:spacing w:after="0"/>
        <w:jc w:val="both"/>
        <w:rPr>
          <w:rFonts w:ascii="Arial" w:hAnsi="Arial" w:cs="Arial"/>
          <w:sz w:val="28"/>
        </w:rPr>
      </w:pPr>
    </w:p>
    <w:p w:rsidR="009148F0" w:rsidRPr="004802B1" w:rsidRDefault="004802B1" w:rsidP="004802B1">
      <w:pPr>
        <w:pStyle w:val="Ttulo1"/>
        <w:spacing w:before="0" w:after="240"/>
        <w:jc w:val="center"/>
        <w:rPr>
          <w:rFonts w:ascii="Arial" w:hAnsi="Arial" w:cs="Arial"/>
          <w:color w:val="000000" w:themeColor="text1"/>
          <w:sz w:val="24"/>
        </w:rPr>
      </w:pPr>
      <w:r w:rsidRPr="004802B1">
        <w:rPr>
          <w:rFonts w:ascii="Arial" w:hAnsi="Arial" w:cs="Arial"/>
          <w:color w:val="000000" w:themeColor="text1"/>
          <w:sz w:val="24"/>
        </w:rPr>
        <w:t>MANEJO</w:t>
      </w:r>
    </w:p>
    <w:p w:rsidR="009148F0" w:rsidRPr="004802B1" w:rsidRDefault="009148F0" w:rsidP="004802B1">
      <w:pPr>
        <w:jc w:val="both"/>
        <w:rPr>
          <w:rFonts w:ascii="Arial" w:hAnsi="Arial" w:cs="Arial"/>
        </w:rPr>
      </w:pPr>
      <w:r w:rsidRPr="004802B1">
        <w:rPr>
          <w:rFonts w:ascii="Arial" w:hAnsi="Arial" w:cs="Arial"/>
        </w:rPr>
        <w:t>El propósito principal del tratamiento es disminuir los síntomas y prevenir las complicaciones (5). Según Gallardo et al. (11) un adecuado seguimiento clínico  y bioquímico puede ayudar a predecir un parto pretérmino ya que se ha observado asociación entre el inicio temprano del prurito y elevación de ácidos biliares con parto pretérmino.     Con respecto al manejo obstétrico se ha recomendado la inducción del parto a las 37-38 semanas de gestación para prevenir las complicaciones obstétricas y disminuir el riesgo de muerte fetal, sin embargo existe falta de evidencia que respalde esta práctica por lo que se debe individualizar cada caso (5,9).</w:t>
      </w:r>
    </w:p>
    <w:p w:rsidR="009148F0" w:rsidRDefault="009148F0" w:rsidP="004802B1">
      <w:pPr>
        <w:pStyle w:val="Prrafodelista"/>
        <w:numPr>
          <w:ilvl w:val="0"/>
          <w:numId w:val="50"/>
        </w:numPr>
        <w:spacing w:after="0"/>
        <w:jc w:val="both"/>
        <w:rPr>
          <w:rFonts w:ascii="Arial" w:hAnsi="Arial" w:cs="Arial"/>
          <w:b/>
        </w:rPr>
      </w:pPr>
      <w:r w:rsidRPr="004802B1">
        <w:rPr>
          <w:rFonts w:ascii="Arial" w:hAnsi="Arial" w:cs="Arial"/>
          <w:b/>
        </w:rPr>
        <w:t xml:space="preserve">Ácido </w:t>
      </w:r>
      <w:proofErr w:type="spellStart"/>
      <w:r w:rsidRPr="004802B1">
        <w:rPr>
          <w:rFonts w:ascii="Arial" w:hAnsi="Arial" w:cs="Arial"/>
          <w:b/>
        </w:rPr>
        <w:t>ursodesoxicólico</w:t>
      </w:r>
      <w:proofErr w:type="spellEnd"/>
    </w:p>
    <w:p w:rsidR="004802B1" w:rsidRPr="004802B1" w:rsidRDefault="004802B1" w:rsidP="004802B1">
      <w:pPr>
        <w:pStyle w:val="Prrafodelista"/>
        <w:spacing w:after="0"/>
        <w:ind w:left="360"/>
        <w:jc w:val="both"/>
        <w:rPr>
          <w:rFonts w:ascii="Arial" w:hAnsi="Arial" w:cs="Arial"/>
          <w:b/>
          <w:sz w:val="10"/>
          <w:szCs w:val="10"/>
        </w:rPr>
      </w:pPr>
    </w:p>
    <w:p w:rsidR="009148F0" w:rsidRPr="004802B1" w:rsidRDefault="009148F0" w:rsidP="004802B1">
      <w:pPr>
        <w:spacing w:after="0"/>
        <w:ind w:left="360"/>
        <w:jc w:val="both"/>
        <w:rPr>
          <w:rFonts w:ascii="Arial" w:hAnsi="Arial" w:cs="Arial"/>
        </w:rPr>
      </w:pPr>
      <w:r w:rsidRPr="004802B1">
        <w:rPr>
          <w:rFonts w:ascii="Arial" w:hAnsi="Arial" w:cs="Arial"/>
        </w:rPr>
        <w:t xml:space="preserve">Es un ácido biliar </w:t>
      </w:r>
      <w:proofErr w:type="spellStart"/>
      <w:r w:rsidRPr="004802B1">
        <w:rPr>
          <w:rFonts w:ascii="Arial" w:hAnsi="Arial" w:cs="Arial"/>
        </w:rPr>
        <w:t>hidrofílico</w:t>
      </w:r>
      <w:proofErr w:type="spellEnd"/>
      <w:r w:rsidRPr="004802B1">
        <w:rPr>
          <w:rFonts w:ascii="Arial" w:hAnsi="Arial" w:cs="Arial"/>
        </w:rPr>
        <w:t xml:space="preserve"> y es el tratamiento de elección por ser el más eficaz para la CIE, el cual ayuda a  disminuir el prurito, mejorar los resultados de las pruebas hepáticas y </w:t>
      </w:r>
      <w:r w:rsidR="004225D4">
        <w:rPr>
          <w:rFonts w:ascii="Arial" w:hAnsi="Arial" w:cs="Arial"/>
        </w:rPr>
        <w:t>mejorar el pronóstico fetal (5</w:t>
      </w:r>
      <w:proofErr w:type="gramStart"/>
      <w:r w:rsidR="004225D4">
        <w:rPr>
          <w:rFonts w:ascii="Arial" w:hAnsi="Arial" w:cs="Arial"/>
        </w:rPr>
        <w:t>,</w:t>
      </w:r>
      <w:r w:rsidRPr="004802B1">
        <w:rPr>
          <w:rFonts w:ascii="Arial" w:hAnsi="Arial" w:cs="Arial"/>
        </w:rPr>
        <w:t>3,11</w:t>
      </w:r>
      <w:proofErr w:type="gramEnd"/>
      <w:r w:rsidRPr="004802B1">
        <w:rPr>
          <w:rFonts w:ascii="Arial" w:hAnsi="Arial" w:cs="Arial"/>
        </w:rPr>
        <w:t xml:space="preserve">). Se ha demostrado que el ácido </w:t>
      </w:r>
      <w:proofErr w:type="spellStart"/>
      <w:r w:rsidRPr="004802B1">
        <w:rPr>
          <w:rFonts w:ascii="Arial" w:hAnsi="Arial" w:cs="Arial"/>
        </w:rPr>
        <w:t>ursodesoxicólico</w:t>
      </w:r>
      <w:proofErr w:type="spellEnd"/>
      <w:r w:rsidRPr="004802B1">
        <w:rPr>
          <w:rFonts w:ascii="Arial" w:hAnsi="Arial" w:cs="Arial"/>
        </w:rPr>
        <w:t xml:space="preserve"> (UDCA) es seguro, ya que no se han descrito efectos adversos maternos o fetales, tiene buena tolerancia y ha disminuido la tasa de prematuridad (5,3).</w:t>
      </w:r>
    </w:p>
    <w:p w:rsidR="009148F0" w:rsidRPr="004802B1" w:rsidRDefault="009148F0" w:rsidP="003645B8">
      <w:pPr>
        <w:spacing w:after="0"/>
        <w:ind w:left="360"/>
        <w:jc w:val="both"/>
        <w:rPr>
          <w:rFonts w:ascii="Arial" w:hAnsi="Arial" w:cs="Arial"/>
        </w:rPr>
      </w:pPr>
      <w:r w:rsidRPr="004802B1">
        <w:rPr>
          <w:rFonts w:ascii="Arial" w:hAnsi="Arial" w:cs="Arial"/>
        </w:rPr>
        <w:t xml:space="preserve">EL UDCA aumenta actividad de los transportadores </w:t>
      </w:r>
      <w:proofErr w:type="spellStart"/>
      <w:r w:rsidRPr="004802B1">
        <w:rPr>
          <w:rFonts w:ascii="Arial" w:hAnsi="Arial" w:cs="Arial"/>
        </w:rPr>
        <w:t>canaliculares</w:t>
      </w:r>
      <w:proofErr w:type="spellEnd"/>
      <w:r w:rsidRPr="004802B1">
        <w:rPr>
          <w:rFonts w:ascii="Arial" w:hAnsi="Arial" w:cs="Arial"/>
        </w:rPr>
        <w:t xml:space="preserve"> de esta forma mejora el transporte y secreción de ácidos biliares por el hígado y además reduce la exposición del feto a los ácidos biliares (3). </w:t>
      </w:r>
    </w:p>
    <w:p w:rsidR="009148F0" w:rsidRPr="004802B1" w:rsidRDefault="009148F0" w:rsidP="003645B8">
      <w:pPr>
        <w:spacing w:after="0"/>
        <w:ind w:left="360"/>
        <w:jc w:val="both"/>
        <w:rPr>
          <w:rFonts w:ascii="Arial" w:hAnsi="Arial" w:cs="Arial"/>
        </w:rPr>
      </w:pPr>
      <w:r w:rsidRPr="004802B1">
        <w:rPr>
          <w:rFonts w:ascii="Arial" w:hAnsi="Arial" w:cs="Arial"/>
        </w:rPr>
        <w:lastRenderedPageBreak/>
        <w:t>“Se descubrió que el UDCA aumenta la expresión de los transportadores de ácido biliar placentario y sus factores nucleares reguladores, que pueden mejorar la transferencia de ácido biliar materno-fetal, y reduce los niveles de ácido biliar en la sangre del cordón umbilical, el líquido amniótico y el calostro” (9).</w:t>
      </w:r>
    </w:p>
    <w:p w:rsidR="009148F0" w:rsidRPr="004802B1" w:rsidRDefault="009148F0" w:rsidP="003645B8">
      <w:pPr>
        <w:spacing w:after="0"/>
        <w:ind w:left="360"/>
        <w:jc w:val="both"/>
        <w:rPr>
          <w:rFonts w:ascii="Arial" w:hAnsi="Arial" w:cs="Arial"/>
        </w:rPr>
      </w:pPr>
      <w:r w:rsidRPr="004802B1">
        <w:rPr>
          <w:rFonts w:ascii="Arial" w:hAnsi="Arial" w:cs="Arial"/>
        </w:rPr>
        <w:t xml:space="preserve">¨La protección de los conductos biliares contra el daño por los ácidos biliares </w:t>
      </w:r>
      <w:proofErr w:type="spellStart"/>
      <w:r w:rsidRPr="004802B1">
        <w:rPr>
          <w:rFonts w:ascii="Arial" w:hAnsi="Arial" w:cs="Arial"/>
        </w:rPr>
        <w:t>hidrofóbicos</w:t>
      </w:r>
      <w:proofErr w:type="spellEnd"/>
      <w:r w:rsidRPr="004802B1">
        <w:rPr>
          <w:rFonts w:ascii="Arial" w:hAnsi="Arial" w:cs="Arial"/>
        </w:rPr>
        <w:t xml:space="preserve">, la sustitución de los ácidos biliares </w:t>
      </w:r>
      <w:proofErr w:type="spellStart"/>
      <w:r w:rsidRPr="004802B1">
        <w:rPr>
          <w:rFonts w:ascii="Arial" w:hAnsi="Arial" w:cs="Arial"/>
        </w:rPr>
        <w:t>hepatotóxicos</w:t>
      </w:r>
      <w:proofErr w:type="spellEnd"/>
      <w:r w:rsidRPr="004802B1">
        <w:rPr>
          <w:rFonts w:ascii="Arial" w:hAnsi="Arial" w:cs="Arial"/>
        </w:rPr>
        <w:t xml:space="preserve">, </w:t>
      </w:r>
      <w:proofErr w:type="spellStart"/>
      <w:r w:rsidRPr="004802B1">
        <w:rPr>
          <w:rFonts w:ascii="Arial" w:hAnsi="Arial" w:cs="Arial"/>
        </w:rPr>
        <w:t>inmunomodulación</w:t>
      </w:r>
      <w:proofErr w:type="spellEnd"/>
      <w:r w:rsidRPr="004802B1">
        <w:rPr>
          <w:rFonts w:ascii="Arial" w:hAnsi="Arial" w:cs="Arial"/>
        </w:rPr>
        <w:t xml:space="preserve">, la </w:t>
      </w:r>
      <w:proofErr w:type="spellStart"/>
      <w:r w:rsidRPr="004802B1">
        <w:rPr>
          <w:rFonts w:ascii="Arial" w:hAnsi="Arial" w:cs="Arial"/>
        </w:rPr>
        <w:t>citoprotección</w:t>
      </w:r>
      <w:proofErr w:type="spellEnd"/>
      <w:r w:rsidRPr="004802B1">
        <w:rPr>
          <w:rFonts w:ascii="Arial" w:hAnsi="Arial" w:cs="Arial"/>
        </w:rPr>
        <w:t xml:space="preserve"> al prevenir la apoptosis, la actividad </w:t>
      </w:r>
      <w:proofErr w:type="spellStart"/>
      <w:r w:rsidRPr="004802B1">
        <w:rPr>
          <w:rFonts w:ascii="Arial" w:hAnsi="Arial" w:cs="Arial"/>
        </w:rPr>
        <w:t>colerética</w:t>
      </w:r>
      <w:proofErr w:type="spellEnd"/>
      <w:r w:rsidRPr="004802B1">
        <w:rPr>
          <w:rFonts w:ascii="Arial" w:hAnsi="Arial" w:cs="Arial"/>
        </w:rPr>
        <w:t xml:space="preserve"> y estimular la secreción de compuestos potencialmente </w:t>
      </w:r>
      <w:proofErr w:type="spellStart"/>
      <w:r w:rsidRPr="004802B1">
        <w:rPr>
          <w:rFonts w:ascii="Arial" w:hAnsi="Arial" w:cs="Arial"/>
        </w:rPr>
        <w:t>hepatotóxicos</w:t>
      </w:r>
      <w:proofErr w:type="spellEnd"/>
      <w:r w:rsidRPr="004802B1">
        <w:rPr>
          <w:rFonts w:ascii="Arial" w:hAnsi="Arial" w:cs="Arial"/>
        </w:rPr>
        <w:t xml:space="preserve"> por el hígado”, “se han sido sugerido como los mecanismos de acción que presenta UDCA” (5).</w:t>
      </w:r>
    </w:p>
    <w:p w:rsidR="009148F0" w:rsidRPr="004802B1" w:rsidRDefault="009148F0" w:rsidP="003645B8">
      <w:pPr>
        <w:ind w:left="360"/>
        <w:jc w:val="both"/>
        <w:rPr>
          <w:rFonts w:ascii="Arial" w:hAnsi="Arial" w:cs="Arial"/>
        </w:rPr>
      </w:pPr>
      <w:r w:rsidRPr="004802B1">
        <w:rPr>
          <w:rFonts w:ascii="Arial" w:hAnsi="Arial" w:cs="Arial"/>
        </w:rPr>
        <w:t xml:space="preserve">Kong en su </w:t>
      </w:r>
      <w:proofErr w:type="spellStart"/>
      <w:r w:rsidRPr="004802B1">
        <w:rPr>
          <w:rFonts w:ascii="Arial" w:hAnsi="Arial" w:cs="Arial"/>
        </w:rPr>
        <w:t>metaanálisis</w:t>
      </w:r>
      <w:proofErr w:type="spellEnd"/>
      <w:r w:rsidRPr="004802B1">
        <w:rPr>
          <w:rFonts w:ascii="Arial" w:hAnsi="Arial" w:cs="Arial"/>
        </w:rPr>
        <w:t xml:space="preserve"> concluyen que el UDCA disminuye los  resultados adversos maternos y fetales en mujeres con </w:t>
      </w:r>
      <w:proofErr w:type="spellStart"/>
      <w:r w:rsidRPr="004802B1">
        <w:rPr>
          <w:rFonts w:ascii="Arial" w:hAnsi="Arial" w:cs="Arial"/>
        </w:rPr>
        <w:t>colestasis</w:t>
      </w:r>
      <w:proofErr w:type="spellEnd"/>
      <w:r w:rsidRPr="004802B1">
        <w:rPr>
          <w:rFonts w:ascii="Arial" w:hAnsi="Arial" w:cs="Arial"/>
        </w:rPr>
        <w:t xml:space="preserve"> </w:t>
      </w:r>
      <w:proofErr w:type="spellStart"/>
      <w:r w:rsidRPr="004802B1">
        <w:rPr>
          <w:rFonts w:ascii="Arial" w:hAnsi="Arial" w:cs="Arial"/>
        </w:rPr>
        <w:t>intrahepática</w:t>
      </w:r>
      <w:proofErr w:type="spellEnd"/>
      <w:r w:rsidRPr="004802B1">
        <w:rPr>
          <w:rFonts w:ascii="Arial" w:hAnsi="Arial" w:cs="Arial"/>
        </w:rPr>
        <w:t xml:space="preserve"> del embarazo, entre ellos se observó reducción en el riesgo de sufrimiento fetal, las tasas de prematuridad  y disminución en la dificultad respiratoria neonatal (16).</w:t>
      </w:r>
    </w:p>
    <w:p w:rsidR="009148F0" w:rsidRDefault="009148F0" w:rsidP="004802B1">
      <w:pPr>
        <w:pStyle w:val="Prrafodelista"/>
        <w:numPr>
          <w:ilvl w:val="0"/>
          <w:numId w:val="50"/>
        </w:numPr>
        <w:spacing w:after="0"/>
        <w:jc w:val="both"/>
        <w:rPr>
          <w:rFonts w:ascii="Arial" w:hAnsi="Arial" w:cs="Arial"/>
          <w:b/>
        </w:rPr>
      </w:pPr>
      <w:r w:rsidRPr="004802B1">
        <w:rPr>
          <w:rFonts w:ascii="Arial" w:hAnsi="Arial" w:cs="Arial"/>
          <w:b/>
        </w:rPr>
        <w:t xml:space="preserve">Rifampicina </w:t>
      </w:r>
    </w:p>
    <w:p w:rsidR="004802B1" w:rsidRPr="004802B1" w:rsidRDefault="004802B1" w:rsidP="004802B1">
      <w:pPr>
        <w:pStyle w:val="Prrafodelista"/>
        <w:spacing w:after="0"/>
        <w:ind w:left="360"/>
        <w:jc w:val="both"/>
        <w:rPr>
          <w:rFonts w:ascii="Arial" w:hAnsi="Arial" w:cs="Arial"/>
          <w:b/>
          <w:sz w:val="10"/>
          <w:szCs w:val="10"/>
        </w:rPr>
      </w:pPr>
    </w:p>
    <w:p w:rsidR="009148F0" w:rsidRPr="004802B1" w:rsidRDefault="009148F0" w:rsidP="003645B8">
      <w:pPr>
        <w:spacing w:after="0"/>
        <w:ind w:left="360"/>
        <w:jc w:val="both"/>
        <w:rPr>
          <w:rFonts w:ascii="Arial" w:hAnsi="Arial" w:cs="Arial"/>
        </w:rPr>
      </w:pPr>
      <w:r w:rsidRPr="004802B1">
        <w:rPr>
          <w:rFonts w:ascii="Arial" w:hAnsi="Arial" w:cs="Arial"/>
        </w:rPr>
        <w:t xml:space="preserve">La rifampicina es un antibiótico cuyo mecanismo de acción es bloquear la síntesis de  ácido ribonucleico (ARN) al fijarse a la ARN polimerasa dependiente de ADN (17). La rifampicina ha demostrado tener buenos resultados en patologías hepáticas </w:t>
      </w:r>
      <w:proofErr w:type="spellStart"/>
      <w:r w:rsidRPr="004802B1">
        <w:rPr>
          <w:rFonts w:ascii="Arial" w:hAnsi="Arial" w:cs="Arial"/>
        </w:rPr>
        <w:t>colestásicas</w:t>
      </w:r>
      <w:proofErr w:type="spellEnd"/>
      <w:r w:rsidRPr="004802B1">
        <w:rPr>
          <w:rFonts w:ascii="Arial" w:hAnsi="Arial" w:cs="Arial"/>
        </w:rPr>
        <w:t>, ya que disminuye el prurito y mejora la función hepática (18,17).</w:t>
      </w:r>
    </w:p>
    <w:p w:rsidR="009148F0" w:rsidRPr="004802B1" w:rsidRDefault="009148F0" w:rsidP="003645B8">
      <w:pPr>
        <w:spacing w:after="0"/>
        <w:ind w:left="360"/>
        <w:jc w:val="both"/>
        <w:rPr>
          <w:rFonts w:ascii="Arial" w:hAnsi="Arial" w:cs="Arial"/>
        </w:rPr>
      </w:pPr>
      <w:r w:rsidRPr="004802B1">
        <w:rPr>
          <w:rFonts w:ascii="Arial" w:hAnsi="Arial" w:cs="Arial"/>
        </w:rPr>
        <w:t xml:space="preserve">Se ha sugerido el uso de rifampicina junto con UDCA en casos de CIE grave que no responden al </w:t>
      </w:r>
      <w:r w:rsidRPr="004802B1">
        <w:rPr>
          <w:rFonts w:ascii="Arial" w:hAnsi="Arial" w:cs="Arial"/>
        </w:rPr>
        <w:lastRenderedPageBreak/>
        <w:t xml:space="preserve">tratamiento con ácido </w:t>
      </w:r>
      <w:proofErr w:type="spellStart"/>
      <w:r w:rsidRPr="004802B1">
        <w:rPr>
          <w:rFonts w:ascii="Arial" w:hAnsi="Arial" w:cs="Arial"/>
        </w:rPr>
        <w:t>ursodesoxicólico</w:t>
      </w:r>
      <w:proofErr w:type="spellEnd"/>
      <w:r w:rsidRPr="004802B1">
        <w:rPr>
          <w:rFonts w:ascii="Arial" w:hAnsi="Arial" w:cs="Arial"/>
        </w:rPr>
        <w:t xml:space="preserve"> solo, administrando durante 3 o 4 días (600 mg/día) y disminuir gradualmente al mejorar el prurito pero si no hay mejoría en una semana esta se debe suspender (9). </w:t>
      </w:r>
    </w:p>
    <w:p w:rsidR="009148F0" w:rsidRPr="004802B1" w:rsidRDefault="009148F0" w:rsidP="003645B8">
      <w:pPr>
        <w:spacing w:after="0"/>
        <w:ind w:left="360"/>
        <w:jc w:val="both"/>
        <w:rPr>
          <w:rFonts w:ascii="Arial" w:hAnsi="Arial" w:cs="Arial"/>
        </w:rPr>
      </w:pPr>
      <w:r w:rsidRPr="004802B1">
        <w:rPr>
          <w:rFonts w:ascii="Arial" w:hAnsi="Arial" w:cs="Arial"/>
        </w:rPr>
        <w:t>En un estudio donde se analizan 28 embarazos con CIE manejados con UDCA, se observó que al agregar rifampicina como tratamiento adyuvante los ácidos biliares séricos disminuyeron en más de la mitad de las pacientes (18).</w:t>
      </w:r>
    </w:p>
    <w:p w:rsidR="009148F0" w:rsidRPr="003645B8" w:rsidRDefault="009148F0" w:rsidP="003645B8">
      <w:pPr>
        <w:ind w:left="360"/>
        <w:jc w:val="both"/>
        <w:rPr>
          <w:rFonts w:ascii="Arial" w:hAnsi="Arial" w:cs="Arial"/>
        </w:rPr>
      </w:pPr>
      <w:proofErr w:type="spellStart"/>
      <w:r w:rsidRPr="004802B1">
        <w:rPr>
          <w:rFonts w:ascii="Arial" w:hAnsi="Arial" w:cs="Arial"/>
        </w:rPr>
        <w:t>Geenes</w:t>
      </w:r>
      <w:proofErr w:type="spellEnd"/>
      <w:r w:rsidRPr="004802B1">
        <w:rPr>
          <w:rFonts w:ascii="Arial" w:hAnsi="Arial" w:cs="Arial"/>
        </w:rPr>
        <w:t xml:space="preserve"> expone que debido al buen perfil de seguridad que presentan ambos medicamentos se justifica su </w:t>
      </w:r>
      <w:r w:rsidRPr="003645B8">
        <w:rPr>
          <w:rFonts w:ascii="Arial" w:hAnsi="Arial" w:cs="Arial"/>
        </w:rPr>
        <w:t>uso combinado en la CIE severa que no responde a UDCA como monoterapia, además propone que no se debe suspender el UDCA antes de iniciar la rifampicina sino que ambos se utilicen juntos ya que funcionan de forma sinérgica para mejorar la desintoxicación y aumentar la excreción de ácidos biliares (18).</w:t>
      </w:r>
    </w:p>
    <w:p w:rsidR="009148F0" w:rsidRDefault="003645B8" w:rsidP="003645B8">
      <w:pPr>
        <w:pStyle w:val="Prrafodelista"/>
        <w:numPr>
          <w:ilvl w:val="0"/>
          <w:numId w:val="50"/>
        </w:numPr>
        <w:spacing w:after="0"/>
        <w:jc w:val="both"/>
        <w:rPr>
          <w:rFonts w:ascii="Arial" w:hAnsi="Arial" w:cs="Arial"/>
          <w:b/>
        </w:rPr>
      </w:pPr>
      <w:proofErr w:type="spellStart"/>
      <w:r w:rsidRPr="003645B8">
        <w:rPr>
          <w:rFonts w:ascii="Arial" w:hAnsi="Arial" w:cs="Arial"/>
          <w:b/>
        </w:rPr>
        <w:t>Colestiramina</w:t>
      </w:r>
      <w:proofErr w:type="spellEnd"/>
    </w:p>
    <w:p w:rsidR="003645B8" w:rsidRPr="003645B8" w:rsidRDefault="003645B8" w:rsidP="003645B8">
      <w:pPr>
        <w:pStyle w:val="Prrafodelista"/>
        <w:spacing w:after="0"/>
        <w:ind w:left="360"/>
        <w:jc w:val="both"/>
        <w:rPr>
          <w:rFonts w:ascii="Arial" w:hAnsi="Arial" w:cs="Arial"/>
          <w:b/>
          <w:sz w:val="10"/>
          <w:szCs w:val="10"/>
        </w:rPr>
      </w:pPr>
    </w:p>
    <w:p w:rsidR="009148F0" w:rsidRPr="003645B8" w:rsidRDefault="009148F0" w:rsidP="003645B8">
      <w:pPr>
        <w:ind w:left="360"/>
        <w:jc w:val="both"/>
        <w:rPr>
          <w:rFonts w:ascii="Arial" w:hAnsi="Arial" w:cs="Arial"/>
        </w:rPr>
      </w:pPr>
      <w:r w:rsidRPr="003645B8">
        <w:rPr>
          <w:rFonts w:ascii="Arial" w:hAnsi="Arial" w:cs="Arial"/>
        </w:rPr>
        <w:t xml:space="preserve">La </w:t>
      </w:r>
      <w:proofErr w:type="spellStart"/>
      <w:r w:rsidRPr="003645B8">
        <w:rPr>
          <w:rFonts w:ascii="Arial" w:hAnsi="Arial" w:cs="Arial"/>
        </w:rPr>
        <w:t>colestiramina</w:t>
      </w:r>
      <w:proofErr w:type="spellEnd"/>
      <w:r w:rsidRPr="003645B8">
        <w:rPr>
          <w:rFonts w:ascii="Arial" w:hAnsi="Arial" w:cs="Arial"/>
        </w:rPr>
        <w:t xml:space="preserve"> interrumpe la circulación </w:t>
      </w:r>
      <w:proofErr w:type="spellStart"/>
      <w:r w:rsidRPr="003645B8">
        <w:rPr>
          <w:rFonts w:ascii="Arial" w:hAnsi="Arial" w:cs="Arial"/>
        </w:rPr>
        <w:t>enterohepática</w:t>
      </w:r>
      <w:proofErr w:type="spellEnd"/>
      <w:r w:rsidRPr="003645B8">
        <w:rPr>
          <w:rFonts w:ascii="Arial" w:hAnsi="Arial" w:cs="Arial"/>
        </w:rPr>
        <w:t xml:space="preserve"> y aumenta la excreción fecal de los ácidos biliares, sin embargo no se recomienda  ya que no mejora los niveles bioquímicos alterados y causa efectos secundarios como estreñimiento (5,9). Además podría ser un riesgo de hemorragia materna ya que la </w:t>
      </w:r>
      <w:proofErr w:type="spellStart"/>
      <w:r w:rsidRPr="003645B8">
        <w:rPr>
          <w:rFonts w:ascii="Arial" w:hAnsi="Arial" w:cs="Arial"/>
        </w:rPr>
        <w:t>colestiramina</w:t>
      </w:r>
      <w:proofErr w:type="spellEnd"/>
      <w:r w:rsidRPr="003645B8">
        <w:rPr>
          <w:rFonts w:ascii="Arial" w:hAnsi="Arial" w:cs="Arial"/>
        </w:rPr>
        <w:t xml:space="preserve"> puede causar </w:t>
      </w:r>
      <w:proofErr w:type="spellStart"/>
      <w:r w:rsidRPr="003645B8">
        <w:rPr>
          <w:rFonts w:ascii="Arial" w:hAnsi="Arial" w:cs="Arial"/>
        </w:rPr>
        <w:t>malaabsorción</w:t>
      </w:r>
      <w:proofErr w:type="spellEnd"/>
      <w:r w:rsidRPr="003645B8">
        <w:rPr>
          <w:rFonts w:ascii="Arial" w:hAnsi="Arial" w:cs="Arial"/>
        </w:rPr>
        <w:t xml:space="preserve"> de vitamina K (5,9).  </w:t>
      </w:r>
    </w:p>
    <w:p w:rsidR="009148F0" w:rsidRDefault="009148F0" w:rsidP="003645B8">
      <w:pPr>
        <w:pStyle w:val="Prrafodelista"/>
        <w:numPr>
          <w:ilvl w:val="0"/>
          <w:numId w:val="50"/>
        </w:numPr>
        <w:spacing w:after="0"/>
        <w:jc w:val="both"/>
        <w:rPr>
          <w:rFonts w:ascii="Arial" w:hAnsi="Arial" w:cs="Arial"/>
          <w:b/>
        </w:rPr>
      </w:pPr>
      <w:r w:rsidRPr="003645B8">
        <w:rPr>
          <w:rFonts w:ascii="Arial" w:hAnsi="Arial" w:cs="Arial"/>
          <w:b/>
        </w:rPr>
        <w:t>S-</w:t>
      </w:r>
      <w:proofErr w:type="spellStart"/>
      <w:r w:rsidRPr="003645B8">
        <w:rPr>
          <w:rFonts w:ascii="Arial" w:hAnsi="Arial" w:cs="Arial"/>
          <w:b/>
        </w:rPr>
        <w:t>adenosil</w:t>
      </w:r>
      <w:proofErr w:type="spellEnd"/>
      <w:r w:rsidRPr="003645B8">
        <w:rPr>
          <w:rFonts w:ascii="Arial" w:hAnsi="Arial" w:cs="Arial"/>
          <w:b/>
        </w:rPr>
        <w:t>-L-metionina</w:t>
      </w:r>
    </w:p>
    <w:p w:rsidR="003645B8" w:rsidRPr="003645B8" w:rsidRDefault="003645B8" w:rsidP="003645B8">
      <w:pPr>
        <w:pStyle w:val="Prrafodelista"/>
        <w:spacing w:after="0"/>
        <w:ind w:left="360"/>
        <w:jc w:val="both"/>
        <w:rPr>
          <w:rFonts w:ascii="Arial" w:hAnsi="Arial" w:cs="Arial"/>
          <w:b/>
          <w:sz w:val="10"/>
          <w:szCs w:val="10"/>
        </w:rPr>
      </w:pPr>
    </w:p>
    <w:p w:rsidR="003645B8" w:rsidRDefault="009148F0" w:rsidP="003645B8">
      <w:pPr>
        <w:ind w:left="360"/>
        <w:jc w:val="both"/>
        <w:rPr>
          <w:rFonts w:ascii="Arial" w:hAnsi="Arial" w:cs="Arial"/>
        </w:rPr>
      </w:pPr>
      <w:r w:rsidRPr="003645B8">
        <w:rPr>
          <w:rFonts w:ascii="Arial" w:hAnsi="Arial" w:cs="Arial"/>
        </w:rPr>
        <w:t>Contribuye con la composición de las membranas plasmáticas de los hepatocitos e incrementa la</w:t>
      </w:r>
      <w:r w:rsidR="00690D05">
        <w:rPr>
          <w:rFonts w:ascii="Arial" w:hAnsi="Arial" w:cs="Arial"/>
        </w:rPr>
        <w:t xml:space="preserve"> </w:t>
      </w:r>
      <w:r w:rsidRPr="003645B8">
        <w:rPr>
          <w:rFonts w:ascii="Arial" w:hAnsi="Arial" w:cs="Arial"/>
        </w:rPr>
        <w:t xml:space="preserve"> </w:t>
      </w:r>
    </w:p>
    <w:p w:rsidR="003645B8" w:rsidRDefault="003645B8" w:rsidP="00690D05">
      <w:pPr>
        <w:sectPr w:rsidR="003645B8" w:rsidSect="00274687">
          <w:type w:val="continuous"/>
          <w:pgSz w:w="12240" w:h="15840"/>
          <w:pgMar w:top="1417" w:right="1701" w:bottom="1417" w:left="1701" w:header="708" w:footer="708" w:gutter="0"/>
          <w:cols w:num="2" w:space="708"/>
          <w:docGrid w:linePitch="360"/>
        </w:sectPr>
      </w:pPr>
    </w:p>
    <w:tbl>
      <w:tblPr>
        <w:tblStyle w:val="Tablaconcuadrcula"/>
        <w:tblW w:w="8931" w:type="dxa"/>
        <w:tblInd w:w="108" w:type="dxa"/>
        <w:tblLayout w:type="fixed"/>
        <w:tblCellMar>
          <w:top w:w="57" w:type="dxa"/>
          <w:left w:w="57" w:type="dxa"/>
          <w:bottom w:w="57" w:type="dxa"/>
          <w:right w:w="57" w:type="dxa"/>
        </w:tblCellMar>
        <w:tblLook w:val="04A0" w:firstRow="1" w:lastRow="0" w:firstColumn="1" w:lastColumn="0" w:noHBand="0" w:noVBand="1"/>
      </w:tblPr>
      <w:tblGrid>
        <w:gridCol w:w="1701"/>
        <w:gridCol w:w="2127"/>
        <w:gridCol w:w="1134"/>
        <w:gridCol w:w="2835"/>
        <w:gridCol w:w="1134"/>
      </w:tblGrid>
      <w:tr w:rsidR="00690D05" w:rsidTr="00690D05">
        <w:trPr>
          <w:trHeight w:val="225"/>
        </w:trPr>
        <w:tc>
          <w:tcPr>
            <w:tcW w:w="8931" w:type="dxa"/>
            <w:gridSpan w:val="5"/>
            <w:vAlign w:val="center"/>
          </w:tcPr>
          <w:p w:rsidR="00690D05" w:rsidRPr="00690D05" w:rsidRDefault="00690D05" w:rsidP="00690D05">
            <w:pPr>
              <w:rPr>
                <w:rFonts w:ascii="Arial" w:hAnsi="Arial" w:cs="Arial"/>
              </w:rPr>
            </w:pPr>
            <w:r w:rsidRPr="00690D05">
              <w:rPr>
                <w:rFonts w:ascii="Arial" w:hAnsi="Arial" w:cs="Arial"/>
                <w:b/>
              </w:rPr>
              <w:lastRenderedPageBreak/>
              <w:t>TABLA 2.</w:t>
            </w:r>
            <w:r w:rsidRPr="00690D05">
              <w:rPr>
                <w:rFonts w:ascii="Arial" w:hAnsi="Arial" w:cs="Arial"/>
              </w:rPr>
              <w:t xml:space="preserve"> Resumen del tratamiento farmacológico de la </w:t>
            </w:r>
            <w:proofErr w:type="spellStart"/>
            <w:r w:rsidRPr="00690D05">
              <w:rPr>
                <w:rFonts w:ascii="Arial" w:hAnsi="Arial" w:cs="Arial"/>
              </w:rPr>
              <w:t>colestasis</w:t>
            </w:r>
            <w:proofErr w:type="spellEnd"/>
            <w:r w:rsidRPr="00690D05">
              <w:rPr>
                <w:rFonts w:ascii="Arial" w:hAnsi="Arial" w:cs="Arial"/>
              </w:rPr>
              <w:t xml:space="preserve"> </w:t>
            </w:r>
            <w:proofErr w:type="spellStart"/>
            <w:r w:rsidRPr="00690D05">
              <w:rPr>
                <w:rFonts w:ascii="Arial" w:hAnsi="Arial" w:cs="Arial"/>
              </w:rPr>
              <w:t>intrahepática</w:t>
            </w:r>
            <w:proofErr w:type="spellEnd"/>
            <w:r w:rsidRPr="00690D05">
              <w:rPr>
                <w:rFonts w:ascii="Arial" w:hAnsi="Arial" w:cs="Arial"/>
              </w:rPr>
              <w:t xml:space="preserve"> del embarazo</w:t>
            </w:r>
          </w:p>
        </w:tc>
      </w:tr>
      <w:tr w:rsidR="00690D05" w:rsidTr="00690D05">
        <w:trPr>
          <w:trHeight w:val="840"/>
        </w:trPr>
        <w:tc>
          <w:tcPr>
            <w:tcW w:w="1701" w:type="dxa"/>
            <w:vAlign w:val="center"/>
          </w:tcPr>
          <w:p w:rsidR="00690D05" w:rsidRDefault="00690D05" w:rsidP="00426F64">
            <w:pPr>
              <w:spacing w:line="276" w:lineRule="auto"/>
              <w:jc w:val="center"/>
              <w:rPr>
                <w:rFonts w:ascii="Arial" w:hAnsi="Arial" w:cs="Arial"/>
                <w:sz w:val="20"/>
              </w:rPr>
            </w:pPr>
            <w:r w:rsidRPr="003645B8">
              <w:rPr>
                <w:rFonts w:ascii="Arial" w:hAnsi="Arial" w:cs="Arial"/>
                <w:sz w:val="20"/>
              </w:rPr>
              <w:t>Agente Farmacológico</w:t>
            </w:r>
          </w:p>
        </w:tc>
        <w:tc>
          <w:tcPr>
            <w:tcW w:w="2127" w:type="dxa"/>
            <w:vAlign w:val="center"/>
          </w:tcPr>
          <w:p w:rsidR="00690D05" w:rsidRDefault="00690D05" w:rsidP="00426F64">
            <w:pPr>
              <w:spacing w:line="276" w:lineRule="auto"/>
              <w:jc w:val="center"/>
              <w:rPr>
                <w:rFonts w:ascii="Arial" w:hAnsi="Arial" w:cs="Arial"/>
                <w:sz w:val="20"/>
              </w:rPr>
            </w:pPr>
            <w:r w:rsidRPr="003645B8">
              <w:rPr>
                <w:rFonts w:ascii="Arial" w:hAnsi="Arial" w:cs="Arial"/>
                <w:sz w:val="20"/>
              </w:rPr>
              <w:t>Mecanismo de acción</w:t>
            </w:r>
          </w:p>
        </w:tc>
        <w:tc>
          <w:tcPr>
            <w:tcW w:w="1134" w:type="dxa"/>
            <w:vAlign w:val="center"/>
          </w:tcPr>
          <w:p w:rsidR="00690D05" w:rsidRDefault="00690D05" w:rsidP="00426F64">
            <w:pPr>
              <w:spacing w:line="276" w:lineRule="auto"/>
              <w:jc w:val="center"/>
              <w:rPr>
                <w:rFonts w:ascii="Arial" w:hAnsi="Arial" w:cs="Arial"/>
                <w:sz w:val="20"/>
              </w:rPr>
            </w:pPr>
            <w:r w:rsidRPr="003645B8">
              <w:rPr>
                <w:rFonts w:ascii="Arial" w:hAnsi="Arial" w:cs="Arial"/>
                <w:sz w:val="20"/>
              </w:rPr>
              <w:t>Dosis</w:t>
            </w:r>
          </w:p>
        </w:tc>
        <w:tc>
          <w:tcPr>
            <w:tcW w:w="2835" w:type="dxa"/>
            <w:vAlign w:val="center"/>
          </w:tcPr>
          <w:p w:rsidR="00690D05" w:rsidRDefault="00690D05" w:rsidP="00426F64">
            <w:pPr>
              <w:spacing w:line="276" w:lineRule="auto"/>
              <w:jc w:val="center"/>
              <w:rPr>
                <w:rFonts w:ascii="Arial" w:hAnsi="Arial" w:cs="Arial"/>
                <w:sz w:val="20"/>
              </w:rPr>
            </w:pPr>
            <w:r w:rsidRPr="003645B8">
              <w:rPr>
                <w:rFonts w:ascii="Arial" w:hAnsi="Arial" w:cs="Arial"/>
                <w:sz w:val="20"/>
              </w:rPr>
              <w:t>Efectos clínico</w:t>
            </w:r>
          </w:p>
        </w:tc>
        <w:tc>
          <w:tcPr>
            <w:tcW w:w="1134" w:type="dxa"/>
            <w:vAlign w:val="center"/>
          </w:tcPr>
          <w:p w:rsidR="00690D05" w:rsidRDefault="00690D05" w:rsidP="00426F64">
            <w:pPr>
              <w:spacing w:line="276" w:lineRule="auto"/>
              <w:jc w:val="center"/>
              <w:rPr>
                <w:rFonts w:ascii="Arial" w:hAnsi="Arial" w:cs="Arial"/>
                <w:sz w:val="20"/>
              </w:rPr>
            </w:pPr>
            <w:r w:rsidRPr="003645B8">
              <w:rPr>
                <w:rFonts w:ascii="Arial" w:hAnsi="Arial" w:cs="Arial"/>
                <w:sz w:val="20"/>
              </w:rPr>
              <w:t>Riesgo en el embarazo</w:t>
            </w:r>
          </w:p>
        </w:tc>
      </w:tr>
      <w:tr w:rsidR="003645B8" w:rsidTr="00690D05">
        <w:trPr>
          <w:trHeight w:val="1737"/>
        </w:trPr>
        <w:tc>
          <w:tcPr>
            <w:tcW w:w="1701" w:type="dxa"/>
            <w:vAlign w:val="center"/>
          </w:tcPr>
          <w:p w:rsidR="003645B8" w:rsidRPr="003645B8" w:rsidRDefault="00690D05" w:rsidP="00690D05">
            <w:pPr>
              <w:spacing w:line="276" w:lineRule="auto"/>
              <w:rPr>
                <w:rFonts w:ascii="Arial" w:hAnsi="Arial" w:cs="Arial"/>
                <w:sz w:val="20"/>
              </w:rPr>
            </w:pPr>
            <w:r>
              <w:rPr>
                <w:rFonts w:ascii="Arial" w:hAnsi="Arial" w:cs="Arial"/>
                <w:sz w:val="20"/>
              </w:rPr>
              <w:t xml:space="preserve">Ácido </w:t>
            </w:r>
            <w:proofErr w:type="spellStart"/>
            <w:r>
              <w:rPr>
                <w:rFonts w:ascii="Arial" w:hAnsi="Arial" w:cs="Arial"/>
                <w:sz w:val="20"/>
              </w:rPr>
              <w:t>ursodesoxi</w:t>
            </w:r>
            <w:r w:rsidR="003645B8" w:rsidRPr="003645B8">
              <w:rPr>
                <w:rFonts w:ascii="Arial" w:hAnsi="Arial" w:cs="Arial"/>
                <w:sz w:val="20"/>
              </w:rPr>
              <w:t>cólico</w:t>
            </w:r>
            <w:proofErr w:type="spellEnd"/>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 xml:space="preserve">Ácido biliar </w:t>
            </w:r>
            <w:proofErr w:type="spellStart"/>
            <w:r w:rsidRPr="00690D05">
              <w:rPr>
                <w:rFonts w:ascii="Arial" w:hAnsi="Arial" w:cs="Arial"/>
                <w:sz w:val="20"/>
              </w:rPr>
              <w:t>hidrofílico</w:t>
            </w:r>
            <w:proofErr w:type="spellEnd"/>
            <w:r w:rsidRPr="00690D05">
              <w:rPr>
                <w:rFonts w:ascii="Arial" w:hAnsi="Arial" w:cs="Arial"/>
                <w:sz w:val="20"/>
              </w:rPr>
              <w:t xml:space="preserve"> que reemplaza más ácidos biliares </w:t>
            </w:r>
            <w:proofErr w:type="spellStart"/>
            <w:r w:rsidRPr="00690D05">
              <w:rPr>
                <w:rFonts w:ascii="Arial" w:hAnsi="Arial" w:cs="Arial"/>
                <w:sz w:val="20"/>
              </w:rPr>
              <w:t>citotóxicos</w:t>
            </w:r>
            <w:proofErr w:type="spellEnd"/>
            <w:r w:rsidRPr="00690D05">
              <w:rPr>
                <w:rFonts w:ascii="Arial" w:hAnsi="Arial" w:cs="Arial"/>
                <w:sz w:val="20"/>
              </w:rPr>
              <w:t>.</w:t>
            </w:r>
          </w:p>
          <w:p w:rsidR="003645B8" w:rsidRPr="00690D05" w:rsidRDefault="003645B8" w:rsidP="00690D05">
            <w:pPr>
              <w:spacing w:line="276" w:lineRule="auto"/>
              <w:jc w:val="both"/>
              <w:rPr>
                <w:rFonts w:ascii="Arial" w:hAnsi="Arial" w:cs="Arial"/>
                <w:sz w:val="20"/>
              </w:rPr>
            </w:pPr>
          </w:p>
          <w:p w:rsidR="003645B8" w:rsidRPr="00690D05" w:rsidRDefault="003645B8" w:rsidP="00690D05">
            <w:pPr>
              <w:spacing w:line="276" w:lineRule="auto"/>
              <w:jc w:val="both"/>
              <w:rPr>
                <w:rFonts w:ascii="Arial" w:hAnsi="Arial" w:cs="Arial"/>
                <w:sz w:val="20"/>
              </w:rPr>
            </w:pPr>
            <w:r w:rsidRPr="00690D05">
              <w:rPr>
                <w:rFonts w:ascii="Arial" w:hAnsi="Arial" w:cs="Arial"/>
                <w:sz w:val="20"/>
              </w:rPr>
              <w:t>Protege los conductos biliares desintoxicando de los ácidos biliares hidrófobos.</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15 mg/Kg por día o 500 mg dos veces al día</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Mejora el prurito, disminuye las enzimas hepáticas elevadas y los niveles de ácidos biliares, mejora el resultado fetal</w:t>
            </w:r>
          </w:p>
          <w:p w:rsidR="003645B8" w:rsidRPr="00690D05" w:rsidRDefault="003645B8" w:rsidP="00690D05">
            <w:pPr>
              <w:spacing w:line="276" w:lineRule="auto"/>
              <w:jc w:val="both"/>
              <w:rPr>
                <w:rFonts w:ascii="Arial" w:hAnsi="Arial" w:cs="Arial"/>
                <w:sz w:val="20"/>
              </w:rPr>
            </w:pPr>
          </w:p>
          <w:p w:rsidR="003645B8" w:rsidRPr="00690D05" w:rsidRDefault="003645B8" w:rsidP="00690D05">
            <w:pPr>
              <w:spacing w:line="276" w:lineRule="auto"/>
              <w:jc w:val="both"/>
              <w:rPr>
                <w:rFonts w:ascii="Arial" w:hAnsi="Arial" w:cs="Arial"/>
                <w:sz w:val="20"/>
              </w:rPr>
            </w:pPr>
            <w:r w:rsidRPr="00690D05">
              <w:rPr>
                <w:rFonts w:ascii="Arial" w:hAnsi="Arial" w:cs="Arial"/>
                <w:sz w:val="20"/>
              </w:rPr>
              <w:t>Uso seguro en el embarazo, sin efectos secundarios.</w:t>
            </w: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C</w:t>
            </w:r>
          </w:p>
        </w:tc>
      </w:tr>
      <w:tr w:rsidR="003645B8" w:rsidTr="00690D05">
        <w:trPr>
          <w:trHeight w:val="28"/>
        </w:trPr>
        <w:tc>
          <w:tcPr>
            <w:tcW w:w="1701" w:type="dxa"/>
            <w:vAlign w:val="center"/>
          </w:tcPr>
          <w:p w:rsidR="003645B8" w:rsidRPr="003645B8" w:rsidRDefault="003645B8" w:rsidP="00690D05">
            <w:pPr>
              <w:spacing w:line="276" w:lineRule="auto"/>
              <w:rPr>
                <w:rFonts w:ascii="Arial" w:hAnsi="Arial" w:cs="Arial"/>
                <w:sz w:val="20"/>
              </w:rPr>
            </w:pPr>
            <w:proofErr w:type="spellStart"/>
            <w:r w:rsidRPr="003645B8">
              <w:rPr>
                <w:rFonts w:ascii="Arial" w:hAnsi="Arial" w:cs="Arial"/>
                <w:sz w:val="20"/>
              </w:rPr>
              <w:t>Colestiramina</w:t>
            </w:r>
            <w:proofErr w:type="spellEnd"/>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 xml:space="preserve">Une a las sales biliares e interrumpe su circulación </w:t>
            </w:r>
            <w:proofErr w:type="spellStart"/>
            <w:r w:rsidRPr="00690D05">
              <w:rPr>
                <w:rFonts w:ascii="Arial" w:hAnsi="Arial" w:cs="Arial"/>
                <w:sz w:val="20"/>
              </w:rPr>
              <w:t>enterohepática</w:t>
            </w:r>
            <w:proofErr w:type="spellEnd"/>
            <w:r w:rsidRPr="00690D05">
              <w:rPr>
                <w:rFonts w:ascii="Arial" w:hAnsi="Arial" w:cs="Arial"/>
                <w:sz w:val="20"/>
              </w:rPr>
              <w:t xml:space="preserve"> y aumenta su excreción fecal</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8-16 g/d</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Disminuye el prurito sin efecto sobre los parámetros bioquímicos y el resultado fetal.</w:t>
            </w:r>
          </w:p>
          <w:p w:rsidR="003645B8" w:rsidRPr="00690D05" w:rsidRDefault="003645B8" w:rsidP="00690D05">
            <w:pPr>
              <w:spacing w:line="276" w:lineRule="auto"/>
              <w:jc w:val="both"/>
              <w:rPr>
                <w:rFonts w:ascii="Arial" w:hAnsi="Arial" w:cs="Arial"/>
                <w:sz w:val="20"/>
              </w:rPr>
            </w:pPr>
            <w:r w:rsidRPr="00690D05">
              <w:rPr>
                <w:rFonts w:ascii="Arial" w:hAnsi="Arial" w:cs="Arial"/>
                <w:sz w:val="20"/>
              </w:rPr>
              <w:t>Desagradable, estreñimiento</w:t>
            </w:r>
          </w:p>
          <w:p w:rsidR="003645B8" w:rsidRPr="00690D05" w:rsidRDefault="003645B8" w:rsidP="00690D05">
            <w:pPr>
              <w:spacing w:line="276" w:lineRule="auto"/>
              <w:jc w:val="both"/>
              <w:rPr>
                <w:rFonts w:ascii="Arial" w:hAnsi="Arial" w:cs="Arial"/>
                <w:sz w:val="20"/>
              </w:rPr>
            </w:pPr>
            <w:r w:rsidRPr="00690D05">
              <w:rPr>
                <w:rFonts w:ascii="Arial" w:hAnsi="Arial" w:cs="Arial"/>
                <w:sz w:val="20"/>
              </w:rPr>
              <w:t>Deficiencia de vitaminas liposolubles</w:t>
            </w: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C</w:t>
            </w:r>
          </w:p>
        </w:tc>
      </w:tr>
      <w:tr w:rsidR="003645B8" w:rsidTr="00690D05">
        <w:tc>
          <w:tcPr>
            <w:tcW w:w="1701" w:type="dxa"/>
            <w:vAlign w:val="center"/>
          </w:tcPr>
          <w:p w:rsidR="003645B8" w:rsidRPr="003645B8" w:rsidRDefault="003645B8" w:rsidP="00690D05">
            <w:pPr>
              <w:spacing w:line="276" w:lineRule="auto"/>
              <w:rPr>
                <w:rFonts w:ascii="Arial" w:hAnsi="Arial" w:cs="Arial"/>
                <w:sz w:val="20"/>
              </w:rPr>
            </w:pPr>
            <w:r w:rsidRPr="003645B8">
              <w:rPr>
                <w:rFonts w:ascii="Arial" w:hAnsi="Arial" w:cs="Arial"/>
                <w:sz w:val="20"/>
              </w:rPr>
              <w:t xml:space="preserve">S- </w:t>
            </w:r>
            <w:proofErr w:type="spellStart"/>
            <w:r w:rsidRPr="003645B8">
              <w:rPr>
                <w:rFonts w:ascii="Arial" w:hAnsi="Arial" w:cs="Arial"/>
                <w:sz w:val="20"/>
              </w:rPr>
              <w:t>adenosil</w:t>
            </w:r>
            <w:proofErr w:type="spellEnd"/>
            <w:r w:rsidRPr="003645B8">
              <w:rPr>
                <w:rFonts w:ascii="Arial" w:hAnsi="Arial" w:cs="Arial"/>
                <w:sz w:val="20"/>
              </w:rPr>
              <w:t xml:space="preserve"> Metionina</w:t>
            </w:r>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Afecta la composición y la fluidez de las membranas de los hepatocitos.</w:t>
            </w:r>
          </w:p>
          <w:p w:rsidR="003645B8" w:rsidRPr="00690D05" w:rsidRDefault="003645B8" w:rsidP="00690D05">
            <w:pPr>
              <w:spacing w:line="276" w:lineRule="auto"/>
              <w:jc w:val="both"/>
              <w:rPr>
                <w:rFonts w:ascii="Arial" w:hAnsi="Arial" w:cs="Arial"/>
                <w:sz w:val="20"/>
              </w:rPr>
            </w:pPr>
            <w:r w:rsidRPr="00690D05">
              <w:rPr>
                <w:rFonts w:ascii="Arial" w:hAnsi="Arial" w:cs="Arial"/>
                <w:sz w:val="20"/>
              </w:rPr>
              <w:t>Aumenta la metilación y la excreción biliar de metabolitos hormonales.</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1000 mg/d</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Trata el prurito de forma variable.</w:t>
            </w: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C</w:t>
            </w:r>
          </w:p>
        </w:tc>
      </w:tr>
      <w:tr w:rsidR="003645B8" w:rsidTr="00690D05">
        <w:tc>
          <w:tcPr>
            <w:tcW w:w="1701" w:type="dxa"/>
            <w:vAlign w:val="center"/>
          </w:tcPr>
          <w:p w:rsidR="003645B8" w:rsidRPr="003645B8" w:rsidRDefault="003645B8" w:rsidP="00690D05">
            <w:pPr>
              <w:spacing w:line="276" w:lineRule="auto"/>
              <w:rPr>
                <w:rFonts w:ascii="Arial" w:hAnsi="Arial" w:cs="Arial"/>
                <w:sz w:val="20"/>
              </w:rPr>
            </w:pPr>
            <w:proofErr w:type="spellStart"/>
            <w:r w:rsidRPr="003645B8">
              <w:rPr>
                <w:rFonts w:ascii="Arial" w:hAnsi="Arial" w:cs="Arial"/>
                <w:sz w:val="20"/>
              </w:rPr>
              <w:t>Dexametasona</w:t>
            </w:r>
            <w:proofErr w:type="spellEnd"/>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Suprime la producción fetal de estrógenos reduciendo los niveles de ácido biliar</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12 mg/d</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Menos efectivo en la disminución de prurito y niveles de  ácidos biliares.</w:t>
            </w: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B</w:t>
            </w:r>
          </w:p>
        </w:tc>
      </w:tr>
      <w:tr w:rsidR="003645B8" w:rsidTr="00690D05">
        <w:tc>
          <w:tcPr>
            <w:tcW w:w="1701" w:type="dxa"/>
            <w:vAlign w:val="center"/>
          </w:tcPr>
          <w:p w:rsidR="003645B8" w:rsidRPr="003645B8" w:rsidRDefault="003645B8" w:rsidP="00690D05">
            <w:pPr>
              <w:spacing w:line="276" w:lineRule="auto"/>
              <w:rPr>
                <w:rFonts w:ascii="Arial" w:hAnsi="Arial" w:cs="Arial"/>
                <w:sz w:val="20"/>
              </w:rPr>
            </w:pPr>
            <w:r w:rsidRPr="003645B8">
              <w:rPr>
                <w:rFonts w:ascii="Arial" w:hAnsi="Arial" w:cs="Arial"/>
                <w:sz w:val="20"/>
              </w:rPr>
              <w:t>Fenobarbital</w:t>
            </w:r>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Estimula enzimas hepáticas para reducir los ácidos biliares.</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2-5 mg/Kg por día oralmente</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Disminuye el prurito en un 50%, sin efectos beneficiosos con respecto a las pruebas de laboratorio, sin cambios en el resultado fetal</w:t>
            </w: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C</w:t>
            </w:r>
          </w:p>
        </w:tc>
      </w:tr>
      <w:tr w:rsidR="003645B8" w:rsidTr="00690D05">
        <w:trPr>
          <w:trHeight w:val="405"/>
        </w:trPr>
        <w:tc>
          <w:tcPr>
            <w:tcW w:w="1701" w:type="dxa"/>
            <w:vAlign w:val="center"/>
          </w:tcPr>
          <w:p w:rsidR="003645B8" w:rsidRPr="003645B8" w:rsidRDefault="003645B8" w:rsidP="00690D05">
            <w:pPr>
              <w:spacing w:line="276" w:lineRule="auto"/>
              <w:rPr>
                <w:rFonts w:ascii="Arial" w:hAnsi="Arial" w:cs="Arial"/>
                <w:sz w:val="20"/>
              </w:rPr>
            </w:pPr>
            <w:r w:rsidRPr="003645B8">
              <w:rPr>
                <w:rFonts w:ascii="Arial" w:hAnsi="Arial" w:cs="Arial"/>
                <w:sz w:val="20"/>
              </w:rPr>
              <w:t>Antihistamínicos</w:t>
            </w:r>
          </w:p>
        </w:tc>
        <w:tc>
          <w:tcPr>
            <w:tcW w:w="2127"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Manejo del prurito por efectos antihistamínicos.</w:t>
            </w:r>
          </w:p>
        </w:tc>
        <w:tc>
          <w:tcPr>
            <w:tcW w:w="1134"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25-50 mg/día</w:t>
            </w:r>
          </w:p>
        </w:tc>
        <w:tc>
          <w:tcPr>
            <w:tcW w:w="2835" w:type="dxa"/>
            <w:vAlign w:val="center"/>
          </w:tcPr>
          <w:p w:rsidR="003645B8" w:rsidRPr="00690D05" w:rsidRDefault="003645B8" w:rsidP="00690D05">
            <w:pPr>
              <w:spacing w:line="276" w:lineRule="auto"/>
              <w:jc w:val="both"/>
              <w:rPr>
                <w:rFonts w:ascii="Arial" w:hAnsi="Arial" w:cs="Arial"/>
                <w:sz w:val="20"/>
              </w:rPr>
            </w:pPr>
            <w:r w:rsidRPr="00690D05">
              <w:rPr>
                <w:rFonts w:ascii="Arial" w:hAnsi="Arial" w:cs="Arial"/>
                <w:sz w:val="20"/>
              </w:rPr>
              <w:t>Disminuye el prurito, no tiene efecto sobre las enzimas hepáticas y el resultado fetal.</w:t>
            </w:r>
          </w:p>
          <w:p w:rsidR="00690D05" w:rsidRPr="00690D05" w:rsidRDefault="00690D05" w:rsidP="00690D05">
            <w:pPr>
              <w:spacing w:line="276" w:lineRule="auto"/>
              <w:jc w:val="both"/>
              <w:rPr>
                <w:rFonts w:ascii="Arial" w:hAnsi="Arial" w:cs="Arial"/>
                <w:sz w:val="20"/>
              </w:rPr>
            </w:pPr>
          </w:p>
        </w:tc>
        <w:tc>
          <w:tcPr>
            <w:tcW w:w="1134" w:type="dxa"/>
            <w:vAlign w:val="center"/>
          </w:tcPr>
          <w:p w:rsidR="003645B8" w:rsidRPr="00690D05" w:rsidRDefault="003645B8" w:rsidP="00690D05">
            <w:pPr>
              <w:spacing w:line="276" w:lineRule="auto"/>
              <w:jc w:val="center"/>
              <w:rPr>
                <w:rFonts w:ascii="Arial" w:hAnsi="Arial" w:cs="Arial"/>
                <w:sz w:val="20"/>
              </w:rPr>
            </w:pPr>
            <w:r w:rsidRPr="00690D05">
              <w:rPr>
                <w:rFonts w:ascii="Arial" w:hAnsi="Arial" w:cs="Arial"/>
                <w:sz w:val="20"/>
              </w:rPr>
              <w:t>C</w:t>
            </w:r>
          </w:p>
        </w:tc>
      </w:tr>
      <w:tr w:rsidR="00690D05" w:rsidRPr="00690D05" w:rsidTr="00690D05">
        <w:trPr>
          <w:trHeight w:val="30"/>
        </w:trPr>
        <w:tc>
          <w:tcPr>
            <w:tcW w:w="8931" w:type="dxa"/>
            <w:gridSpan w:val="5"/>
            <w:tcBorders>
              <w:bottom w:val="single" w:sz="4" w:space="0" w:color="auto"/>
            </w:tcBorders>
            <w:vAlign w:val="center"/>
          </w:tcPr>
          <w:p w:rsidR="00690D05" w:rsidRPr="00690D05" w:rsidRDefault="00690D05" w:rsidP="00690D05">
            <w:pPr>
              <w:spacing w:line="276" w:lineRule="auto"/>
              <w:jc w:val="both"/>
              <w:rPr>
                <w:rFonts w:ascii="Arial" w:hAnsi="Arial" w:cs="Arial"/>
                <w:sz w:val="16"/>
                <w:szCs w:val="16"/>
                <w:lang w:val="en-US"/>
              </w:rPr>
            </w:pPr>
            <w:r>
              <w:rPr>
                <w:rFonts w:ascii="Arial" w:hAnsi="Arial" w:cs="Arial"/>
                <w:noProof/>
                <w:sz w:val="16"/>
                <w:szCs w:val="16"/>
                <w:lang w:val="en-US"/>
              </w:rPr>
              <w:t xml:space="preserve">Fuente: </w:t>
            </w:r>
            <w:r w:rsidRPr="00690D05">
              <w:rPr>
                <w:rFonts w:ascii="Arial" w:hAnsi="Arial" w:cs="Arial"/>
                <w:noProof/>
                <w:sz w:val="16"/>
                <w:szCs w:val="16"/>
                <w:lang w:val="en-US"/>
              </w:rPr>
              <w:t>Ozkan S, Ceylan Y, Ozkan OV, Yildirim S. Review of a challenging clinical issue: Intrahepatic cholestasis of pregnancy. World J Gastroenterol. 2015 Junio; 21(23): 7134-7141.</w:t>
            </w:r>
          </w:p>
        </w:tc>
      </w:tr>
    </w:tbl>
    <w:p w:rsidR="003645B8" w:rsidRPr="00690D05" w:rsidRDefault="003645B8" w:rsidP="003645B8">
      <w:pPr>
        <w:ind w:left="360"/>
        <w:jc w:val="both"/>
        <w:rPr>
          <w:rFonts w:ascii="Arial" w:hAnsi="Arial" w:cs="Arial"/>
          <w:lang w:val="en-US"/>
        </w:rPr>
        <w:sectPr w:rsidR="003645B8" w:rsidRPr="00690D05" w:rsidSect="003645B8">
          <w:type w:val="continuous"/>
          <w:pgSz w:w="12240" w:h="15840"/>
          <w:pgMar w:top="1417" w:right="1701" w:bottom="1417" w:left="1701" w:header="708" w:footer="708" w:gutter="0"/>
          <w:cols w:space="708"/>
          <w:docGrid w:linePitch="360"/>
        </w:sectPr>
      </w:pPr>
    </w:p>
    <w:p w:rsidR="009148F0" w:rsidRPr="003645B8" w:rsidRDefault="009148F0" w:rsidP="00690D05">
      <w:pPr>
        <w:ind w:left="360"/>
        <w:jc w:val="both"/>
        <w:rPr>
          <w:rFonts w:ascii="Arial" w:hAnsi="Arial" w:cs="Arial"/>
        </w:rPr>
      </w:pPr>
      <w:proofErr w:type="gramStart"/>
      <w:r w:rsidRPr="003645B8">
        <w:rPr>
          <w:rFonts w:ascii="Arial" w:hAnsi="Arial" w:cs="Arial"/>
        </w:rPr>
        <w:lastRenderedPageBreak/>
        <w:t>metilación</w:t>
      </w:r>
      <w:proofErr w:type="gramEnd"/>
      <w:r w:rsidRPr="003645B8">
        <w:rPr>
          <w:rFonts w:ascii="Arial" w:hAnsi="Arial" w:cs="Arial"/>
        </w:rPr>
        <w:t xml:space="preserve"> y excreción biliar de metabolitos hormonales (5,9). </w:t>
      </w:r>
    </w:p>
    <w:p w:rsidR="009148F0" w:rsidRDefault="009148F0" w:rsidP="003645B8">
      <w:pPr>
        <w:pStyle w:val="Prrafodelista"/>
        <w:numPr>
          <w:ilvl w:val="0"/>
          <w:numId w:val="50"/>
        </w:numPr>
        <w:spacing w:after="0"/>
        <w:jc w:val="both"/>
        <w:rPr>
          <w:rFonts w:ascii="Arial" w:hAnsi="Arial" w:cs="Arial"/>
          <w:b/>
        </w:rPr>
      </w:pPr>
      <w:r w:rsidRPr="003645B8">
        <w:rPr>
          <w:rFonts w:ascii="Arial" w:hAnsi="Arial" w:cs="Arial"/>
          <w:b/>
        </w:rPr>
        <w:t xml:space="preserve">Vitamina K </w:t>
      </w:r>
    </w:p>
    <w:p w:rsidR="003645B8" w:rsidRPr="003645B8" w:rsidRDefault="003645B8" w:rsidP="003645B8">
      <w:pPr>
        <w:pStyle w:val="Prrafodelista"/>
        <w:spacing w:after="0"/>
        <w:ind w:left="360"/>
        <w:jc w:val="both"/>
        <w:rPr>
          <w:rFonts w:ascii="Arial" w:hAnsi="Arial" w:cs="Arial"/>
          <w:b/>
          <w:sz w:val="10"/>
          <w:szCs w:val="10"/>
        </w:rPr>
      </w:pPr>
    </w:p>
    <w:p w:rsidR="009148F0" w:rsidRPr="003645B8" w:rsidRDefault="009148F0" w:rsidP="00690D05">
      <w:pPr>
        <w:spacing w:after="0"/>
        <w:ind w:left="360"/>
        <w:jc w:val="both"/>
        <w:rPr>
          <w:rFonts w:ascii="Arial" w:hAnsi="Arial" w:cs="Arial"/>
        </w:rPr>
      </w:pPr>
      <w:r w:rsidRPr="003645B8">
        <w:rPr>
          <w:rFonts w:ascii="Arial" w:hAnsi="Arial" w:cs="Arial"/>
        </w:rPr>
        <w:t xml:space="preserve">“La </w:t>
      </w:r>
      <w:proofErr w:type="spellStart"/>
      <w:r w:rsidRPr="003645B8">
        <w:rPr>
          <w:rFonts w:ascii="Arial" w:hAnsi="Arial" w:cs="Arial"/>
        </w:rPr>
        <w:t>colestasis</w:t>
      </w:r>
      <w:proofErr w:type="spellEnd"/>
      <w:r w:rsidRPr="003645B8">
        <w:rPr>
          <w:rFonts w:ascii="Arial" w:hAnsi="Arial" w:cs="Arial"/>
        </w:rPr>
        <w:t xml:space="preserve"> </w:t>
      </w:r>
      <w:proofErr w:type="spellStart"/>
      <w:r w:rsidRPr="003645B8">
        <w:rPr>
          <w:rFonts w:ascii="Arial" w:hAnsi="Arial" w:cs="Arial"/>
        </w:rPr>
        <w:t>intrahepática</w:t>
      </w:r>
      <w:proofErr w:type="spellEnd"/>
      <w:r w:rsidRPr="003645B8">
        <w:rPr>
          <w:rFonts w:ascii="Arial" w:hAnsi="Arial" w:cs="Arial"/>
        </w:rPr>
        <w:t xml:space="preserve"> del embarazo rara vez se asocia con deficiencia significativa de vitamina K y </w:t>
      </w:r>
      <w:proofErr w:type="spellStart"/>
      <w:r w:rsidRPr="003645B8">
        <w:rPr>
          <w:rFonts w:ascii="Arial" w:hAnsi="Arial" w:cs="Arial"/>
        </w:rPr>
        <w:t>coagulopatía</w:t>
      </w:r>
      <w:proofErr w:type="spellEnd"/>
      <w:r w:rsidRPr="003645B8">
        <w:rPr>
          <w:rFonts w:ascii="Arial" w:hAnsi="Arial" w:cs="Arial"/>
        </w:rPr>
        <w:t xml:space="preserve"> grave. Usualmente, deficiencias nutricionales, uso de medicamentos y la enfermedad hepática conducen a este trastorno. El feto y el recién nacido dependen del transporte de difusión facilitada de vitamina K derivado de la madre a través del placenta para la estabilidad de la coagulación” (19).</w:t>
      </w:r>
    </w:p>
    <w:p w:rsidR="009148F0" w:rsidRPr="003645B8" w:rsidRDefault="009148F0" w:rsidP="00690D05">
      <w:pPr>
        <w:spacing w:after="0"/>
        <w:ind w:left="360"/>
        <w:jc w:val="both"/>
        <w:rPr>
          <w:rFonts w:ascii="Arial" w:hAnsi="Arial" w:cs="Arial"/>
        </w:rPr>
      </w:pPr>
      <w:r w:rsidRPr="003645B8">
        <w:rPr>
          <w:rFonts w:ascii="Arial" w:hAnsi="Arial" w:cs="Arial"/>
        </w:rPr>
        <w:t xml:space="preserve">La CIE genera una disminución de la circulación </w:t>
      </w:r>
      <w:proofErr w:type="spellStart"/>
      <w:r w:rsidRPr="003645B8">
        <w:rPr>
          <w:rFonts w:ascii="Arial" w:hAnsi="Arial" w:cs="Arial"/>
        </w:rPr>
        <w:t>enterohepática</w:t>
      </w:r>
      <w:proofErr w:type="spellEnd"/>
      <w:r w:rsidRPr="003645B8">
        <w:rPr>
          <w:rFonts w:ascii="Arial" w:hAnsi="Arial" w:cs="Arial"/>
        </w:rPr>
        <w:t xml:space="preserve"> de ácidos biliares y descenso en la absorción de vitaminas liposolubles (A, D, E, K)  lo que puede llevar a hemorragia intraparto y posparto, por lo esta se puede administrar vía intravenosa en casos donde la deficiencia sea clínicamente relevante con prolongación de pruebas de coagulación, aumento de INR (5, 9,19). </w:t>
      </w:r>
    </w:p>
    <w:p w:rsidR="009148F0" w:rsidRPr="003645B8" w:rsidRDefault="009148F0" w:rsidP="00690D05">
      <w:pPr>
        <w:spacing w:after="0"/>
        <w:ind w:left="360"/>
        <w:jc w:val="both"/>
        <w:rPr>
          <w:rFonts w:ascii="Arial" w:hAnsi="Arial" w:cs="Arial"/>
        </w:rPr>
      </w:pPr>
      <w:r w:rsidRPr="003645B8">
        <w:rPr>
          <w:rFonts w:ascii="Arial" w:hAnsi="Arial" w:cs="Arial"/>
        </w:rPr>
        <w:t xml:space="preserve">En un estudio de casos y controles retrospectivo, donde se valora la pérdida de sangre posparto en mujeres con </w:t>
      </w:r>
      <w:proofErr w:type="spellStart"/>
      <w:r w:rsidRPr="003645B8">
        <w:rPr>
          <w:rFonts w:ascii="Arial" w:hAnsi="Arial" w:cs="Arial"/>
        </w:rPr>
        <w:t>colestasis</w:t>
      </w:r>
      <w:proofErr w:type="spellEnd"/>
      <w:r w:rsidRPr="003645B8">
        <w:rPr>
          <w:rFonts w:ascii="Arial" w:hAnsi="Arial" w:cs="Arial"/>
        </w:rPr>
        <w:t xml:space="preserve"> </w:t>
      </w:r>
      <w:proofErr w:type="spellStart"/>
      <w:r w:rsidRPr="003645B8">
        <w:rPr>
          <w:rFonts w:ascii="Arial" w:hAnsi="Arial" w:cs="Arial"/>
        </w:rPr>
        <w:t>intrahepática</w:t>
      </w:r>
      <w:proofErr w:type="spellEnd"/>
      <w:r w:rsidRPr="003645B8">
        <w:rPr>
          <w:rFonts w:ascii="Arial" w:hAnsi="Arial" w:cs="Arial"/>
        </w:rPr>
        <w:t xml:space="preserve"> del embarazo tratada con ácido </w:t>
      </w:r>
      <w:proofErr w:type="spellStart"/>
      <w:r w:rsidRPr="003645B8">
        <w:rPr>
          <w:rFonts w:ascii="Arial" w:hAnsi="Arial" w:cs="Arial"/>
        </w:rPr>
        <w:t>ursodesoxicólico</w:t>
      </w:r>
      <w:proofErr w:type="spellEnd"/>
      <w:r w:rsidRPr="003645B8">
        <w:rPr>
          <w:rFonts w:ascii="Arial" w:hAnsi="Arial" w:cs="Arial"/>
        </w:rPr>
        <w:t xml:space="preserve"> y parto planificado, basados en la cuantificación de pérdida de sangre y la diferencia entre la </w:t>
      </w:r>
      <w:proofErr w:type="spellStart"/>
      <w:r w:rsidRPr="003645B8">
        <w:rPr>
          <w:rFonts w:ascii="Arial" w:hAnsi="Arial" w:cs="Arial"/>
        </w:rPr>
        <w:t>Hb</w:t>
      </w:r>
      <w:proofErr w:type="spellEnd"/>
      <w:r w:rsidRPr="003645B8">
        <w:rPr>
          <w:rFonts w:ascii="Arial" w:hAnsi="Arial" w:cs="Arial"/>
        </w:rPr>
        <w:t xml:space="preserve"> preparto y posparto, se observó que no hubo correlación significativa entre los niveles de ácidos biliares y la pérdida de sangre estimada o la diferencia de </w:t>
      </w:r>
      <w:proofErr w:type="spellStart"/>
      <w:r w:rsidRPr="003645B8">
        <w:rPr>
          <w:rFonts w:ascii="Arial" w:hAnsi="Arial" w:cs="Arial"/>
        </w:rPr>
        <w:t>Hb</w:t>
      </w:r>
      <w:proofErr w:type="spellEnd"/>
      <w:r w:rsidRPr="003645B8">
        <w:rPr>
          <w:rFonts w:ascii="Arial" w:hAnsi="Arial" w:cs="Arial"/>
        </w:rPr>
        <w:t xml:space="preserve"> (2). </w:t>
      </w:r>
    </w:p>
    <w:p w:rsidR="009148F0" w:rsidRDefault="009148F0" w:rsidP="003645B8">
      <w:pPr>
        <w:spacing w:after="0"/>
        <w:jc w:val="both"/>
        <w:rPr>
          <w:rFonts w:ascii="Arial" w:hAnsi="Arial" w:cs="Arial"/>
          <w:b/>
        </w:rPr>
      </w:pPr>
      <w:r w:rsidRPr="003645B8">
        <w:rPr>
          <w:rFonts w:ascii="Arial" w:hAnsi="Arial" w:cs="Arial"/>
        </w:rPr>
        <w:lastRenderedPageBreak/>
        <w:t xml:space="preserve">Otras opciones terapéuticas descritas se encuentran antihistamínicos para prurito de predominio nocturno, </w:t>
      </w:r>
      <w:proofErr w:type="spellStart"/>
      <w:r w:rsidRPr="003645B8">
        <w:rPr>
          <w:rFonts w:ascii="Arial" w:hAnsi="Arial" w:cs="Arial"/>
        </w:rPr>
        <w:t>dexametasona</w:t>
      </w:r>
      <w:proofErr w:type="spellEnd"/>
      <w:r w:rsidRPr="003645B8">
        <w:rPr>
          <w:rFonts w:ascii="Arial" w:hAnsi="Arial" w:cs="Arial"/>
        </w:rPr>
        <w:t xml:space="preserve">, fenobarbital, que se detallan más adelante en la </w:t>
      </w:r>
      <w:bookmarkStart w:id="0" w:name="_GoBack"/>
      <w:r w:rsidR="003645B8" w:rsidRPr="003645B8">
        <w:rPr>
          <w:rFonts w:ascii="Arial" w:hAnsi="Arial" w:cs="Arial"/>
          <w:b/>
        </w:rPr>
        <w:t>TABLA</w:t>
      </w:r>
      <w:bookmarkEnd w:id="0"/>
      <w:r w:rsidR="003645B8" w:rsidRPr="003645B8">
        <w:rPr>
          <w:rFonts w:ascii="Arial" w:hAnsi="Arial" w:cs="Arial"/>
          <w:b/>
        </w:rPr>
        <w:t xml:space="preserve"> 2.</w:t>
      </w:r>
    </w:p>
    <w:p w:rsidR="003645B8" w:rsidRPr="003645B8" w:rsidRDefault="003645B8" w:rsidP="003645B8">
      <w:pPr>
        <w:spacing w:after="0"/>
        <w:jc w:val="both"/>
        <w:rPr>
          <w:rFonts w:ascii="Arial" w:hAnsi="Arial" w:cs="Arial"/>
          <w:sz w:val="28"/>
        </w:rPr>
      </w:pPr>
    </w:p>
    <w:p w:rsidR="009148F0" w:rsidRPr="003645B8" w:rsidRDefault="003645B8" w:rsidP="003645B8">
      <w:pPr>
        <w:pStyle w:val="Ttulo1"/>
        <w:spacing w:before="0" w:after="240"/>
        <w:jc w:val="center"/>
        <w:rPr>
          <w:rFonts w:ascii="Arial" w:hAnsi="Arial" w:cs="Arial"/>
          <w:color w:val="000000" w:themeColor="text1"/>
          <w:sz w:val="24"/>
        </w:rPr>
      </w:pPr>
      <w:r w:rsidRPr="003645B8">
        <w:rPr>
          <w:rFonts w:ascii="Arial" w:hAnsi="Arial" w:cs="Arial"/>
          <w:color w:val="000000" w:themeColor="text1"/>
          <w:sz w:val="24"/>
        </w:rPr>
        <w:t>CONCLUSIÓN</w:t>
      </w:r>
    </w:p>
    <w:p w:rsidR="00985364" w:rsidRPr="009148F0" w:rsidRDefault="009148F0" w:rsidP="003645B8">
      <w:pPr>
        <w:spacing w:after="0"/>
        <w:jc w:val="both"/>
        <w:rPr>
          <w:rFonts w:cs="Arial"/>
        </w:rPr>
        <w:sectPr w:rsidR="00985364" w:rsidRPr="009148F0" w:rsidSect="00274687">
          <w:type w:val="continuous"/>
          <w:pgSz w:w="12240" w:h="15840"/>
          <w:pgMar w:top="1417" w:right="1701" w:bottom="1417" w:left="1701" w:header="708" w:footer="708" w:gutter="0"/>
          <w:cols w:num="2" w:space="708"/>
          <w:docGrid w:linePitch="360"/>
        </w:sectPr>
      </w:pPr>
      <w:r w:rsidRPr="003645B8">
        <w:rPr>
          <w:rFonts w:ascii="Arial" w:hAnsi="Arial" w:cs="Arial"/>
        </w:rPr>
        <w:t xml:space="preserve">La </w:t>
      </w:r>
      <w:proofErr w:type="spellStart"/>
      <w:r w:rsidRPr="003645B8">
        <w:rPr>
          <w:rFonts w:ascii="Arial" w:hAnsi="Arial" w:cs="Arial"/>
        </w:rPr>
        <w:t>colestasis</w:t>
      </w:r>
      <w:proofErr w:type="spellEnd"/>
      <w:r w:rsidRPr="003645B8">
        <w:rPr>
          <w:rFonts w:ascii="Arial" w:hAnsi="Arial" w:cs="Arial"/>
        </w:rPr>
        <w:t xml:space="preserve"> </w:t>
      </w:r>
      <w:proofErr w:type="spellStart"/>
      <w:r w:rsidRPr="003645B8">
        <w:rPr>
          <w:rFonts w:ascii="Arial" w:hAnsi="Arial" w:cs="Arial"/>
        </w:rPr>
        <w:t>intrahepática</w:t>
      </w:r>
      <w:proofErr w:type="spellEnd"/>
      <w:r w:rsidRPr="003645B8">
        <w:rPr>
          <w:rFonts w:ascii="Arial" w:hAnsi="Arial" w:cs="Arial"/>
        </w:rPr>
        <w:t xml:space="preserve"> del embarazo es</w:t>
      </w:r>
      <w:r>
        <w:rPr>
          <w:rFonts w:cs="Arial"/>
        </w:rPr>
        <w:t xml:space="preserve"> </w:t>
      </w:r>
      <w:r w:rsidRPr="003645B8">
        <w:rPr>
          <w:rFonts w:ascii="Arial" w:hAnsi="Arial" w:cs="Arial"/>
        </w:rPr>
        <w:t xml:space="preserve">un trastorno cuyo diagnóstico  se basa en la presencia de prurito con alteración de pruebas de función hepática, siendo la elevación de ácidos biliares el hallazgo más sensible y frecuente. Su patogénesis está asociada a factores hormonales, ambientales y genéticos. El pronóstico materno suele ser benigno sin embargo existen registros de altas tasas de recurrencia. Por otra parte la CIE representa un mayor riesgo de complicaciones fetales asociadas a mayor concentración de ácidos biliares. El objetivo del tratamiento consiste en disminuir los síntomas y prevenir posibles complicaciones, para ello es importante un adecuado seguimiento clínico y bioquímico, así como individualizar cada caso; el ácido </w:t>
      </w:r>
      <w:proofErr w:type="spellStart"/>
      <w:r w:rsidRPr="003645B8">
        <w:rPr>
          <w:rFonts w:ascii="Arial" w:hAnsi="Arial" w:cs="Arial"/>
        </w:rPr>
        <w:t>ursodesoxicólico</w:t>
      </w:r>
      <w:proofErr w:type="spellEnd"/>
      <w:r w:rsidRPr="003645B8">
        <w:rPr>
          <w:rFonts w:ascii="Arial" w:hAnsi="Arial" w:cs="Arial"/>
        </w:rPr>
        <w:t xml:space="preserve"> es el tratamiento farmacológico de elección ya que ha demostrado disminuir el prurito, mejorar los resultados de las pruebas hepáticas y mejorar el pronóstico fetal. Es importante que el personal de salud tenga conocimiento acerca de este trastorno para así brindar un </w:t>
      </w:r>
      <w:proofErr w:type="spellStart"/>
      <w:r w:rsidRPr="003645B8">
        <w:rPr>
          <w:rFonts w:ascii="Arial" w:hAnsi="Arial" w:cs="Arial"/>
        </w:rPr>
        <w:t>diagnostico</w:t>
      </w:r>
      <w:proofErr w:type="spellEnd"/>
      <w:r w:rsidRPr="003645B8">
        <w:rPr>
          <w:rFonts w:ascii="Arial" w:hAnsi="Arial" w:cs="Arial"/>
        </w:rPr>
        <w:t xml:space="preserve"> temprano y tratamiento óptimo lo cual va a permitir prevenir posibles complicaciones.  Sin embargo </w:t>
      </w:r>
      <w:proofErr w:type="spellStart"/>
      <w:r w:rsidRPr="003645B8">
        <w:rPr>
          <w:rFonts w:ascii="Arial" w:hAnsi="Arial" w:cs="Arial"/>
        </w:rPr>
        <w:t>aun</w:t>
      </w:r>
      <w:proofErr w:type="spellEnd"/>
      <w:r w:rsidRPr="003645B8">
        <w:rPr>
          <w:rFonts w:ascii="Arial" w:hAnsi="Arial" w:cs="Arial"/>
        </w:rPr>
        <w:t xml:space="preserve"> falta evidencia científica que respalde un mejor abordaje de dicha patología</w:t>
      </w:r>
      <w:r w:rsidR="00166ED8" w:rsidRPr="003645B8">
        <w:rPr>
          <w:rFonts w:ascii="Arial" w:eastAsia="Arial" w:hAnsi="Arial" w:cs="Arial"/>
        </w:rPr>
        <w:t>.</w:t>
      </w:r>
    </w:p>
    <w:p w:rsidR="0032469D" w:rsidRDefault="0032469D" w:rsidP="00985364">
      <w:pPr>
        <w:spacing w:before="30" w:after="0"/>
        <w:jc w:val="both"/>
        <w:rPr>
          <w:rFonts w:ascii="Arial" w:hAnsi="Arial" w:cs="Arial"/>
          <w:sz w:val="28"/>
        </w:rPr>
      </w:pPr>
    </w:p>
    <w:p w:rsidR="00690D05" w:rsidRDefault="00690D05" w:rsidP="00985364">
      <w:pPr>
        <w:spacing w:before="30" w:after="0"/>
        <w:jc w:val="both"/>
        <w:rPr>
          <w:rFonts w:ascii="Arial" w:hAnsi="Arial" w:cs="Arial"/>
          <w:sz w:val="28"/>
        </w:rPr>
      </w:pPr>
    </w:p>
    <w:p w:rsidR="00690D05" w:rsidRDefault="00690D05" w:rsidP="00985364">
      <w:pPr>
        <w:spacing w:before="30" w:after="0"/>
        <w:jc w:val="both"/>
        <w:rPr>
          <w:rFonts w:ascii="Arial" w:hAnsi="Arial" w:cs="Arial"/>
          <w:sz w:val="28"/>
        </w:rPr>
      </w:pPr>
    </w:p>
    <w:p w:rsidR="00690D05" w:rsidRPr="00166ED8" w:rsidRDefault="00690D05" w:rsidP="00985364">
      <w:pPr>
        <w:spacing w:before="30" w:after="0"/>
        <w:jc w:val="both"/>
        <w:rPr>
          <w:rFonts w:ascii="Arial" w:hAnsi="Arial" w:cs="Arial"/>
          <w:sz w:val="28"/>
        </w:rPr>
        <w:sectPr w:rsidR="00690D05" w:rsidRPr="00166ED8" w:rsidSect="00274687">
          <w:type w:val="continuous"/>
          <w:pgSz w:w="12240" w:h="15840"/>
          <w:pgMar w:top="1417" w:right="1701" w:bottom="1417" w:left="1701" w:header="708" w:footer="708" w:gutter="0"/>
          <w:cols w:num="2" w:space="708"/>
          <w:docGrid w:linePitch="360"/>
        </w:sectPr>
      </w:pPr>
    </w:p>
    <w:p w:rsidR="00CE465B" w:rsidRPr="009E1BD9" w:rsidRDefault="00423375" w:rsidP="009E1BD9">
      <w:pPr>
        <w:jc w:val="both"/>
        <w:rPr>
          <w:rFonts w:ascii="Arial" w:hAnsi="Arial" w:cs="Arial"/>
          <w:b/>
          <w:sz w:val="24"/>
        </w:rPr>
      </w:pPr>
      <w:r w:rsidRPr="005F04D9">
        <w:rPr>
          <w:rFonts w:ascii="Arial" w:hAnsi="Arial" w:cs="Arial"/>
          <w:b/>
          <w:sz w:val="24"/>
        </w:rPr>
        <w:lastRenderedPageBreak/>
        <w:t>REFERENCIAS</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96"/>
      </w:tblGrid>
      <w:tr w:rsidR="00C1213A" w:rsidTr="00987087">
        <w:trPr>
          <w:tblCellSpacing w:w="7" w:type="dxa"/>
        </w:trPr>
        <w:tc>
          <w:tcPr>
            <w:tcW w:w="4976" w:type="pct"/>
            <w:vAlign w:val="center"/>
            <w:hideMark/>
          </w:tcPr>
          <w:p w:rsidR="009148F0" w:rsidRPr="009148F0" w:rsidRDefault="009148F0" w:rsidP="009148F0">
            <w:pPr>
              <w:pStyle w:val="Prrafodelista"/>
              <w:numPr>
                <w:ilvl w:val="0"/>
                <w:numId w:val="47"/>
              </w:numPr>
              <w:jc w:val="both"/>
              <w:rPr>
                <w:rFonts w:ascii="Arial" w:hAnsi="Arial" w:cs="Arial"/>
                <w:sz w:val="18"/>
                <w:szCs w:val="18"/>
                <w:lang w:val="en-US"/>
              </w:rPr>
            </w:pPr>
            <w:r w:rsidRPr="009148F0">
              <w:rPr>
                <w:rFonts w:ascii="Arial" w:hAnsi="Arial" w:cs="Arial"/>
                <w:noProof/>
                <w:sz w:val="18"/>
                <w:szCs w:val="18"/>
                <w:lang w:val="en-US"/>
              </w:rPr>
              <w:t xml:space="preserve">Bicocca MJ, Sperling JD, Chauhan SP. Intrahepatic cholestasis of pregnancy: Review of six national and regional guidelines. Eur J Obstet Gynecol Reprod Biol. 2018 October; 231: 180-187. </w:t>
            </w:r>
            <w:hyperlink r:id="rId44" w:history="1">
              <w:r w:rsidRPr="009148F0">
                <w:rPr>
                  <w:rStyle w:val="Hipervnculo"/>
                  <w:rFonts w:ascii="Arial" w:hAnsi="Arial" w:cs="Arial"/>
                  <w:sz w:val="18"/>
                  <w:szCs w:val="18"/>
                  <w:lang w:val="en-US"/>
                </w:rPr>
                <w:t>https://doi.org/10.1016/j.ejogrb.2018.10.041</w:t>
              </w:r>
            </w:hyperlink>
          </w:p>
          <w:p w:rsidR="009148F0" w:rsidRPr="009148F0" w:rsidRDefault="009148F0" w:rsidP="009148F0">
            <w:pPr>
              <w:pStyle w:val="Prrafodelista"/>
              <w:jc w:val="both"/>
              <w:rPr>
                <w:rFonts w:ascii="Arial" w:hAnsi="Arial" w:cs="Arial"/>
                <w:sz w:val="18"/>
                <w:szCs w:val="18"/>
                <w:lang w:val="en-US"/>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lang w:val="en-US"/>
              </w:rPr>
            </w:pPr>
            <w:r w:rsidRPr="009148F0">
              <w:rPr>
                <w:rFonts w:ascii="Arial" w:hAnsi="Arial" w:cs="Arial"/>
                <w:noProof/>
                <w:sz w:val="18"/>
                <w:szCs w:val="18"/>
                <w:lang w:val="en-US"/>
              </w:rPr>
              <w:t xml:space="preserve">Furrer R, Winter K, Schäffer L, Zimmermann R, Burkjardt T, Haslinger C. Postpartum Blood Loss in Women Treated for Intrahepatic Cholestasis of Pregnancy. Obstet Gynecol. 2016 Noviembre; 128(5): 1048-1052. </w:t>
            </w:r>
            <w:hyperlink r:id="rId45" w:history="1">
              <w:r w:rsidRPr="009148F0">
                <w:rPr>
                  <w:rStyle w:val="Hipervnculo"/>
                  <w:rFonts w:ascii="Arial" w:hAnsi="Arial" w:cs="Arial"/>
                  <w:sz w:val="18"/>
                  <w:szCs w:val="18"/>
                  <w:lang w:val="en-US"/>
                </w:rPr>
                <w:t>http://doi.org/10.1097/AOG.0000000000001693</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lang w:val="en-US"/>
              </w:rPr>
            </w:pPr>
          </w:p>
          <w:p w:rsidR="009148F0" w:rsidRPr="009148F0" w:rsidRDefault="009148F0" w:rsidP="009148F0">
            <w:pPr>
              <w:pStyle w:val="Bibliografa"/>
              <w:numPr>
                <w:ilvl w:val="0"/>
                <w:numId w:val="47"/>
              </w:numPr>
              <w:spacing w:after="160"/>
              <w:rPr>
                <w:rFonts w:ascii="Arial" w:hAnsi="Arial" w:cs="Arial"/>
                <w:noProof/>
                <w:color w:val="0000FF"/>
                <w:sz w:val="18"/>
                <w:szCs w:val="18"/>
                <w:u w:val="single"/>
              </w:rPr>
            </w:pPr>
            <w:r w:rsidRPr="009148F0">
              <w:rPr>
                <w:rFonts w:ascii="Arial" w:hAnsi="Arial" w:cs="Arial"/>
                <w:noProof/>
                <w:sz w:val="18"/>
                <w:szCs w:val="18"/>
                <w:lang w:val="en-US"/>
              </w:rPr>
              <w:t xml:space="preserve">Floreani A, Gervasi MT. New Insights on Intrahepatic Cholestasis of Pregnancy. Clin Liver Dis. 2016 Febrero; 20(1): 177-189. </w:t>
            </w:r>
            <w:hyperlink r:id="rId46" w:history="1">
              <w:r w:rsidRPr="009148F0">
                <w:rPr>
                  <w:rStyle w:val="Hipervnculo"/>
                  <w:rFonts w:ascii="Arial" w:hAnsi="Arial" w:cs="Arial"/>
                  <w:noProof/>
                  <w:sz w:val="18"/>
                  <w:szCs w:val="18"/>
                </w:rPr>
                <w:t>http://dx.doi.org/10.1016/j.cld.2015.08.010</w:t>
              </w:r>
            </w:hyperlink>
          </w:p>
          <w:p w:rsidR="009148F0" w:rsidRPr="009148F0" w:rsidRDefault="009148F0" w:rsidP="009148F0">
            <w:pPr>
              <w:pStyle w:val="Bibliografa"/>
              <w:numPr>
                <w:ilvl w:val="0"/>
                <w:numId w:val="47"/>
              </w:numPr>
              <w:spacing w:after="160"/>
              <w:rPr>
                <w:rFonts w:ascii="Arial" w:hAnsi="Arial" w:cs="Arial"/>
                <w:noProof/>
                <w:color w:val="0000FF"/>
                <w:sz w:val="18"/>
                <w:szCs w:val="18"/>
                <w:u w:val="single"/>
              </w:rPr>
            </w:pPr>
            <w:r w:rsidRPr="009148F0">
              <w:rPr>
                <w:rFonts w:ascii="Arial" w:hAnsi="Arial" w:cs="Arial"/>
                <w:noProof/>
                <w:sz w:val="18"/>
                <w:szCs w:val="18"/>
              </w:rPr>
              <w:t>Carballo-Nuñez E, González-Rodríguez L, González-Boubeta R, Alves-Pérez MT. Resultados perinatales en pacientes con colestasis gravídica. Ginecol Obstet Mex. 2015 Setiembre;(83): 776-784.</w:t>
            </w:r>
          </w:p>
          <w:p w:rsidR="009148F0" w:rsidRPr="009148F0" w:rsidRDefault="009148F0" w:rsidP="009148F0">
            <w:pPr>
              <w:pStyle w:val="Bibliografa"/>
              <w:numPr>
                <w:ilvl w:val="0"/>
                <w:numId w:val="47"/>
              </w:numPr>
              <w:spacing w:after="160"/>
              <w:rPr>
                <w:rFonts w:ascii="Arial" w:hAnsi="Arial" w:cs="Arial"/>
                <w:noProof/>
                <w:sz w:val="18"/>
                <w:szCs w:val="18"/>
              </w:rPr>
            </w:pPr>
            <w:r w:rsidRPr="009148F0">
              <w:rPr>
                <w:rFonts w:ascii="Arial" w:hAnsi="Arial" w:cs="Arial"/>
                <w:noProof/>
                <w:sz w:val="18"/>
                <w:szCs w:val="18"/>
                <w:lang w:val="en-US"/>
              </w:rPr>
              <w:t xml:space="preserve">Ozkan S, Ceylan Y, Ozkan OV, Yildirim S. Review of a challenging clinical issue: Intrahepatic cholestasis of pregnancy. </w:t>
            </w:r>
            <w:r w:rsidRPr="009148F0">
              <w:rPr>
                <w:rFonts w:ascii="Arial" w:hAnsi="Arial" w:cs="Arial"/>
                <w:noProof/>
                <w:sz w:val="18"/>
                <w:szCs w:val="18"/>
              </w:rPr>
              <w:t xml:space="preserve">World J Gastroenterol. 2015 Junio; 21(23): 7134-7141. </w:t>
            </w:r>
            <w:hyperlink r:id="rId47" w:history="1">
              <w:r w:rsidRPr="009148F0">
                <w:rPr>
                  <w:rStyle w:val="Hipervnculo"/>
                  <w:rFonts w:ascii="Arial" w:hAnsi="Arial" w:cs="Arial"/>
                  <w:noProof/>
                  <w:sz w:val="18"/>
                  <w:szCs w:val="18"/>
                </w:rPr>
                <w:t>https://doi.org/10.3748/wjg.v21.i23.7134</w:t>
              </w:r>
            </w:hyperlink>
          </w:p>
          <w:p w:rsidR="009148F0" w:rsidRPr="009148F0" w:rsidRDefault="009148F0" w:rsidP="009148F0">
            <w:pPr>
              <w:pStyle w:val="Bibliografa"/>
              <w:numPr>
                <w:ilvl w:val="0"/>
                <w:numId w:val="47"/>
              </w:numPr>
              <w:spacing w:after="160"/>
              <w:rPr>
                <w:rFonts w:ascii="Arial" w:hAnsi="Arial" w:cs="Arial"/>
                <w:sz w:val="18"/>
                <w:szCs w:val="18"/>
              </w:rPr>
            </w:pPr>
            <w:r w:rsidRPr="009148F0">
              <w:rPr>
                <w:rFonts w:ascii="Arial" w:hAnsi="Arial" w:cs="Arial"/>
                <w:noProof/>
                <w:sz w:val="18"/>
                <w:szCs w:val="18"/>
                <w:lang w:val="en-US"/>
              </w:rPr>
              <w:t xml:space="preserve">Dixon PH, Williamson C. The pathophysiology of intrahepatic cholestasis of pregnancy. </w:t>
            </w:r>
            <w:r w:rsidRPr="009148F0">
              <w:rPr>
                <w:rFonts w:ascii="Arial" w:hAnsi="Arial" w:cs="Arial"/>
                <w:noProof/>
                <w:sz w:val="18"/>
                <w:szCs w:val="18"/>
              </w:rPr>
              <w:t xml:space="preserve">Clin Res Hepatol Gastroenterol. 2016 Abril; 40(2): 141-153. </w:t>
            </w:r>
            <w:hyperlink r:id="rId48" w:history="1">
              <w:r w:rsidRPr="009148F0">
                <w:rPr>
                  <w:rStyle w:val="Hipervnculo"/>
                  <w:rFonts w:ascii="Arial" w:hAnsi="Arial" w:cs="Arial"/>
                  <w:sz w:val="18"/>
                  <w:szCs w:val="18"/>
                </w:rPr>
                <w:t>http://dx.doi.org/10.1016/j.clinre.2015.12.008</w:t>
              </w:r>
            </w:hyperlink>
            <w:r w:rsidRPr="009148F0">
              <w:rPr>
                <w:rFonts w:ascii="Arial" w:hAnsi="Arial" w:cs="Arial"/>
                <w:sz w:val="18"/>
                <w:szCs w:val="18"/>
              </w:rPr>
              <w:t xml:space="preserve"> </w:t>
            </w: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color w:val="0080AE"/>
                <w:sz w:val="18"/>
                <w:szCs w:val="18"/>
                <w:lang w:val="en-US"/>
              </w:rPr>
            </w:pPr>
            <w:r w:rsidRPr="009148F0">
              <w:rPr>
                <w:rFonts w:ascii="Arial" w:hAnsi="Arial" w:cs="Arial"/>
                <w:noProof/>
                <w:sz w:val="18"/>
                <w:szCs w:val="18"/>
                <w:lang w:val="en-US"/>
              </w:rPr>
              <w:t xml:space="preserve">Abu-Hayyeh S, Ovadia C, Lieu T, Jensen DD, Chambers J, Dixon PH, et al. Prognostic and Mechanistic Potential of Progesterone Sulfates in Intrahepatic Cholestasis of Pregnancy and Pruritus </w:t>
            </w:r>
            <w:proofErr w:type="spellStart"/>
            <w:r w:rsidRPr="009148F0">
              <w:rPr>
                <w:rFonts w:ascii="Arial" w:hAnsi="Arial" w:cs="Arial"/>
                <w:sz w:val="18"/>
                <w:szCs w:val="18"/>
                <w:lang w:val="en-US"/>
              </w:rPr>
              <w:t>Gravidarum</w:t>
            </w:r>
            <w:proofErr w:type="spellEnd"/>
            <w:r w:rsidRPr="009148F0">
              <w:rPr>
                <w:rFonts w:ascii="Arial" w:hAnsi="Arial" w:cs="Arial"/>
                <w:sz w:val="18"/>
                <w:szCs w:val="18"/>
                <w:lang w:val="en-US"/>
              </w:rPr>
              <w:t xml:space="preserve">. </w:t>
            </w:r>
            <w:proofErr w:type="spellStart"/>
            <w:r w:rsidRPr="009148F0">
              <w:rPr>
                <w:rFonts w:ascii="Arial" w:hAnsi="Arial" w:cs="Arial"/>
                <w:sz w:val="18"/>
                <w:szCs w:val="18"/>
                <w:lang w:val="en-US"/>
              </w:rPr>
              <w:t>Hepatology</w:t>
            </w:r>
            <w:proofErr w:type="spellEnd"/>
            <w:r w:rsidRPr="009148F0">
              <w:rPr>
                <w:rFonts w:ascii="Arial" w:hAnsi="Arial" w:cs="Arial"/>
                <w:sz w:val="18"/>
                <w:szCs w:val="18"/>
                <w:lang w:val="en-US"/>
              </w:rPr>
              <w:t>. 2016; 63(4): 1287</w:t>
            </w:r>
            <w:r w:rsidRPr="009148F0">
              <w:rPr>
                <w:rFonts w:ascii="Cambria Math" w:hAnsi="Cambria Math" w:cs="Cambria Math"/>
                <w:sz w:val="18"/>
                <w:szCs w:val="18"/>
                <w:lang w:val="en-US"/>
              </w:rPr>
              <w:t>‐</w:t>
            </w:r>
            <w:r w:rsidRPr="009148F0">
              <w:rPr>
                <w:rFonts w:ascii="Arial" w:hAnsi="Arial" w:cs="Arial"/>
                <w:sz w:val="18"/>
                <w:szCs w:val="18"/>
                <w:lang w:val="en-US"/>
              </w:rPr>
              <w:t>1298. onlinelibrary.wiley.com/doi/10.1002/hep.28265/</w:t>
            </w:r>
            <w:proofErr w:type="spellStart"/>
            <w:r w:rsidRPr="009148F0">
              <w:rPr>
                <w:rFonts w:ascii="Arial" w:hAnsi="Arial" w:cs="Arial"/>
                <w:sz w:val="18"/>
                <w:szCs w:val="18"/>
                <w:lang w:val="en-US"/>
              </w:rPr>
              <w:t>suppinfo</w:t>
            </w:r>
            <w:proofErr w:type="spellEnd"/>
            <w:r w:rsidRPr="009148F0">
              <w:rPr>
                <w:rFonts w:ascii="Arial" w:hAnsi="Arial" w:cs="Arial"/>
                <w:sz w:val="18"/>
                <w:szCs w:val="18"/>
                <w:lang w:val="en-US"/>
              </w:rPr>
              <w:t>.</w:t>
            </w:r>
          </w:p>
          <w:p w:rsidR="009148F0" w:rsidRPr="009148F0" w:rsidRDefault="009148F0" w:rsidP="009148F0">
            <w:pPr>
              <w:pStyle w:val="Prrafodelista"/>
              <w:autoSpaceDE w:val="0"/>
              <w:autoSpaceDN w:val="0"/>
              <w:adjustRightInd w:val="0"/>
              <w:spacing w:after="0"/>
              <w:jc w:val="both"/>
              <w:rPr>
                <w:rFonts w:ascii="Arial" w:hAnsi="Arial" w:cs="Arial"/>
                <w:color w:val="0080AE"/>
                <w:sz w:val="18"/>
                <w:szCs w:val="18"/>
                <w:lang w:val="en-US"/>
              </w:rPr>
            </w:pPr>
          </w:p>
          <w:p w:rsidR="009148F0" w:rsidRPr="00073908" w:rsidRDefault="009148F0" w:rsidP="00073908">
            <w:pPr>
              <w:pStyle w:val="Prrafodelista"/>
              <w:numPr>
                <w:ilvl w:val="0"/>
                <w:numId w:val="47"/>
              </w:numPr>
              <w:jc w:val="both"/>
              <w:rPr>
                <w:rFonts w:ascii="Arial" w:hAnsi="Arial" w:cs="Arial"/>
                <w:sz w:val="18"/>
                <w:szCs w:val="18"/>
                <w:lang w:val="en-US"/>
              </w:rPr>
            </w:pPr>
            <w:proofErr w:type="spellStart"/>
            <w:r w:rsidRPr="009148F0">
              <w:rPr>
                <w:rFonts w:ascii="Arial" w:hAnsi="Arial" w:cs="Arial"/>
                <w:sz w:val="18"/>
                <w:szCs w:val="18"/>
                <w:lang w:val="en-US"/>
              </w:rPr>
              <w:t>Pataia</w:t>
            </w:r>
            <w:proofErr w:type="spellEnd"/>
            <w:r w:rsidRPr="009148F0">
              <w:rPr>
                <w:rFonts w:ascii="Arial" w:hAnsi="Arial" w:cs="Arial"/>
                <w:sz w:val="18"/>
                <w:szCs w:val="18"/>
                <w:lang w:val="en-US"/>
              </w:rPr>
              <w:t xml:space="preserve"> V, Dixon PH, Williamson C. Pregnancy and bile acid disorders. Am J </w:t>
            </w:r>
            <w:proofErr w:type="spellStart"/>
            <w:r w:rsidRPr="009148F0">
              <w:rPr>
                <w:rFonts w:ascii="Arial" w:hAnsi="Arial" w:cs="Arial"/>
                <w:sz w:val="18"/>
                <w:szCs w:val="18"/>
                <w:lang w:val="en-US"/>
              </w:rPr>
              <w:t>Physiol</w:t>
            </w:r>
            <w:proofErr w:type="spellEnd"/>
            <w:r w:rsidRPr="009148F0">
              <w:rPr>
                <w:rFonts w:ascii="Arial" w:hAnsi="Arial" w:cs="Arial"/>
                <w:sz w:val="18"/>
                <w:szCs w:val="18"/>
                <w:lang w:val="en-US"/>
              </w:rPr>
              <w:t xml:space="preserve"> </w:t>
            </w:r>
            <w:proofErr w:type="spellStart"/>
            <w:r w:rsidRPr="009148F0">
              <w:rPr>
                <w:rFonts w:ascii="Arial" w:hAnsi="Arial" w:cs="Arial"/>
                <w:sz w:val="18"/>
                <w:szCs w:val="18"/>
                <w:lang w:val="en-US"/>
              </w:rPr>
              <w:t>Gastrointest</w:t>
            </w:r>
            <w:proofErr w:type="spellEnd"/>
            <w:r w:rsidRPr="009148F0">
              <w:rPr>
                <w:rFonts w:ascii="Arial" w:hAnsi="Arial" w:cs="Arial"/>
                <w:sz w:val="18"/>
                <w:szCs w:val="18"/>
                <w:lang w:val="en-US"/>
              </w:rPr>
              <w:t xml:space="preserve"> Liver Physiol. 2017 Julio; 313: G1-G6. </w:t>
            </w:r>
            <w:hyperlink r:id="rId49" w:history="1">
              <w:r w:rsidRPr="009148F0">
                <w:rPr>
                  <w:rStyle w:val="Hipervnculo"/>
                  <w:rFonts w:ascii="Arial" w:hAnsi="Arial" w:cs="Arial"/>
                  <w:sz w:val="18"/>
                  <w:szCs w:val="18"/>
                  <w:lang w:val="en-US"/>
                </w:rPr>
                <w:t>https://doi.org/10.1152/ajpgi.00028.2017</w:t>
              </w:r>
            </w:hyperlink>
          </w:p>
          <w:p w:rsidR="009148F0" w:rsidRPr="009148F0" w:rsidRDefault="009148F0" w:rsidP="009148F0">
            <w:pPr>
              <w:pStyle w:val="Bibliografa"/>
              <w:numPr>
                <w:ilvl w:val="0"/>
                <w:numId w:val="47"/>
              </w:numPr>
              <w:spacing w:after="160"/>
              <w:rPr>
                <w:rStyle w:val="Hipervnculo"/>
                <w:rFonts w:ascii="Arial" w:hAnsi="Arial" w:cs="Arial"/>
                <w:sz w:val="18"/>
                <w:szCs w:val="18"/>
                <w:lang w:val="en-US"/>
              </w:rPr>
            </w:pPr>
            <w:r w:rsidRPr="009148F0">
              <w:rPr>
                <w:rFonts w:ascii="Arial" w:hAnsi="Arial" w:cs="Arial"/>
                <w:noProof/>
                <w:sz w:val="18"/>
                <w:szCs w:val="18"/>
                <w:lang w:val="en-US"/>
              </w:rPr>
              <w:t xml:space="preserve">Hanns-Ulrich M. Management of intrahepatic cholestasis of pregnancy. Expert Review of Gastroenterology &amp; Hepatology. 2015; 9(10): 1273-1279. </w:t>
            </w:r>
            <w:hyperlink r:id="rId50" w:history="1">
              <w:r w:rsidRPr="009148F0">
                <w:rPr>
                  <w:rStyle w:val="Hipervnculo"/>
                  <w:rFonts w:ascii="Arial" w:hAnsi="Arial" w:cs="Arial"/>
                  <w:sz w:val="18"/>
                  <w:szCs w:val="18"/>
                  <w:lang w:val="en-US"/>
                </w:rPr>
                <w:t>https://doi.org/10.1586/17474124.2015.1083857</w:t>
              </w:r>
            </w:hyperlink>
          </w:p>
          <w:p w:rsidR="009148F0" w:rsidRPr="009148F0" w:rsidRDefault="009148F0" w:rsidP="009148F0">
            <w:pPr>
              <w:pStyle w:val="Prrafodelista"/>
              <w:numPr>
                <w:ilvl w:val="0"/>
                <w:numId w:val="47"/>
              </w:numPr>
              <w:jc w:val="both"/>
              <w:rPr>
                <w:rFonts w:ascii="Arial" w:hAnsi="Arial" w:cs="Arial"/>
                <w:sz w:val="18"/>
                <w:szCs w:val="18"/>
                <w:lang w:val="en-US"/>
              </w:rPr>
            </w:pPr>
            <w:r w:rsidRPr="009148F0">
              <w:rPr>
                <w:rFonts w:ascii="Arial" w:hAnsi="Arial" w:cs="Arial"/>
                <w:noProof/>
                <w:sz w:val="18"/>
                <w:szCs w:val="18"/>
                <w:lang w:val="en-US"/>
              </w:rPr>
              <w:t xml:space="preserve">Mutlu MF, Aslan K, Guler I, Erdem M, Bozkurt N, Erdem A. Two cases of first onset intrahepatic cholestasis of pregnancy associated with moderate ovarian hyperstimulation syndrome after IVF treatment and review of the literature. J Obstet Gynaecol. 2017 Marzo; 37(5): 547-549. </w:t>
            </w:r>
            <w:hyperlink r:id="rId51" w:history="1">
              <w:r w:rsidRPr="009148F0">
                <w:rPr>
                  <w:rStyle w:val="Hipervnculo"/>
                  <w:rFonts w:ascii="Arial" w:hAnsi="Arial" w:cs="Arial"/>
                  <w:sz w:val="18"/>
                  <w:szCs w:val="18"/>
                  <w:lang w:val="en-US"/>
                </w:rPr>
                <w:t>http://dx.doi.org/10.1080/01443615.2017.1286302</w:t>
              </w:r>
            </w:hyperlink>
          </w:p>
          <w:p w:rsidR="009148F0" w:rsidRPr="009148F0" w:rsidRDefault="009148F0" w:rsidP="009148F0">
            <w:pPr>
              <w:pStyle w:val="Prrafodelista"/>
              <w:jc w:val="both"/>
              <w:rPr>
                <w:rFonts w:ascii="Arial" w:hAnsi="Arial" w:cs="Arial"/>
                <w:sz w:val="18"/>
                <w:szCs w:val="18"/>
                <w:lang w:val="en-US"/>
              </w:rPr>
            </w:pPr>
          </w:p>
          <w:p w:rsidR="009148F0" w:rsidRPr="009148F0" w:rsidRDefault="009148F0" w:rsidP="009148F0">
            <w:pPr>
              <w:pStyle w:val="Prrafodelista"/>
              <w:numPr>
                <w:ilvl w:val="0"/>
                <w:numId w:val="47"/>
              </w:numPr>
              <w:jc w:val="both"/>
              <w:rPr>
                <w:rFonts w:ascii="Arial" w:hAnsi="Arial" w:cs="Arial"/>
                <w:sz w:val="18"/>
                <w:szCs w:val="18"/>
                <w:lang w:val="en-US"/>
              </w:rPr>
            </w:pPr>
            <w:r w:rsidRPr="009148F0">
              <w:rPr>
                <w:rFonts w:ascii="Arial" w:hAnsi="Arial" w:cs="Arial"/>
                <w:noProof/>
                <w:sz w:val="18"/>
                <w:szCs w:val="18"/>
              </w:rPr>
              <w:t xml:space="preserve">Gallardo-Gaona JM, Lemionet-Escanero D, Acevedo-Gallego S, Velazquez-Torres B, Ramírez-Calvo JA, Camarena-Cabrera DM. Resultados perinatales adversos en colestasis intrahepática del embarazo. Perinatol Reprod Hum. 2018 Octubre; 32(3): 131-137. </w:t>
            </w:r>
            <w:hyperlink r:id="rId52" w:history="1">
              <w:r w:rsidRPr="009148F0">
                <w:rPr>
                  <w:rStyle w:val="Hipervnculo"/>
                  <w:rFonts w:ascii="Arial" w:hAnsi="Arial" w:cs="Arial"/>
                  <w:sz w:val="18"/>
                  <w:szCs w:val="18"/>
                </w:rPr>
                <w:t>https://doi.org/10.1016/j.rprh.2018.08.002</w:t>
              </w:r>
            </w:hyperlink>
          </w:p>
          <w:p w:rsidR="009148F0" w:rsidRPr="00073908" w:rsidRDefault="009148F0" w:rsidP="009148F0">
            <w:pPr>
              <w:pStyle w:val="Prrafodelista"/>
              <w:jc w:val="both"/>
              <w:rPr>
                <w:rFonts w:ascii="Arial" w:hAnsi="Arial" w:cs="Arial"/>
                <w:sz w:val="4"/>
                <w:szCs w:val="18"/>
              </w:rPr>
            </w:pPr>
          </w:p>
          <w:p w:rsidR="009148F0" w:rsidRPr="009148F0" w:rsidRDefault="009148F0" w:rsidP="009148F0">
            <w:pPr>
              <w:pStyle w:val="Prrafodelista"/>
              <w:numPr>
                <w:ilvl w:val="0"/>
                <w:numId w:val="47"/>
              </w:numPr>
              <w:jc w:val="both"/>
              <w:rPr>
                <w:rFonts w:ascii="Arial" w:hAnsi="Arial" w:cs="Arial"/>
                <w:sz w:val="18"/>
                <w:szCs w:val="18"/>
              </w:rPr>
            </w:pPr>
            <w:r w:rsidRPr="009148F0">
              <w:rPr>
                <w:rFonts w:ascii="Arial" w:hAnsi="Arial" w:cs="Arial"/>
                <w:noProof/>
                <w:sz w:val="18"/>
                <w:szCs w:val="18"/>
              </w:rPr>
              <w:t>Estiú MC, Frailuna MA, Dericco M, Otero C. Guía de práctica clínica: Colestasis intrahepática gestacional. Rev. Hosp. Mat. Inf. Ramón. 2019; 1(4): 48-71.</w:t>
            </w:r>
          </w:p>
          <w:p w:rsidR="009148F0" w:rsidRPr="009148F0" w:rsidRDefault="009148F0" w:rsidP="009148F0">
            <w:pPr>
              <w:pStyle w:val="Prrafodelista"/>
              <w:jc w:val="both"/>
              <w:rPr>
                <w:rFonts w:ascii="Arial" w:hAnsi="Arial" w:cs="Arial"/>
                <w:sz w:val="18"/>
                <w:szCs w:val="18"/>
              </w:rPr>
            </w:pPr>
          </w:p>
          <w:p w:rsidR="009148F0" w:rsidRPr="009148F0" w:rsidRDefault="009148F0" w:rsidP="009148F0">
            <w:pPr>
              <w:pStyle w:val="Prrafodelista"/>
              <w:numPr>
                <w:ilvl w:val="0"/>
                <w:numId w:val="47"/>
              </w:numPr>
              <w:jc w:val="both"/>
              <w:rPr>
                <w:rFonts w:ascii="Arial" w:hAnsi="Arial" w:cs="Arial"/>
                <w:sz w:val="18"/>
                <w:szCs w:val="18"/>
              </w:rPr>
            </w:pPr>
            <w:r w:rsidRPr="009148F0">
              <w:rPr>
                <w:rFonts w:ascii="Arial" w:hAnsi="Arial" w:cs="Arial"/>
                <w:noProof/>
                <w:sz w:val="18"/>
                <w:szCs w:val="18"/>
                <w:lang w:val="en-US"/>
              </w:rPr>
              <w:t xml:space="preserve">Marathe JA, Lim WH, Metz MP, Scheil W, Dekker GA, Hague WM. A retrospective cohort review of intrahepatic cholestasis of pregnancy in a South Australian population. </w:t>
            </w:r>
            <w:r w:rsidRPr="009148F0">
              <w:rPr>
                <w:rFonts w:ascii="Arial" w:hAnsi="Arial" w:cs="Arial"/>
                <w:noProof/>
                <w:sz w:val="18"/>
                <w:szCs w:val="18"/>
              </w:rPr>
              <w:t xml:space="preserve">Eur J Obstet Gynecol  Reprod Biol. 2017 Setiembre; 218: 33-38. </w:t>
            </w:r>
            <w:hyperlink r:id="rId53" w:history="1">
              <w:r w:rsidRPr="009148F0">
                <w:rPr>
                  <w:rStyle w:val="Hipervnculo"/>
                  <w:rFonts w:ascii="Arial" w:hAnsi="Arial" w:cs="Arial"/>
                  <w:sz w:val="18"/>
                  <w:szCs w:val="18"/>
                </w:rPr>
                <w:t>http://dx.doi.org/10.1016/j.ejogrb.2017.09.012</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lang w:val="en-US"/>
              </w:rPr>
            </w:pPr>
            <w:proofErr w:type="spellStart"/>
            <w:r w:rsidRPr="009148F0">
              <w:rPr>
                <w:rFonts w:ascii="Arial" w:hAnsi="Arial" w:cs="Arial"/>
                <w:sz w:val="18"/>
                <w:szCs w:val="18"/>
                <w:lang w:val="en-US"/>
              </w:rPr>
              <w:t>Wikström</w:t>
            </w:r>
            <w:proofErr w:type="spellEnd"/>
            <w:r w:rsidRPr="009148F0">
              <w:rPr>
                <w:rFonts w:ascii="Arial" w:hAnsi="Arial" w:cs="Arial"/>
                <w:sz w:val="18"/>
                <w:szCs w:val="18"/>
                <w:lang w:val="en-US"/>
              </w:rPr>
              <w:t xml:space="preserve"> </w:t>
            </w:r>
            <w:proofErr w:type="spellStart"/>
            <w:r w:rsidRPr="009148F0">
              <w:rPr>
                <w:rFonts w:ascii="Arial" w:hAnsi="Arial" w:cs="Arial"/>
                <w:sz w:val="18"/>
                <w:szCs w:val="18"/>
                <w:lang w:val="en-US"/>
              </w:rPr>
              <w:t>Shemer</w:t>
            </w:r>
            <w:proofErr w:type="spellEnd"/>
            <w:r w:rsidRPr="009148F0">
              <w:rPr>
                <w:rFonts w:ascii="Arial" w:hAnsi="Arial" w:cs="Arial"/>
                <w:sz w:val="18"/>
                <w:szCs w:val="18"/>
                <w:lang w:val="en-US"/>
              </w:rPr>
              <w:t xml:space="preserve"> EA, </w:t>
            </w:r>
            <w:proofErr w:type="spellStart"/>
            <w:r w:rsidRPr="009148F0">
              <w:rPr>
                <w:rFonts w:ascii="Arial" w:hAnsi="Arial" w:cs="Arial"/>
                <w:sz w:val="18"/>
                <w:szCs w:val="18"/>
                <w:lang w:val="en-US"/>
              </w:rPr>
              <w:t>Stephansson</w:t>
            </w:r>
            <w:proofErr w:type="spellEnd"/>
            <w:r w:rsidRPr="009148F0">
              <w:rPr>
                <w:rFonts w:ascii="Arial" w:hAnsi="Arial" w:cs="Arial"/>
                <w:sz w:val="18"/>
                <w:szCs w:val="18"/>
                <w:lang w:val="en-US"/>
              </w:rPr>
              <w:t xml:space="preserve"> O, </w:t>
            </w:r>
            <w:proofErr w:type="spellStart"/>
            <w:r w:rsidRPr="009148F0">
              <w:rPr>
                <w:rFonts w:ascii="Arial" w:hAnsi="Arial" w:cs="Arial"/>
                <w:sz w:val="18"/>
                <w:szCs w:val="18"/>
                <w:lang w:val="en-US"/>
              </w:rPr>
              <w:t>Thuresson</w:t>
            </w:r>
            <w:proofErr w:type="spellEnd"/>
            <w:r w:rsidRPr="009148F0">
              <w:rPr>
                <w:rFonts w:ascii="Arial" w:hAnsi="Arial" w:cs="Arial"/>
                <w:sz w:val="18"/>
                <w:szCs w:val="18"/>
                <w:lang w:val="en-US"/>
              </w:rPr>
              <w:t xml:space="preserve"> M, </w:t>
            </w:r>
            <w:proofErr w:type="spellStart"/>
            <w:r w:rsidRPr="009148F0">
              <w:rPr>
                <w:rFonts w:ascii="Arial" w:hAnsi="Arial" w:cs="Arial"/>
                <w:sz w:val="18"/>
                <w:szCs w:val="18"/>
                <w:lang w:val="en-US"/>
              </w:rPr>
              <w:t>Thorsell</w:t>
            </w:r>
            <w:proofErr w:type="spellEnd"/>
            <w:r w:rsidRPr="009148F0">
              <w:rPr>
                <w:rFonts w:ascii="Arial" w:hAnsi="Arial" w:cs="Arial"/>
                <w:sz w:val="18"/>
                <w:szCs w:val="18"/>
                <w:lang w:val="en-US"/>
              </w:rPr>
              <w:t xml:space="preserve"> M, </w:t>
            </w:r>
            <w:proofErr w:type="spellStart"/>
            <w:r w:rsidRPr="009148F0">
              <w:rPr>
                <w:rFonts w:ascii="Arial" w:hAnsi="Arial" w:cs="Arial"/>
                <w:sz w:val="18"/>
                <w:szCs w:val="18"/>
                <w:lang w:val="en-US"/>
              </w:rPr>
              <w:t>Ludvigsson</w:t>
            </w:r>
            <w:proofErr w:type="spellEnd"/>
            <w:r w:rsidRPr="009148F0">
              <w:rPr>
                <w:rFonts w:ascii="Arial" w:hAnsi="Arial" w:cs="Arial"/>
                <w:sz w:val="18"/>
                <w:szCs w:val="18"/>
                <w:lang w:val="en-US"/>
              </w:rPr>
              <w:t xml:space="preserve"> JF, </w:t>
            </w:r>
            <w:proofErr w:type="spellStart"/>
            <w:r w:rsidRPr="009148F0">
              <w:rPr>
                <w:rFonts w:ascii="Arial" w:hAnsi="Arial" w:cs="Arial"/>
                <w:sz w:val="18"/>
                <w:szCs w:val="18"/>
                <w:lang w:val="en-US"/>
              </w:rPr>
              <w:t>Marschall</w:t>
            </w:r>
            <w:proofErr w:type="spellEnd"/>
            <w:r w:rsidRPr="009148F0">
              <w:rPr>
                <w:rFonts w:ascii="Arial" w:hAnsi="Arial" w:cs="Arial"/>
                <w:sz w:val="18"/>
                <w:szCs w:val="18"/>
                <w:lang w:val="en-US"/>
              </w:rPr>
              <w:t xml:space="preserve"> HU. </w:t>
            </w:r>
            <w:r w:rsidRPr="009148F0">
              <w:rPr>
                <w:rFonts w:ascii="Arial" w:hAnsi="Arial" w:cs="Arial"/>
                <w:noProof/>
                <w:sz w:val="18"/>
                <w:szCs w:val="18"/>
                <w:lang w:val="en-US"/>
              </w:rPr>
              <w:t xml:space="preserve">Intrahepatic cholestasis of pregnancy and cancer, immune-mediated and cardiovascular diseases: A population-based cohort study. J Hepatol. 2015 Marzo; 63: 456-461. </w:t>
            </w:r>
            <w:hyperlink r:id="rId54" w:history="1">
              <w:r w:rsidRPr="009148F0">
                <w:rPr>
                  <w:rStyle w:val="Hipervnculo"/>
                  <w:rFonts w:ascii="Arial" w:hAnsi="Arial" w:cs="Arial"/>
                  <w:sz w:val="18"/>
                  <w:szCs w:val="18"/>
                  <w:lang w:val="en-US"/>
                </w:rPr>
                <w:t>http://dx.doi.org/10.1016/j.jhep.2015.03.010</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rPr>
            </w:pPr>
            <w:r w:rsidRPr="009148F0">
              <w:rPr>
                <w:rFonts w:ascii="Arial" w:hAnsi="Arial" w:cs="Arial"/>
                <w:noProof/>
                <w:sz w:val="18"/>
                <w:szCs w:val="18"/>
                <w:lang w:val="en-US"/>
              </w:rPr>
              <w:t xml:space="preserve">Hubschmann AG, Orzechowski KM, Berghella V. Severe First Trimester Recurrent Intrahepatic Cholestasis of Pregnancy: A Case Report and Literature Review. </w:t>
            </w:r>
            <w:r w:rsidRPr="009148F0">
              <w:rPr>
                <w:rFonts w:ascii="Arial" w:hAnsi="Arial" w:cs="Arial"/>
                <w:noProof/>
                <w:sz w:val="18"/>
                <w:szCs w:val="18"/>
              </w:rPr>
              <w:t xml:space="preserve">Am J Perinatol Rep. 2015 Octubre; 6: </w:t>
            </w:r>
            <w:r w:rsidRPr="009148F0">
              <w:rPr>
                <w:rFonts w:ascii="Arial" w:hAnsi="Arial" w:cs="Arial"/>
                <w:noProof/>
                <w:sz w:val="18"/>
                <w:szCs w:val="18"/>
              </w:rPr>
              <w:lastRenderedPageBreak/>
              <w:t xml:space="preserve">e38-e41. </w:t>
            </w:r>
            <w:hyperlink r:id="rId55" w:history="1">
              <w:r w:rsidRPr="009148F0">
                <w:rPr>
                  <w:rStyle w:val="Hipervnculo"/>
                  <w:rFonts w:ascii="Arial" w:hAnsi="Arial" w:cs="Arial"/>
                  <w:sz w:val="18"/>
                  <w:szCs w:val="18"/>
                </w:rPr>
                <w:t>http://dx.doi.org/10.1055/s-0035-1565922</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lang w:val="en-US"/>
              </w:rPr>
            </w:pPr>
            <w:r w:rsidRPr="009148F0">
              <w:rPr>
                <w:rFonts w:ascii="Arial" w:hAnsi="Arial" w:cs="Arial"/>
                <w:noProof/>
                <w:sz w:val="18"/>
                <w:szCs w:val="18"/>
                <w:lang w:val="en-US"/>
              </w:rPr>
              <w:t xml:space="preserve">Kong X, Kong Y, Zhang F, Wang T, Yan J. Evaluating the effectiveness and safety of ursodeoxycholic acid in treatment of intrahepatic cholestasis of pregnancy A meta-analysis (a prisma-compliant study). Medicine. 2016 Agosto; 95 (40). </w:t>
            </w:r>
            <w:hyperlink r:id="rId56" w:history="1">
              <w:r w:rsidRPr="009148F0">
                <w:rPr>
                  <w:rStyle w:val="Hipervnculo"/>
                  <w:rFonts w:ascii="Arial" w:hAnsi="Arial" w:cs="Arial"/>
                  <w:sz w:val="18"/>
                  <w:szCs w:val="18"/>
                  <w:lang w:val="en-US"/>
                </w:rPr>
                <w:t>http://dx.doi.org/10.1097/MD.0000000000004949</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lang w:val="en-US"/>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lang w:val="en-US"/>
              </w:rPr>
            </w:pPr>
            <w:r w:rsidRPr="009148F0">
              <w:rPr>
                <w:rFonts w:ascii="Arial" w:hAnsi="Arial" w:cs="Arial"/>
                <w:noProof/>
                <w:sz w:val="18"/>
                <w:szCs w:val="18"/>
                <w:lang w:val="en-US"/>
              </w:rPr>
              <w:t xml:space="preserve">Liu J, Murray AM, Mankus EB, Ireland KE, Acosta OM, Ramsey PS. Adjuvant Use of Rifampin for Refractory Intrahepatic Cholestasis of Pregnancy. Obstet Gynecol. 2018 Setiembre; 132(3): 878-681. </w:t>
            </w:r>
            <w:hyperlink r:id="rId57" w:history="1">
              <w:r w:rsidRPr="009148F0">
                <w:rPr>
                  <w:rStyle w:val="Hipervnculo"/>
                  <w:rFonts w:ascii="Arial" w:hAnsi="Arial" w:cs="Arial"/>
                  <w:sz w:val="18"/>
                  <w:szCs w:val="18"/>
                  <w:lang w:val="en-US"/>
                </w:rPr>
                <w:t>http://doi.org/10.1097/AOG.0000000000002794</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lang w:val="en-US"/>
              </w:rPr>
            </w:pPr>
          </w:p>
          <w:p w:rsidR="009148F0" w:rsidRPr="009148F0" w:rsidRDefault="009148F0" w:rsidP="009148F0">
            <w:pPr>
              <w:pStyle w:val="Prrafodelista"/>
              <w:numPr>
                <w:ilvl w:val="0"/>
                <w:numId w:val="47"/>
              </w:numPr>
              <w:autoSpaceDE w:val="0"/>
              <w:autoSpaceDN w:val="0"/>
              <w:adjustRightInd w:val="0"/>
              <w:spacing w:after="0"/>
              <w:jc w:val="both"/>
              <w:rPr>
                <w:rFonts w:ascii="Arial" w:hAnsi="Arial" w:cs="Arial"/>
                <w:sz w:val="18"/>
                <w:szCs w:val="18"/>
                <w:lang w:val="en-US"/>
              </w:rPr>
            </w:pPr>
            <w:r w:rsidRPr="009148F0">
              <w:rPr>
                <w:rFonts w:ascii="Arial" w:hAnsi="Arial" w:cs="Arial"/>
                <w:noProof/>
                <w:sz w:val="18"/>
                <w:szCs w:val="18"/>
                <w:lang w:val="en-US"/>
              </w:rPr>
              <w:t xml:space="preserve">Geenes V, Chambers J, Khurana R, Shemer EW, Sia W, Mandair D, Elias E, Marschall HU, Hague W, Williamson C. Rifampicin in the treatment of severe intrahepatic cholestasis of pregnancy. Eur J Obstet Gynecol and Reprod Biol. 2015 Marzo; 189: 59-63. </w:t>
            </w:r>
            <w:hyperlink r:id="rId58" w:history="1">
              <w:r w:rsidRPr="009148F0">
                <w:rPr>
                  <w:rStyle w:val="Hipervnculo"/>
                  <w:rFonts w:ascii="Arial" w:hAnsi="Arial" w:cs="Arial"/>
                  <w:sz w:val="18"/>
                  <w:szCs w:val="18"/>
                  <w:lang w:val="en-US"/>
                </w:rPr>
                <w:t>http://dx.doi.org/10.1016/j.ejogrb.2015.03.020</w:t>
              </w:r>
            </w:hyperlink>
          </w:p>
          <w:p w:rsidR="009148F0" w:rsidRPr="009148F0" w:rsidRDefault="009148F0" w:rsidP="009148F0">
            <w:pPr>
              <w:pStyle w:val="Prrafodelista"/>
              <w:autoSpaceDE w:val="0"/>
              <w:autoSpaceDN w:val="0"/>
              <w:adjustRightInd w:val="0"/>
              <w:spacing w:after="0"/>
              <w:jc w:val="both"/>
              <w:rPr>
                <w:rFonts w:ascii="Arial" w:hAnsi="Arial" w:cs="Arial"/>
                <w:sz w:val="18"/>
                <w:szCs w:val="18"/>
                <w:lang w:val="en-US"/>
              </w:rPr>
            </w:pPr>
          </w:p>
          <w:p w:rsidR="009148F0" w:rsidRPr="0087458F" w:rsidRDefault="009148F0" w:rsidP="009148F0">
            <w:pPr>
              <w:pStyle w:val="Prrafodelista"/>
              <w:numPr>
                <w:ilvl w:val="0"/>
                <w:numId w:val="47"/>
              </w:numPr>
              <w:autoSpaceDE w:val="0"/>
              <w:autoSpaceDN w:val="0"/>
              <w:adjustRightInd w:val="0"/>
              <w:spacing w:after="0"/>
              <w:jc w:val="both"/>
              <w:rPr>
                <w:rFonts w:ascii="Arial" w:hAnsi="Arial" w:cs="Arial"/>
                <w:lang w:val="en-US"/>
              </w:rPr>
            </w:pPr>
            <w:r w:rsidRPr="009148F0">
              <w:rPr>
                <w:rFonts w:ascii="Arial" w:hAnsi="Arial" w:cs="Arial"/>
                <w:noProof/>
                <w:sz w:val="18"/>
                <w:szCs w:val="18"/>
                <w:lang w:val="en-US"/>
              </w:rPr>
              <w:t xml:space="preserve">Maldonado M, Alhousseini A, Awadalla M, Idler J, Welch R, Puder K, Patwardhan M, Gonik B.Intrahepatic Cholestasis of Pregnancy Leading to Severe Vitamin K Deficiency and Coagulopathy. Case Rep Obstet Gynecol. 2017 Junio; 2017. </w:t>
            </w:r>
            <w:hyperlink r:id="rId59" w:history="1">
              <w:r w:rsidRPr="009148F0">
                <w:rPr>
                  <w:rStyle w:val="Hipervnculo"/>
                  <w:rFonts w:ascii="Arial" w:hAnsi="Arial" w:cs="Arial"/>
                  <w:sz w:val="18"/>
                  <w:szCs w:val="18"/>
                  <w:lang w:val="en-US"/>
                </w:rPr>
                <w:t>https://doi.org/10.1155/2017/5646247</w:t>
              </w:r>
            </w:hyperlink>
          </w:p>
          <w:p w:rsidR="00C1213A" w:rsidRPr="009148F0" w:rsidRDefault="00C1213A" w:rsidP="009148F0">
            <w:pPr>
              <w:pStyle w:val="Prrafodelista"/>
              <w:spacing w:after="0"/>
              <w:ind w:left="360"/>
              <w:jc w:val="both"/>
              <w:rPr>
                <w:rFonts w:ascii="Arial" w:hAnsi="Arial" w:cs="Arial"/>
                <w:color w:val="000000"/>
                <w:sz w:val="18"/>
                <w:szCs w:val="18"/>
                <w:lang w:val="en-US"/>
              </w:rPr>
            </w:pPr>
          </w:p>
        </w:tc>
      </w:tr>
    </w:tbl>
    <w:p w:rsidR="00D441E1" w:rsidRPr="00CE465B" w:rsidRDefault="00D441E1" w:rsidP="00987087">
      <w:pPr>
        <w:spacing w:after="0" w:line="240" w:lineRule="auto"/>
        <w:jc w:val="both"/>
        <w:rPr>
          <w:rStyle w:val="selectable"/>
          <w:rFonts w:ascii="Arial" w:hAnsi="Arial" w:cs="Arial"/>
          <w:color w:val="000000"/>
          <w:sz w:val="18"/>
          <w:szCs w:val="18"/>
          <w:lang w:val="en-US"/>
        </w:rPr>
      </w:pPr>
    </w:p>
    <w:sectPr w:rsidR="00D441E1" w:rsidRPr="00CE465B" w:rsidSect="00274687">
      <w:headerReference w:type="even" r:id="rId60"/>
      <w:headerReference w:type="default" r:id="rId61"/>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80E" w:rsidRDefault="0095080E" w:rsidP="00041F69">
      <w:pPr>
        <w:spacing w:after="0" w:line="240" w:lineRule="auto"/>
      </w:pPr>
      <w:r>
        <w:separator/>
      </w:r>
    </w:p>
  </w:endnote>
  <w:endnote w:type="continuationSeparator" w:id="0">
    <w:p w:rsidR="0095080E" w:rsidRDefault="0095080E"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4225D4" w:rsidTr="00772C50">
      <w:tc>
        <w:tcPr>
          <w:tcW w:w="500"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3294" w:rsidRDefault="009E1BD9">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4225D4" w:rsidTr="0059025C">
      <w:tc>
        <w:tcPr>
          <w:tcW w:w="611" w:type="pct"/>
          <w:shd w:val="clear" w:color="auto" w:fill="FFFFFF" w:themeFill="background1"/>
        </w:tcPr>
        <w:p w:rsidR="009E1BD9" w:rsidRPr="00E87F46" w:rsidRDefault="009E1BD9"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9E1BD9" w:rsidRPr="007D49F2" w:rsidRDefault="009E1BD9"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9E1BD9" w:rsidRPr="00E540AB" w:rsidRDefault="009E1BD9"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9E1BD9" w:rsidRPr="009C2ECE" w:rsidTr="00D64B5F">
      <w:tc>
        <w:tcPr>
          <w:tcW w:w="500" w:type="pct"/>
          <w:shd w:val="clear" w:color="auto" w:fill="FFFFFF" w:themeFill="background1"/>
        </w:tcPr>
        <w:p w:rsidR="009E1BD9" w:rsidRPr="00E87F46" w:rsidRDefault="009148F0" w:rsidP="009148F0">
          <w:pPr>
            <w:pStyle w:val="Piedepgina"/>
            <w:rPr>
              <w:rFonts w:ascii="Arial Black" w:hAnsi="Arial Black"/>
              <w:b/>
              <w:bCs/>
              <w:color w:val="002060"/>
              <w:sz w:val="26"/>
              <w:szCs w:val="26"/>
            </w:rPr>
          </w:pPr>
          <w:r>
            <w:rPr>
              <w:rFonts w:ascii="Arial Black" w:hAnsi="Arial Black"/>
              <w:color w:val="002060"/>
              <w:szCs w:val="26"/>
            </w:rPr>
            <w:t>e600</w:t>
          </w:r>
        </w:p>
      </w:tc>
      <w:tc>
        <w:tcPr>
          <w:tcW w:w="4500" w:type="pct"/>
          <w:vAlign w:val="center"/>
        </w:tcPr>
        <w:p w:rsidR="009E1BD9" w:rsidRPr="009C2ECE" w:rsidRDefault="009E1BD9"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6818172B" wp14:editId="7F3DC5ED">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9E1BD9" w:rsidRPr="003323CE" w:rsidRDefault="009E1BD9"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9E1BD9" w:rsidRPr="003323CE" w:rsidRDefault="009E1BD9"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9E1BD9" w:rsidRPr="009C2ECE" w:rsidTr="007E17CC">
      <w:tc>
        <w:tcPr>
          <w:tcW w:w="611" w:type="pct"/>
          <w:shd w:val="clear" w:color="auto" w:fill="FFFFFF" w:themeFill="background1"/>
        </w:tcPr>
        <w:p w:rsidR="009E1BD9" w:rsidRPr="00E87F46" w:rsidRDefault="009148F0" w:rsidP="00772C50">
          <w:pPr>
            <w:pStyle w:val="Piedepgina"/>
            <w:jc w:val="right"/>
            <w:rPr>
              <w:rFonts w:ascii="Arial Black" w:hAnsi="Arial Black"/>
              <w:b/>
              <w:bCs/>
              <w:color w:val="002060"/>
              <w:sz w:val="26"/>
              <w:szCs w:val="26"/>
            </w:rPr>
          </w:pPr>
          <w:r>
            <w:rPr>
              <w:rFonts w:ascii="Arial Black" w:hAnsi="Arial Black"/>
              <w:color w:val="002060"/>
              <w:szCs w:val="26"/>
            </w:rPr>
            <w:t>e600</w:t>
          </w:r>
        </w:p>
      </w:tc>
      <w:tc>
        <w:tcPr>
          <w:tcW w:w="4389" w:type="pct"/>
          <w:vAlign w:val="center"/>
        </w:tcPr>
        <w:p w:rsidR="009E1BD9" w:rsidRPr="007A5690" w:rsidRDefault="009E1BD9"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0DEB2D88" wp14:editId="123E856A">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9E1BD9" w:rsidRPr="00AC3AF7" w:rsidRDefault="009E1BD9"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9E1BD9" w:rsidRPr="003678A8" w:rsidRDefault="009E1BD9">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EndPr>
      <w:rPr>
        <w:rStyle w:val="Nmerodepgina"/>
      </w:rPr>
    </w:sdtEndPr>
    <w:sdtContent>
      <w:p w:rsidR="009E1BD9" w:rsidRDefault="009E1BD9"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E1BD9" w:rsidRDefault="009E1BD9"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Default="009148F0" w:rsidP="00765997">
    <w:pPr>
      <w:pStyle w:val="Piedepgina"/>
      <w:framePr w:wrap="none" w:vAnchor="text" w:hAnchor="page" w:x="1978" w:y="9"/>
      <w:rPr>
        <w:rStyle w:val="Nmerodepgina"/>
      </w:rPr>
    </w:pPr>
    <w:r>
      <w:rPr>
        <w:rFonts w:ascii="Arial Black" w:hAnsi="Arial Black"/>
        <w:color w:val="002060"/>
        <w:szCs w:val="26"/>
      </w:rPr>
      <w:t>e600</w:t>
    </w:r>
  </w:p>
  <w:p w:rsidR="009E1BD9" w:rsidRPr="009C2ECE" w:rsidRDefault="0095080E"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9E1BD9" w:rsidRPr="00B109C9">
          <w:rPr>
            <w:rFonts w:ascii="Arial" w:hAnsi="Arial" w:cs="Arial"/>
            <w:color w:val="002060"/>
            <w:sz w:val="16"/>
            <w:szCs w:val="16"/>
          </w:rPr>
          <w:t>Revista Médica Sinergia</w:t>
        </w:r>
      </w:sdtContent>
    </w:sdt>
    <w:r w:rsidR="009E1BD9" w:rsidRPr="00B109C9">
      <w:rPr>
        <w:rFonts w:ascii="Arial" w:hAnsi="Arial" w:cs="Arial"/>
        <w:noProof/>
        <w:color w:val="002060"/>
        <w:sz w:val="16"/>
        <w:szCs w:val="16"/>
        <w:lang w:eastAsia="es-PE"/>
      </w:rPr>
      <w:t xml:space="preserve"> </w:t>
    </w:r>
    <w:r w:rsidR="009E1BD9">
      <w:rPr>
        <w:rFonts w:ascii="Arial" w:hAnsi="Arial" w:cs="Arial"/>
        <w:color w:val="002060"/>
        <w:sz w:val="16"/>
        <w:szCs w:val="16"/>
        <w:lang w:val="es-ES"/>
      </w:rPr>
      <w:t xml:space="preserve"> Vol.5 (11), Noviembre 2020 - </w:t>
    </w:r>
    <w:r w:rsidR="009E1BD9" w:rsidRPr="009C2ECE">
      <w:rPr>
        <w:rFonts w:ascii="Arial" w:hAnsi="Arial" w:cs="Arial"/>
        <w:color w:val="002060"/>
        <w:sz w:val="16"/>
        <w:szCs w:val="16"/>
      </w:rPr>
      <w:t>ISSN</w:t>
    </w:r>
    <w:proofErr w:type="gramStart"/>
    <w:r w:rsidR="009E1BD9" w:rsidRPr="009C2ECE">
      <w:rPr>
        <w:rFonts w:ascii="Arial" w:hAnsi="Arial" w:cs="Arial"/>
        <w:color w:val="002060"/>
        <w:sz w:val="16"/>
        <w:szCs w:val="16"/>
      </w:rPr>
      <w:t>:2215</w:t>
    </w:r>
    <w:proofErr w:type="gramEnd"/>
    <w:r w:rsidR="009E1BD9" w:rsidRPr="009C2ECE">
      <w:rPr>
        <w:rFonts w:ascii="Arial" w:hAnsi="Arial" w:cs="Arial"/>
        <w:color w:val="002060"/>
        <w:sz w:val="16"/>
        <w:szCs w:val="16"/>
      </w:rPr>
      <w:t>-4523 / e-ISSN:2215-5279</w:t>
    </w:r>
  </w:p>
  <w:p w:rsidR="009E1BD9" w:rsidRDefault="009E1BD9"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80E" w:rsidRDefault="0095080E" w:rsidP="00041F69">
      <w:pPr>
        <w:spacing w:after="0" w:line="240" w:lineRule="auto"/>
      </w:pPr>
      <w:r>
        <w:separator/>
      </w:r>
    </w:p>
  </w:footnote>
  <w:footnote w:type="continuationSeparator" w:id="0">
    <w:p w:rsidR="0095080E" w:rsidRDefault="0095080E"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690D05" w:rsidRDefault="00690D05" w:rsidP="00690D05">
    <w:pPr>
      <w:spacing w:after="0"/>
      <w:jc w:val="right"/>
      <w:rPr>
        <w:rFonts w:ascii="Arial" w:hAnsi="Arial" w:cs="Arial"/>
        <w:color w:val="002060"/>
        <w:sz w:val="14"/>
        <w:szCs w:val="14"/>
      </w:rPr>
    </w:pPr>
    <w:r w:rsidRPr="00690D05">
      <w:rPr>
        <w:rFonts w:ascii="Arial" w:hAnsi="Arial" w:cs="Arial"/>
        <w:color w:val="002060"/>
        <w:sz w:val="14"/>
        <w:szCs w:val="14"/>
      </w:rPr>
      <w:fldChar w:fldCharType="begin"/>
    </w:r>
    <w:r w:rsidRPr="00690D05">
      <w:rPr>
        <w:rFonts w:ascii="Arial" w:hAnsi="Arial" w:cs="Arial"/>
        <w:color w:val="002060"/>
        <w:sz w:val="14"/>
        <w:szCs w:val="14"/>
      </w:rPr>
      <w:instrText xml:space="preserve"> HYPERLINK "https://revistamedicasinergia.com/index.php/rms/article/view/600" </w:instrText>
    </w:r>
    <w:r w:rsidRPr="00690D05">
      <w:rPr>
        <w:rFonts w:ascii="Arial" w:hAnsi="Arial" w:cs="Arial"/>
        <w:color w:val="002060"/>
        <w:sz w:val="14"/>
        <w:szCs w:val="14"/>
      </w:rPr>
      <w:fldChar w:fldCharType="separate"/>
    </w:r>
    <w:proofErr w:type="spellStart"/>
    <w:r w:rsidRPr="00690D05">
      <w:rPr>
        <w:rStyle w:val="Hipervnculo"/>
        <w:rFonts w:ascii="Arial" w:hAnsi="Arial" w:cs="Arial"/>
        <w:color w:val="002060"/>
        <w:sz w:val="14"/>
        <w:szCs w:val="14"/>
        <w:u w:val="none"/>
      </w:rPr>
      <w:t>Colestasis</w:t>
    </w:r>
    <w:proofErr w:type="spellEnd"/>
    <w:r w:rsidRPr="00690D05">
      <w:rPr>
        <w:rStyle w:val="Hipervnculo"/>
        <w:rFonts w:ascii="Arial" w:hAnsi="Arial" w:cs="Arial"/>
        <w:color w:val="002060"/>
        <w:sz w:val="14"/>
        <w:szCs w:val="14"/>
        <w:u w:val="none"/>
      </w:rPr>
      <w:t xml:space="preserve"> </w:t>
    </w:r>
    <w:proofErr w:type="spellStart"/>
    <w:r w:rsidRPr="00690D05">
      <w:rPr>
        <w:rStyle w:val="Hipervnculo"/>
        <w:rFonts w:ascii="Arial" w:hAnsi="Arial" w:cs="Arial"/>
        <w:color w:val="002060"/>
        <w:sz w:val="14"/>
        <w:szCs w:val="14"/>
        <w:u w:val="none"/>
      </w:rPr>
      <w:t>intrahepática</w:t>
    </w:r>
    <w:proofErr w:type="spellEnd"/>
    <w:r w:rsidRPr="00690D05">
      <w:rPr>
        <w:rStyle w:val="Hipervnculo"/>
        <w:rFonts w:ascii="Arial" w:hAnsi="Arial" w:cs="Arial"/>
        <w:color w:val="002060"/>
        <w:sz w:val="14"/>
        <w:szCs w:val="14"/>
        <w:u w:val="none"/>
      </w:rPr>
      <w:t xml:space="preserve"> del embarazo</w:t>
    </w:r>
    <w:r w:rsidRPr="00690D05">
      <w:rPr>
        <w:rFonts w:ascii="Arial" w:hAnsi="Arial" w:cs="Arial"/>
        <w:color w:val="002060"/>
        <w:sz w:val="14"/>
        <w:szCs w:val="14"/>
      </w:rPr>
      <w:fldChar w:fldCharType="end"/>
    </w:r>
    <w:r>
      <w:rPr>
        <w:rFonts w:ascii="Arial" w:hAnsi="Arial" w:cs="Arial"/>
        <w:color w:val="002060"/>
        <w:sz w:val="14"/>
        <w:szCs w:val="14"/>
      </w:rPr>
      <w:t xml:space="preserve"> - </w:t>
    </w:r>
    <w:r w:rsidRPr="00690D05">
      <w:rPr>
        <w:rFonts w:ascii="Arial" w:hAnsi="Arial" w:cs="Arial"/>
        <w:color w:val="002060"/>
        <w:sz w:val="14"/>
        <w:szCs w:val="14"/>
      </w:rPr>
      <w:t xml:space="preserve">Dra. </w:t>
    </w:r>
    <w:r>
      <w:rPr>
        <w:rFonts w:ascii="Arial" w:hAnsi="Arial" w:cs="Arial"/>
        <w:color w:val="002060"/>
        <w:sz w:val="14"/>
        <w:szCs w:val="14"/>
      </w:rPr>
      <w:t>María Fernanda Murillo Sanabria; Dra. Sharon Jiménez Alfaro;</w:t>
    </w:r>
    <w:r w:rsidRPr="00690D05">
      <w:rPr>
        <w:rFonts w:ascii="Arial" w:hAnsi="Arial" w:cs="Arial"/>
        <w:color w:val="002060"/>
        <w:sz w:val="14"/>
        <w:szCs w:val="14"/>
      </w:rPr>
      <w:t xml:space="preserve"> Dra. Melanie </w:t>
    </w:r>
    <w:proofErr w:type="spellStart"/>
    <w:r w:rsidRPr="00690D05">
      <w:rPr>
        <w:rFonts w:ascii="Arial" w:hAnsi="Arial" w:cs="Arial"/>
        <w:color w:val="002060"/>
        <w:sz w:val="14"/>
        <w:szCs w:val="14"/>
      </w:rPr>
      <w:t>Kagi</w:t>
    </w:r>
    <w:proofErr w:type="spellEnd"/>
    <w:r w:rsidRPr="00690D05">
      <w:rPr>
        <w:rFonts w:ascii="Arial" w:hAnsi="Arial" w:cs="Arial"/>
        <w:color w:val="002060"/>
        <w:sz w:val="14"/>
        <w:szCs w:val="14"/>
      </w:rPr>
      <w:t xml:space="preserve"> Barquero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BB450B" w:rsidRDefault="009E1BD9"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BD9" w:rsidRPr="00690D05" w:rsidRDefault="0095080E" w:rsidP="00690D05">
    <w:pPr>
      <w:spacing w:after="0"/>
      <w:jc w:val="right"/>
      <w:rPr>
        <w:rFonts w:ascii="Arial" w:hAnsi="Arial" w:cs="Arial"/>
        <w:color w:val="002060"/>
        <w:sz w:val="14"/>
        <w:szCs w:val="14"/>
      </w:rPr>
    </w:pPr>
    <w:hyperlink r:id="rId1" w:history="1">
      <w:proofErr w:type="spellStart"/>
      <w:r w:rsidR="00690D05" w:rsidRPr="00690D05">
        <w:rPr>
          <w:rStyle w:val="Hipervnculo"/>
          <w:rFonts w:ascii="Arial" w:hAnsi="Arial" w:cs="Arial"/>
          <w:color w:val="002060"/>
          <w:sz w:val="14"/>
          <w:szCs w:val="14"/>
          <w:u w:val="none"/>
        </w:rPr>
        <w:t>Colestasis</w:t>
      </w:r>
      <w:proofErr w:type="spellEnd"/>
      <w:r w:rsidR="00690D05" w:rsidRPr="00690D05">
        <w:rPr>
          <w:rStyle w:val="Hipervnculo"/>
          <w:rFonts w:ascii="Arial" w:hAnsi="Arial" w:cs="Arial"/>
          <w:color w:val="002060"/>
          <w:sz w:val="14"/>
          <w:szCs w:val="14"/>
          <w:u w:val="none"/>
        </w:rPr>
        <w:t xml:space="preserve"> </w:t>
      </w:r>
      <w:proofErr w:type="spellStart"/>
      <w:r w:rsidR="00690D05" w:rsidRPr="00690D05">
        <w:rPr>
          <w:rStyle w:val="Hipervnculo"/>
          <w:rFonts w:ascii="Arial" w:hAnsi="Arial" w:cs="Arial"/>
          <w:color w:val="002060"/>
          <w:sz w:val="14"/>
          <w:szCs w:val="14"/>
          <w:u w:val="none"/>
        </w:rPr>
        <w:t>intrahepática</w:t>
      </w:r>
      <w:proofErr w:type="spellEnd"/>
      <w:r w:rsidR="00690D05" w:rsidRPr="00690D05">
        <w:rPr>
          <w:rStyle w:val="Hipervnculo"/>
          <w:rFonts w:ascii="Arial" w:hAnsi="Arial" w:cs="Arial"/>
          <w:color w:val="002060"/>
          <w:sz w:val="14"/>
          <w:szCs w:val="14"/>
          <w:u w:val="none"/>
        </w:rPr>
        <w:t xml:space="preserve"> del embarazo</w:t>
      </w:r>
    </w:hyperlink>
    <w:r w:rsidR="00690D05">
      <w:rPr>
        <w:rFonts w:ascii="Arial" w:hAnsi="Arial" w:cs="Arial"/>
        <w:color w:val="002060"/>
        <w:sz w:val="14"/>
        <w:szCs w:val="14"/>
      </w:rPr>
      <w:t xml:space="preserve"> - </w:t>
    </w:r>
    <w:r w:rsidR="00690D05" w:rsidRPr="00690D05">
      <w:rPr>
        <w:rFonts w:ascii="Arial" w:hAnsi="Arial" w:cs="Arial"/>
        <w:color w:val="002060"/>
        <w:sz w:val="14"/>
        <w:szCs w:val="14"/>
      </w:rPr>
      <w:t xml:space="preserve">Dra. </w:t>
    </w:r>
    <w:r w:rsidR="00690D05">
      <w:rPr>
        <w:rFonts w:ascii="Arial" w:hAnsi="Arial" w:cs="Arial"/>
        <w:color w:val="002060"/>
        <w:sz w:val="14"/>
        <w:szCs w:val="14"/>
      </w:rPr>
      <w:t>María Fernanda Murillo Sanabria; Dra. Sharon Jiménez Alfaro;</w:t>
    </w:r>
    <w:r w:rsidR="00690D05" w:rsidRPr="00690D05">
      <w:rPr>
        <w:rFonts w:ascii="Arial" w:hAnsi="Arial" w:cs="Arial"/>
        <w:color w:val="002060"/>
        <w:sz w:val="14"/>
        <w:szCs w:val="14"/>
      </w:rPr>
      <w:t xml:space="preserve"> Dra. Melanie </w:t>
    </w:r>
    <w:proofErr w:type="spellStart"/>
    <w:r w:rsidR="00690D05" w:rsidRPr="00690D05">
      <w:rPr>
        <w:rFonts w:ascii="Arial" w:hAnsi="Arial" w:cs="Arial"/>
        <w:color w:val="002060"/>
        <w:sz w:val="14"/>
        <w:szCs w:val="14"/>
      </w:rPr>
      <w:t>Kagi</w:t>
    </w:r>
    <w:proofErr w:type="spellEnd"/>
    <w:r w:rsidR="00690D05" w:rsidRPr="00690D05">
      <w:rPr>
        <w:rFonts w:ascii="Arial" w:hAnsi="Arial" w:cs="Arial"/>
        <w:color w:val="002060"/>
        <w:sz w:val="14"/>
        <w:szCs w:val="14"/>
      </w:rPr>
      <w:t xml:space="preserve"> Barquero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visibility:visible;mso-wrap-style:square" o:bullet="t">
        <v:imagedata r:id="rId1" o:title=""/>
      </v:shape>
    </w:pict>
  </w:numPicBullet>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F697077"/>
    <w:multiLevelType w:val="hybridMultilevel"/>
    <w:tmpl w:val="8B827E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02634BB"/>
    <w:multiLevelType w:val="hybridMultilevel"/>
    <w:tmpl w:val="2DA8E488"/>
    <w:lvl w:ilvl="0" w:tplc="280A0003">
      <w:start w:val="1"/>
      <w:numFmt w:val="bullet"/>
      <w:lvlText w:val="o"/>
      <w:lvlJc w:val="left"/>
      <w:pPr>
        <w:ind w:left="360" w:hanging="360"/>
      </w:pPr>
      <w:rPr>
        <w:rFonts w:ascii="Courier New" w:hAnsi="Courier New" w:cs="Courier New"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1935BA9"/>
    <w:multiLevelType w:val="hybridMultilevel"/>
    <w:tmpl w:val="79763C2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9B27FF5"/>
    <w:multiLevelType w:val="hybridMultilevel"/>
    <w:tmpl w:val="D1544386"/>
    <w:lvl w:ilvl="0" w:tplc="BDB2D5D6">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F983524"/>
    <w:multiLevelType w:val="multilevel"/>
    <w:tmpl w:val="DAF6B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0267728"/>
    <w:multiLevelType w:val="hybridMultilevel"/>
    <w:tmpl w:val="79AC34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0BE5A14"/>
    <w:multiLevelType w:val="hybridMultilevel"/>
    <w:tmpl w:val="385201FC"/>
    <w:lvl w:ilvl="0" w:tplc="86EC974E">
      <w:start w:val="1"/>
      <w:numFmt w:val="decimal"/>
      <w:lvlText w:val="%1."/>
      <w:lvlJc w:val="left"/>
      <w:pPr>
        <w:ind w:left="360" w:hanging="360"/>
      </w:pPr>
      <w:rPr>
        <w:color w:val="auto"/>
        <w:sz w:val="18"/>
        <w:szCs w:val="18"/>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7E95EFE"/>
    <w:multiLevelType w:val="hybridMultilevel"/>
    <w:tmpl w:val="DFAA2E0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2B6B63C3"/>
    <w:multiLevelType w:val="hybridMultilevel"/>
    <w:tmpl w:val="1DA8FE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2E3307BC"/>
    <w:multiLevelType w:val="hybridMultilevel"/>
    <w:tmpl w:val="6E9E3042"/>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00909DF"/>
    <w:multiLevelType w:val="hybridMultilevel"/>
    <w:tmpl w:val="AF6A05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394606A"/>
    <w:multiLevelType w:val="hybridMultilevel"/>
    <w:tmpl w:val="25A484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8">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5A37438"/>
    <w:multiLevelType w:val="multilevel"/>
    <w:tmpl w:val="C68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23">
    <w:nsid w:val="3E976646"/>
    <w:multiLevelType w:val="hybridMultilevel"/>
    <w:tmpl w:val="FA9CE59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nsid w:val="417B4637"/>
    <w:multiLevelType w:val="hybridMultilevel"/>
    <w:tmpl w:val="BFBC47C0"/>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42D77A1F"/>
    <w:multiLevelType w:val="hybridMultilevel"/>
    <w:tmpl w:val="B97E848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49FC7E4D"/>
    <w:multiLevelType w:val="hybridMultilevel"/>
    <w:tmpl w:val="3E7A20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55AA179B"/>
    <w:multiLevelType w:val="hybridMultilevel"/>
    <w:tmpl w:val="C9ECE3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27D09"/>
    <w:multiLevelType w:val="hybridMultilevel"/>
    <w:tmpl w:val="2F760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6EF3BB5"/>
    <w:multiLevelType w:val="hybridMultilevel"/>
    <w:tmpl w:val="E1AE7D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67224661"/>
    <w:multiLevelType w:val="hybridMultilevel"/>
    <w:tmpl w:val="6F1C0590"/>
    <w:lvl w:ilvl="0" w:tplc="3F0AD6BC">
      <w:start w:val="1"/>
      <w:numFmt w:val="decimal"/>
      <w:lvlText w:val="%1."/>
      <w:lvlJc w:val="left"/>
      <w:pPr>
        <w:ind w:left="0" w:hanging="360"/>
      </w:pPr>
      <w:rPr>
        <w:rFonts w:hint="default"/>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6">
    <w:nsid w:val="673234C0"/>
    <w:multiLevelType w:val="hybridMultilevel"/>
    <w:tmpl w:val="623E51AC"/>
    <w:lvl w:ilvl="0" w:tplc="AF46AA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67615068"/>
    <w:multiLevelType w:val="hybridMultilevel"/>
    <w:tmpl w:val="527A99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679A5D7E"/>
    <w:multiLevelType w:val="multilevel"/>
    <w:tmpl w:val="0CE4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5F4EBC"/>
    <w:multiLevelType w:val="hybridMultilevel"/>
    <w:tmpl w:val="728497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B2F2D57"/>
    <w:multiLevelType w:val="hybridMultilevel"/>
    <w:tmpl w:val="31526B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B975DFF"/>
    <w:multiLevelType w:val="hybridMultilevel"/>
    <w:tmpl w:val="9ED24F94"/>
    <w:lvl w:ilvl="0" w:tplc="183E8B38">
      <w:start w:val="1"/>
      <w:numFmt w:val="bullet"/>
      <w:lvlText w:val=""/>
      <w:lvlJc w:val="left"/>
      <w:pPr>
        <w:ind w:left="360" w:hanging="360"/>
      </w:pPr>
      <w:rPr>
        <w:rFonts w:ascii="Arial"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2">
    <w:nsid w:val="73862859"/>
    <w:multiLevelType w:val="hybridMultilevel"/>
    <w:tmpl w:val="EF2E6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nsid w:val="73B413EE"/>
    <w:multiLevelType w:val="multilevel"/>
    <w:tmpl w:val="8A5A0B40"/>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4">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605B0D"/>
    <w:multiLevelType w:val="multilevel"/>
    <w:tmpl w:val="7B6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9660B8"/>
    <w:multiLevelType w:val="multilevel"/>
    <w:tmpl w:val="A20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nsid w:val="7E357DF0"/>
    <w:multiLevelType w:val="hybridMultilevel"/>
    <w:tmpl w:val="8A741D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nsid w:val="7FAE7D47"/>
    <w:multiLevelType w:val="hybridMultilevel"/>
    <w:tmpl w:val="092E89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20"/>
  </w:num>
  <w:num w:numId="3">
    <w:abstractNumId w:val="0"/>
  </w:num>
  <w:num w:numId="4">
    <w:abstractNumId w:val="17"/>
  </w:num>
  <w:num w:numId="5">
    <w:abstractNumId w:val="27"/>
  </w:num>
  <w:num w:numId="6">
    <w:abstractNumId w:val="47"/>
  </w:num>
  <w:num w:numId="7">
    <w:abstractNumId w:val="9"/>
  </w:num>
  <w:num w:numId="8">
    <w:abstractNumId w:val="14"/>
  </w:num>
  <w:num w:numId="9">
    <w:abstractNumId w:val="28"/>
  </w:num>
  <w:num w:numId="10">
    <w:abstractNumId w:val="21"/>
  </w:num>
  <w:num w:numId="11">
    <w:abstractNumId w:val="31"/>
  </w:num>
  <w:num w:numId="12">
    <w:abstractNumId w:val="44"/>
  </w:num>
  <w:num w:numId="13">
    <w:abstractNumId w:val="32"/>
  </w:num>
  <w:num w:numId="14">
    <w:abstractNumId w:val="18"/>
  </w:num>
  <w:num w:numId="15">
    <w:abstractNumId w:val="1"/>
  </w:num>
  <w:num w:numId="16">
    <w:abstractNumId w:val="11"/>
  </w:num>
  <w:num w:numId="17">
    <w:abstractNumId w:val="22"/>
  </w:num>
  <w:num w:numId="18">
    <w:abstractNumId w:val="46"/>
  </w:num>
  <w:num w:numId="19">
    <w:abstractNumId w:val="43"/>
  </w:num>
  <w:num w:numId="20">
    <w:abstractNumId w:val="10"/>
  </w:num>
  <w:num w:numId="21">
    <w:abstractNumId w:val="23"/>
  </w:num>
  <w:num w:numId="22">
    <w:abstractNumId w:val="6"/>
  </w:num>
  <w:num w:numId="23">
    <w:abstractNumId w:val="33"/>
  </w:num>
  <w:num w:numId="24">
    <w:abstractNumId w:val="45"/>
  </w:num>
  <w:num w:numId="25">
    <w:abstractNumId w:val="36"/>
  </w:num>
  <w:num w:numId="26">
    <w:abstractNumId w:val="39"/>
  </w:num>
  <w:num w:numId="27">
    <w:abstractNumId w:val="40"/>
  </w:num>
  <w:num w:numId="28">
    <w:abstractNumId w:val="15"/>
  </w:num>
  <w:num w:numId="29">
    <w:abstractNumId w:val="48"/>
  </w:num>
  <w:num w:numId="30">
    <w:abstractNumId w:val="25"/>
  </w:num>
  <w:num w:numId="31">
    <w:abstractNumId w:val="37"/>
  </w:num>
  <w:num w:numId="32">
    <w:abstractNumId w:val="29"/>
  </w:num>
  <w:num w:numId="33">
    <w:abstractNumId w:val="34"/>
  </w:num>
  <w:num w:numId="34">
    <w:abstractNumId w:val="13"/>
  </w:num>
  <w:num w:numId="35">
    <w:abstractNumId w:val="24"/>
  </w:num>
  <w:num w:numId="36">
    <w:abstractNumId w:val="41"/>
  </w:num>
  <w:num w:numId="37">
    <w:abstractNumId w:val="4"/>
  </w:num>
  <w:num w:numId="38">
    <w:abstractNumId w:val="3"/>
  </w:num>
  <w:num w:numId="39">
    <w:abstractNumId w:val="19"/>
  </w:num>
  <w:num w:numId="40">
    <w:abstractNumId w:val="35"/>
  </w:num>
  <w:num w:numId="41">
    <w:abstractNumId w:val="49"/>
  </w:num>
  <w:num w:numId="42">
    <w:abstractNumId w:val="2"/>
  </w:num>
  <w:num w:numId="43">
    <w:abstractNumId w:val="16"/>
  </w:num>
  <w:num w:numId="44">
    <w:abstractNumId w:val="7"/>
  </w:num>
  <w:num w:numId="45">
    <w:abstractNumId w:val="42"/>
  </w:num>
  <w:num w:numId="46">
    <w:abstractNumId w:val="12"/>
  </w:num>
  <w:num w:numId="47">
    <w:abstractNumId w:val="8"/>
  </w:num>
  <w:num w:numId="48">
    <w:abstractNumId w:val="38"/>
  </w:num>
  <w:num w:numId="49">
    <w:abstractNumId w:val="5"/>
  </w:num>
  <w:num w:numId="50">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3908"/>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469D"/>
    <w:rsid w:val="0032672E"/>
    <w:rsid w:val="0032745A"/>
    <w:rsid w:val="00327812"/>
    <w:rsid w:val="003315F2"/>
    <w:rsid w:val="00331EFE"/>
    <w:rsid w:val="003323CE"/>
    <w:rsid w:val="00333067"/>
    <w:rsid w:val="003347DB"/>
    <w:rsid w:val="00334D0C"/>
    <w:rsid w:val="00340B8E"/>
    <w:rsid w:val="00342438"/>
    <w:rsid w:val="003450DC"/>
    <w:rsid w:val="00345A70"/>
    <w:rsid w:val="0034606B"/>
    <w:rsid w:val="00346258"/>
    <w:rsid w:val="00346264"/>
    <w:rsid w:val="0034762F"/>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5B8"/>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5D4"/>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02B1"/>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0D05"/>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11A3"/>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48F0"/>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80E"/>
    <w:rsid w:val="00950C27"/>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27C"/>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374C"/>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tulo2">
    <w:name w:val="Subtítulo2"/>
    <w:basedOn w:val="Fuentedeprrafopredeter"/>
    <w:rsid w:val="0034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8404">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49923479">
      <w:bodyDiv w:val="1"/>
      <w:marLeft w:val="0"/>
      <w:marRight w:val="0"/>
      <w:marTop w:val="0"/>
      <w:marBottom w:val="0"/>
      <w:divBdr>
        <w:top w:val="none" w:sz="0" w:space="0" w:color="auto"/>
        <w:left w:val="none" w:sz="0" w:space="0" w:color="auto"/>
        <w:bottom w:val="none" w:sz="0" w:space="0" w:color="auto"/>
        <w:right w:val="none" w:sz="0" w:space="0" w:color="auto"/>
      </w:divBdr>
      <w:divsChild>
        <w:div w:id="46803806">
          <w:marLeft w:val="0"/>
          <w:marRight w:val="0"/>
          <w:marTop w:val="0"/>
          <w:marBottom w:val="300"/>
          <w:divBdr>
            <w:top w:val="none" w:sz="0" w:space="0" w:color="auto"/>
            <w:left w:val="none" w:sz="0" w:space="0" w:color="auto"/>
            <w:bottom w:val="none" w:sz="0" w:space="0" w:color="auto"/>
            <w:right w:val="none" w:sz="0" w:space="0" w:color="auto"/>
          </w:divBdr>
          <w:divsChild>
            <w:div w:id="2100519773">
              <w:marLeft w:val="0"/>
              <w:marRight w:val="0"/>
              <w:marTop w:val="0"/>
              <w:marBottom w:val="0"/>
              <w:divBdr>
                <w:top w:val="none" w:sz="0" w:space="0" w:color="auto"/>
                <w:left w:val="none" w:sz="0" w:space="0" w:color="auto"/>
                <w:bottom w:val="none" w:sz="0" w:space="0" w:color="auto"/>
                <w:right w:val="none" w:sz="0" w:space="0" w:color="auto"/>
              </w:divBdr>
            </w:div>
          </w:divsChild>
        </w:div>
        <w:div w:id="78793216">
          <w:marLeft w:val="0"/>
          <w:marRight w:val="0"/>
          <w:marTop w:val="0"/>
          <w:marBottom w:val="300"/>
          <w:divBdr>
            <w:top w:val="none" w:sz="0" w:space="0" w:color="auto"/>
            <w:left w:val="none" w:sz="0" w:space="0" w:color="auto"/>
            <w:bottom w:val="none" w:sz="0" w:space="0" w:color="auto"/>
            <w:right w:val="none" w:sz="0" w:space="0" w:color="auto"/>
          </w:divBdr>
          <w:divsChild>
            <w:div w:id="1479419232">
              <w:marLeft w:val="0"/>
              <w:marRight w:val="0"/>
              <w:marTop w:val="0"/>
              <w:marBottom w:val="0"/>
              <w:divBdr>
                <w:top w:val="none" w:sz="0" w:space="0" w:color="auto"/>
                <w:left w:val="none" w:sz="0" w:space="0" w:color="auto"/>
                <w:bottom w:val="none" w:sz="0" w:space="0" w:color="auto"/>
                <w:right w:val="none" w:sz="0" w:space="0" w:color="auto"/>
              </w:divBdr>
            </w:div>
            <w:div w:id="1662851200">
              <w:marLeft w:val="0"/>
              <w:marRight w:val="0"/>
              <w:marTop w:val="0"/>
              <w:marBottom w:val="0"/>
              <w:divBdr>
                <w:top w:val="none" w:sz="0" w:space="0" w:color="auto"/>
                <w:left w:val="none" w:sz="0" w:space="0" w:color="auto"/>
                <w:bottom w:val="none" w:sz="0" w:space="0" w:color="auto"/>
                <w:right w:val="none" w:sz="0" w:space="0" w:color="auto"/>
              </w:divBdr>
            </w:div>
          </w:divsChild>
        </w:div>
        <w:div w:id="1476530052">
          <w:marLeft w:val="0"/>
          <w:marRight w:val="0"/>
          <w:marTop w:val="0"/>
          <w:marBottom w:val="0"/>
          <w:divBdr>
            <w:top w:val="none" w:sz="0" w:space="0" w:color="auto"/>
            <w:left w:val="none" w:sz="0" w:space="0" w:color="auto"/>
            <w:bottom w:val="none" w:sz="0" w:space="0" w:color="auto"/>
            <w:right w:val="none" w:sz="0" w:space="0" w:color="auto"/>
          </w:divBdr>
          <w:divsChild>
            <w:div w:id="220100207">
              <w:marLeft w:val="0"/>
              <w:marRight w:val="0"/>
              <w:marTop w:val="0"/>
              <w:marBottom w:val="0"/>
              <w:divBdr>
                <w:top w:val="none" w:sz="0" w:space="0" w:color="auto"/>
                <w:left w:val="none" w:sz="0" w:space="0" w:color="auto"/>
                <w:bottom w:val="none" w:sz="0" w:space="0" w:color="auto"/>
                <w:right w:val="none" w:sz="0" w:space="0" w:color="auto"/>
              </w:divBdr>
            </w:div>
            <w:div w:id="8599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378924">
      <w:bodyDiv w:val="1"/>
      <w:marLeft w:val="0"/>
      <w:marRight w:val="0"/>
      <w:marTop w:val="0"/>
      <w:marBottom w:val="0"/>
      <w:divBdr>
        <w:top w:val="none" w:sz="0" w:space="0" w:color="auto"/>
        <w:left w:val="none" w:sz="0" w:space="0" w:color="auto"/>
        <w:bottom w:val="none" w:sz="0" w:space="0" w:color="auto"/>
        <w:right w:val="none" w:sz="0" w:space="0" w:color="auto"/>
      </w:divBdr>
      <w:divsChild>
        <w:div w:id="257714676">
          <w:marLeft w:val="0"/>
          <w:marRight w:val="0"/>
          <w:marTop w:val="0"/>
          <w:marBottom w:val="0"/>
          <w:divBdr>
            <w:top w:val="none" w:sz="0" w:space="0" w:color="auto"/>
            <w:left w:val="none" w:sz="0" w:space="0" w:color="auto"/>
            <w:bottom w:val="none" w:sz="0" w:space="0" w:color="auto"/>
            <w:right w:val="none" w:sz="0" w:space="0" w:color="auto"/>
          </w:divBdr>
        </w:div>
      </w:divsChild>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yperlink" Target="https://orcid.org/0000-0002-2065-2685" TargetMode="External"/><Relationship Id="rId21" Type="http://schemas.openxmlformats.org/officeDocument/2006/relationships/footer" Target="footer1.xml"/><Relationship Id="rId34" Type="http://schemas.openxmlformats.org/officeDocument/2006/relationships/hyperlink" Target="mailto:sharonji93@gmail.com" TargetMode="External"/><Relationship Id="rId42" Type="http://schemas.openxmlformats.org/officeDocument/2006/relationships/footer" Target="footer5.xml"/><Relationship Id="rId47" Type="http://schemas.openxmlformats.org/officeDocument/2006/relationships/hyperlink" Target="https://doi.org/10.3748/wjg.v21.i23.7134" TargetMode="External"/><Relationship Id="rId50" Type="http://schemas.openxmlformats.org/officeDocument/2006/relationships/hyperlink" Target="https://doi.org/10.1586/17474124.2015.1083857" TargetMode="External"/><Relationship Id="rId55" Type="http://schemas.openxmlformats.org/officeDocument/2006/relationships/hyperlink" Target="http://dx.doi.org/10.1055/s-0035-1565922" TargetMode="External"/><Relationship Id="rId63"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0" Type="http://schemas.openxmlformats.org/officeDocument/2006/relationships/header" Target="header1.xml"/><Relationship Id="rId29" Type="http://schemas.openxmlformats.org/officeDocument/2006/relationships/hyperlink" Target="file:///F:\RMS\MAYO%7d\revistamedicasinergia@gmail.com" TargetMode="External"/><Relationship Id="rId41" Type="http://schemas.openxmlformats.org/officeDocument/2006/relationships/footer" Target="footer4.xml"/><Relationship Id="rId54" Type="http://schemas.openxmlformats.org/officeDocument/2006/relationships/hyperlink" Target="http://dx.doi.org/10.1016/j.jhep.2015.03.0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4.png"/><Relationship Id="rId32" Type="http://schemas.openxmlformats.org/officeDocument/2006/relationships/hyperlink" Target="mailto:mfmurillo1993@gmail.com" TargetMode="External"/><Relationship Id="rId37" Type="http://schemas.openxmlformats.org/officeDocument/2006/relationships/image" Target="media/image8.png"/><Relationship Id="rId40" Type="http://schemas.openxmlformats.org/officeDocument/2006/relationships/hyperlink" Target="https://orcid.org/0000-0002-1258-1143" TargetMode="External"/><Relationship Id="rId45" Type="http://schemas.openxmlformats.org/officeDocument/2006/relationships/hyperlink" Target="http://doi.org/10.1097/AOG.0000000000001693" TargetMode="External"/><Relationship Id="rId53" Type="http://schemas.openxmlformats.org/officeDocument/2006/relationships/hyperlink" Target="http://dx.doi.org/10.1016/j.ejogrb.2017.09.012" TargetMode="External"/><Relationship Id="rId58" Type="http://schemas.openxmlformats.org/officeDocument/2006/relationships/hyperlink" Target="http://dx.doi.org/10.1016/j.ejogrb.2015.03.020" TargetMode="Externa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hyperlink" Target="mailto:melaniekaegi@hotmail.com" TargetMode="External"/><Relationship Id="rId49" Type="http://schemas.openxmlformats.org/officeDocument/2006/relationships/hyperlink" Target="https://doi.org/10.1152/ajpgi.00028.2017" TargetMode="External"/><Relationship Id="rId57" Type="http://schemas.openxmlformats.org/officeDocument/2006/relationships/hyperlink" Target="http://doi.org/10.1097/AOG.0000000000002794" TargetMode="External"/><Relationship Id="rId61" Type="http://schemas.openxmlformats.org/officeDocument/2006/relationships/header" Target="header3.xm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maria-fernanda-murillo-sanabria?ref=sb" TargetMode="External"/><Relationship Id="rId44" Type="http://schemas.openxmlformats.org/officeDocument/2006/relationships/hyperlink" Target="https://doi.org/10.1016/j.ejogrb.2018.10.041" TargetMode="External"/><Relationship Id="rId52" Type="http://schemas.openxmlformats.org/officeDocument/2006/relationships/hyperlink" Target="https://doi.org/10.1016/j.rprh.2018.08.002"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600" TargetMode="External"/><Relationship Id="rId30" Type="http://schemas.openxmlformats.org/officeDocument/2006/relationships/image" Target="media/image7.png"/><Relationship Id="rId35" Type="http://schemas.openxmlformats.org/officeDocument/2006/relationships/hyperlink" Target="https://medicoscr.hulilabs.com/es/search/doctor/melani-kagi-barquero?ref=sb" TargetMode="External"/><Relationship Id="rId43" Type="http://schemas.openxmlformats.org/officeDocument/2006/relationships/footer" Target="footer6.xml"/><Relationship Id="rId48" Type="http://schemas.openxmlformats.org/officeDocument/2006/relationships/hyperlink" Target="http://dx.doi.org/10.1016/j.clinre.2015.12.008" TargetMode="External"/><Relationship Id="rId56" Type="http://schemas.openxmlformats.org/officeDocument/2006/relationships/hyperlink" Target="http://dx.doi.org/10.1097/MD.0000000000004949"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dx.doi.org/10.1080/01443615.2017.1286302" TargetMode="Externa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600" TargetMode="External"/><Relationship Id="rId33" Type="http://schemas.openxmlformats.org/officeDocument/2006/relationships/hyperlink" Target="https://medicoscr.hulilabs.com/es/search/doctor/sharon-alexandra-jimenez-alfaro?ref=sb" TargetMode="External"/><Relationship Id="rId38" Type="http://schemas.openxmlformats.org/officeDocument/2006/relationships/hyperlink" Target="https://orcid.org/0000-0002-8984-0035" TargetMode="External"/><Relationship Id="rId46" Type="http://schemas.openxmlformats.org/officeDocument/2006/relationships/hyperlink" Target="http://dx.doi.org/10.1016/j.cld.2015.08.010" TargetMode="External"/><Relationship Id="rId59" Type="http://schemas.openxmlformats.org/officeDocument/2006/relationships/hyperlink" Target="https://doi.org/10.1155/2017/564624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CE72E7"/>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E0730-E7E8-432D-87DD-110F62DB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5047</Words>
  <Characters>27761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5</cp:revision>
  <cp:lastPrinted>2020-10-21T07:14:00Z</cp:lastPrinted>
  <dcterms:created xsi:type="dcterms:W3CDTF">2020-10-21T07:14:00Z</dcterms:created>
  <dcterms:modified xsi:type="dcterms:W3CDTF">2020-11-02T03:32:00Z</dcterms:modified>
</cp:coreProperties>
</file>