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831" w:rsidRDefault="00925A56">
      <w:pPr>
        <w:pStyle w:val="Textoindependiente"/>
        <w:spacing w:before="5"/>
        <w:ind w:left="0"/>
        <w:jc w:val="left"/>
        <w:rPr>
          <w:rFonts w:ascii="Times New Roman"/>
          <w:sz w:val="21"/>
        </w:rPr>
      </w:pPr>
      <w:r>
        <w:rPr>
          <w:noProof/>
          <w:lang w:val="es-PE" w:eastAsia="es-PE" w:bidi="ar-SA"/>
        </w:rPr>
        <mc:AlternateContent>
          <mc:Choice Requires="wpg">
            <w:drawing>
              <wp:anchor distT="0" distB="0" distL="114300" distR="114300" simplePos="0" relativeHeight="503308400" behindDoc="1" locked="0" layoutInCell="1" allowOverlap="1">
                <wp:simplePos x="0" y="0"/>
                <wp:positionH relativeFrom="page">
                  <wp:posOffset>2592070</wp:posOffset>
                </wp:positionH>
                <wp:positionV relativeFrom="page">
                  <wp:posOffset>2540635</wp:posOffset>
                </wp:positionV>
                <wp:extent cx="4156710" cy="6532245"/>
                <wp:effectExtent l="29845" t="6985" r="33020" b="0"/>
                <wp:wrapNone/>
                <wp:docPr id="2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6710" cy="6532245"/>
                          <a:chOff x="4082" y="4001"/>
                          <a:chExt cx="6546" cy="10287"/>
                        </a:xfrm>
                      </wpg:grpSpPr>
                      <wps:wsp>
                        <wps:cNvPr id="29" name="Line 8"/>
                        <wps:cNvCnPr/>
                        <wps:spPr bwMode="auto">
                          <a:xfrm>
                            <a:off x="4126" y="4085"/>
                            <a:ext cx="0" cy="9895"/>
                          </a:xfrm>
                          <a:prstGeom prst="line">
                            <a:avLst/>
                          </a:prstGeom>
                          <a:noFill/>
                          <a:ln w="55880">
                            <a:solidFill>
                              <a:srgbClr val="D4E2FF"/>
                            </a:solidFill>
                            <a:prstDash val="solid"/>
                            <a:round/>
                            <a:headEnd/>
                            <a:tailEnd/>
                          </a:ln>
                          <a:extLst>
                            <a:ext uri="{909E8E84-426E-40DD-AFC4-6F175D3DCCD1}">
                              <a14:hiddenFill xmlns:a14="http://schemas.microsoft.com/office/drawing/2010/main">
                                <a:noFill/>
                              </a14:hiddenFill>
                            </a:ext>
                          </a:extLst>
                        </wps:spPr>
                        <wps:bodyPr/>
                      </wps:wsp>
                      <wps:wsp>
                        <wps:cNvPr id="30" name="Line 7"/>
                        <wps:cNvCnPr/>
                        <wps:spPr bwMode="auto">
                          <a:xfrm>
                            <a:off x="10585" y="4085"/>
                            <a:ext cx="0" cy="9895"/>
                          </a:xfrm>
                          <a:prstGeom prst="line">
                            <a:avLst/>
                          </a:prstGeom>
                          <a:noFill/>
                          <a:ln w="53340">
                            <a:solidFill>
                              <a:srgbClr val="D4E2FF"/>
                            </a:solidFill>
                            <a:prstDash val="solid"/>
                            <a:round/>
                            <a:headEnd/>
                            <a:tailEnd/>
                          </a:ln>
                          <a:extLst>
                            <a:ext uri="{909E8E84-426E-40DD-AFC4-6F175D3DCCD1}">
                              <a14:hiddenFill xmlns:a14="http://schemas.microsoft.com/office/drawing/2010/main">
                                <a:noFill/>
                              </a14:hiddenFill>
                            </a:ext>
                          </a:extLst>
                        </wps:spPr>
                        <wps:bodyPr/>
                      </wps:wsp>
                      <wps:wsp>
                        <wps:cNvPr id="31" name="AutoShape 6"/>
                        <wps:cNvSpPr>
                          <a:spLocks/>
                        </wps:cNvSpPr>
                        <wps:spPr bwMode="auto">
                          <a:xfrm>
                            <a:off x="4081" y="4085"/>
                            <a:ext cx="6546" cy="10119"/>
                          </a:xfrm>
                          <a:custGeom>
                            <a:avLst/>
                            <a:gdLst>
                              <a:gd name="T0" fmla="+- 0 4170 4082"/>
                              <a:gd name="T1" fmla="*/ T0 w 6546"/>
                              <a:gd name="T2" fmla="+- 0 12659 4085"/>
                              <a:gd name="T3" fmla="*/ 12659 h 10119"/>
                              <a:gd name="T4" fmla="+- 0 4170 4082"/>
                              <a:gd name="T5" fmla="*/ T4 w 6546"/>
                              <a:gd name="T6" fmla="+- 0 12923 4085"/>
                              <a:gd name="T7" fmla="*/ 12923 h 10119"/>
                              <a:gd name="T8" fmla="+- 0 10544 4082"/>
                              <a:gd name="T9" fmla="*/ T8 w 6546"/>
                              <a:gd name="T10" fmla="+- 0 13187 4085"/>
                              <a:gd name="T11" fmla="*/ 13187 h 10119"/>
                              <a:gd name="T12" fmla="+- 0 10544 4082"/>
                              <a:gd name="T13" fmla="*/ T12 w 6546"/>
                              <a:gd name="T14" fmla="+- 0 12923 4085"/>
                              <a:gd name="T15" fmla="*/ 12923 h 10119"/>
                              <a:gd name="T16" fmla="+- 0 10544 4082"/>
                              <a:gd name="T17" fmla="*/ T16 w 6546"/>
                              <a:gd name="T18" fmla="+- 0 11307 4085"/>
                              <a:gd name="T19" fmla="*/ 11307 h 10119"/>
                              <a:gd name="T20" fmla="+- 0 4170 4082"/>
                              <a:gd name="T21" fmla="*/ T20 w 6546"/>
                              <a:gd name="T22" fmla="+- 0 11571 4085"/>
                              <a:gd name="T23" fmla="*/ 11571 h 10119"/>
                              <a:gd name="T24" fmla="+- 0 4170 4082"/>
                              <a:gd name="T25" fmla="*/ T24 w 6546"/>
                              <a:gd name="T26" fmla="+- 0 12151 4085"/>
                              <a:gd name="T27" fmla="*/ 12151 h 10119"/>
                              <a:gd name="T28" fmla="+- 0 10544 4082"/>
                              <a:gd name="T29" fmla="*/ T28 w 6546"/>
                              <a:gd name="T30" fmla="+- 0 12659 4085"/>
                              <a:gd name="T31" fmla="*/ 12659 h 10119"/>
                              <a:gd name="T32" fmla="+- 0 10544 4082"/>
                              <a:gd name="T33" fmla="*/ T32 w 6546"/>
                              <a:gd name="T34" fmla="+- 0 11863 4085"/>
                              <a:gd name="T35" fmla="*/ 11863 h 10119"/>
                              <a:gd name="T36" fmla="+- 0 10544 4082"/>
                              <a:gd name="T37" fmla="*/ T36 w 6546"/>
                              <a:gd name="T38" fmla="+- 0 11307 4085"/>
                              <a:gd name="T39" fmla="*/ 11307 h 10119"/>
                              <a:gd name="T40" fmla="+- 0 4170 4082"/>
                              <a:gd name="T41" fmla="*/ T40 w 6546"/>
                              <a:gd name="T42" fmla="+- 0 10223 4085"/>
                              <a:gd name="T43" fmla="*/ 10223 h 10119"/>
                              <a:gd name="T44" fmla="+- 0 4170 4082"/>
                              <a:gd name="T45" fmla="*/ T44 w 6546"/>
                              <a:gd name="T46" fmla="+- 0 10750 4085"/>
                              <a:gd name="T47" fmla="*/ 10750 h 10119"/>
                              <a:gd name="T48" fmla="+- 0 4170 4082"/>
                              <a:gd name="T49" fmla="*/ T48 w 6546"/>
                              <a:gd name="T50" fmla="+- 0 11015 4085"/>
                              <a:gd name="T51" fmla="*/ 11015 h 10119"/>
                              <a:gd name="T52" fmla="+- 0 10544 4082"/>
                              <a:gd name="T53" fmla="*/ T52 w 6546"/>
                              <a:gd name="T54" fmla="+- 0 11307 4085"/>
                              <a:gd name="T55" fmla="*/ 11307 h 10119"/>
                              <a:gd name="T56" fmla="+- 0 10544 4082"/>
                              <a:gd name="T57" fmla="*/ T56 w 6546"/>
                              <a:gd name="T58" fmla="+- 0 10751 4085"/>
                              <a:gd name="T59" fmla="*/ 10751 h 10119"/>
                              <a:gd name="T60" fmla="+- 0 10544 4082"/>
                              <a:gd name="T61" fmla="*/ T60 w 6546"/>
                              <a:gd name="T62" fmla="+- 0 10487 4085"/>
                              <a:gd name="T63" fmla="*/ 10487 h 10119"/>
                              <a:gd name="T64" fmla="+- 0 10544 4082"/>
                              <a:gd name="T65" fmla="*/ T64 w 6546"/>
                              <a:gd name="T66" fmla="+- 0 9427 4085"/>
                              <a:gd name="T67" fmla="*/ 9427 h 10119"/>
                              <a:gd name="T68" fmla="+- 0 4170 4082"/>
                              <a:gd name="T69" fmla="*/ T68 w 6546"/>
                              <a:gd name="T70" fmla="+- 0 9695 4085"/>
                              <a:gd name="T71" fmla="*/ 9695 h 10119"/>
                              <a:gd name="T72" fmla="+- 0 4170 4082"/>
                              <a:gd name="T73" fmla="*/ T72 w 6546"/>
                              <a:gd name="T74" fmla="+- 0 9959 4085"/>
                              <a:gd name="T75" fmla="*/ 9959 h 10119"/>
                              <a:gd name="T76" fmla="+- 0 10544 4082"/>
                              <a:gd name="T77" fmla="*/ T76 w 6546"/>
                              <a:gd name="T78" fmla="+- 0 10222 4085"/>
                              <a:gd name="T79" fmla="*/ 10222 h 10119"/>
                              <a:gd name="T80" fmla="+- 0 10544 4082"/>
                              <a:gd name="T81" fmla="*/ T80 w 6546"/>
                              <a:gd name="T82" fmla="+- 0 9958 4085"/>
                              <a:gd name="T83" fmla="*/ 9958 h 10119"/>
                              <a:gd name="T84" fmla="+- 0 10544 4082"/>
                              <a:gd name="T85" fmla="*/ T84 w 6546"/>
                              <a:gd name="T86" fmla="+- 0 9427 4085"/>
                              <a:gd name="T87" fmla="*/ 9427 h 10119"/>
                              <a:gd name="T88" fmla="+- 0 4170 4082"/>
                              <a:gd name="T89" fmla="*/ T88 w 6546"/>
                              <a:gd name="T90" fmla="+- 0 9163 4085"/>
                              <a:gd name="T91" fmla="*/ 9163 h 10119"/>
                              <a:gd name="T92" fmla="+- 0 10544 4082"/>
                              <a:gd name="T93" fmla="*/ T92 w 6546"/>
                              <a:gd name="T94" fmla="+- 0 9427 4085"/>
                              <a:gd name="T95" fmla="*/ 9427 h 10119"/>
                              <a:gd name="T96" fmla="+- 0 10544 4082"/>
                              <a:gd name="T97" fmla="*/ T96 w 6546"/>
                              <a:gd name="T98" fmla="+- 0 7578 4085"/>
                              <a:gd name="T99" fmla="*/ 7578 h 10119"/>
                              <a:gd name="T100" fmla="+- 0 4170 4082"/>
                              <a:gd name="T101" fmla="*/ T100 w 6546"/>
                              <a:gd name="T102" fmla="+- 0 7842 4085"/>
                              <a:gd name="T103" fmla="*/ 7842 h 10119"/>
                              <a:gd name="T104" fmla="+- 0 4170 4082"/>
                              <a:gd name="T105" fmla="*/ T104 w 6546"/>
                              <a:gd name="T106" fmla="+- 0 8370 4085"/>
                              <a:gd name="T107" fmla="*/ 8370 h 10119"/>
                              <a:gd name="T108" fmla="+- 0 4170 4082"/>
                              <a:gd name="T109" fmla="*/ T108 w 6546"/>
                              <a:gd name="T110" fmla="+- 0 8898 4085"/>
                              <a:gd name="T111" fmla="*/ 8898 h 10119"/>
                              <a:gd name="T112" fmla="+- 0 4170 4082"/>
                              <a:gd name="T113" fmla="*/ T112 w 6546"/>
                              <a:gd name="T114" fmla="+- 0 9162 4085"/>
                              <a:gd name="T115" fmla="*/ 9162 h 10119"/>
                              <a:gd name="T116" fmla="+- 0 10544 4082"/>
                              <a:gd name="T117" fmla="*/ T116 w 6546"/>
                              <a:gd name="T118" fmla="+- 0 8898 4085"/>
                              <a:gd name="T119" fmla="*/ 8898 h 10119"/>
                              <a:gd name="T120" fmla="+- 0 10544 4082"/>
                              <a:gd name="T121" fmla="*/ T120 w 6546"/>
                              <a:gd name="T122" fmla="+- 0 8634 4085"/>
                              <a:gd name="T123" fmla="*/ 8634 h 10119"/>
                              <a:gd name="T124" fmla="+- 0 10544 4082"/>
                              <a:gd name="T125" fmla="*/ T124 w 6546"/>
                              <a:gd name="T126" fmla="+- 0 8106 4085"/>
                              <a:gd name="T127" fmla="*/ 8106 h 10119"/>
                              <a:gd name="T128" fmla="+- 0 10544 4082"/>
                              <a:gd name="T129" fmla="*/ T128 w 6546"/>
                              <a:gd name="T130" fmla="+- 0 7578 4085"/>
                              <a:gd name="T131" fmla="*/ 7578 h 10119"/>
                              <a:gd name="T132" fmla="+- 0 4170 4082"/>
                              <a:gd name="T133" fmla="*/ T132 w 6546"/>
                              <a:gd name="T134" fmla="+- 0 6518 4085"/>
                              <a:gd name="T135" fmla="*/ 6518 h 10119"/>
                              <a:gd name="T136" fmla="+- 0 4170 4082"/>
                              <a:gd name="T137" fmla="*/ T136 w 6546"/>
                              <a:gd name="T138" fmla="+- 0 6782 4085"/>
                              <a:gd name="T139" fmla="*/ 6782 h 10119"/>
                              <a:gd name="T140" fmla="+- 0 4170 4082"/>
                              <a:gd name="T141" fmla="*/ T140 w 6546"/>
                              <a:gd name="T142" fmla="+- 0 7310 4085"/>
                              <a:gd name="T143" fmla="*/ 7310 h 10119"/>
                              <a:gd name="T144" fmla="+- 0 10544 4082"/>
                              <a:gd name="T145" fmla="*/ T144 w 6546"/>
                              <a:gd name="T146" fmla="+- 0 7578 4085"/>
                              <a:gd name="T147" fmla="*/ 7578 h 10119"/>
                              <a:gd name="T148" fmla="+- 0 10544 4082"/>
                              <a:gd name="T149" fmla="*/ T148 w 6546"/>
                              <a:gd name="T150" fmla="+- 0 7046 4085"/>
                              <a:gd name="T151" fmla="*/ 7046 h 10119"/>
                              <a:gd name="T152" fmla="+- 0 10544 4082"/>
                              <a:gd name="T153" fmla="*/ T152 w 6546"/>
                              <a:gd name="T154" fmla="+- 0 6781 4085"/>
                              <a:gd name="T155" fmla="*/ 6781 h 10119"/>
                              <a:gd name="T156" fmla="+- 0 10544 4082"/>
                              <a:gd name="T157" fmla="*/ T156 w 6546"/>
                              <a:gd name="T158" fmla="+- 0 5726 4085"/>
                              <a:gd name="T159" fmla="*/ 5726 h 10119"/>
                              <a:gd name="T160" fmla="+- 0 4170 4082"/>
                              <a:gd name="T161" fmla="*/ T160 w 6546"/>
                              <a:gd name="T162" fmla="+- 0 5990 4085"/>
                              <a:gd name="T163" fmla="*/ 5990 h 10119"/>
                              <a:gd name="T164" fmla="+- 0 4170 4082"/>
                              <a:gd name="T165" fmla="*/ T164 w 6546"/>
                              <a:gd name="T166" fmla="+- 0 6254 4085"/>
                              <a:gd name="T167" fmla="*/ 6254 h 10119"/>
                              <a:gd name="T168" fmla="+- 0 10544 4082"/>
                              <a:gd name="T169" fmla="*/ T168 w 6546"/>
                              <a:gd name="T170" fmla="+- 0 6517 4085"/>
                              <a:gd name="T171" fmla="*/ 6517 h 10119"/>
                              <a:gd name="T172" fmla="+- 0 10544 4082"/>
                              <a:gd name="T173" fmla="*/ T172 w 6546"/>
                              <a:gd name="T174" fmla="+- 0 6253 4085"/>
                              <a:gd name="T175" fmla="*/ 6253 h 10119"/>
                              <a:gd name="T176" fmla="+- 0 10544 4082"/>
                              <a:gd name="T177" fmla="*/ T176 w 6546"/>
                              <a:gd name="T178" fmla="+- 0 5726 4085"/>
                              <a:gd name="T179" fmla="*/ 5726 h 10119"/>
                              <a:gd name="T180" fmla="+- 0 4170 4082"/>
                              <a:gd name="T181" fmla="*/ T180 w 6546"/>
                              <a:gd name="T182" fmla="+- 0 5198 4085"/>
                              <a:gd name="T183" fmla="*/ 5198 h 10119"/>
                              <a:gd name="T184" fmla="+- 0 4170 4082"/>
                              <a:gd name="T185" fmla="*/ T184 w 6546"/>
                              <a:gd name="T186" fmla="+- 0 5462 4085"/>
                              <a:gd name="T187" fmla="*/ 5462 h 10119"/>
                              <a:gd name="T188" fmla="+- 0 10544 4082"/>
                              <a:gd name="T189" fmla="*/ T188 w 6546"/>
                              <a:gd name="T190" fmla="+- 0 5725 4085"/>
                              <a:gd name="T191" fmla="*/ 5725 h 10119"/>
                              <a:gd name="T192" fmla="+- 0 10544 4082"/>
                              <a:gd name="T193" fmla="*/ T192 w 6546"/>
                              <a:gd name="T194" fmla="+- 0 5461 4085"/>
                              <a:gd name="T195" fmla="*/ 5461 h 10119"/>
                              <a:gd name="T196" fmla="+- 0 10544 4082"/>
                              <a:gd name="T197" fmla="*/ T196 w 6546"/>
                              <a:gd name="T198" fmla="+- 0 4085 4085"/>
                              <a:gd name="T199" fmla="*/ 4085 h 10119"/>
                              <a:gd name="T200" fmla="+- 0 4170 4082"/>
                              <a:gd name="T201" fmla="*/ T200 w 6546"/>
                              <a:gd name="T202" fmla="+- 0 4377 4085"/>
                              <a:gd name="T203" fmla="*/ 4377 h 10119"/>
                              <a:gd name="T204" fmla="+- 0 4170 4082"/>
                              <a:gd name="T205" fmla="*/ T204 w 6546"/>
                              <a:gd name="T206" fmla="+- 0 4929 4085"/>
                              <a:gd name="T207" fmla="*/ 4929 h 10119"/>
                              <a:gd name="T208" fmla="+- 0 4170 4082"/>
                              <a:gd name="T209" fmla="*/ T208 w 6546"/>
                              <a:gd name="T210" fmla="+- 0 5197 4085"/>
                              <a:gd name="T211" fmla="*/ 5197 h 10119"/>
                              <a:gd name="T212" fmla="+- 0 10544 4082"/>
                              <a:gd name="T213" fmla="*/ T212 w 6546"/>
                              <a:gd name="T214" fmla="+- 0 4929 4085"/>
                              <a:gd name="T215" fmla="*/ 4929 h 10119"/>
                              <a:gd name="T216" fmla="+- 0 10544 4082"/>
                              <a:gd name="T217" fmla="*/ T216 w 6546"/>
                              <a:gd name="T218" fmla="+- 0 4665 4085"/>
                              <a:gd name="T219" fmla="*/ 4665 h 10119"/>
                              <a:gd name="T220" fmla="+- 0 10544 4082"/>
                              <a:gd name="T221" fmla="*/ T220 w 6546"/>
                              <a:gd name="T222" fmla="+- 0 4085 4085"/>
                              <a:gd name="T223" fmla="*/ 4085 h 10119"/>
                              <a:gd name="T224" fmla="+- 0 10544 4082"/>
                              <a:gd name="T225" fmla="*/ T224 w 6546"/>
                              <a:gd name="T226" fmla="+- 0 13979 4085"/>
                              <a:gd name="T227" fmla="*/ 13979 h 10119"/>
                              <a:gd name="T228" fmla="+- 0 10544 4082"/>
                              <a:gd name="T229" fmla="*/ T228 w 6546"/>
                              <a:gd name="T230" fmla="+- 0 13715 4085"/>
                              <a:gd name="T231" fmla="*/ 13715 h 10119"/>
                              <a:gd name="T232" fmla="+- 0 10544 4082"/>
                              <a:gd name="T233" fmla="*/ T232 w 6546"/>
                              <a:gd name="T234" fmla="+- 0 13188 4085"/>
                              <a:gd name="T235" fmla="*/ 13188 h 10119"/>
                              <a:gd name="T236" fmla="+- 0 4170 4082"/>
                              <a:gd name="T237" fmla="*/ T236 w 6546"/>
                              <a:gd name="T238" fmla="+- 0 13452 4085"/>
                              <a:gd name="T239" fmla="*/ 13452 h 10119"/>
                              <a:gd name="T240" fmla="+- 0 4170 4082"/>
                              <a:gd name="T241" fmla="*/ T240 w 6546"/>
                              <a:gd name="T242" fmla="+- 0 13716 4085"/>
                              <a:gd name="T243" fmla="*/ 13716 h 10119"/>
                              <a:gd name="T244" fmla="+- 0 4082 4082"/>
                              <a:gd name="T245" fmla="*/ T244 w 6546"/>
                              <a:gd name="T246" fmla="+- 0 13979 4085"/>
                              <a:gd name="T247" fmla="*/ 13979 h 10119"/>
                              <a:gd name="T248" fmla="+- 0 10628 4082"/>
                              <a:gd name="T249" fmla="*/ T248 w 6546"/>
                              <a:gd name="T250" fmla="+- 0 14204 4085"/>
                              <a:gd name="T251" fmla="*/ 14204 h 10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6546" h="10119">
                                <a:moveTo>
                                  <a:pt x="6462" y="8574"/>
                                </a:moveTo>
                                <a:lnTo>
                                  <a:pt x="88" y="8574"/>
                                </a:lnTo>
                                <a:lnTo>
                                  <a:pt x="88" y="8838"/>
                                </a:lnTo>
                                <a:lnTo>
                                  <a:pt x="88" y="9102"/>
                                </a:lnTo>
                                <a:lnTo>
                                  <a:pt x="6462" y="9102"/>
                                </a:lnTo>
                                <a:lnTo>
                                  <a:pt x="6462" y="8838"/>
                                </a:lnTo>
                                <a:lnTo>
                                  <a:pt x="6462" y="8574"/>
                                </a:lnTo>
                                <a:moveTo>
                                  <a:pt x="6462" y="7222"/>
                                </a:moveTo>
                                <a:lnTo>
                                  <a:pt x="88" y="7222"/>
                                </a:lnTo>
                                <a:lnTo>
                                  <a:pt x="88" y="7486"/>
                                </a:lnTo>
                                <a:lnTo>
                                  <a:pt x="88" y="7778"/>
                                </a:lnTo>
                                <a:lnTo>
                                  <a:pt x="88" y="8066"/>
                                </a:lnTo>
                                <a:lnTo>
                                  <a:pt x="88" y="8574"/>
                                </a:lnTo>
                                <a:lnTo>
                                  <a:pt x="6462" y="8574"/>
                                </a:lnTo>
                                <a:lnTo>
                                  <a:pt x="6462" y="8066"/>
                                </a:lnTo>
                                <a:lnTo>
                                  <a:pt x="6462" y="7778"/>
                                </a:lnTo>
                                <a:lnTo>
                                  <a:pt x="6462" y="7486"/>
                                </a:lnTo>
                                <a:lnTo>
                                  <a:pt x="6462" y="7222"/>
                                </a:lnTo>
                                <a:moveTo>
                                  <a:pt x="6462" y="6138"/>
                                </a:moveTo>
                                <a:lnTo>
                                  <a:pt x="88" y="6138"/>
                                </a:lnTo>
                                <a:lnTo>
                                  <a:pt x="88" y="6402"/>
                                </a:lnTo>
                                <a:lnTo>
                                  <a:pt x="88" y="6665"/>
                                </a:lnTo>
                                <a:lnTo>
                                  <a:pt x="88" y="6666"/>
                                </a:lnTo>
                                <a:lnTo>
                                  <a:pt x="88" y="6930"/>
                                </a:lnTo>
                                <a:lnTo>
                                  <a:pt x="88" y="7222"/>
                                </a:lnTo>
                                <a:lnTo>
                                  <a:pt x="6462" y="7222"/>
                                </a:lnTo>
                                <a:lnTo>
                                  <a:pt x="6462" y="6930"/>
                                </a:lnTo>
                                <a:lnTo>
                                  <a:pt x="6462" y="6666"/>
                                </a:lnTo>
                                <a:lnTo>
                                  <a:pt x="6462" y="6665"/>
                                </a:lnTo>
                                <a:lnTo>
                                  <a:pt x="6462" y="6402"/>
                                </a:lnTo>
                                <a:lnTo>
                                  <a:pt x="6462" y="6138"/>
                                </a:lnTo>
                                <a:moveTo>
                                  <a:pt x="6462" y="5342"/>
                                </a:moveTo>
                                <a:lnTo>
                                  <a:pt x="88" y="5342"/>
                                </a:lnTo>
                                <a:lnTo>
                                  <a:pt x="88" y="5610"/>
                                </a:lnTo>
                                <a:lnTo>
                                  <a:pt x="88" y="5873"/>
                                </a:lnTo>
                                <a:lnTo>
                                  <a:pt x="88" y="5874"/>
                                </a:lnTo>
                                <a:lnTo>
                                  <a:pt x="88" y="6137"/>
                                </a:lnTo>
                                <a:lnTo>
                                  <a:pt x="6462" y="6137"/>
                                </a:lnTo>
                                <a:lnTo>
                                  <a:pt x="6462" y="5874"/>
                                </a:lnTo>
                                <a:lnTo>
                                  <a:pt x="6462" y="5873"/>
                                </a:lnTo>
                                <a:lnTo>
                                  <a:pt x="6462" y="5610"/>
                                </a:lnTo>
                                <a:lnTo>
                                  <a:pt x="6462" y="5342"/>
                                </a:lnTo>
                                <a:moveTo>
                                  <a:pt x="6462" y="5078"/>
                                </a:moveTo>
                                <a:lnTo>
                                  <a:pt x="88" y="5078"/>
                                </a:lnTo>
                                <a:lnTo>
                                  <a:pt x="88" y="5342"/>
                                </a:lnTo>
                                <a:lnTo>
                                  <a:pt x="6462" y="5342"/>
                                </a:lnTo>
                                <a:lnTo>
                                  <a:pt x="6462" y="5078"/>
                                </a:lnTo>
                                <a:moveTo>
                                  <a:pt x="6462" y="3493"/>
                                </a:moveTo>
                                <a:lnTo>
                                  <a:pt x="88" y="3493"/>
                                </a:lnTo>
                                <a:lnTo>
                                  <a:pt x="88" y="3757"/>
                                </a:lnTo>
                                <a:lnTo>
                                  <a:pt x="88" y="4021"/>
                                </a:lnTo>
                                <a:lnTo>
                                  <a:pt x="88" y="4285"/>
                                </a:lnTo>
                                <a:lnTo>
                                  <a:pt x="88" y="4549"/>
                                </a:lnTo>
                                <a:lnTo>
                                  <a:pt x="88" y="4813"/>
                                </a:lnTo>
                                <a:lnTo>
                                  <a:pt x="88" y="5077"/>
                                </a:lnTo>
                                <a:lnTo>
                                  <a:pt x="6462" y="5077"/>
                                </a:lnTo>
                                <a:lnTo>
                                  <a:pt x="6462" y="4813"/>
                                </a:lnTo>
                                <a:lnTo>
                                  <a:pt x="6462" y="4549"/>
                                </a:lnTo>
                                <a:lnTo>
                                  <a:pt x="6462" y="4285"/>
                                </a:lnTo>
                                <a:lnTo>
                                  <a:pt x="6462" y="4021"/>
                                </a:lnTo>
                                <a:lnTo>
                                  <a:pt x="6462" y="3757"/>
                                </a:lnTo>
                                <a:lnTo>
                                  <a:pt x="6462" y="3493"/>
                                </a:lnTo>
                                <a:moveTo>
                                  <a:pt x="6462" y="2433"/>
                                </a:moveTo>
                                <a:lnTo>
                                  <a:pt x="88" y="2433"/>
                                </a:lnTo>
                                <a:lnTo>
                                  <a:pt x="88" y="2696"/>
                                </a:lnTo>
                                <a:lnTo>
                                  <a:pt x="88" y="2697"/>
                                </a:lnTo>
                                <a:lnTo>
                                  <a:pt x="88" y="2961"/>
                                </a:lnTo>
                                <a:lnTo>
                                  <a:pt x="88" y="3225"/>
                                </a:lnTo>
                                <a:lnTo>
                                  <a:pt x="88" y="3493"/>
                                </a:lnTo>
                                <a:lnTo>
                                  <a:pt x="6462" y="3493"/>
                                </a:lnTo>
                                <a:lnTo>
                                  <a:pt x="6462" y="3225"/>
                                </a:lnTo>
                                <a:lnTo>
                                  <a:pt x="6462" y="2961"/>
                                </a:lnTo>
                                <a:lnTo>
                                  <a:pt x="6462" y="2697"/>
                                </a:lnTo>
                                <a:lnTo>
                                  <a:pt x="6462" y="2696"/>
                                </a:lnTo>
                                <a:lnTo>
                                  <a:pt x="6462" y="2433"/>
                                </a:lnTo>
                                <a:moveTo>
                                  <a:pt x="6462" y="1641"/>
                                </a:moveTo>
                                <a:lnTo>
                                  <a:pt x="88" y="1641"/>
                                </a:lnTo>
                                <a:lnTo>
                                  <a:pt x="88" y="1905"/>
                                </a:lnTo>
                                <a:lnTo>
                                  <a:pt x="88" y="2168"/>
                                </a:lnTo>
                                <a:lnTo>
                                  <a:pt x="88" y="2169"/>
                                </a:lnTo>
                                <a:lnTo>
                                  <a:pt x="88" y="2432"/>
                                </a:lnTo>
                                <a:lnTo>
                                  <a:pt x="6462" y="2432"/>
                                </a:lnTo>
                                <a:lnTo>
                                  <a:pt x="6462" y="2169"/>
                                </a:lnTo>
                                <a:lnTo>
                                  <a:pt x="6462" y="2168"/>
                                </a:lnTo>
                                <a:lnTo>
                                  <a:pt x="6462" y="1905"/>
                                </a:lnTo>
                                <a:lnTo>
                                  <a:pt x="6462" y="1641"/>
                                </a:lnTo>
                                <a:moveTo>
                                  <a:pt x="6462" y="1113"/>
                                </a:moveTo>
                                <a:lnTo>
                                  <a:pt x="88" y="1113"/>
                                </a:lnTo>
                                <a:lnTo>
                                  <a:pt x="88" y="1376"/>
                                </a:lnTo>
                                <a:lnTo>
                                  <a:pt x="88" y="1377"/>
                                </a:lnTo>
                                <a:lnTo>
                                  <a:pt x="88" y="1640"/>
                                </a:lnTo>
                                <a:lnTo>
                                  <a:pt x="6462" y="1640"/>
                                </a:lnTo>
                                <a:lnTo>
                                  <a:pt x="6462" y="1377"/>
                                </a:lnTo>
                                <a:lnTo>
                                  <a:pt x="6462" y="1376"/>
                                </a:lnTo>
                                <a:lnTo>
                                  <a:pt x="6462" y="1113"/>
                                </a:lnTo>
                                <a:moveTo>
                                  <a:pt x="6462" y="0"/>
                                </a:moveTo>
                                <a:lnTo>
                                  <a:pt x="88" y="0"/>
                                </a:lnTo>
                                <a:lnTo>
                                  <a:pt x="88" y="292"/>
                                </a:lnTo>
                                <a:lnTo>
                                  <a:pt x="88" y="580"/>
                                </a:lnTo>
                                <a:lnTo>
                                  <a:pt x="88" y="844"/>
                                </a:lnTo>
                                <a:lnTo>
                                  <a:pt x="88" y="1112"/>
                                </a:lnTo>
                                <a:lnTo>
                                  <a:pt x="6462" y="1112"/>
                                </a:lnTo>
                                <a:lnTo>
                                  <a:pt x="6462" y="844"/>
                                </a:lnTo>
                                <a:lnTo>
                                  <a:pt x="6462" y="580"/>
                                </a:lnTo>
                                <a:lnTo>
                                  <a:pt x="6462" y="292"/>
                                </a:lnTo>
                                <a:lnTo>
                                  <a:pt x="6462" y="0"/>
                                </a:lnTo>
                                <a:moveTo>
                                  <a:pt x="6546" y="9894"/>
                                </a:moveTo>
                                <a:lnTo>
                                  <a:pt x="6462" y="9894"/>
                                </a:lnTo>
                                <a:lnTo>
                                  <a:pt x="6462" y="9631"/>
                                </a:lnTo>
                                <a:lnTo>
                                  <a:pt x="6462" y="9630"/>
                                </a:lnTo>
                                <a:lnTo>
                                  <a:pt x="6462" y="9367"/>
                                </a:lnTo>
                                <a:lnTo>
                                  <a:pt x="6462" y="9103"/>
                                </a:lnTo>
                                <a:lnTo>
                                  <a:pt x="88" y="9103"/>
                                </a:lnTo>
                                <a:lnTo>
                                  <a:pt x="88" y="9367"/>
                                </a:lnTo>
                                <a:lnTo>
                                  <a:pt x="88" y="9630"/>
                                </a:lnTo>
                                <a:lnTo>
                                  <a:pt x="88" y="9631"/>
                                </a:lnTo>
                                <a:lnTo>
                                  <a:pt x="88" y="9894"/>
                                </a:lnTo>
                                <a:lnTo>
                                  <a:pt x="0" y="9894"/>
                                </a:lnTo>
                                <a:lnTo>
                                  <a:pt x="0" y="10119"/>
                                </a:lnTo>
                                <a:lnTo>
                                  <a:pt x="6546" y="10119"/>
                                </a:lnTo>
                                <a:lnTo>
                                  <a:pt x="6546" y="9894"/>
                                </a:lnTo>
                              </a:path>
                            </a:pathLst>
                          </a:custGeom>
                          <a:solidFill>
                            <a:srgbClr val="D4E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Line 5"/>
                        <wps:cNvCnPr/>
                        <wps:spPr bwMode="auto">
                          <a:xfrm>
                            <a:off x="4082" y="4043"/>
                            <a:ext cx="6546" cy="0"/>
                          </a:xfrm>
                          <a:prstGeom prst="line">
                            <a:avLst/>
                          </a:prstGeom>
                          <a:noFill/>
                          <a:ln w="53340">
                            <a:solidFill>
                              <a:srgbClr val="D4E2FF"/>
                            </a:solidFill>
                            <a:prstDash val="solid"/>
                            <a:round/>
                            <a:headEnd/>
                            <a:tailEnd/>
                          </a:ln>
                          <a:extLst>
                            <a:ext uri="{909E8E84-426E-40DD-AFC4-6F175D3DCCD1}">
                              <a14:hiddenFill xmlns:a14="http://schemas.microsoft.com/office/drawing/2010/main">
                                <a:noFill/>
                              </a14:hiddenFill>
                            </a:ext>
                          </a:extLst>
                        </wps:spPr>
                        <wps:bodyPr/>
                      </wps:wsp>
                      <wps:wsp>
                        <wps:cNvPr id="33" name="Rectangle 4"/>
                        <wps:cNvSpPr>
                          <a:spLocks noChangeArrowheads="1"/>
                        </wps:cNvSpPr>
                        <wps:spPr bwMode="auto">
                          <a:xfrm>
                            <a:off x="4081" y="14203"/>
                            <a:ext cx="6546" cy="84"/>
                          </a:xfrm>
                          <a:prstGeom prst="rect">
                            <a:avLst/>
                          </a:prstGeom>
                          <a:solidFill>
                            <a:srgbClr val="D4E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04.1pt;margin-top:200.05pt;width:327.3pt;height:514.35pt;z-index:-8080;mso-position-horizontal-relative:page;mso-position-vertical-relative:page" coordorigin="4082,4001" coordsize="6546,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">
                <v:line id="Line 8" o:spid="_x0000_s1027" style="position:absolute;visibility:visible;mso-wrap-style:square" from="4126,4085" to="4126,13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PlqcMAAADbAAAADwAAAGRycy9kb3ducmV2LnhtbESPQWvCQBSE70L/w/IKvemmIrZGVxGh&#10;6EWwtqXXZ/aZhGbfbrOvMf57t1DocZiZb5jFqneN6qiNtWcDj6MMFHHhbc2lgfe3l+EzqCjIFhvP&#10;ZOBKEVbLu8ECc+sv/ErdUUqVIBxzNFCJhFzrWFTkMI58IE7e2bcOJcm21LbFS4K7Ro+zbKod1pwW&#10;Kgy0qaj4Ov44A7SXj9P3J5/DIXTa8nY20U9izMN9v56DEurlP/zX3lkD4xn8fkk/QC9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z5anDAAAA2wAAAA8AAAAAAAAAAAAA&#10;AAAAoQIAAGRycy9kb3ducmV2LnhtbFBLBQYAAAAABAAEAPkAAACRAwAAAAA=&#10;" strokecolor="#d4e2ff" strokeweight="4.4pt"/>
                <v:line id="Line 7" o:spid="_x0000_s1028" style="position:absolute;visibility:visible;mso-wrap-style:square" from="10585,4085" to="10585,13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iSKsMAAADbAAAADwAAAGRycy9kb3ducmV2LnhtbERPTWvCQBC9C/6HZQq9iG5sqdjoGkKg&#10;tOnNtFK8jdlpEszOhuxG03/fPQgeH+97m4ymFRfqXWNZwXIRgSAurW64UvD99TZfg3AeWWNrmRT8&#10;kYNkN51sMdb2ynu6FL4SIYRdjApq77tYSlfWZNAtbEccuF/bG/QB9pXUPV5DuGnlUxStpMGGQ0ON&#10;HWU1lediMAr48z09DKdzdjy+YPX6s85nucyVenwY0w0IT6O/i2/uD63gOawPX8IPkL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4kirDAAAA2wAAAA8AAAAAAAAAAAAA&#10;AAAAoQIAAGRycy9kb3ducmV2LnhtbFBLBQYAAAAABAAEAPkAAACRAwAAAAA=&#10;" strokecolor="#d4e2ff" strokeweight="4.2pt"/>
                <v:shape id="AutoShape 6" o:spid="_x0000_s1029" style="position:absolute;left:4081;top:4085;width:6546;height:10119;visibility:visible;mso-wrap-style:square;v-text-anchor:top" coordsize="6546,1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Rn9sMA&#10;AADbAAAADwAAAGRycy9kb3ducmV2LnhtbESP0WrCQBRE3wv9h+UWfKsbK5YSs5GgFIoI0dQPuGSv&#10;STB7N2a3Sfr3XUHo4zAzZ5hkM5lWDNS7xrKCxTwCQVxa3XCl4Pz9+foBwnlkja1lUvBLDjbp81OC&#10;sbYjn2gofCUChF2MCmrvu1hKV9Zk0M1tRxy8i+0N+iD7SuoexwA3rXyLondpsOGwUGNH25rKa/Fj&#10;FOy2Ml/tb1m2lLk/2Lw4HjVVSs1epmwNwtPk/8OP9pdWsFzA/Uv4AT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Rn9sMAAADbAAAADwAAAAAAAAAAAAAAAACYAgAAZHJzL2Rv&#10;d25yZXYueG1sUEsFBgAAAAAEAAQA9QAAAIgDAAAAAA==&#10;" path="m6462,8574r-6374,l88,8838r,264l6462,9102r,-264l6462,8574t,-1352l88,7222r,264l88,7778r,288l88,8574r6374,l6462,8066r,-288l6462,7486r,-264m6462,6138r-6374,l88,6402r,263l88,6666r,264l88,7222r6374,l6462,6930r,-264l6462,6665r,-263l6462,6138t,-796l88,5342r,268l88,5873r,1l88,6137r6374,l6462,5874r,-1l6462,5610r,-268m6462,5078r-6374,l88,5342r6374,l6462,5078t,-1585l88,3493r,264l88,4021r,264l88,4549r,264l88,5077r6374,l6462,4813r,-264l6462,4285r,-264l6462,3757r,-264m6462,2433r-6374,l88,2696r,1l88,2961r,264l88,3493r6374,l6462,3225r,-264l6462,2697r,-1l6462,2433t,-792l88,1641r,264l88,2168r,1l88,2432r6374,l6462,2169r,-1l6462,1905r,-264m6462,1113r-6374,l88,1376r,1l88,1640r6374,l6462,1377r,-1l6462,1113m6462,l88,r,292l88,580r,264l88,1112r6374,l6462,844r,-264l6462,292,6462,t84,9894l6462,9894r,-263l6462,9630r,-263l6462,9103r-6374,l88,9367r,263l88,9631r,263l,9894r,225l6546,10119r,-225e" fillcolor="#d4e2ff" stroked="f">
                  <v:path arrowok="t" o:connecttype="custom" o:connectlocs="88,12659;88,12923;6462,13187;6462,12923;6462,11307;88,11571;88,12151;6462,12659;6462,11863;6462,11307;88,10223;88,10750;88,11015;6462,11307;6462,10751;6462,10487;6462,9427;88,9695;88,9959;6462,10222;6462,9958;6462,9427;88,9163;6462,9427;6462,7578;88,7842;88,8370;88,8898;88,9162;6462,8898;6462,8634;6462,8106;6462,7578;88,6518;88,6782;88,7310;6462,7578;6462,7046;6462,6781;6462,5726;88,5990;88,6254;6462,6517;6462,6253;6462,5726;88,5198;88,5462;6462,5725;6462,5461;6462,4085;88,4377;88,4929;88,5197;6462,4929;6462,4665;6462,4085;6462,13979;6462,13715;6462,13188;88,13452;88,13716;0,13979;6546,14204" o:connectangles="0,0,0,0,0,0,0,0,0,0,0,0,0,0,0,0,0,0,0,0,0,0,0,0,0,0,0,0,0,0,0,0,0,0,0,0,0,0,0,0,0,0,0,0,0,0,0,0,0,0,0,0,0,0,0,0,0,0,0,0,0,0,0"/>
                </v:shape>
                <v:line id="Line 5" o:spid="_x0000_s1030" style="position:absolute;visibility:visible;mso-wrap-style:square" from="4082,4043" to="10628,4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apxsQAAADbAAAADwAAAGRycy9kb3ducmV2LnhtbESPQYvCMBSE7wv+h/AEL8uaqqxoNYoI&#10;ovWm7rJ4ezbPtti8lCZq/fdGWPA4zMw3zHTemFLcqHaFZQW9bgSCOLW64EzBz2H1NQLhPLLG0jIp&#10;eJCD+az1McVY2zvv6Lb3mQgQdjEqyL2vYildmpNB17UVcfDOtjbog6wzqWu8B7gpZT+KhtJgwWEh&#10;x4qWOaWX/dUo4O168Xs9XZbH4zdm479R8pnIRKlOu1lMQHhq/Dv8395oBYM+vL6EHyB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qnGxAAAANsAAAAPAAAAAAAAAAAA&#10;AAAAAKECAABkcnMvZG93bnJldi54bWxQSwUGAAAAAAQABAD5AAAAkgMAAAAA&#10;" strokecolor="#d4e2ff" strokeweight="4.2pt"/>
                <v:rect id="Rectangle 4" o:spid="_x0000_s1031" style="position:absolute;left:4081;top:14203;width:6546;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3Bq8MA&#10;AADbAAAADwAAAGRycy9kb3ducmV2LnhtbESPQYvCMBSE7wv+h/AEL4umqyBSjSJiYS8rWL14ezTP&#10;ttq8lCa29d9vBMHjMDPfMKtNbyrRUuNKywp+JhEI4szqknMF51MyXoBwHlljZZkUPMnBZj34WmGs&#10;bcdHalOfiwBhF6OCwvs6ltJlBRl0E1sTB+9qG4M+yCaXusEuwE0lp1E0lwZLDgsF1rQrKLunD6Ng&#10;P70ccnL937z7vp1bmRyS9PRQajTst0sQnnr/Cb/bv1rBbAavL+EH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3Bq8MAAADbAAAADwAAAAAAAAAAAAAAAACYAgAAZHJzL2Rv&#10;d25yZXYueG1sUEsFBgAAAAAEAAQA9QAAAIgDAAAAAA==&#10;" fillcolor="#d4e2ff" stroked="f"/>
                <w10:wrap anchorx="page" anchory="page"/>
              </v:group>
            </w:pict>
          </mc:Fallback>
        </mc:AlternateContent>
      </w:r>
    </w:p>
    <w:tbl>
      <w:tblPr>
        <w:tblStyle w:val="TableNormal"/>
        <w:tblW w:w="0" w:type="auto"/>
        <w:tblInd w:w="120" w:type="dxa"/>
        <w:tblLayout w:type="fixed"/>
        <w:tblLook w:val="01E0" w:firstRow="1" w:lastRow="1" w:firstColumn="1" w:lastColumn="1" w:noHBand="0" w:noVBand="0"/>
      </w:tblPr>
      <w:tblGrid>
        <w:gridCol w:w="2489"/>
        <w:gridCol w:w="6794"/>
      </w:tblGrid>
      <w:tr w:rsidR="002B6831" w:rsidRPr="00B1165B">
        <w:trPr>
          <w:trHeight w:val="1030"/>
        </w:trPr>
        <w:tc>
          <w:tcPr>
            <w:tcW w:w="2489" w:type="dxa"/>
          </w:tcPr>
          <w:p w:rsidR="002B6831" w:rsidRDefault="002B6831">
            <w:pPr>
              <w:pStyle w:val="TableParagraph"/>
              <w:rPr>
                <w:rFonts w:ascii="Times New Roman"/>
                <w:sz w:val="18"/>
              </w:rPr>
            </w:pPr>
          </w:p>
        </w:tc>
        <w:tc>
          <w:tcPr>
            <w:tcW w:w="6794" w:type="dxa"/>
          </w:tcPr>
          <w:p w:rsidR="002B6831" w:rsidRDefault="00DC2522">
            <w:pPr>
              <w:pStyle w:val="TableParagraph"/>
              <w:spacing w:line="273" w:lineRule="auto"/>
              <w:ind w:left="172" w:right="415"/>
              <w:jc w:val="center"/>
              <w:rPr>
                <w:b/>
                <w:sz w:val="28"/>
              </w:rPr>
            </w:pPr>
            <w:r>
              <w:rPr>
                <w:b/>
                <w:sz w:val="28"/>
              </w:rPr>
              <w:t>TAMIZAJE DE RUTINA Y ALTERNATIVO PARA PREECLAMPSIA</w:t>
            </w:r>
          </w:p>
          <w:p w:rsidR="002B6831" w:rsidRPr="00B1165B" w:rsidRDefault="00DC2522">
            <w:pPr>
              <w:pStyle w:val="TableParagraph"/>
              <w:ind w:left="116" w:right="415"/>
              <w:jc w:val="center"/>
              <w:rPr>
                <w:sz w:val="20"/>
                <w:lang w:val="en-US"/>
              </w:rPr>
            </w:pPr>
            <w:r w:rsidRPr="00B1165B">
              <w:rPr>
                <w:sz w:val="20"/>
                <w:lang w:val="en-US"/>
              </w:rPr>
              <w:t>(Routine screening and alternative screening for preeclampsia</w:t>
            </w:r>
            <w:hyperlink r:id="rId8">
              <w:r w:rsidRPr="00B1165B">
                <w:rPr>
                  <w:sz w:val="20"/>
                  <w:lang w:val="en-US"/>
                </w:rPr>
                <w:t>)</w:t>
              </w:r>
            </w:hyperlink>
          </w:p>
        </w:tc>
      </w:tr>
      <w:tr w:rsidR="002B6831" w:rsidRPr="00B1165B">
        <w:trPr>
          <w:trHeight w:val="1200"/>
        </w:trPr>
        <w:tc>
          <w:tcPr>
            <w:tcW w:w="2489" w:type="dxa"/>
            <w:vMerge w:val="restart"/>
            <w:tcBorders>
              <w:bottom w:val="single" w:sz="18" w:space="0" w:color="3366CC"/>
            </w:tcBorders>
          </w:tcPr>
          <w:p w:rsidR="002B6831" w:rsidRDefault="00DC2522">
            <w:pPr>
              <w:pStyle w:val="TableParagraph"/>
              <w:spacing w:before="101" w:line="256" w:lineRule="auto"/>
              <w:ind w:left="371" w:right="354"/>
              <w:jc w:val="center"/>
              <w:rPr>
                <w:sz w:val="16"/>
              </w:rPr>
            </w:pPr>
            <w:r>
              <w:rPr>
                <w:sz w:val="16"/>
              </w:rPr>
              <w:t>Revista Médica Sinergia Vol.3 Num:7</w:t>
            </w:r>
          </w:p>
          <w:p w:rsidR="002B6831" w:rsidRDefault="00DC2522">
            <w:pPr>
              <w:pStyle w:val="TableParagraph"/>
              <w:spacing w:before="2" w:line="259" w:lineRule="auto"/>
              <w:ind w:left="483" w:right="462"/>
              <w:jc w:val="center"/>
              <w:rPr>
                <w:sz w:val="16"/>
              </w:rPr>
            </w:pPr>
            <w:r>
              <w:rPr>
                <w:sz w:val="16"/>
              </w:rPr>
              <w:t>Julio 2018 pp: 6 - 11 ISSN:2215-4523 EISSN:2215-5279</w:t>
            </w:r>
          </w:p>
          <w:p w:rsidR="002B6831" w:rsidRDefault="00DC2522">
            <w:pPr>
              <w:pStyle w:val="TableParagraph"/>
              <w:ind w:left="108"/>
              <w:rPr>
                <w:sz w:val="16"/>
              </w:rPr>
            </w:pPr>
            <w:hyperlink r:id="rId9">
              <w:r>
                <w:rPr>
                  <w:sz w:val="16"/>
                </w:rPr>
                <w:t>http://revistamedicasinergia.com</w:t>
              </w:r>
            </w:hyperlink>
          </w:p>
          <w:p w:rsidR="002B6831" w:rsidRDefault="002B6831">
            <w:pPr>
              <w:pStyle w:val="TableParagraph"/>
              <w:rPr>
                <w:rFonts w:ascii="Times New Roman"/>
                <w:sz w:val="18"/>
              </w:rPr>
            </w:pPr>
          </w:p>
          <w:p w:rsidR="002B6831" w:rsidRDefault="002B6831">
            <w:pPr>
              <w:pStyle w:val="TableParagraph"/>
              <w:rPr>
                <w:rFonts w:ascii="Times New Roman"/>
                <w:sz w:val="18"/>
              </w:rPr>
            </w:pPr>
          </w:p>
          <w:p w:rsidR="002B6831" w:rsidRDefault="002B6831">
            <w:pPr>
              <w:pStyle w:val="TableParagraph"/>
              <w:rPr>
                <w:rFonts w:ascii="Times New Roman"/>
                <w:sz w:val="18"/>
              </w:rPr>
            </w:pPr>
          </w:p>
          <w:p w:rsidR="002B6831" w:rsidRDefault="002B6831">
            <w:pPr>
              <w:pStyle w:val="TableParagraph"/>
              <w:rPr>
                <w:rFonts w:ascii="Times New Roman"/>
                <w:sz w:val="18"/>
              </w:rPr>
            </w:pPr>
          </w:p>
          <w:p w:rsidR="002B6831" w:rsidRDefault="002B6831">
            <w:pPr>
              <w:pStyle w:val="TableParagraph"/>
              <w:rPr>
                <w:rFonts w:ascii="Times New Roman"/>
                <w:sz w:val="18"/>
              </w:rPr>
            </w:pPr>
          </w:p>
          <w:p w:rsidR="002B6831" w:rsidRDefault="002B6831">
            <w:pPr>
              <w:pStyle w:val="TableParagraph"/>
              <w:rPr>
                <w:rFonts w:ascii="Times New Roman"/>
                <w:sz w:val="18"/>
              </w:rPr>
            </w:pPr>
          </w:p>
          <w:p w:rsidR="002B6831" w:rsidRDefault="002B6831">
            <w:pPr>
              <w:pStyle w:val="TableParagraph"/>
              <w:rPr>
                <w:rFonts w:ascii="Times New Roman"/>
                <w:sz w:val="18"/>
              </w:rPr>
            </w:pPr>
          </w:p>
          <w:p w:rsidR="002B6831" w:rsidRDefault="002B6831">
            <w:pPr>
              <w:pStyle w:val="TableParagraph"/>
              <w:rPr>
                <w:rFonts w:ascii="Times New Roman"/>
                <w:sz w:val="18"/>
              </w:rPr>
            </w:pPr>
          </w:p>
          <w:p w:rsidR="002B6831" w:rsidRDefault="002B6831">
            <w:pPr>
              <w:pStyle w:val="TableParagraph"/>
              <w:rPr>
                <w:rFonts w:ascii="Times New Roman"/>
                <w:sz w:val="18"/>
              </w:rPr>
            </w:pPr>
          </w:p>
          <w:p w:rsidR="002B6831" w:rsidRDefault="002B6831">
            <w:pPr>
              <w:pStyle w:val="TableParagraph"/>
              <w:rPr>
                <w:rFonts w:ascii="Times New Roman"/>
                <w:sz w:val="18"/>
              </w:rPr>
            </w:pPr>
          </w:p>
          <w:p w:rsidR="002B6831" w:rsidRDefault="002B6831">
            <w:pPr>
              <w:pStyle w:val="TableParagraph"/>
              <w:rPr>
                <w:rFonts w:ascii="Times New Roman"/>
                <w:sz w:val="18"/>
              </w:rPr>
            </w:pPr>
          </w:p>
          <w:p w:rsidR="002B6831" w:rsidRDefault="002B6831">
            <w:pPr>
              <w:pStyle w:val="TableParagraph"/>
              <w:rPr>
                <w:rFonts w:ascii="Times New Roman"/>
                <w:sz w:val="18"/>
              </w:rPr>
            </w:pPr>
          </w:p>
          <w:p w:rsidR="002B6831" w:rsidRDefault="002B6831">
            <w:pPr>
              <w:pStyle w:val="TableParagraph"/>
              <w:rPr>
                <w:rFonts w:ascii="Times New Roman"/>
                <w:sz w:val="18"/>
              </w:rPr>
            </w:pPr>
          </w:p>
          <w:p w:rsidR="002B6831" w:rsidRDefault="002B6831">
            <w:pPr>
              <w:pStyle w:val="TableParagraph"/>
              <w:rPr>
                <w:rFonts w:ascii="Times New Roman"/>
                <w:sz w:val="18"/>
              </w:rPr>
            </w:pPr>
          </w:p>
          <w:p w:rsidR="002B6831" w:rsidRDefault="002B6831">
            <w:pPr>
              <w:pStyle w:val="TableParagraph"/>
              <w:rPr>
                <w:rFonts w:ascii="Times New Roman"/>
                <w:sz w:val="18"/>
              </w:rPr>
            </w:pPr>
          </w:p>
          <w:p w:rsidR="002B6831" w:rsidRDefault="002B6831">
            <w:pPr>
              <w:pStyle w:val="TableParagraph"/>
              <w:rPr>
                <w:rFonts w:ascii="Times New Roman"/>
                <w:sz w:val="18"/>
              </w:rPr>
            </w:pPr>
          </w:p>
          <w:p w:rsidR="002B6831" w:rsidRDefault="002B6831">
            <w:pPr>
              <w:pStyle w:val="TableParagraph"/>
              <w:rPr>
                <w:rFonts w:ascii="Times New Roman"/>
                <w:sz w:val="18"/>
              </w:rPr>
            </w:pPr>
          </w:p>
          <w:p w:rsidR="002B6831" w:rsidRDefault="002B6831">
            <w:pPr>
              <w:pStyle w:val="TableParagraph"/>
              <w:rPr>
                <w:rFonts w:ascii="Times New Roman"/>
                <w:sz w:val="18"/>
              </w:rPr>
            </w:pPr>
          </w:p>
          <w:p w:rsidR="002B6831" w:rsidRDefault="002B6831">
            <w:pPr>
              <w:pStyle w:val="TableParagraph"/>
              <w:rPr>
                <w:rFonts w:ascii="Times New Roman"/>
                <w:sz w:val="18"/>
              </w:rPr>
            </w:pPr>
          </w:p>
          <w:p w:rsidR="002B6831" w:rsidRDefault="002B6831">
            <w:pPr>
              <w:pStyle w:val="TableParagraph"/>
              <w:rPr>
                <w:rFonts w:ascii="Times New Roman"/>
                <w:sz w:val="18"/>
              </w:rPr>
            </w:pPr>
          </w:p>
          <w:p w:rsidR="002B6831" w:rsidRDefault="002B6831">
            <w:pPr>
              <w:pStyle w:val="TableParagraph"/>
              <w:rPr>
                <w:rFonts w:ascii="Times New Roman"/>
                <w:sz w:val="18"/>
              </w:rPr>
            </w:pPr>
          </w:p>
          <w:p w:rsidR="002B6831" w:rsidRDefault="002B6831">
            <w:pPr>
              <w:pStyle w:val="TableParagraph"/>
              <w:rPr>
                <w:rFonts w:ascii="Times New Roman"/>
                <w:sz w:val="18"/>
              </w:rPr>
            </w:pPr>
          </w:p>
          <w:p w:rsidR="002B6831" w:rsidRDefault="002B6831">
            <w:pPr>
              <w:pStyle w:val="TableParagraph"/>
              <w:rPr>
                <w:rFonts w:ascii="Times New Roman"/>
                <w:sz w:val="18"/>
              </w:rPr>
            </w:pPr>
          </w:p>
          <w:p w:rsidR="002B6831" w:rsidRDefault="002B6831">
            <w:pPr>
              <w:pStyle w:val="TableParagraph"/>
              <w:rPr>
                <w:rFonts w:ascii="Times New Roman"/>
                <w:sz w:val="18"/>
              </w:rPr>
            </w:pPr>
          </w:p>
          <w:p w:rsidR="002B6831" w:rsidRDefault="002B6831">
            <w:pPr>
              <w:pStyle w:val="TableParagraph"/>
              <w:rPr>
                <w:rFonts w:ascii="Times New Roman"/>
                <w:sz w:val="18"/>
              </w:rPr>
            </w:pPr>
          </w:p>
          <w:p w:rsidR="002B6831" w:rsidRDefault="002B6831">
            <w:pPr>
              <w:pStyle w:val="TableParagraph"/>
              <w:rPr>
                <w:rFonts w:ascii="Times New Roman"/>
                <w:sz w:val="18"/>
              </w:rPr>
            </w:pPr>
          </w:p>
          <w:p w:rsidR="002B6831" w:rsidRDefault="002B6831">
            <w:pPr>
              <w:pStyle w:val="TableParagraph"/>
              <w:rPr>
                <w:rFonts w:ascii="Times New Roman"/>
                <w:sz w:val="18"/>
              </w:rPr>
            </w:pPr>
          </w:p>
          <w:p w:rsidR="002B6831" w:rsidRDefault="002B6831">
            <w:pPr>
              <w:pStyle w:val="TableParagraph"/>
              <w:rPr>
                <w:rFonts w:ascii="Times New Roman"/>
                <w:sz w:val="18"/>
              </w:rPr>
            </w:pPr>
          </w:p>
          <w:p w:rsidR="002B6831" w:rsidRDefault="002B6831">
            <w:pPr>
              <w:pStyle w:val="TableParagraph"/>
              <w:rPr>
                <w:rFonts w:ascii="Times New Roman"/>
                <w:sz w:val="18"/>
              </w:rPr>
            </w:pPr>
          </w:p>
          <w:p w:rsidR="002B6831" w:rsidRDefault="002B6831">
            <w:pPr>
              <w:pStyle w:val="TableParagraph"/>
              <w:rPr>
                <w:rFonts w:ascii="Times New Roman"/>
                <w:sz w:val="18"/>
              </w:rPr>
            </w:pPr>
          </w:p>
          <w:p w:rsidR="002B6831" w:rsidRDefault="002B6831">
            <w:pPr>
              <w:pStyle w:val="TableParagraph"/>
              <w:rPr>
                <w:rFonts w:ascii="Times New Roman"/>
                <w:sz w:val="18"/>
              </w:rPr>
            </w:pPr>
          </w:p>
          <w:p w:rsidR="002B6831" w:rsidRDefault="002B6831">
            <w:pPr>
              <w:pStyle w:val="TableParagraph"/>
              <w:rPr>
                <w:rFonts w:ascii="Times New Roman"/>
                <w:sz w:val="18"/>
              </w:rPr>
            </w:pPr>
          </w:p>
          <w:p w:rsidR="002B6831" w:rsidRDefault="002B6831">
            <w:pPr>
              <w:pStyle w:val="TableParagraph"/>
              <w:rPr>
                <w:rFonts w:ascii="Times New Roman"/>
                <w:sz w:val="18"/>
              </w:rPr>
            </w:pPr>
          </w:p>
          <w:p w:rsidR="002B6831" w:rsidRDefault="002B6831">
            <w:pPr>
              <w:pStyle w:val="TableParagraph"/>
              <w:rPr>
                <w:rFonts w:ascii="Times New Roman"/>
                <w:sz w:val="18"/>
              </w:rPr>
            </w:pPr>
          </w:p>
          <w:p w:rsidR="002B6831" w:rsidRDefault="002B6831">
            <w:pPr>
              <w:pStyle w:val="TableParagraph"/>
              <w:rPr>
                <w:rFonts w:ascii="Times New Roman"/>
                <w:sz w:val="18"/>
              </w:rPr>
            </w:pPr>
          </w:p>
          <w:p w:rsidR="002B6831" w:rsidRDefault="002B6831">
            <w:pPr>
              <w:pStyle w:val="TableParagraph"/>
              <w:rPr>
                <w:rFonts w:ascii="Times New Roman"/>
                <w:sz w:val="18"/>
              </w:rPr>
            </w:pPr>
          </w:p>
          <w:p w:rsidR="002B6831" w:rsidRDefault="002B6831">
            <w:pPr>
              <w:pStyle w:val="TableParagraph"/>
              <w:rPr>
                <w:rFonts w:ascii="Times New Roman"/>
                <w:sz w:val="18"/>
              </w:rPr>
            </w:pPr>
          </w:p>
          <w:p w:rsidR="002B6831" w:rsidRDefault="002B6831">
            <w:pPr>
              <w:pStyle w:val="TableParagraph"/>
              <w:rPr>
                <w:rFonts w:ascii="Times New Roman"/>
                <w:sz w:val="18"/>
              </w:rPr>
            </w:pPr>
          </w:p>
          <w:p w:rsidR="002B6831" w:rsidRDefault="002B6831">
            <w:pPr>
              <w:pStyle w:val="TableParagraph"/>
              <w:rPr>
                <w:rFonts w:ascii="Times New Roman"/>
                <w:sz w:val="18"/>
              </w:rPr>
            </w:pPr>
          </w:p>
          <w:p w:rsidR="002B6831" w:rsidRDefault="002B6831">
            <w:pPr>
              <w:pStyle w:val="TableParagraph"/>
              <w:spacing w:before="3"/>
              <w:rPr>
                <w:rFonts w:ascii="Times New Roman"/>
                <w:sz w:val="21"/>
              </w:rPr>
            </w:pPr>
          </w:p>
          <w:p w:rsidR="002B6831" w:rsidRDefault="00DC2522">
            <w:pPr>
              <w:pStyle w:val="TableParagraph"/>
              <w:spacing w:before="1" w:line="261" w:lineRule="auto"/>
              <w:ind w:left="108" w:right="42"/>
              <w:rPr>
                <w:sz w:val="18"/>
              </w:rPr>
            </w:pPr>
            <w:r>
              <w:rPr>
                <w:b/>
                <w:position w:val="9"/>
                <w:sz w:val="12"/>
              </w:rPr>
              <w:t>1</w:t>
            </w:r>
            <w:r>
              <w:rPr>
                <w:sz w:val="18"/>
              </w:rPr>
              <w:t>Médico general, graduado de la Universidad de Iberoamérica (UNIBE).</w:t>
            </w:r>
          </w:p>
          <w:p w:rsidR="002B6831" w:rsidRDefault="00DC2522">
            <w:pPr>
              <w:pStyle w:val="TableParagraph"/>
              <w:spacing w:line="256" w:lineRule="auto"/>
              <w:ind w:left="108" w:right="329"/>
              <w:rPr>
                <w:sz w:val="18"/>
              </w:rPr>
            </w:pPr>
            <w:r>
              <w:rPr>
                <w:sz w:val="18"/>
              </w:rPr>
              <w:t>Médico investigador independiente, San José, Costa Rica.</w:t>
            </w:r>
          </w:p>
          <w:p w:rsidR="002B6831" w:rsidRDefault="00DC2522">
            <w:pPr>
              <w:pStyle w:val="TableParagraph"/>
              <w:spacing w:before="3" w:line="259" w:lineRule="auto"/>
              <w:ind w:left="108" w:right="477"/>
              <w:rPr>
                <w:sz w:val="18"/>
              </w:rPr>
            </w:pPr>
            <w:r>
              <w:rPr>
                <w:sz w:val="18"/>
              </w:rPr>
              <w:t xml:space="preserve">Código médico: 13313. </w:t>
            </w:r>
            <w:hyperlink r:id="rId10">
              <w:r>
                <w:rPr>
                  <w:sz w:val="18"/>
                </w:rPr>
                <w:t>khobts22@hotmail.com</w:t>
              </w:r>
            </w:hyperlink>
          </w:p>
        </w:tc>
        <w:tc>
          <w:tcPr>
            <w:tcW w:w="6794" w:type="dxa"/>
          </w:tcPr>
          <w:p w:rsidR="002B6831" w:rsidRDefault="00DC2522">
            <w:pPr>
              <w:pStyle w:val="TableParagraph"/>
              <w:spacing w:before="65"/>
              <w:ind w:left="3653"/>
              <w:rPr>
                <w:b/>
                <w:sz w:val="20"/>
              </w:rPr>
            </w:pPr>
            <w:r>
              <w:rPr>
                <w:b/>
                <w:position w:val="10"/>
                <w:sz w:val="13"/>
              </w:rPr>
              <w:t>1</w:t>
            </w:r>
            <w:r>
              <w:rPr>
                <w:b/>
                <w:sz w:val="20"/>
              </w:rPr>
              <w:t>Dr. Kenneth Bermúdez</w:t>
            </w:r>
            <w:r>
              <w:rPr>
                <w:b/>
                <w:spacing w:val="-10"/>
                <w:sz w:val="20"/>
              </w:rPr>
              <w:t xml:space="preserve"> </w:t>
            </w:r>
            <w:r>
              <w:rPr>
                <w:b/>
                <w:sz w:val="20"/>
              </w:rPr>
              <w:t>Salas</w:t>
            </w:r>
          </w:p>
          <w:p w:rsidR="002B6831" w:rsidRDefault="00DC2522">
            <w:pPr>
              <w:pStyle w:val="TableParagraph"/>
              <w:spacing w:before="3"/>
              <w:ind w:left="1728"/>
              <w:rPr>
                <w:sz w:val="18"/>
              </w:rPr>
            </w:pPr>
            <w:r>
              <w:rPr>
                <w:position w:val="9"/>
                <w:sz w:val="12"/>
              </w:rPr>
              <w:t>1</w:t>
            </w:r>
            <w:r>
              <w:rPr>
                <w:sz w:val="18"/>
              </w:rPr>
              <w:t>Médico investigador  independiente, San José, Costa</w:t>
            </w:r>
            <w:r>
              <w:rPr>
                <w:spacing w:val="-7"/>
                <w:sz w:val="18"/>
              </w:rPr>
              <w:t xml:space="preserve"> </w:t>
            </w:r>
            <w:r>
              <w:rPr>
                <w:sz w:val="18"/>
              </w:rPr>
              <w:t>Rica</w:t>
            </w:r>
          </w:p>
          <w:p w:rsidR="002B6831" w:rsidRDefault="002B6831">
            <w:pPr>
              <w:pStyle w:val="TableParagraph"/>
              <w:spacing w:before="9"/>
              <w:rPr>
                <w:rFonts w:ascii="Times New Roman"/>
                <w:sz w:val="20"/>
              </w:rPr>
            </w:pPr>
          </w:p>
          <w:p w:rsidR="002B6831" w:rsidRPr="00B1165B" w:rsidRDefault="00DC2522">
            <w:pPr>
              <w:pStyle w:val="TableParagraph"/>
              <w:ind w:left="88"/>
              <w:rPr>
                <w:rFonts w:ascii="Segoe UI"/>
                <w:sz w:val="21"/>
                <w:lang w:val="en-US"/>
              </w:rPr>
            </w:pPr>
            <w:r w:rsidRPr="00B1165B">
              <w:rPr>
                <w:rFonts w:ascii="Segoe UI"/>
                <w:sz w:val="21"/>
                <w:lang w:val="en-US"/>
              </w:rPr>
              <w:t xml:space="preserve">DOI: </w:t>
            </w:r>
            <w:hyperlink r:id="rId11">
              <w:r w:rsidRPr="00B1165B">
                <w:rPr>
                  <w:rFonts w:ascii="Segoe UI"/>
                  <w:color w:val="0000FF"/>
                  <w:sz w:val="21"/>
                  <w:u w:val="single" w:color="0000FF"/>
                  <w:lang w:val="en-US"/>
                </w:rPr>
                <w:t>https://doi.org/10.31434/rms.v3i8.132</w:t>
              </w:r>
            </w:hyperlink>
          </w:p>
        </w:tc>
      </w:tr>
      <w:tr w:rsidR="002B6831" w:rsidRPr="00B1165B">
        <w:trPr>
          <w:trHeight w:val="10295"/>
        </w:trPr>
        <w:tc>
          <w:tcPr>
            <w:tcW w:w="2489" w:type="dxa"/>
            <w:vMerge/>
            <w:tcBorders>
              <w:top w:val="nil"/>
              <w:bottom w:val="single" w:sz="18" w:space="0" w:color="3366CC"/>
            </w:tcBorders>
          </w:tcPr>
          <w:p w:rsidR="002B6831" w:rsidRPr="00B1165B" w:rsidRDefault="002B6831">
            <w:pPr>
              <w:rPr>
                <w:sz w:val="2"/>
                <w:szCs w:val="2"/>
                <w:lang w:val="en-US"/>
              </w:rPr>
            </w:pPr>
          </w:p>
        </w:tc>
        <w:tc>
          <w:tcPr>
            <w:tcW w:w="6794" w:type="dxa"/>
            <w:tcBorders>
              <w:bottom w:val="single" w:sz="18" w:space="0" w:color="3366CC"/>
            </w:tcBorders>
            <w:shd w:val="clear" w:color="auto" w:fill="D4E2FF"/>
          </w:tcPr>
          <w:p w:rsidR="002B6831" w:rsidRPr="00B1165B" w:rsidRDefault="002B6831">
            <w:pPr>
              <w:pStyle w:val="TableParagraph"/>
              <w:spacing w:before="2"/>
              <w:rPr>
                <w:rFonts w:ascii="Times New Roman"/>
                <w:sz w:val="30"/>
                <w:lang w:val="en-US"/>
              </w:rPr>
            </w:pPr>
          </w:p>
          <w:p w:rsidR="002B6831" w:rsidRDefault="00DC2522">
            <w:pPr>
              <w:pStyle w:val="TableParagraph"/>
              <w:ind w:left="2724"/>
              <w:rPr>
                <w:b/>
              </w:rPr>
            </w:pPr>
            <w:r>
              <w:rPr>
                <w:b/>
              </w:rPr>
              <w:t>RESUMEN</w:t>
            </w:r>
          </w:p>
          <w:p w:rsidR="002B6831" w:rsidRDefault="00DC2522">
            <w:pPr>
              <w:pStyle w:val="TableParagraph"/>
              <w:spacing w:before="38" w:line="276" w:lineRule="auto"/>
              <w:ind w:left="88" w:right="348"/>
              <w:jc w:val="both"/>
              <w:rPr>
                <w:sz w:val="20"/>
              </w:rPr>
            </w:pPr>
            <w:r>
              <w:rPr>
                <w:sz w:val="20"/>
              </w:rPr>
              <w:t xml:space="preserve">La preeclampsia se describe como el inicio de la presión arterial alta, comienza después de las 20 semanas de embarazo en mujeres cuya presión arterial </w:t>
            </w:r>
            <w:r>
              <w:rPr>
                <w:sz w:val="20"/>
              </w:rPr>
              <w:t>había sido normal. El método tradicional de tamizaje para preeclampsia consiste en identificar los factores de riesgo basados en las características demográficas, factores de riesgo maternos identificados en la historia clínica La medición de la presión ar</w:t>
            </w:r>
            <w:r>
              <w:rPr>
                <w:sz w:val="20"/>
              </w:rPr>
              <w:t>terial podría permitir la identificación y el diagnóstico precoz, lo que daría lugar a una estrecha vigilancia y un tratamiento</w:t>
            </w:r>
            <w:r>
              <w:rPr>
                <w:spacing w:val="-12"/>
                <w:sz w:val="20"/>
              </w:rPr>
              <w:t xml:space="preserve"> </w:t>
            </w:r>
            <w:r>
              <w:rPr>
                <w:sz w:val="20"/>
              </w:rPr>
              <w:t>eficaz.</w:t>
            </w:r>
          </w:p>
          <w:p w:rsidR="002B6831" w:rsidRDefault="00DC2522">
            <w:pPr>
              <w:pStyle w:val="TableParagraph"/>
              <w:spacing w:line="276" w:lineRule="auto"/>
              <w:ind w:left="88" w:right="351"/>
              <w:jc w:val="both"/>
              <w:rPr>
                <w:sz w:val="20"/>
              </w:rPr>
            </w:pPr>
            <w:r>
              <w:rPr>
                <w:sz w:val="20"/>
              </w:rPr>
              <w:t>El Grupo de Trabajo de Servicios Preventivos de los EE. UU. (USPSTF) reafirmaron la práctica actual de tamizar a las mujeres por preeclampsia a través de mediciones de la presión arterial a lo largo del embarazo, pero contrario a la práctica habitual, conc</w:t>
            </w:r>
            <w:r>
              <w:rPr>
                <w:sz w:val="20"/>
              </w:rPr>
              <w:t>luyeron que la evidencia no apoya al tamizaje por proteinuria en cada consulta prenatal.</w:t>
            </w:r>
          </w:p>
          <w:p w:rsidR="002B6831" w:rsidRDefault="00DC2522">
            <w:pPr>
              <w:pStyle w:val="TableParagraph"/>
              <w:spacing w:before="2" w:line="276" w:lineRule="auto"/>
              <w:ind w:left="88" w:right="358"/>
              <w:jc w:val="both"/>
              <w:rPr>
                <w:sz w:val="20"/>
              </w:rPr>
            </w:pPr>
            <w:r>
              <w:rPr>
                <w:sz w:val="20"/>
              </w:rPr>
              <w:t>Es importante reconocer que los factores de riesgo solo predicen en el 30% de los casos, por lo que el uso de pruebas de laboratorio e imágenes es un área activa de in</w:t>
            </w:r>
            <w:r>
              <w:rPr>
                <w:sz w:val="20"/>
              </w:rPr>
              <w:t>vestigación.</w:t>
            </w:r>
          </w:p>
          <w:p w:rsidR="002B6831" w:rsidRDefault="00DC2522">
            <w:pPr>
              <w:pStyle w:val="TableParagraph"/>
              <w:spacing w:line="276" w:lineRule="auto"/>
              <w:ind w:left="88" w:right="349"/>
              <w:jc w:val="both"/>
              <w:rPr>
                <w:sz w:val="20"/>
              </w:rPr>
            </w:pPr>
            <w:r>
              <w:rPr>
                <w:sz w:val="20"/>
              </w:rPr>
              <w:t>Este artículo describe el examen alternativo desarrollado por la Fundación de medicina fetal (FMF) el cual demostró ser superior al método estándar recomendado por el Instituto nacional de la salud y excelencia clínica del Reino Unido (NICE) y</w:t>
            </w:r>
            <w:r>
              <w:rPr>
                <w:sz w:val="20"/>
              </w:rPr>
              <w:t xml:space="preserve"> el Colegio americano de Obstetras y Ginecólogos (ACOG) para la detección de mujeres con alto riesgo de desarrollar preeclampsia.</w:t>
            </w:r>
          </w:p>
          <w:p w:rsidR="002B6831" w:rsidRDefault="002B6831">
            <w:pPr>
              <w:pStyle w:val="TableParagraph"/>
              <w:spacing w:before="9"/>
              <w:rPr>
                <w:rFonts w:ascii="Times New Roman"/>
              </w:rPr>
            </w:pPr>
          </w:p>
          <w:p w:rsidR="002B6831" w:rsidRDefault="00DC2522">
            <w:pPr>
              <w:pStyle w:val="TableParagraph"/>
              <w:spacing w:line="280" w:lineRule="auto"/>
              <w:ind w:left="88" w:right="353"/>
              <w:jc w:val="both"/>
              <w:rPr>
                <w:sz w:val="20"/>
              </w:rPr>
            </w:pPr>
            <w:r>
              <w:rPr>
                <w:b/>
              </w:rPr>
              <w:t xml:space="preserve">PALABRAS CLAVE: </w:t>
            </w:r>
            <w:r>
              <w:rPr>
                <w:sz w:val="20"/>
              </w:rPr>
              <w:t>Presión arterial, tamizaje, proteinuria, prenatal, embarazo.</w:t>
            </w:r>
          </w:p>
          <w:p w:rsidR="002B6831" w:rsidRDefault="002B6831">
            <w:pPr>
              <w:pStyle w:val="TableParagraph"/>
              <w:spacing w:before="7"/>
              <w:rPr>
                <w:rFonts w:ascii="Times New Roman"/>
                <w:sz w:val="24"/>
              </w:rPr>
            </w:pPr>
          </w:p>
          <w:p w:rsidR="002B6831" w:rsidRPr="00B1165B" w:rsidRDefault="00DC2522">
            <w:pPr>
              <w:pStyle w:val="TableParagraph"/>
              <w:ind w:left="2660"/>
              <w:rPr>
                <w:b/>
                <w:lang w:val="en-US"/>
              </w:rPr>
            </w:pPr>
            <w:r w:rsidRPr="00B1165B">
              <w:rPr>
                <w:b/>
                <w:lang w:val="en-US"/>
              </w:rPr>
              <w:t>ABSTRACT</w:t>
            </w:r>
          </w:p>
          <w:p w:rsidR="002B6831" w:rsidRPr="00B1165B" w:rsidRDefault="002B6831">
            <w:pPr>
              <w:pStyle w:val="TableParagraph"/>
              <w:spacing w:before="2"/>
              <w:rPr>
                <w:rFonts w:ascii="Times New Roman"/>
                <w:sz w:val="24"/>
                <w:lang w:val="en-US"/>
              </w:rPr>
            </w:pPr>
          </w:p>
          <w:p w:rsidR="002B6831" w:rsidRPr="00B1165B" w:rsidRDefault="00DC2522">
            <w:pPr>
              <w:pStyle w:val="TableParagraph"/>
              <w:spacing w:line="276" w:lineRule="auto"/>
              <w:ind w:left="88" w:right="347"/>
              <w:jc w:val="both"/>
              <w:rPr>
                <w:sz w:val="20"/>
                <w:lang w:val="en-US"/>
              </w:rPr>
            </w:pPr>
            <w:r w:rsidRPr="00B1165B">
              <w:rPr>
                <w:sz w:val="20"/>
                <w:lang w:val="en-US"/>
              </w:rPr>
              <w:t>Preeclampsia is described as the onset of high blood pressure, is usually begins after 20 weeks of pregnancy in women whose blood pressure had been normal. The traditional screening method for preeclampsia consists of identifying demographic characteristic</w:t>
            </w:r>
            <w:r w:rsidRPr="00B1165B">
              <w:rPr>
                <w:sz w:val="20"/>
                <w:lang w:val="en-US"/>
              </w:rPr>
              <w:t>s´s risk, maternal risk factors through clinical history. In the article, each risk factor will be described. We have to bear in mind that the measurement</w:t>
            </w:r>
          </w:p>
        </w:tc>
      </w:tr>
    </w:tbl>
    <w:p w:rsidR="002B6831" w:rsidRPr="00B1165B" w:rsidRDefault="002B6831">
      <w:pPr>
        <w:spacing w:line="276" w:lineRule="auto"/>
        <w:jc w:val="both"/>
        <w:rPr>
          <w:sz w:val="20"/>
          <w:lang w:val="en-US"/>
        </w:rPr>
        <w:sectPr w:rsidR="002B6831" w:rsidRPr="00B1165B">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500" w:right="1260" w:bottom="1260" w:left="1480" w:header="720" w:footer="1145" w:gutter="0"/>
          <w:pgNumType w:start="6"/>
          <w:cols w:space="720"/>
        </w:sectPr>
      </w:pPr>
    </w:p>
    <w:p w:rsidR="002B6831" w:rsidRPr="00B1165B" w:rsidRDefault="002B6831">
      <w:pPr>
        <w:pStyle w:val="Textoindependiente"/>
        <w:spacing w:before="3"/>
        <w:ind w:left="0"/>
        <w:jc w:val="left"/>
        <w:rPr>
          <w:rFonts w:ascii="Times New Roman"/>
          <w:sz w:val="8"/>
          <w:lang w:val="en-US"/>
        </w:rPr>
      </w:pPr>
    </w:p>
    <w:p w:rsidR="002B6831" w:rsidRDefault="00925A56">
      <w:pPr>
        <w:pStyle w:val="Textoindependiente"/>
        <w:ind w:left="2601"/>
        <w:jc w:val="left"/>
        <w:rPr>
          <w:rFonts w:ascii="Times New Roman"/>
          <w:sz w:val="20"/>
        </w:rPr>
      </w:pPr>
      <w:r>
        <w:rPr>
          <w:rFonts w:ascii="Times New Roman"/>
          <w:noProof/>
          <w:sz w:val="20"/>
          <w:lang w:val="es-PE" w:eastAsia="es-PE" w:bidi="ar-SA"/>
        </w:rPr>
        <mc:AlternateContent>
          <mc:Choice Requires="wps">
            <w:drawing>
              <wp:inline distT="0" distB="0" distL="0" distR="0">
                <wp:extent cx="4156710" cy="3302635"/>
                <wp:effectExtent l="0" t="0" r="0" b="254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6710" cy="3302635"/>
                        </a:xfrm>
                        <a:prstGeom prst="rect">
                          <a:avLst/>
                        </a:prstGeom>
                        <a:solidFill>
                          <a:srgbClr val="D4E2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831" w:rsidRPr="00B1165B" w:rsidRDefault="00DC2522">
                            <w:pPr>
                              <w:spacing w:before="84" w:line="276" w:lineRule="auto"/>
                              <w:ind w:left="87" w:right="103"/>
                              <w:jc w:val="both"/>
                              <w:rPr>
                                <w:sz w:val="20"/>
                                <w:lang w:val="en-US"/>
                              </w:rPr>
                            </w:pPr>
                            <w:r w:rsidRPr="00B1165B">
                              <w:rPr>
                                <w:sz w:val="20"/>
                                <w:lang w:val="en-US"/>
                              </w:rPr>
                              <w:t>of blood pressure to screen for preeclampsia could allow for early identification and diagnosis of the condition, resulting in close surveillance and effective treatment to prevent serious complications.</w:t>
                            </w:r>
                          </w:p>
                          <w:p w:rsidR="002B6831" w:rsidRPr="00B1165B" w:rsidRDefault="00DC2522">
                            <w:pPr>
                              <w:spacing w:line="276" w:lineRule="auto"/>
                              <w:ind w:left="87" w:right="106"/>
                              <w:jc w:val="both"/>
                              <w:rPr>
                                <w:sz w:val="20"/>
                                <w:lang w:val="en-US"/>
                              </w:rPr>
                            </w:pPr>
                            <w:r w:rsidRPr="00B1165B">
                              <w:rPr>
                                <w:sz w:val="20"/>
                                <w:lang w:val="en-US"/>
                              </w:rPr>
                              <w:t>The US Preventive Services Task Force (USPSTF) has e</w:t>
                            </w:r>
                            <w:r w:rsidRPr="00B1165B">
                              <w:rPr>
                                <w:sz w:val="20"/>
                                <w:lang w:val="en-US"/>
                              </w:rPr>
                              <w:t>stablished that there is adequate evidence on the accuracy of blood pressure measurements to screen for preeclampsia, also found adequate evidence that testing for protein in the urine with a dipstick test has low diagnostic accuracy for detecting proteinu</w:t>
                            </w:r>
                            <w:r w:rsidRPr="00B1165B">
                              <w:rPr>
                                <w:sz w:val="20"/>
                                <w:lang w:val="en-US"/>
                              </w:rPr>
                              <w:t>ria in</w:t>
                            </w:r>
                            <w:r w:rsidRPr="00B1165B">
                              <w:rPr>
                                <w:spacing w:val="-8"/>
                                <w:sz w:val="20"/>
                                <w:lang w:val="en-US"/>
                              </w:rPr>
                              <w:t xml:space="preserve"> </w:t>
                            </w:r>
                            <w:r w:rsidRPr="00B1165B">
                              <w:rPr>
                                <w:sz w:val="20"/>
                                <w:lang w:val="en-US"/>
                              </w:rPr>
                              <w:t>pregnancy.</w:t>
                            </w:r>
                          </w:p>
                          <w:p w:rsidR="002B6831" w:rsidRPr="00B1165B" w:rsidRDefault="00DC2522">
                            <w:pPr>
                              <w:spacing w:line="276" w:lineRule="auto"/>
                              <w:ind w:left="87" w:right="124"/>
                              <w:rPr>
                                <w:sz w:val="20"/>
                                <w:lang w:val="en-US"/>
                              </w:rPr>
                            </w:pPr>
                            <w:r w:rsidRPr="00B1165B">
                              <w:rPr>
                                <w:sz w:val="20"/>
                                <w:lang w:val="en-US"/>
                              </w:rPr>
                              <w:t>It is important to recognize that risk factors only predict in 30% of cases so the use of laboratory tests and images is an active area of research. This article describes the alternative screening developed by the Fetal Medicine Foundati</w:t>
                            </w:r>
                            <w:r w:rsidRPr="00B1165B">
                              <w:rPr>
                                <w:sz w:val="20"/>
                                <w:lang w:val="en-US"/>
                              </w:rPr>
                              <w:t>on (FMF) which has been shown to be superior to the standard method recommended by National Institute for Health and Care Excellence (NICE) and American College of Obstetricians and Gynecologists ACOG for the detection of women at high risk of developing</w:t>
                            </w:r>
                            <w:r w:rsidRPr="00B1165B">
                              <w:rPr>
                                <w:spacing w:val="-1"/>
                                <w:sz w:val="20"/>
                                <w:lang w:val="en-US"/>
                              </w:rPr>
                              <w:t xml:space="preserve"> </w:t>
                            </w:r>
                            <w:r w:rsidRPr="00B1165B">
                              <w:rPr>
                                <w:sz w:val="20"/>
                                <w:lang w:val="en-US"/>
                              </w:rPr>
                              <w:t>p</w:t>
                            </w:r>
                            <w:r w:rsidRPr="00B1165B">
                              <w:rPr>
                                <w:sz w:val="20"/>
                                <w:lang w:val="en-US"/>
                              </w:rPr>
                              <w:t>re-eclampsia.</w:t>
                            </w:r>
                          </w:p>
                          <w:p w:rsidR="002B6831" w:rsidRPr="00B1165B" w:rsidRDefault="002B6831">
                            <w:pPr>
                              <w:pStyle w:val="Textoindependiente"/>
                              <w:spacing w:before="4"/>
                              <w:ind w:left="0"/>
                              <w:jc w:val="left"/>
                              <w:rPr>
                                <w:rFonts w:ascii="Times New Roman"/>
                                <w:sz w:val="20"/>
                                <w:lang w:val="en-US"/>
                              </w:rPr>
                            </w:pPr>
                          </w:p>
                          <w:p w:rsidR="002B6831" w:rsidRPr="00B1165B" w:rsidRDefault="00DC2522">
                            <w:pPr>
                              <w:spacing w:before="1" w:line="280" w:lineRule="auto"/>
                              <w:ind w:left="87" w:right="101"/>
                              <w:jc w:val="both"/>
                              <w:rPr>
                                <w:sz w:val="20"/>
                                <w:lang w:val="en-US"/>
                              </w:rPr>
                            </w:pPr>
                            <w:r w:rsidRPr="00B1165B">
                              <w:rPr>
                                <w:b/>
                                <w:lang w:val="en-US"/>
                              </w:rPr>
                              <w:t xml:space="preserve">KEY WORDS: </w:t>
                            </w:r>
                            <w:r w:rsidRPr="00B1165B">
                              <w:rPr>
                                <w:sz w:val="20"/>
                                <w:lang w:val="en-US"/>
                              </w:rPr>
                              <w:t>Blood pressure, screening, proteinuria, prenatal, pregnancy.</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27.3pt;height:26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" fillcolor="#d4e2ff" stroked="f">
                <v:textbox inset="0,0,0,0">
                  <w:txbxContent>
                    <w:p w:rsidR="002B6831" w:rsidRPr="00B1165B" w:rsidRDefault="00DC2522">
                      <w:pPr>
                        <w:spacing w:before="84" w:line="276" w:lineRule="auto"/>
                        <w:ind w:left="87" w:right="103"/>
                        <w:jc w:val="both"/>
                        <w:rPr>
                          <w:sz w:val="20"/>
                          <w:lang w:val="en-US"/>
                        </w:rPr>
                      </w:pPr>
                      <w:r w:rsidRPr="00B1165B">
                        <w:rPr>
                          <w:sz w:val="20"/>
                          <w:lang w:val="en-US"/>
                        </w:rPr>
                        <w:t>of blood pressure to screen for preeclampsia could allow for early identification and diagnosis of the condition, resulting in close surveillance and effective treatment to prevent serious complications.</w:t>
                      </w:r>
                    </w:p>
                    <w:p w:rsidR="002B6831" w:rsidRPr="00B1165B" w:rsidRDefault="00DC2522">
                      <w:pPr>
                        <w:spacing w:line="276" w:lineRule="auto"/>
                        <w:ind w:left="87" w:right="106"/>
                        <w:jc w:val="both"/>
                        <w:rPr>
                          <w:sz w:val="20"/>
                          <w:lang w:val="en-US"/>
                        </w:rPr>
                      </w:pPr>
                      <w:r w:rsidRPr="00B1165B">
                        <w:rPr>
                          <w:sz w:val="20"/>
                          <w:lang w:val="en-US"/>
                        </w:rPr>
                        <w:t>The US Preventive Services Task Force (USPSTF) has e</w:t>
                      </w:r>
                      <w:r w:rsidRPr="00B1165B">
                        <w:rPr>
                          <w:sz w:val="20"/>
                          <w:lang w:val="en-US"/>
                        </w:rPr>
                        <w:t>stablished that there is adequate evidence on the accuracy of blood pressure measurements to screen for preeclampsia, also found adequate evidence that testing for protein in the urine with a dipstick test has low diagnostic accuracy for detecting proteinu</w:t>
                      </w:r>
                      <w:r w:rsidRPr="00B1165B">
                        <w:rPr>
                          <w:sz w:val="20"/>
                          <w:lang w:val="en-US"/>
                        </w:rPr>
                        <w:t>ria in</w:t>
                      </w:r>
                      <w:r w:rsidRPr="00B1165B">
                        <w:rPr>
                          <w:spacing w:val="-8"/>
                          <w:sz w:val="20"/>
                          <w:lang w:val="en-US"/>
                        </w:rPr>
                        <w:t xml:space="preserve"> </w:t>
                      </w:r>
                      <w:r w:rsidRPr="00B1165B">
                        <w:rPr>
                          <w:sz w:val="20"/>
                          <w:lang w:val="en-US"/>
                        </w:rPr>
                        <w:t>pregnancy.</w:t>
                      </w:r>
                    </w:p>
                    <w:p w:rsidR="002B6831" w:rsidRPr="00B1165B" w:rsidRDefault="00DC2522">
                      <w:pPr>
                        <w:spacing w:line="276" w:lineRule="auto"/>
                        <w:ind w:left="87" w:right="124"/>
                        <w:rPr>
                          <w:sz w:val="20"/>
                          <w:lang w:val="en-US"/>
                        </w:rPr>
                      </w:pPr>
                      <w:r w:rsidRPr="00B1165B">
                        <w:rPr>
                          <w:sz w:val="20"/>
                          <w:lang w:val="en-US"/>
                        </w:rPr>
                        <w:t>It is important to recognize that risk factors only predict in 30% of cases so the use of laboratory tests and images is an active area of research. This article describes the alternative screening developed by the Fetal Medicine Foundati</w:t>
                      </w:r>
                      <w:r w:rsidRPr="00B1165B">
                        <w:rPr>
                          <w:sz w:val="20"/>
                          <w:lang w:val="en-US"/>
                        </w:rPr>
                        <w:t>on (FMF) which has been shown to be superior to the standard method recommended by National Institute for Health and Care Excellence (NICE) and American College of Obstetricians and Gynecologists ACOG for the detection of women at high risk of developing</w:t>
                      </w:r>
                      <w:r w:rsidRPr="00B1165B">
                        <w:rPr>
                          <w:spacing w:val="-1"/>
                          <w:sz w:val="20"/>
                          <w:lang w:val="en-US"/>
                        </w:rPr>
                        <w:t xml:space="preserve"> </w:t>
                      </w:r>
                      <w:r w:rsidRPr="00B1165B">
                        <w:rPr>
                          <w:sz w:val="20"/>
                          <w:lang w:val="en-US"/>
                        </w:rPr>
                        <w:t>p</w:t>
                      </w:r>
                      <w:r w:rsidRPr="00B1165B">
                        <w:rPr>
                          <w:sz w:val="20"/>
                          <w:lang w:val="en-US"/>
                        </w:rPr>
                        <w:t>re-eclampsia.</w:t>
                      </w:r>
                    </w:p>
                    <w:p w:rsidR="002B6831" w:rsidRPr="00B1165B" w:rsidRDefault="002B6831">
                      <w:pPr>
                        <w:pStyle w:val="Textoindependiente"/>
                        <w:spacing w:before="4"/>
                        <w:ind w:left="0"/>
                        <w:jc w:val="left"/>
                        <w:rPr>
                          <w:rFonts w:ascii="Times New Roman"/>
                          <w:sz w:val="20"/>
                          <w:lang w:val="en-US"/>
                        </w:rPr>
                      </w:pPr>
                    </w:p>
                    <w:p w:rsidR="002B6831" w:rsidRPr="00B1165B" w:rsidRDefault="00DC2522">
                      <w:pPr>
                        <w:spacing w:before="1" w:line="280" w:lineRule="auto"/>
                        <w:ind w:left="87" w:right="101"/>
                        <w:jc w:val="both"/>
                        <w:rPr>
                          <w:sz w:val="20"/>
                          <w:lang w:val="en-US"/>
                        </w:rPr>
                      </w:pPr>
                      <w:r w:rsidRPr="00B1165B">
                        <w:rPr>
                          <w:b/>
                          <w:lang w:val="en-US"/>
                        </w:rPr>
                        <w:t xml:space="preserve">KEY WORDS: </w:t>
                      </w:r>
                      <w:r w:rsidRPr="00B1165B">
                        <w:rPr>
                          <w:sz w:val="20"/>
                          <w:lang w:val="en-US"/>
                        </w:rPr>
                        <w:t>Blood pressure, screening, proteinuria, prenatal, pregnancy.</w:t>
                      </w:r>
                    </w:p>
                  </w:txbxContent>
                </v:textbox>
                <w10:anchorlock/>
              </v:shape>
            </w:pict>
          </mc:Fallback>
        </mc:AlternateContent>
      </w:r>
    </w:p>
    <w:p w:rsidR="002B6831" w:rsidRDefault="002B6831">
      <w:pPr>
        <w:pStyle w:val="Textoindependiente"/>
        <w:ind w:left="0"/>
        <w:jc w:val="left"/>
        <w:rPr>
          <w:rFonts w:ascii="Times New Roman"/>
          <w:sz w:val="20"/>
        </w:rPr>
      </w:pPr>
    </w:p>
    <w:p w:rsidR="002B6831" w:rsidRDefault="002B6831">
      <w:pPr>
        <w:pStyle w:val="Textoindependiente"/>
        <w:spacing w:before="10"/>
        <w:ind w:left="0"/>
        <w:jc w:val="left"/>
        <w:rPr>
          <w:rFonts w:ascii="Times New Roman"/>
          <w:sz w:val="15"/>
        </w:rPr>
      </w:pPr>
    </w:p>
    <w:p w:rsidR="002B6831" w:rsidRDefault="002B6831">
      <w:pPr>
        <w:rPr>
          <w:rFonts w:ascii="Times New Roman"/>
          <w:sz w:val="15"/>
        </w:rPr>
        <w:sectPr w:rsidR="002B6831">
          <w:headerReference w:type="even" r:id="rId18"/>
          <w:headerReference w:type="default" r:id="rId19"/>
          <w:pgSz w:w="12240" w:h="15840"/>
          <w:pgMar w:top="1320" w:right="1260" w:bottom="1340" w:left="1480" w:header="963" w:footer="1076" w:gutter="0"/>
          <w:cols w:space="720"/>
        </w:sectPr>
      </w:pPr>
    </w:p>
    <w:p w:rsidR="002B6831" w:rsidRDefault="00DC2522">
      <w:pPr>
        <w:pStyle w:val="Ttulo1"/>
        <w:spacing w:before="92"/>
        <w:ind w:left="1317"/>
      </w:pPr>
      <w:r>
        <w:lastRenderedPageBreak/>
        <w:t>INTRODUCCIÓN</w:t>
      </w:r>
    </w:p>
    <w:p w:rsidR="002B6831" w:rsidRDefault="002B6831">
      <w:pPr>
        <w:pStyle w:val="Textoindependiente"/>
        <w:spacing w:before="5"/>
        <w:ind w:left="0"/>
        <w:jc w:val="left"/>
        <w:rPr>
          <w:b/>
          <w:sz w:val="21"/>
        </w:rPr>
      </w:pPr>
    </w:p>
    <w:p w:rsidR="002B6831" w:rsidRDefault="00DC2522">
      <w:pPr>
        <w:pStyle w:val="Textoindependiente"/>
        <w:spacing w:line="276" w:lineRule="auto"/>
        <w:ind w:right="39"/>
      </w:pPr>
      <w:r>
        <w:t xml:space="preserve">La preeclampsia es comúnmente descrita como el inicio de hipertensión arterial con proteinuria y/o disfunción de órgano blanco después de las 20 semanas de gestación en una mujer previamente normotensa. Hasta </w:t>
      </w:r>
      <w:r>
        <w:rPr>
          <w:spacing w:val="-3"/>
        </w:rPr>
        <w:t xml:space="preserve">la </w:t>
      </w:r>
      <w:r>
        <w:t xml:space="preserve">fecha, </w:t>
      </w:r>
      <w:r>
        <w:rPr>
          <w:spacing w:val="-3"/>
        </w:rPr>
        <w:t xml:space="preserve">la </w:t>
      </w:r>
      <w:r>
        <w:t xml:space="preserve">mayoría de organizaciones de </w:t>
      </w:r>
      <w:r>
        <w:rPr>
          <w:spacing w:val="-3"/>
        </w:rPr>
        <w:t xml:space="preserve">la </w:t>
      </w:r>
      <w:r>
        <w:t>sa</w:t>
      </w:r>
      <w:r>
        <w:t xml:space="preserve">lud consideran que </w:t>
      </w:r>
      <w:r>
        <w:rPr>
          <w:spacing w:val="-3"/>
        </w:rPr>
        <w:t xml:space="preserve">la </w:t>
      </w:r>
      <w:r>
        <w:t xml:space="preserve">preeclampsia no puede ser predicha con seguridad, por </w:t>
      </w:r>
      <w:r>
        <w:rPr>
          <w:spacing w:val="-3"/>
        </w:rPr>
        <w:t xml:space="preserve">lo </w:t>
      </w:r>
      <w:r>
        <w:t xml:space="preserve">que </w:t>
      </w:r>
      <w:r>
        <w:rPr>
          <w:spacing w:val="-3"/>
        </w:rPr>
        <w:t xml:space="preserve">la </w:t>
      </w:r>
      <w:r>
        <w:t xml:space="preserve">atención se ha enfocado primordialmente en </w:t>
      </w:r>
      <w:r>
        <w:rPr>
          <w:spacing w:val="-3"/>
        </w:rPr>
        <w:t xml:space="preserve">la </w:t>
      </w:r>
      <w:r>
        <w:t xml:space="preserve">detección temprana de </w:t>
      </w:r>
      <w:r>
        <w:rPr>
          <w:spacing w:val="-3"/>
        </w:rPr>
        <w:t xml:space="preserve">la </w:t>
      </w:r>
      <w:r>
        <w:t xml:space="preserve">enfermedad. Recientemente, </w:t>
      </w:r>
      <w:r>
        <w:rPr>
          <w:spacing w:val="-3"/>
        </w:rPr>
        <w:t xml:space="preserve">la </w:t>
      </w:r>
      <w:r>
        <w:t xml:space="preserve">evidencia apoya el uso de aspirina en bajas dosis para </w:t>
      </w:r>
      <w:r>
        <w:rPr>
          <w:spacing w:val="-3"/>
        </w:rPr>
        <w:t>la</w:t>
      </w:r>
      <w:r>
        <w:rPr>
          <w:spacing w:val="55"/>
        </w:rPr>
        <w:t xml:space="preserve"> </w:t>
      </w:r>
      <w:r>
        <w:t xml:space="preserve">prevención </w:t>
      </w:r>
      <w:r>
        <w:t xml:space="preserve">de preeclampsia en mujeres de alto riesgo, por </w:t>
      </w:r>
      <w:r>
        <w:rPr>
          <w:spacing w:val="-3"/>
        </w:rPr>
        <w:t xml:space="preserve">lo </w:t>
      </w:r>
      <w:r>
        <w:t xml:space="preserve">que </w:t>
      </w:r>
      <w:r>
        <w:rPr>
          <w:spacing w:val="-3"/>
        </w:rPr>
        <w:t xml:space="preserve">la </w:t>
      </w:r>
      <w:r>
        <w:t xml:space="preserve">detección temprana con intención  terapéutica ahora tiene un valor agregado que consiste en identificar y prevenir </w:t>
      </w:r>
      <w:r>
        <w:rPr>
          <w:spacing w:val="-3"/>
        </w:rPr>
        <w:t xml:space="preserve">la </w:t>
      </w:r>
      <w:r>
        <w:t>morbi-mortalidad asociada con esta enfermedad.</w:t>
      </w:r>
    </w:p>
    <w:p w:rsidR="002B6831" w:rsidRDefault="00DC2522">
      <w:pPr>
        <w:pStyle w:val="Textoindependiente"/>
        <w:spacing w:line="276" w:lineRule="auto"/>
        <w:ind w:right="38"/>
      </w:pPr>
      <w:r>
        <w:t>Es de vital importancia conocer el</w:t>
      </w:r>
      <w:r>
        <w:t xml:space="preserve"> desempeño del método de tamizaje para</w:t>
      </w:r>
    </w:p>
    <w:p w:rsidR="002B6831" w:rsidRDefault="00DC2522">
      <w:pPr>
        <w:pStyle w:val="Textoindependiente"/>
        <w:tabs>
          <w:tab w:val="left" w:pos="1139"/>
          <w:tab w:val="left" w:pos="1495"/>
          <w:tab w:val="left" w:pos="1539"/>
          <w:tab w:val="left" w:pos="1679"/>
          <w:tab w:val="left" w:pos="1914"/>
          <w:tab w:val="left" w:pos="2016"/>
          <w:tab w:val="left" w:pos="2242"/>
          <w:tab w:val="left" w:pos="2646"/>
          <w:tab w:val="left" w:pos="2786"/>
          <w:tab w:val="left" w:pos="2900"/>
          <w:tab w:val="left" w:pos="3097"/>
          <w:tab w:val="left" w:pos="3393"/>
          <w:tab w:val="left" w:pos="3541"/>
          <w:tab w:val="left" w:pos="4092"/>
        </w:tabs>
        <w:spacing w:before="147" w:line="276" w:lineRule="auto"/>
        <w:ind w:right="436"/>
        <w:jc w:val="left"/>
      </w:pPr>
      <w:r>
        <w:br w:type="column"/>
      </w:r>
      <w:r>
        <w:lastRenderedPageBreak/>
        <w:t xml:space="preserve">preeclampsia mediante </w:t>
      </w:r>
      <w:r>
        <w:rPr>
          <w:spacing w:val="-3"/>
        </w:rPr>
        <w:t xml:space="preserve">la </w:t>
      </w:r>
      <w:r>
        <w:t xml:space="preserve">identificación durante </w:t>
      </w:r>
      <w:r>
        <w:rPr>
          <w:spacing w:val="-3"/>
        </w:rPr>
        <w:t xml:space="preserve">la </w:t>
      </w:r>
      <w:r>
        <w:t>historia clínica de los factores de riesgo recomendados por el National Institute for Health and Care Excellence (NICE)</w:t>
      </w:r>
      <w:r>
        <w:tab/>
        <w:t>y</w:t>
      </w:r>
      <w:r>
        <w:tab/>
      </w:r>
      <w:r>
        <w:rPr>
          <w:spacing w:val="2"/>
        </w:rPr>
        <w:t>el</w:t>
      </w:r>
      <w:r>
        <w:rPr>
          <w:spacing w:val="2"/>
        </w:rPr>
        <w:tab/>
      </w:r>
      <w:r>
        <w:rPr>
          <w:spacing w:val="2"/>
        </w:rPr>
        <w:tab/>
      </w:r>
      <w:r>
        <w:t>American</w:t>
      </w:r>
      <w:r>
        <w:tab/>
      </w:r>
      <w:r>
        <w:tab/>
        <w:t>College</w:t>
      </w:r>
      <w:r>
        <w:tab/>
      </w:r>
      <w:r>
        <w:rPr>
          <w:spacing w:val="-10"/>
        </w:rPr>
        <w:t xml:space="preserve">of </w:t>
      </w:r>
      <w:r>
        <w:rPr>
          <w:spacing w:val="-1"/>
        </w:rPr>
        <w:t>Obstetricians</w:t>
      </w:r>
      <w:r>
        <w:rPr>
          <w:spacing w:val="-1"/>
        </w:rPr>
        <w:tab/>
      </w:r>
      <w:r>
        <w:rPr>
          <w:spacing w:val="-1"/>
        </w:rPr>
        <w:tab/>
      </w:r>
      <w:r>
        <w:rPr>
          <w:spacing w:val="-1"/>
        </w:rPr>
        <w:tab/>
      </w:r>
      <w:r>
        <w:rPr>
          <w:spacing w:val="-1"/>
        </w:rPr>
        <w:tab/>
      </w:r>
      <w:r>
        <w:t>and</w:t>
      </w:r>
      <w:r>
        <w:tab/>
      </w:r>
      <w:r>
        <w:tab/>
      </w:r>
      <w:r>
        <w:tab/>
      </w:r>
      <w:r>
        <w:rPr>
          <w:spacing w:val="-1"/>
        </w:rPr>
        <w:t xml:space="preserve">Gynecologists </w:t>
      </w:r>
      <w:r>
        <w:t>(ACOG),</w:t>
      </w:r>
      <w:r>
        <w:tab/>
      </w:r>
      <w:r>
        <w:tab/>
      </w:r>
      <w:r>
        <w:tab/>
        <w:t>ademas</w:t>
      </w:r>
      <w:r>
        <w:tab/>
      </w:r>
      <w:r>
        <w:tab/>
        <w:t>del</w:t>
      </w:r>
      <w:r>
        <w:tab/>
      </w:r>
      <w:r>
        <w:tab/>
      </w:r>
      <w:r>
        <w:tab/>
      </w:r>
      <w:r>
        <w:rPr>
          <w:spacing w:val="-4"/>
        </w:rPr>
        <w:t xml:space="preserve">método </w:t>
      </w:r>
      <w:r>
        <w:t>desarrollado</w:t>
      </w:r>
      <w:r>
        <w:tab/>
      </w:r>
      <w:r>
        <w:tab/>
      </w:r>
      <w:r>
        <w:tab/>
        <w:t>por</w:t>
      </w:r>
      <w:r>
        <w:tab/>
      </w:r>
      <w:r>
        <w:tab/>
        <w:t>el</w:t>
      </w:r>
      <w:r>
        <w:tab/>
        <w:t>Fetal</w:t>
      </w:r>
      <w:r>
        <w:tab/>
        <w:t>Medicine Foundation</w:t>
      </w:r>
      <w:r>
        <w:tab/>
      </w:r>
      <w:r>
        <w:tab/>
      </w:r>
      <w:r>
        <w:tab/>
        <w:t>(FMF)</w:t>
      </w:r>
      <w:r>
        <w:tab/>
        <w:t>como</w:t>
      </w:r>
      <w:r>
        <w:tab/>
      </w:r>
      <w:r>
        <w:tab/>
      </w:r>
      <w:r>
        <w:rPr>
          <w:spacing w:val="-4"/>
        </w:rPr>
        <w:t xml:space="preserve">método </w:t>
      </w:r>
      <w:r>
        <w:t>alternativo de</w:t>
      </w:r>
      <w:r>
        <w:rPr>
          <w:spacing w:val="-2"/>
        </w:rPr>
        <w:t xml:space="preserve"> </w:t>
      </w:r>
      <w:r>
        <w:t>importancia.</w:t>
      </w:r>
    </w:p>
    <w:p w:rsidR="002B6831" w:rsidRDefault="002B6831">
      <w:pPr>
        <w:pStyle w:val="Textoindependiente"/>
        <w:spacing w:before="6"/>
        <w:ind w:left="0"/>
        <w:jc w:val="left"/>
        <w:rPr>
          <w:sz w:val="20"/>
        </w:rPr>
      </w:pPr>
    </w:p>
    <w:p w:rsidR="002B6831" w:rsidRDefault="00DC2522">
      <w:pPr>
        <w:pStyle w:val="Ttulo1"/>
        <w:ind w:left="1585"/>
      </w:pPr>
      <w:r>
        <w:t>DISCUSION</w:t>
      </w:r>
    </w:p>
    <w:p w:rsidR="002B6831" w:rsidRDefault="002B6831">
      <w:pPr>
        <w:pStyle w:val="Textoindependiente"/>
        <w:ind w:left="0"/>
        <w:jc w:val="left"/>
        <w:rPr>
          <w:b/>
          <w:sz w:val="25"/>
        </w:rPr>
      </w:pPr>
    </w:p>
    <w:p w:rsidR="002B6831" w:rsidRDefault="00DC2522">
      <w:pPr>
        <w:pStyle w:val="Textoindependiente"/>
        <w:spacing w:line="276" w:lineRule="auto"/>
        <w:ind w:right="437"/>
      </w:pPr>
      <w:r>
        <w:t>El método tradicional de tamizaje para preeclampsia consiste en identificar los factores de riesgo basados en las características demográficas, además de los factores de riesgo maternos identificados en la historia clínica.</w:t>
      </w:r>
    </w:p>
    <w:p w:rsidR="002B6831" w:rsidRDefault="00DC2522">
      <w:pPr>
        <w:pStyle w:val="Textoindependiente"/>
        <w:spacing w:line="276" w:lineRule="auto"/>
        <w:ind w:right="437"/>
      </w:pPr>
      <w:r>
        <w:t>El National Institute for Health</w:t>
      </w:r>
      <w:r>
        <w:t xml:space="preserve"> and Care Excellence (NICE) recomienda cuáles mujeres se consideran de alto riesgo para el desarrollo de preeclampsia, esto en base a si presentan factores de alto riesgo (historia de</w:t>
      </w:r>
      <w:r>
        <w:rPr>
          <w:spacing w:val="21"/>
        </w:rPr>
        <w:t xml:space="preserve"> </w:t>
      </w:r>
      <w:r>
        <w:t>enfermedad</w:t>
      </w:r>
    </w:p>
    <w:p w:rsidR="002B6831" w:rsidRDefault="002B6831">
      <w:pPr>
        <w:spacing w:line="276" w:lineRule="auto"/>
        <w:sectPr w:rsidR="002B6831">
          <w:type w:val="continuous"/>
          <w:pgSz w:w="12240" w:h="15840"/>
          <w:pgMar w:top="1500" w:right="1260" w:bottom="1260" w:left="1480" w:header="720" w:footer="720" w:gutter="0"/>
          <w:cols w:num="2" w:space="720" w:equalWidth="0">
            <w:col w:w="4322" w:space="460"/>
            <w:col w:w="4718"/>
          </w:cols>
        </w:sectPr>
      </w:pPr>
    </w:p>
    <w:p w:rsidR="002B6831" w:rsidRDefault="00DC2522">
      <w:pPr>
        <w:pStyle w:val="Textoindependiente"/>
        <w:spacing w:before="93" w:line="276" w:lineRule="auto"/>
        <w:ind w:right="38"/>
      </w:pPr>
      <w:r>
        <w:lastRenderedPageBreak/>
        <w:t>hipertensiva en embarazo previo, enfer</w:t>
      </w:r>
      <w:r>
        <w:t>medad renal crónica, enfermedad autoinmune, diabetes mellitus o hipertensión crónica) o dos o más factores de riesgo moderado (primigesta, edad ≥ 40 años, periodo</w:t>
      </w:r>
      <w:r>
        <w:rPr>
          <w:spacing w:val="53"/>
        </w:rPr>
        <w:t xml:space="preserve"> </w:t>
      </w:r>
      <w:r>
        <w:t>intergenésico</w:t>
      </w:r>
    </w:p>
    <w:p w:rsidR="002B6831" w:rsidRDefault="00DC2522">
      <w:pPr>
        <w:pStyle w:val="Textoindependiente"/>
        <w:spacing w:before="3" w:line="276" w:lineRule="auto"/>
        <w:ind w:right="46"/>
      </w:pPr>
      <w:r>
        <w:t>&gt;10 años, Índice de masa corporal en la primer visita ≥ 35 kg/m2 o historia fam</w:t>
      </w:r>
      <w:r>
        <w:t>iliar de preeclampsia).</w:t>
      </w:r>
    </w:p>
    <w:p w:rsidR="002B6831" w:rsidRDefault="00DC2522">
      <w:pPr>
        <w:pStyle w:val="Textoindependiente"/>
        <w:spacing w:line="276" w:lineRule="auto"/>
        <w:ind w:right="39"/>
      </w:pPr>
      <w:r>
        <w:t xml:space="preserve">En Estados Unidos, el American College of Obstetricians and Gynecologists (ACOG), refiere que </w:t>
      </w:r>
      <w:r>
        <w:rPr>
          <w:spacing w:val="-3"/>
        </w:rPr>
        <w:t xml:space="preserve">la </w:t>
      </w:r>
      <w:r>
        <w:t xml:space="preserve">historia clínica para </w:t>
      </w:r>
      <w:r>
        <w:rPr>
          <w:spacing w:val="-3"/>
        </w:rPr>
        <w:t xml:space="preserve">la </w:t>
      </w:r>
      <w:r>
        <w:t xml:space="preserve">evaluación de los factores de riesgo es el mejor y único método de tamizaje recomendado para </w:t>
      </w:r>
      <w:r>
        <w:rPr>
          <w:spacing w:val="-3"/>
        </w:rPr>
        <w:t xml:space="preserve">la </w:t>
      </w:r>
      <w:r>
        <w:t xml:space="preserve">preeclampsia. </w:t>
      </w:r>
      <w:r>
        <w:t xml:space="preserve">En una publicación reciente de Julio 2016, el ACOG adoptó </w:t>
      </w:r>
      <w:r>
        <w:rPr>
          <w:spacing w:val="-3"/>
        </w:rPr>
        <w:t xml:space="preserve">la </w:t>
      </w:r>
      <w:r>
        <w:t>utilización de los factores de alto  riesgo establecidos por el United States Preventive Services Task Force (USPSTF), los cuales se establecen en aquellas mujeres que cumplan con uno o más de lo</w:t>
      </w:r>
      <w:r>
        <w:t>s siguientes</w:t>
      </w:r>
      <w:r>
        <w:rPr>
          <w:spacing w:val="-4"/>
        </w:rPr>
        <w:t xml:space="preserve"> </w:t>
      </w:r>
      <w:r>
        <w:t>criterios:</w:t>
      </w:r>
    </w:p>
    <w:p w:rsidR="002B6831" w:rsidRDefault="00DC2522">
      <w:pPr>
        <w:pStyle w:val="Prrafodelista"/>
        <w:numPr>
          <w:ilvl w:val="0"/>
          <w:numId w:val="2"/>
        </w:numPr>
        <w:tabs>
          <w:tab w:val="left" w:pos="581"/>
        </w:tabs>
        <w:spacing w:before="200" w:line="273" w:lineRule="auto"/>
        <w:ind w:right="40"/>
      </w:pPr>
      <w:r>
        <w:t>Embarazo previo con preeclampsia, especialmente aquella de inicio temprano y con desenlace desfavorable</w:t>
      </w:r>
    </w:p>
    <w:p w:rsidR="002B6831" w:rsidRDefault="00DC2522">
      <w:pPr>
        <w:pStyle w:val="Prrafodelista"/>
        <w:numPr>
          <w:ilvl w:val="0"/>
          <w:numId w:val="2"/>
        </w:numPr>
        <w:tabs>
          <w:tab w:val="left" w:pos="581"/>
        </w:tabs>
        <w:spacing w:before="72"/>
      </w:pPr>
      <w:r>
        <w:t>Gestación</w:t>
      </w:r>
      <w:r>
        <w:rPr>
          <w:spacing w:val="-1"/>
        </w:rPr>
        <w:t xml:space="preserve"> </w:t>
      </w:r>
      <w:r>
        <w:t>múltiple</w:t>
      </w:r>
    </w:p>
    <w:p w:rsidR="002B6831" w:rsidRDefault="00DC2522">
      <w:pPr>
        <w:pStyle w:val="Prrafodelista"/>
        <w:numPr>
          <w:ilvl w:val="0"/>
          <w:numId w:val="2"/>
        </w:numPr>
        <w:tabs>
          <w:tab w:val="left" w:pos="581"/>
        </w:tabs>
        <w:spacing w:before="106"/>
      </w:pPr>
      <w:r>
        <w:t>Hipertensión</w:t>
      </w:r>
      <w:r>
        <w:rPr>
          <w:spacing w:val="-1"/>
        </w:rPr>
        <w:t xml:space="preserve"> </w:t>
      </w:r>
      <w:r>
        <w:t>crónica</w:t>
      </w:r>
    </w:p>
    <w:p w:rsidR="002B6831" w:rsidRDefault="00DC2522">
      <w:pPr>
        <w:pStyle w:val="Prrafodelista"/>
        <w:numPr>
          <w:ilvl w:val="0"/>
          <w:numId w:val="2"/>
        </w:numPr>
        <w:tabs>
          <w:tab w:val="left" w:pos="581"/>
        </w:tabs>
        <w:spacing w:before="103"/>
      </w:pPr>
      <w:r>
        <w:t>Diabetes mellitus tipo 1 o</w:t>
      </w:r>
      <w:r>
        <w:rPr>
          <w:spacing w:val="-6"/>
        </w:rPr>
        <w:t xml:space="preserve"> </w:t>
      </w:r>
      <w:r>
        <w:t>2</w:t>
      </w:r>
    </w:p>
    <w:p w:rsidR="002B6831" w:rsidRDefault="00DC2522">
      <w:pPr>
        <w:pStyle w:val="Prrafodelista"/>
        <w:numPr>
          <w:ilvl w:val="0"/>
          <w:numId w:val="2"/>
        </w:numPr>
        <w:tabs>
          <w:tab w:val="left" w:pos="581"/>
        </w:tabs>
        <w:spacing w:before="102"/>
      </w:pPr>
      <w:r>
        <w:t>Enfermedad renal</w:t>
      </w:r>
      <w:r>
        <w:rPr>
          <w:spacing w:val="-7"/>
        </w:rPr>
        <w:t xml:space="preserve"> </w:t>
      </w:r>
      <w:r>
        <w:t>crónica</w:t>
      </w:r>
    </w:p>
    <w:p w:rsidR="002B6831" w:rsidRDefault="00DC2522">
      <w:pPr>
        <w:pStyle w:val="Prrafodelista"/>
        <w:numPr>
          <w:ilvl w:val="0"/>
          <w:numId w:val="2"/>
        </w:numPr>
        <w:tabs>
          <w:tab w:val="left" w:pos="581"/>
        </w:tabs>
        <w:spacing w:before="103" w:line="273" w:lineRule="auto"/>
        <w:ind w:right="40"/>
      </w:pPr>
      <w:r>
        <w:t>Enfermedad autoinmune (Síndrome antifosfolípido, lupus eritamatoso sistémico)</w:t>
      </w:r>
    </w:p>
    <w:p w:rsidR="002B6831" w:rsidRDefault="002B6831">
      <w:pPr>
        <w:pStyle w:val="Textoindependiente"/>
        <w:spacing w:before="8"/>
        <w:ind w:left="0"/>
        <w:jc w:val="left"/>
        <w:rPr>
          <w:sz w:val="25"/>
        </w:rPr>
      </w:pPr>
    </w:p>
    <w:p w:rsidR="002B6831" w:rsidRDefault="00DC2522">
      <w:pPr>
        <w:pStyle w:val="Textoindependiente"/>
        <w:spacing w:line="276" w:lineRule="auto"/>
        <w:ind w:right="42"/>
      </w:pPr>
      <w:r>
        <w:t>Criterios USPSTF para factores de  riesgo moderados</w:t>
      </w:r>
      <w:r>
        <w:rPr>
          <w:spacing w:val="-5"/>
        </w:rPr>
        <w:t xml:space="preserve"> </w:t>
      </w:r>
      <w:r>
        <w:t>incluyen:</w:t>
      </w:r>
    </w:p>
    <w:p w:rsidR="002B6831" w:rsidRDefault="00DC2522">
      <w:pPr>
        <w:pStyle w:val="Prrafodelista"/>
        <w:numPr>
          <w:ilvl w:val="0"/>
          <w:numId w:val="2"/>
        </w:numPr>
        <w:tabs>
          <w:tab w:val="left" w:pos="580"/>
          <w:tab w:val="left" w:pos="581"/>
        </w:tabs>
        <w:spacing w:line="265" w:lineRule="exact"/>
        <w:jc w:val="left"/>
      </w:pPr>
      <w:r>
        <w:t>Nuliparidad</w:t>
      </w:r>
    </w:p>
    <w:p w:rsidR="002B6831" w:rsidRDefault="00DC2522">
      <w:pPr>
        <w:pStyle w:val="Prrafodelista"/>
        <w:numPr>
          <w:ilvl w:val="0"/>
          <w:numId w:val="2"/>
        </w:numPr>
        <w:tabs>
          <w:tab w:val="left" w:pos="580"/>
          <w:tab w:val="left" w:pos="581"/>
        </w:tabs>
        <w:spacing w:before="102"/>
        <w:jc w:val="left"/>
      </w:pPr>
      <w:r>
        <w:t>Obesidad (IMC &gt;30</w:t>
      </w:r>
      <w:r>
        <w:rPr>
          <w:spacing w:val="-3"/>
        </w:rPr>
        <w:t xml:space="preserve"> </w:t>
      </w:r>
      <w:r>
        <w:t>kg/m)</w:t>
      </w:r>
    </w:p>
    <w:p w:rsidR="002B6831" w:rsidRDefault="00DC2522">
      <w:pPr>
        <w:pStyle w:val="Prrafodelista"/>
        <w:numPr>
          <w:ilvl w:val="0"/>
          <w:numId w:val="2"/>
        </w:numPr>
        <w:tabs>
          <w:tab w:val="left" w:pos="580"/>
          <w:tab w:val="left" w:pos="581"/>
        </w:tabs>
        <w:spacing w:before="107" w:line="273" w:lineRule="auto"/>
        <w:ind w:right="42"/>
        <w:jc w:val="left"/>
      </w:pPr>
      <w:r>
        <w:t>Historia familiar de preeclampsia en madre o</w:t>
      </w:r>
      <w:r>
        <w:rPr>
          <w:spacing w:val="-1"/>
        </w:rPr>
        <w:t xml:space="preserve"> </w:t>
      </w:r>
      <w:r>
        <w:t>hermana</w:t>
      </w:r>
    </w:p>
    <w:p w:rsidR="002B6831" w:rsidRDefault="00DC2522">
      <w:pPr>
        <w:pStyle w:val="Prrafodelista"/>
        <w:numPr>
          <w:ilvl w:val="0"/>
          <w:numId w:val="2"/>
        </w:numPr>
        <w:tabs>
          <w:tab w:val="left" w:pos="581"/>
        </w:tabs>
        <w:spacing w:before="90"/>
      </w:pPr>
      <w:r>
        <w:rPr>
          <w:spacing w:val="1"/>
        </w:rPr>
        <w:br w:type="column"/>
      </w:r>
      <w:r>
        <w:lastRenderedPageBreak/>
        <w:t>Edad ≥35</w:t>
      </w:r>
      <w:r>
        <w:rPr>
          <w:spacing w:val="-1"/>
        </w:rPr>
        <w:t xml:space="preserve"> </w:t>
      </w:r>
      <w:r>
        <w:t>años</w:t>
      </w:r>
    </w:p>
    <w:p w:rsidR="002B6831" w:rsidRDefault="00DC2522">
      <w:pPr>
        <w:pStyle w:val="Prrafodelista"/>
        <w:numPr>
          <w:ilvl w:val="0"/>
          <w:numId w:val="2"/>
        </w:numPr>
        <w:tabs>
          <w:tab w:val="left" w:pos="581"/>
        </w:tabs>
        <w:spacing w:before="106" w:line="273" w:lineRule="auto"/>
        <w:ind w:right="434"/>
      </w:pPr>
      <w:r>
        <w:t>Característ</w:t>
      </w:r>
      <w:r>
        <w:t>icas socio-demográficas (Afroamericanos, bajo nivel socioeconómico)</w:t>
      </w:r>
    </w:p>
    <w:p w:rsidR="002B6831" w:rsidRDefault="00DC2522">
      <w:pPr>
        <w:pStyle w:val="Prrafodelista"/>
        <w:numPr>
          <w:ilvl w:val="0"/>
          <w:numId w:val="2"/>
        </w:numPr>
        <w:tabs>
          <w:tab w:val="left" w:pos="581"/>
        </w:tabs>
        <w:spacing w:before="72" w:line="276" w:lineRule="auto"/>
        <w:ind w:right="435"/>
      </w:pPr>
      <w:r>
        <w:t xml:space="preserve">Factores de riesgo personales (edad gestacional, historia de bajo peso al nacer, pequeño para </w:t>
      </w:r>
      <w:r>
        <w:rPr>
          <w:spacing w:val="-3"/>
        </w:rPr>
        <w:t xml:space="preserve">la </w:t>
      </w:r>
      <w:r>
        <w:t>edad gestacional, previo embarazo con desenlace adverso, periodo intergenésico mayor a 10</w:t>
      </w:r>
      <w:r>
        <w:rPr>
          <w:spacing w:val="-10"/>
        </w:rPr>
        <w:t xml:space="preserve"> </w:t>
      </w:r>
      <w:r>
        <w:t>años)</w:t>
      </w:r>
    </w:p>
    <w:p w:rsidR="002B6831" w:rsidRDefault="002B6831">
      <w:pPr>
        <w:pStyle w:val="Textoindependiente"/>
        <w:spacing w:before="7"/>
        <w:ind w:left="0"/>
        <w:jc w:val="left"/>
        <w:rPr>
          <w:sz w:val="24"/>
        </w:rPr>
      </w:pPr>
    </w:p>
    <w:p w:rsidR="002B6831" w:rsidRDefault="00DC2522">
      <w:pPr>
        <w:pStyle w:val="Textoindependiente"/>
        <w:spacing w:line="276" w:lineRule="auto"/>
        <w:ind w:right="438"/>
      </w:pPr>
      <w:r>
        <w:t>Mujeres con múltiples factores de riesgo moderados pueden ser consideradas de alto riesgo, pero la evidencia de asociación entre estos factores de riesgo y el desarrollo de preeclampsia es muy variable.</w:t>
      </w:r>
    </w:p>
    <w:p w:rsidR="002B6831" w:rsidRDefault="002B6831">
      <w:pPr>
        <w:pStyle w:val="Textoindependiente"/>
        <w:spacing w:before="11"/>
        <w:ind w:left="0"/>
        <w:jc w:val="left"/>
        <w:rPr>
          <w:sz w:val="20"/>
        </w:rPr>
      </w:pPr>
    </w:p>
    <w:p w:rsidR="002B6831" w:rsidRDefault="00DC2522">
      <w:pPr>
        <w:pStyle w:val="Ttulo1"/>
        <w:jc w:val="both"/>
      </w:pPr>
      <w:r>
        <w:t>RECOMENDACIONES ACTUALES</w:t>
      </w:r>
    </w:p>
    <w:p w:rsidR="002B6831" w:rsidRDefault="002B6831">
      <w:pPr>
        <w:pStyle w:val="Textoindependiente"/>
        <w:spacing w:before="6"/>
        <w:ind w:left="0"/>
        <w:jc w:val="left"/>
        <w:rPr>
          <w:b/>
          <w:sz w:val="24"/>
        </w:rPr>
      </w:pPr>
    </w:p>
    <w:p w:rsidR="002B6831" w:rsidRDefault="00DC2522">
      <w:pPr>
        <w:pStyle w:val="Textoindependiente"/>
        <w:spacing w:before="1" w:line="276" w:lineRule="auto"/>
        <w:ind w:right="436"/>
      </w:pPr>
      <w:r>
        <w:t>Toda mujer embaraza</w:t>
      </w:r>
      <w:r>
        <w:t xml:space="preserve">da está en riesgo de desarrollar preeclampsia y </w:t>
      </w:r>
      <w:r>
        <w:rPr>
          <w:spacing w:val="-3"/>
        </w:rPr>
        <w:t xml:space="preserve">la </w:t>
      </w:r>
      <w:r>
        <w:t>evidencia apoya el tamizaje de rutina mediante mediciones de presión arterial en todas las visitas prenatales durante el embarazo.</w:t>
      </w:r>
    </w:p>
    <w:p w:rsidR="002B6831" w:rsidRDefault="00DC2522">
      <w:pPr>
        <w:pStyle w:val="Textoindependiente"/>
        <w:spacing w:before="2" w:line="276" w:lineRule="auto"/>
        <w:ind w:right="434"/>
      </w:pPr>
      <w:r>
        <w:t>Las guías recientes del USPSTF para tamizaje por preeclampsia publicadas e</w:t>
      </w:r>
      <w:r>
        <w:t xml:space="preserve">n Mayo 2017, reafirmaron </w:t>
      </w:r>
      <w:r>
        <w:rPr>
          <w:spacing w:val="-3"/>
        </w:rPr>
        <w:t xml:space="preserve">la </w:t>
      </w:r>
      <w:r>
        <w:t xml:space="preserve">práctica actual de tamizar a las mujeres por preeclampsia a través de mediciones de </w:t>
      </w:r>
      <w:r>
        <w:rPr>
          <w:spacing w:val="-3"/>
        </w:rPr>
        <w:t xml:space="preserve">la </w:t>
      </w:r>
      <w:r>
        <w:t xml:space="preserve">presión arterial a </w:t>
      </w:r>
      <w:r>
        <w:rPr>
          <w:spacing w:val="-3"/>
        </w:rPr>
        <w:t xml:space="preserve">lo </w:t>
      </w:r>
      <w:r>
        <w:t xml:space="preserve">largo del embarazo, pero contrario a </w:t>
      </w:r>
      <w:r>
        <w:rPr>
          <w:spacing w:val="-3"/>
        </w:rPr>
        <w:t xml:space="preserve">la </w:t>
      </w:r>
      <w:r>
        <w:t xml:space="preserve">práctica habitual, concluyeron que </w:t>
      </w:r>
      <w:r>
        <w:rPr>
          <w:spacing w:val="-3"/>
        </w:rPr>
        <w:t xml:space="preserve">la </w:t>
      </w:r>
      <w:r>
        <w:t>evidencia no apoya al tamizaje por protei</w:t>
      </w:r>
      <w:r>
        <w:t>nuria en cada consulta</w:t>
      </w:r>
      <w:r>
        <w:rPr>
          <w:spacing w:val="-1"/>
        </w:rPr>
        <w:t xml:space="preserve"> </w:t>
      </w:r>
      <w:r>
        <w:t>prenatal.</w:t>
      </w:r>
    </w:p>
    <w:p w:rsidR="002B6831" w:rsidRDefault="002B6831">
      <w:pPr>
        <w:pStyle w:val="Textoindependiente"/>
        <w:spacing w:before="4"/>
        <w:ind w:left="0"/>
        <w:jc w:val="left"/>
        <w:rPr>
          <w:sz w:val="25"/>
        </w:rPr>
      </w:pPr>
    </w:p>
    <w:p w:rsidR="002B6831" w:rsidRDefault="00DC2522">
      <w:pPr>
        <w:pStyle w:val="Textoindependiente"/>
        <w:spacing w:line="276" w:lineRule="auto"/>
        <w:ind w:right="435"/>
      </w:pPr>
      <w:r>
        <w:t xml:space="preserve">Se recomienda tamizar por proteinuria en </w:t>
      </w:r>
      <w:r>
        <w:rPr>
          <w:spacing w:val="-3"/>
        </w:rPr>
        <w:t xml:space="preserve">la </w:t>
      </w:r>
      <w:r>
        <w:t xml:space="preserve">primer consulta para establecer un valor basal y dada </w:t>
      </w:r>
      <w:r>
        <w:rPr>
          <w:spacing w:val="-3"/>
        </w:rPr>
        <w:t xml:space="preserve">la </w:t>
      </w:r>
      <w:r>
        <w:t>posibilidad de  falsos positivos y falsos negativos, repetir el examen al menos una vez más en mujeres asintomáticas y no</w:t>
      </w:r>
      <w:r>
        <w:t>rmotensas durante alguna subsecuente</w:t>
      </w:r>
      <w:r>
        <w:rPr>
          <w:spacing w:val="14"/>
        </w:rPr>
        <w:t xml:space="preserve"> </w:t>
      </w:r>
      <w:r>
        <w:t>consulta</w:t>
      </w:r>
    </w:p>
    <w:p w:rsidR="002B6831" w:rsidRDefault="002B6831">
      <w:pPr>
        <w:spacing w:line="276" w:lineRule="auto"/>
        <w:sectPr w:rsidR="002B6831">
          <w:footerReference w:type="even" r:id="rId20"/>
          <w:footerReference w:type="default" r:id="rId21"/>
          <w:pgSz w:w="12240" w:h="15840"/>
          <w:pgMar w:top="1320" w:right="1260" w:bottom="1440" w:left="1480" w:header="963" w:footer="1241" w:gutter="0"/>
          <w:pgNumType w:start="8"/>
          <w:cols w:num="2" w:space="720" w:equalWidth="0">
            <w:col w:w="4324" w:space="458"/>
            <w:col w:w="4718"/>
          </w:cols>
        </w:sectPr>
      </w:pPr>
    </w:p>
    <w:p w:rsidR="002B6831" w:rsidRDefault="00DC2522">
      <w:pPr>
        <w:pStyle w:val="Textoindependiente"/>
        <w:spacing w:before="93" w:line="276" w:lineRule="auto"/>
        <w:ind w:right="41"/>
      </w:pPr>
      <w:r>
        <w:lastRenderedPageBreak/>
        <w:t xml:space="preserve">prenatal. En mujeres hipertensas siempre se debe de tamizar por proteinuria, ya que </w:t>
      </w:r>
      <w:r>
        <w:rPr>
          <w:spacing w:val="-3"/>
        </w:rPr>
        <w:t xml:space="preserve">la </w:t>
      </w:r>
      <w:r>
        <w:t>presencia de esta cambia el diagnóstico a preeclampsia y una vez que el diagnóstico de preeclampsia se establece, el continuar tamizando por proteinuria no tiene valor d</w:t>
      </w:r>
      <w:r>
        <w:t>iagnóstico ni</w:t>
      </w:r>
      <w:r>
        <w:rPr>
          <w:spacing w:val="-7"/>
        </w:rPr>
        <w:t xml:space="preserve"> </w:t>
      </w:r>
      <w:r>
        <w:t>pronóstico.</w:t>
      </w:r>
    </w:p>
    <w:p w:rsidR="002B6831" w:rsidRDefault="002B6831">
      <w:pPr>
        <w:pStyle w:val="Textoindependiente"/>
        <w:spacing w:before="8"/>
        <w:ind w:left="0"/>
        <w:jc w:val="left"/>
        <w:rPr>
          <w:sz w:val="20"/>
        </w:rPr>
      </w:pPr>
    </w:p>
    <w:p w:rsidR="002B6831" w:rsidRDefault="00DC2522">
      <w:pPr>
        <w:pStyle w:val="Ttulo1"/>
        <w:spacing w:line="276" w:lineRule="auto"/>
        <w:ind w:left="1648" w:hanging="1013"/>
      </w:pPr>
      <w:r>
        <w:t>MÉTODO ALTERNATIVO DE TAMIZAJE</w:t>
      </w:r>
    </w:p>
    <w:p w:rsidR="002B6831" w:rsidRDefault="002B6831">
      <w:pPr>
        <w:pStyle w:val="Textoindependiente"/>
        <w:spacing w:before="3"/>
        <w:ind w:left="0"/>
        <w:jc w:val="left"/>
        <w:rPr>
          <w:b/>
          <w:sz w:val="21"/>
        </w:rPr>
      </w:pPr>
    </w:p>
    <w:p w:rsidR="002B6831" w:rsidRDefault="00DC2522">
      <w:pPr>
        <w:pStyle w:val="Textoindependiente"/>
        <w:spacing w:line="276" w:lineRule="auto"/>
        <w:ind w:right="38"/>
      </w:pPr>
      <w:r>
        <w:t xml:space="preserve">Es importante reconocer que los factores de riesgo solo predicen en un 30% de los casos cuáles mujeres eventualmente desarrollarán preeclampsia, por </w:t>
      </w:r>
      <w:r>
        <w:rPr>
          <w:spacing w:val="-3"/>
        </w:rPr>
        <w:t xml:space="preserve">lo </w:t>
      </w:r>
      <w:r>
        <w:t>que el uso de exámenes de laboratorio e imáge</w:t>
      </w:r>
      <w:r>
        <w:t>nes es un área activa de investigación. Anteriormente todos los modelos desarrollados tenían un bajo valor predictivo positivo, pero recientemente se ha desarrollado una alternativa de tamizaje por parte de The Fetal Medicine Foundation (FMF) que ha demost</w:t>
      </w:r>
      <w:r>
        <w:t xml:space="preserve">rado ser superior al método estándar recomendado por el NICE y </w:t>
      </w:r>
      <w:r>
        <w:rPr>
          <w:spacing w:val="2"/>
        </w:rPr>
        <w:t xml:space="preserve">el </w:t>
      </w:r>
      <w:r>
        <w:t xml:space="preserve">ACOG para </w:t>
      </w:r>
      <w:r>
        <w:rPr>
          <w:spacing w:val="-3"/>
        </w:rPr>
        <w:t xml:space="preserve">la </w:t>
      </w:r>
      <w:r>
        <w:t>detección de mujeres con alto riesgo de desarrollar preeclampsia de tipo</w:t>
      </w:r>
      <w:r>
        <w:rPr>
          <w:spacing w:val="-1"/>
        </w:rPr>
        <w:t xml:space="preserve"> </w:t>
      </w:r>
      <w:r>
        <w:t>pretérmino.</w:t>
      </w:r>
    </w:p>
    <w:p w:rsidR="002B6831" w:rsidRDefault="00DC2522">
      <w:pPr>
        <w:pStyle w:val="Textoindependiente"/>
        <w:spacing w:line="276" w:lineRule="auto"/>
        <w:ind w:right="38"/>
      </w:pPr>
      <w:r>
        <w:t>Este método alternativo de tamizaje desarrollado por el FMF, permite estimar el riesgo espec</w:t>
      </w:r>
      <w:r>
        <w:t>ífico que tiene cada paciente de desarrollar preeclampsia, para así poder beneficiarse de un parto programado. El método utiliza el teorema de Bayes.</w:t>
      </w:r>
    </w:p>
    <w:p w:rsidR="002B6831" w:rsidRDefault="00DC2522">
      <w:pPr>
        <w:pStyle w:val="Textoindependiente"/>
        <w:spacing w:before="67" w:line="276" w:lineRule="auto"/>
        <w:ind w:right="43"/>
      </w:pPr>
      <w:r>
        <w:t>combinando factores de riesgo maternos derivados de un modelo logístico muti- variable, con los resultados de diversas combinaciones de medidas bioquímicas y</w:t>
      </w:r>
      <w:r>
        <w:rPr>
          <w:spacing w:val="-5"/>
        </w:rPr>
        <w:t xml:space="preserve"> </w:t>
      </w:r>
      <w:r>
        <w:t>biofísicas.</w:t>
      </w:r>
    </w:p>
    <w:p w:rsidR="002B6831" w:rsidRDefault="00DC2522">
      <w:pPr>
        <w:pStyle w:val="Textoindependiente"/>
        <w:spacing w:before="2" w:line="276" w:lineRule="auto"/>
        <w:ind w:right="44"/>
      </w:pPr>
      <w:r>
        <w:t>En un estudio prospectivo de tamizaje en más de 35,000 embarazos únicos entre las sema</w:t>
      </w:r>
      <w:r>
        <w:t>nas 11 y 13 de gestación, se</w:t>
      </w:r>
    </w:p>
    <w:p w:rsidR="002B6831" w:rsidRDefault="00DC2522">
      <w:pPr>
        <w:pStyle w:val="Textoindependiente"/>
        <w:spacing w:before="93" w:line="276" w:lineRule="auto"/>
        <w:ind w:right="433"/>
      </w:pPr>
      <w:r>
        <w:br w:type="column"/>
      </w:r>
      <w:r>
        <w:lastRenderedPageBreak/>
        <w:t>utilizó el algoritmo para el cálculo de riesgo específico que tenía cada  paciente de desarrollar preeclampsia. Se combinaron factores de riesgo maternos, presión arterial media (PAM), índice de pulsatilidad de las arterias ut</w:t>
      </w:r>
      <w:r>
        <w:t xml:space="preserve">erinas (UtA- PI) y el factor de crecimiento placentario (PIGF), alcanzando cifras de detección para preeclampsia al momento del parto de 89% en menores de 32 semanas de gestación, 75% en menores de 37 semanas de gestación y 47% en mayores de 37 semanas de </w:t>
      </w:r>
      <w:r>
        <w:t>gestación, con una tasa de falsos positivos del 10%. Estos resultados fueron validados por un reciente estudio multicéntrico de más de 8000 embarazos únicos, donde se reportaron tasas de detección del 100% en menores de 32 semanas de gestación, 75% en meno</w:t>
      </w:r>
      <w:r>
        <w:t>res de 37 semanas de gestación y 43% en mayores de 37 semanas de gestación, con una tasa de falsos positivos también del</w:t>
      </w:r>
      <w:r>
        <w:rPr>
          <w:spacing w:val="-6"/>
        </w:rPr>
        <w:t xml:space="preserve"> </w:t>
      </w:r>
      <w:r>
        <w:t>10%.</w:t>
      </w:r>
    </w:p>
    <w:p w:rsidR="002B6831" w:rsidRDefault="002B6831">
      <w:pPr>
        <w:pStyle w:val="Textoindependiente"/>
        <w:spacing w:before="10"/>
        <w:ind w:left="0"/>
        <w:jc w:val="left"/>
        <w:rPr>
          <w:sz w:val="20"/>
        </w:rPr>
      </w:pPr>
    </w:p>
    <w:p w:rsidR="002B6831" w:rsidRDefault="00DC2522">
      <w:pPr>
        <w:pStyle w:val="Ttulo1"/>
        <w:spacing w:line="276" w:lineRule="auto"/>
        <w:ind w:left="1628" w:right="461" w:hanging="1365"/>
      </w:pPr>
      <w:r>
        <w:t>POSIBLES IMPLICACIONES EN LA PRÁCTICA</w:t>
      </w:r>
    </w:p>
    <w:p w:rsidR="002B6831" w:rsidRDefault="002B6831">
      <w:pPr>
        <w:pStyle w:val="Textoindependiente"/>
        <w:spacing w:before="3"/>
        <w:ind w:left="0"/>
        <w:jc w:val="left"/>
        <w:rPr>
          <w:b/>
          <w:sz w:val="21"/>
        </w:rPr>
      </w:pPr>
    </w:p>
    <w:p w:rsidR="002B6831" w:rsidRDefault="00DC2522">
      <w:pPr>
        <w:pStyle w:val="Textoindependiente"/>
        <w:spacing w:line="276" w:lineRule="auto"/>
        <w:ind w:right="432"/>
      </w:pPr>
      <w:r>
        <w:t xml:space="preserve">En una nueva propuesta de atención prenatal, se propone la evaluación de riesgo entre las </w:t>
      </w:r>
      <w:r>
        <w:t>semanas 11-13 de gestación, en busca de identificar embarazos con alto riesgo de desarrollar preeclampsia y reducir la incidencia de probables complicaciones a través de intervenciones farmacológicas como la aspirina en bajas dosis.</w:t>
      </w:r>
    </w:p>
    <w:p w:rsidR="002B6831" w:rsidRDefault="00DC2522">
      <w:pPr>
        <w:pStyle w:val="Textoindependiente"/>
        <w:spacing w:before="198" w:line="276" w:lineRule="auto"/>
        <w:ind w:right="435"/>
      </w:pPr>
      <w:r>
        <w:t xml:space="preserve">Se ha propuesto que </w:t>
      </w:r>
      <w:r>
        <w:rPr>
          <w:spacing w:val="-3"/>
        </w:rPr>
        <w:t xml:space="preserve">la </w:t>
      </w:r>
      <w:r>
        <w:rPr>
          <w:spacing w:val="-3"/>
        </w:rPr>
        <w:t xml:space="preserve"> </w:t>
      </w:r>
      <w:r>
        <w:t xml:space="preserve">administración de aspirina desde el primer trimestre en aquellas pacientes de alto riesgo, es efectivo para </w:t>
      </w:r>
      <w:r>
        <w:rPr>
          <w:spacing w:val="-3"/>
        </w:rPr>
        <w:t xml:space="preserve">la </w:t>
      </w:r>
      <w:r>
        <w:t>prevención de preeclampsia de tipo pretérmino, sin efectividad aun comprobada en embarazos de término y que el uso</w:t>
      </w:r>
      <w:r>
        <w:rPr>
          <w:spacing w:val="10"/>
        </w:rPr>
        <w:t xml:space="preserve"> </w:t>
      </w:r>
      <w:r>
        <w:t>del</w:t>
      </w:r>
    </w:p>
    <w:p w:rsidR="002B6831" w:rsidRDefault="002B6831">
      <w:pPr>
        <w:spacing w:line="276" w:lineRule="auto"/>
        <w:sectPr w:rsidR="002B6831">
          <w:pgSz w:w="12240" w:h="15840"/>
          <w:pgMar w:top="1320" w:right="1260" w:bottom="1340" w:left="1480" w:header="963" w:footer="1145" w:gutter="0"/>
          <w:cols w:num="2" w:space="720" w:equalWidth="0">
            <w:col w:w="4325" w:space="457"/>
            <w:col w:w="4718"/>
          </w:cols>
        </w:sectPr>
      </w:pPr>
    </w:p>
    <w:p w:rsidR="002B6831" w:rsidRDefault="00DC2522">
      <w:pPr>
        <w:pStyle w:val="Textoindependiente"/>
        <w:spacing w:before="93" w:line="276" w:lineRule="auto"/>
        <w:ind w:right="41"/>
      </w:pPr>
      <w:r>
        <w:lastRenderedPageBreak/>
        <w:t xml:space="preserve">método promovido por el FMF es superior </w:t>
      </w:r>
      <w:r>
        <w:rPr>
          <w:spacing w:val="2"/>
        </w:rPr>
        <w:t xml:space="preserve">al </w:t>
      </w:r>
      <w:r>
        <w:t xml:space="preserve">recomendado por el NICE y </w:t>
      </w:r>
      <w:r>
        <w:rPr>
          <w:spacing w:val="2"/>
        </w:rPr>
        <w:t xml:space="preserve">el </w:t>
      </w:r>
      <w:r>
        <w:t>ACOG para identificar el grupo de embarazos que se benefician de esta terapia.</w:t>
      </w:r>
    </w:p>
    <w:p w:rsidR="002B6831" w:rsidRDefault="00DC2522">
      <w:pPr>
        <w:pStyle w:val="Textoindependiente"/>
        <w:spacing w:before="201" w:line="276" w:lineRule="auto"/>
        <w:ind w:right="39"/>
      </w:pPr>
      <w:r>
        <w:t>De acuerdo el FMF y el NICE, si la selección de riesgo se basa en el algoritmo del FMF, aproximadamente u</w:t>
      </w:r>
      <w:r>
        <w:t>n 10% de la población embarazada recibirá aspirina en bajas dosis y esta población representaría el 75% de todas las mujeres que van a desarrollar preeclampsia de tipo pretérmino, en contraste a un 39% de la población basándose en las guías del NICE.</w:t>
      </w:r>
    </w:p>
    <w:p w:rsidR="002B6831" w:rsidRDefault="00DC2522">
      <w:pPr>
        <w:pStyle w:val="Textoindependiente"/>
        <w:spacing w:line="276" w:lineRule="auto"/>
        <w:ind w:right="39"/>
      </w:pPr>
      <w:r>
        <w:t>Los m</w:t>
      </w:r>
      <w:r>
        <w:t xml:space="preserve">étodos del NICE y el ACOG </w:t>
      </w:r>
      <w:r>
        <w:rPr>
          <w:spacing w:val="-3"/>
        </w:rPr>
        <w:t xml:space="preserve">le </w:t>
      </w:r>
      <w:r>
        <w:t xml:space="preserve">asignan a cada factor de riesgo un valor predictivo aditivo, que está sujeto a falsos positivos. En el método recomendado por el FMF, se utiliza un modelo logístico, con múltiples variables que </w:t>
      </w:r>
      <w:r>
        <w:rPr>
          <w:spacing w:val="-3"/>
        </w:rPr>
        <w:t xml:space="preserve">le </w:t>
      </w:r>
      <w:r>
        <w:t xml:space="preserve">asigna a previos atributos de </w:t>
      </w:r>
      <w:r>
        <w:t>riesgo una importancia relativa que es apropiada para cada factor de riesgo materno, permitiendo así una estimación del riesgo específico de desarrollar preeclampsia para cada paciente, que su vez se beneficiaría de un parto programado. El riesgo determina</w:t>
      </w:r>
      <w:r>
        <w:t xml:space="preserve">do puede posteriormente ser ajustado de acuerdo a los resultados de los exámenes biofísicos y bioquímicos realizados. El programa que ajusta el riesgo está disponible de forma gratuita en </w:t>
      </w:r>
      <w:r>
        <w:rPr>
          <w:spacing w:val="-3"/>
        </w:rPr>
        <w:t>la</w:t>
      </w:r>
      <w:r>
        <w:t xml:space="preserve"> web.</w:t>
      </w:r>
    </w:p>
    <w:p w:rsidR="002B6831" w:rsidRDefault="00DC2522">
      <w:pPr>
        <w:pStyle w:val="Textoindependiente"/>
        <w:spacing w:before="3" w:line="276" w:lineRule="auto"/>
        <w:ind w:right="38"/>
      </w:pPr>
      <w:r>
        <w:t xml:space="preserve">Vale </w:t>
      </w:r>
      <w:r>
        <w:rPr>
          <w:spacing w:val="-3"/>
        </w:rPr>
        <w:t xml:space="preserve">la </w:t>
      </w:r>
      <w:r>
        <w:t xml:space="preserve">pena mencionar que </w:t>
      </w:r>
      <w:r>
        <w:rPr>
          <w:spacing w:val="-3"/>
        </w:rPr>
        <w:t xml:space="preserve">la  </w:t>
      </w:r>
      <w:r>
        <w:t xml:space="preserve">toma de </w:t>
      </w:r>
      <w:r>
        <w:rPr>
          <w:spacing w:val="-3"/>
        </w:rPr>
        <w:t xml:space="preserve">la </w:t>
      </w:r>
      <w:r>
        <w:t>presión arterial m</w:t>
      </w:r>
      <w:r>
        <w:t xml:space="preserve">edia se lleva a acabo de forma universal según protocolo, </w:t>
      </w:r>
      <w:r>
        <w:rPr>
          <w:spacing w:val="-3"/>
        </w:rPr>
        <w:t xml:space="preserve">la </w:t>
      </w:r>
      <w:r>
        <w:t>medición de UtA-PI requiere entrenamiento adicional, pero puede realizarse junto con el ultrasonido de primer trimestre como parte del tamizaje de rutina, sin necesidad de</w:t>
      </w:r>
      <w:r>
        <w:rPr>
          <w:spacing w:val="33"/>
        </w:rPr>
        <w:t xml:space="preserve"> </w:t>
      </w:r>
      <w:r>
        <w:t>nuevos</w:t>
      </w:r>
    </w:p>
    <w:p w:rsidR="002B6831" w:rsidRDefault="00DC2522">
      <w:pPr>
        <w:pStyle w:val="Textoindependiente"/>
        <w:spacing w:before="93" w:line="276" w:lineRule="auto"/>
        <w:ind w:right="433"/>
      </w:pPr>
      <w:r>
        <w:br w:type="column"/>
      </w:r>
      <w:r>
        <w:lastRenderedPageBreak/>
        <w:t xml:space="preserve">equipos. La medición de PlGF sérico puede llevarse a cabo en </w:t>
      </w:r>
      <w:r>
        <w:rPr>
          <w:spacing w:val="-3"/>
        </w:rPr>
        <w:t xml:space="preserve">la </w:t>
      </w:r>
      <w:r>
        <w:t xml:space="preserve">misma máquina que mide </w:t>
      </w:r>
      <w:r>
        <w:rPr>
          <w:spacing w:val="-3"/>
        </w:rPr>
        <w:t xml:space="preserve">la </w:t>
      </w:r>
      <w:r>
        <w:t>β-HCG y PAPP-A, que ya se utilizan ampliamente para el tamizaje de síndrome de Down, aunque a un costo</w:t>
      </w:r>
      <w:r>
        <w:rPr>
          <w:spacing w:val="-2"/>
        </w:rPr>
        <w:t xml:space="preserve"> </w:t>
      </w:r>
      <w:r>
        <w:t>adicional.</w:t>
      </w:r>
    </w:p>
    <w:p w:rsidR="002B6831" w:rsidRDefault="002B6831">
      <w:pPr>
        <w:pStyle w:val="Textoindependiente"/>
        <w:spacing w:before="10"/>
        <w:ind w:left="0"/>
        <w:jc w:val="left"/>
        <w:rPr>
          <w:sz w:val="20"/>
        </w:rPr>
      </w:pPr>
    </w:p>
    <w:p w:rsidR="002B6831" w:rsidRDefault="00DC2522">
      <w:pPr>
        <w:pStyle w:val="Ttulo1"/>
        <w:ind w:left="1285"/>
      </w:pPr>
      <w:r>
        <w:t>CONCLUSIONES</w:t>
      </w:r>
    </w:p>
    <w:p w:rsidR="002B6831" w:rsidRDefault="002B6831">
      <w:pPr>
        <w:pStyle w:val="Textoindependiente"/>
        <w:spacing w:before="6"/>
        <w:ind w:left="0"/>
        <w:jc w:val="left"/>
        <w:rPr>
          <w:b/>
          <w:sz w:val="24"/>
        </w:rPr>
      </w:pPr>
    </w:p>
    <w:p w:rsidR="002B6831" w:rsidRDefault="00DC2522">
      <w:pPr>
        <w:pStyle w:val="Textoindependiente"/>
        <w:spacing w:before="1" w:line="276" w:lineRule="auto"/>
        <w:ind w:right="435"/>
      </w:pPr>
      <w:r>
        <w:t>Los hallazgos demuestran que el tamiz</w:t>
      </w:r>
      <w:r>
        <w:t xml:space="preserve">aje en el primer trimestre es mejor para los casos de preeclampsia de tipo pretérmino, en vez de preeclampsia de término. Esto es particularmente importante ya que sabemos que tanto </w:t>
      </w:r>
      <w:r>
        <w:rPr>
          <w:spacing w:val="-3"/>
        </w:rPr>
        <w:t xml:space="preserve">la </w:t>
      </w:r>
      <w:r>
        <w:t>incidencia de efectos adversos maternos y fetales, como las consecuenci</w:t>
      </w:r>
      <w:r>
        <w:t xml:space="preserve">as a largo plazo derivadas de </w:t>
      </w:r>
      <w:r>
        <w:rPr>
          <w:spacing w:val="-3"/>
        </w:rPr>
        <w:t xml:space="preserve">la </w:t>
      </w:r>
      <w:r>
        <w:t xml:space="preserve">enfermedad, son relativamente inversas a </w:t>
      </w:r>
      <w:r>
        <w:rPr>
          <w:spacing w:val="-3"/>
        </w:rPr>
        <w:t xml:space="preserve">la </w:t>
      </w:r>
      <w:r>
        <w:t xml:space="preserve">edad gestacional de inicio de </w:t>
      </w:r>
      <w:r>
        <w:rPr>
          <w:spacing w:val="-3"/>
        </w:rPr>
        <w:t xml:space="preserve">la </w:t>
      </w:r>
      <w:r>
        <w:t xml:space="preserve">enfermedad y que el uso profiláctico de bajas dosis de aspirina, es efectiva para </w:t>
      </w:r>
      <w:r>
        <w:rPr>
          <w:spacing w:val="-3"/>
        </w:rPr>
        <w:t xml:space="preserve">la </w:t>
      </w:r>
      <w:r>
        <w:t>prevención de preeclampsia específicamente de pretérmino.</w:t>
      </w:r>
    </w:p>
    <w:p w:rsidR="002B6831" w:rsidRDefault="00DC2522">
      <w:pPr>
        <w:pStyle w:val="Textoindependiente"/>
        <w:spacing w:before="1" w:line="276" w:lineRule="auto"/>
        <w:ind w:right="435"/>
      </w:pPr>
      <w:r>
        <w:t>Lam</w:t>
      </w:r>
      <w:r>
        <w:t>entablemente sabemos que el método de tamizaje no solo dependerá del desempeño del mismo, sino también de las consideraciones económicas y de implementación del sistema de salud.</w:t>
      </w:r>
    </w:p>
    <w:p w:rsidR="002B6831" w:rsidRDefault="00DC2522">
      <w:pPr>
        <w:pStyle w:val="Textoindependiente"/>
        <w:spacing w:before="2" w:line="276" w:lineRule="auto"/>
        <w:ind w:right="435"/>
      </w:pPr>
      <w:r>
        <w:t>En un estudio reciente publicado en el New England Journal of Medicine de Jun</w:t>
      </w:r>
      <w:r>
        <w:t>io 2017, se concluyó que el tratamiento con aspirina en dosis bajas en mujeres con alto riesgo de desarrollar preeclampsia de tipo pretérmino, resultó en una incidencia menor del diagnóstico cuando se comparó con placebo. A diferencia de otros estudios rec</w:t>
      </w:r>
      <w:r>
        <w:t>ientemente publicados, este es uno de los pocos estudios que actualmente utiliza el método del FMF como método de detección superior al recomendado por el NICE y el ACOG, y se espera que esta tendencia continúe a</w:t>
      </w:r>
      <w:r>
        <w:rPr>
          <w:spacing w:val="-4"/>
        </w:rPr>
        <w:t xml:space="preserve"> </w:t>
      </w:r>
      <w:r>
        <w:t>futuro.</w:t>
      </w:r>
    </w:p>
    <w:p w:rsidR="002B6831" w:rsidRDefault="002B6831">
      <w:pPr>
        <w:spacing w:line="276" w:lineRule="auto"/>
        <w:sectPr w:rsidR="002B6831">
          <w:pgSz w:w="12240" w:h="15840"/>
          <w:pgMar w:top="1320" w:right="1260" w:bottom="1440" w:left="1480" w:header="963" w:footer="1241" w:gutter="0"/>
          <w:cols w:num="2" w:space="720" w:equalWidth="0">
            <w:col w:w="4323" w:space="459"/>
            <w:col w:w="4718"/>
          </w:cols>
        </w:sectPr>
      </w:pPr>
    </w:p>
    <w:p w:rsidR="002B6831" w:rsidRDefault="002B6831">
      <w:pPr>
        <w:pStyle w:val="Textoindependiente"/>
        <w:ind w:left="0"/>
        <w:jc w:val="left"/>
        <w:rPr>
          <w:sz w:val="20"/>
        </w:rPr>
      </w:pPr>
    </w:p>
    <w:p w:rsidR="002B6831" w:rsidRDefault="002B6831">
      <w:pPr>
        <w:pStyle w:val="Textoindependiente"/>
        <w:spacing w:before="8"/>
        <w:ind w:left="0"/>
        <w:jc w:val="left"/>
        <w:rPr>
          <w:sz w:val="16"/>
        </w:rPr>
      </w:pPr>
    </w:p>
    <w:p w:rsidR="002B6831" w:rsidRDefault="00DC2522">
      <w:pPr>
        <w:pStyle w:val="Ttulo1"/>
        <w:spacing w:before="92"/>
      </w:pPr>
      <w:r>
        <w:t>BIBLIOGR</w:t>
      </w:r>
      <w:r>
        <w:t>AFÍA</w:t>
      </w:r>
    </w:p>
    <w:p w:rsidR="002B6831" w:rsidRDefault="002B6831">
      <w:pPr>
        <w:pStyle w:val="Textoindependiente"/>
        <w:spacing w:before="9"/>
        <w:ind w:left="0"/>
        <w:jc w:val="left"/>
        <w:rPr>
          <w:b/>
          <w:sz w:val="24"/>
        </w:rPr>
      </w:pPr>
    </w:p>
    <w:p w:rsidR="002B6831" w:rsidRDefault="00DC2522">
      <w:pPr>
        <w:pStyle w:val="Prrafodelista"/>
        <w:numPr>
          <w:ilvl w:val="0"/>
          <w:numId w:val="1"/>
        </w:numPr>
        <w:tabs>
          <w:tab w:val="left" w:pos="581"/>
        </w:tabs>
        <w:spacing w:line="276" w:lineRule="auto"/>
        <w:ind w:right="438"/>
        <w:jc w:val="both"/>
        <w:rPr>
          <w:sz w:val="20"/>
        </w:rPr>
      </w:pPr>
      <w:r w:rsidRPr="00B1165B">
        <w:rPr>
          <w:sz w:val="20"/>
          <w:lang w:val="en-US"/>
        </w:rPr>
        <w:t xml:space="preserve">ACOG Practice Bulletin No. 108: Polycystic Ovary Syndrome. The American College of Obstetricians and Gynecologist. </w:t>
      </w:r>
      <w:r>
        <w:rPr>
          <w:sz w:val="20"/>
        </w:rPr>
        <w:t>2009</w:t>
      </w:r>
      <w:r>
        <w:rPr>
          <w:spacing w:val="-5"/>
          <w:sz w:val="20"/>
        </w:rPr>
        <w:t xml:space="preserve"> </w:t>
      </w:r>
      <w:r>
        <w:rPr>
          <w:sz w:val="20"/>
        </w:rPr>
        <w:t>Oct;114(4):936-49.</w:t>
      </w:r>
    </w:p>
    <w:p w:rsidR="002B6831" w:rsidRDefault="00DC2522">
      <w:pPr>
        <w:pStyle w:val="Prrafodelista"/>
        <w:numPr>
          <w:ilvl w:val="0"/>
          <w:numId w:val="1"/>
        </w:numPr>
        <w:tabs>
          <w:tab w:val="left" w:pos="581"/>
        </w:tabs>
        <w:spacing w:line="276" w:lineRule="auto"/>
        <w:ind w:right="448"/>
        <w:jc w:val="both"/>
        <w:rPr>
          <w:sz w:val="20"/>
        </w:rPr>
      </w:pPr>
      <w:r>
        <w:rPr>
          <w:sz w:val="20"/>
        </w:rPr>
        <w:t>Speroff, L. &amp;</w:t>
      </w:r>
      <w:r>
        <w:rPr>
          <w:sz w:val="20"/>
        </w:rPr>
        <w:t xml:space="preserve"> Fritz, M. (2012). Endocrinología Ginecológica Clínica y Esterilidad, VIII Edición, Filadelfia: WoltersKluwer/Lippincott Williams</w:t>
      </w:r>
      <w:r>
        <w:rPr>
          <w:spacing w:val="-12"/>
          <w:sz w:val="20"/>
        </w:rPr>
        <w:t xml:space="preserve"> </w:t>
      </w:r>
      <w:r>
        <w:rPr>
          <w:sz w:val="20"/>
        </w:rPr>
        <w:t>&amp;Wilkins</w:t>
      </w:r>
    </w:p>
    <w:p w:rsidR="002B6831" w:rsidRDefault="00DC2522">
      <w:pPr>
        <w:pStyle w:val="Prrafodelista"/>
        <w:numPr>
          <w:ilvl w:val="0"/>
          <w:numId w:val="1"/>
        </w:numPr>
        <w:tabs>
          <w:tab w:val="left" w:pos="581"/>
        </w:tabs>
        <w:spacing w:line="276" w:lineRule="auto"/>
        <w:ind w:right="448"/>
        <w:jc w:val="both"/>
        <w:rPr>
          <w:sz w:val="20"/>
        </w:rPr>
      </w:pPr>
      <w:r>
        <w:rPr>
          <w:sz w:val="20"/>
        </w:rPr>
        <w:t>DeCherney, A. (2013). Diagnóstico y tratamiento ginecoobstétricos. 11a edición, México DF. Mc Graw</w:t>
      </w:r>
      <w:r>
        <w:rPr>
          <w:spacing w:val="-5"/>
          <w:sz w:val="20"/>
        </w:rPr>
        <w:t xml:space="preserve"> </w:t>
      </w:r>
      <w:r>
        <w:rPr>
          <w:sz w:val="20"/>
        </w:rPr>
        <w:t>Hill.</w:t>
      </w:r>
    </w:p>
    <w:p w:rsidR="002B6831" w:rsidRDefault="00DC2522">
      <w:pPr>
        <w:pStyle w:val="Prrafodelista"/>
        <w:numPr>
          <w:ilvl w:val="0"/>
          <w:numId w:val="1"/>
        </w:numPr>
        <w:tabs>
          <w:tab w:val="left" w:pos="581"/>
        </w:tabs>
        <w:spacing w:line="280" w:lineRule="auto"/>
        <w:ind w:right="437"/>
        <w:jc w:val="both"/>
        <w:rPr>
          <w:sz w:val="20"/>
        </w:rPr>
      </w:pPr>
      <w:r w:rsidRPr="00B1165B">
        <w:rPr>
          <w:sz w:val="20"/>
          <w:lang w:val="en-US"/>
        </w:rPr>
        <w:t xml:space="preserve">Allahbadia, </w:t>
      </w:r>
      <w:r w:rsidRPr="00B1165B">
        <w:rPr>
          <w:sz w:val="20"/>
          <w:lang w:val="en-US"/>
        </w:rPr>
        <w:t xml:space="preserve">(2011) Polycistic ovary síndrome and impacto on health. </w:t>
      </w:r>
      <w:r>
        <w:rPr>
          <w:sz w:val="20"/>
        </w:rPr>
        <w:t>Middle East Fertility Society Journal 2011. 16,</w:t>
      </w:r>
      <w:r>
        <w:rPr>
          <w:spacing w:val="5"/>
          <w:sz w:val="20"/>
        </w:rPr>
        <w:t xml:space="preserve"> </w:t>
      </w:r>
      <w:r>
        <w:rPr>
          <w:sz w:val="20"/>
        </w:rPr>
        <w:t>19-37.</w:t>
      </w:r>
    </w:p>
    <w:p w:rsidR="002B6831" w:rsidRDefault="00DC2522">
      <w:pPr>
        <w:pStyle w:val="Prrafodelista"/>
        <w:numPr>
          <w:ilvl w:val="0"/>
          <w:numId w:val="1"/>
        </w:numPr>
        <w:tabs>
          <w:tab w:val="left" w:pos="581"/>
        </w:tabs>
        <w:spacing w:line="276" w:lineRule="auto"/>
        <w:ind w:right="449"/>
        <w:jc w:val="both"/>
        <w:rPr>
          <w:sz w:val="20"/>
        </w:rPr>
      </w:pPr>
      <w:r>
        <w:rPr>
          <w:sz w:val="20"/>
        </w:rPr>
        <w:t>Nolting, M. (2011). Consenso sobre síndrome de ovario poliquístico. Federación Argentina de Sociedades de Ginecologia y Obstetricia. Volumen 10 – Número</w:t>
      </w:r>
      <w:r>
        <w:rPr>
          <w:spacing w:val="3"/>
          <w:sz w:val="20"/>
        </w:rPr>
        <w:t xml:space="preserve"> </w:t>
      </w:r>
      <w:r>
        <w:rPr>
          <w:sz w:val="20"/>
        </w:rPr>
        <w:t>2.</w:t>
      </w:r>
    </w:p>
    <w:p w:rsidR="002B6831" w:rsidRDefault="00DC2522">
      <w:pPr>
        <w:pStyle w:val="Prrafodelista"/>
        <w:numPr>
          <w:ilvl w:val="0"/>
          <w:numId w:val="1"/>
        </w:numPr>
        <w:tabs>
          <w:tab w:val="left" w:pos="581"/>
        </w:tabs>
        <w:spacing w:line="276" w:lineRule="auto"/>
        <w:ind w:right="437"/>
        <w:jc w:val="both"/>
        <w:rPr>
          <w:sz w:val="20"/>
        </w:rPr>
      </w:pPr>
      <w:r w:rsidRPr="00B1165B">
        <w:rPr>
          <w:sz w:val="20"/>
          <w:lang w:val="en-US"/>
        </w:rPr>
        <w:t>Anadu, U. (2013). Polycystic Ovary Syndrome. A review of Treatment Options With a Focus on Pharmacol</w:t>
      </w:r>
      <w:r w:rsidRPr="00B1165B">
        <w:rPr>
          <w:sz w:val="20"/>
          <w:lang w:val="en-US"/>
        </w:rPr>
        <w:t xml:space="preserve">ogical Approaches. </w:t>
      </w:r>
      <w:r>
        <w:rPr>
          <w:sz w:val="20"/>
        </w:rPr>
        <w:t>MediMedia USA. 2013 Jun; 38(6): 336-338, 348,</w:t>
      </w:r>
      <w:r>
        <w:rPr>
          <w:spacing w:val="-13"/>
          <w:sz w:val="20"/>
        </w:rPr>
        <w:t xml:space="preserve"> </w:t>
      </w:r>
      <w:r>
        <w:rPr>
          <w:sz w:val="20"/>
        </w:rPr>
        <w:t>355.</w:t>
      </w:r>
    </w:p>
    <w:p w:rsidR="002B6831" w:rsidRDefault="00DC2522">
      <w:pPr>
        <w:pStyle w:val="Prrafodelista"/>
        <w:numPr>
          <w:ilvl w:val="0"/>
          <w:numId w:val="1"/>
        </w:numPr>
        <w:tabs>
          <w:tab w:val="left" w:pos="581"/>
        </w:tabs>
        <w:spacing w:line="276" w:lineRule="auto"/>
        <w:ind w:right="447"/>
        <w:jc w:val="both"/>
        <w:rPr>
          <w:sz w:val="20"/>
        </w:rPr>
      </w:pPr>
      <w:r w:rsidRPr="00B1165B">
        <w:rPr>
          <w:sz w:val="20"/>
          <w:lang w:val="en-US"/>
        </w:rPr>
        <w:t xml:space="preserve">Ermaanh, D. (2005). Polycystic Ovary Syndrome review. The New England Journal of Medicine. </w:t>
      </w:r>
      <w:r>
        <w:rPr>
          <w:sz w:val="20"/>
        </w:rPr>
        <w:t>2005;</w:t>
      </w:r>
      <w:r>
        <w:rPr>
          <w:spacing w:val="1"/>
          <w:sz w:val="20"/>
        </w:rPr>
        <w:t xml:space="preserve"> </w:t>
      </w:r>
      <w:r>
        <w:rPr>
          <w:sz w:val="20"/>
        </w:rPr>
        <w:t>325:1223-36.</w:t>
      </w:r>
    </w:p>
    <w:p w:rsidR="002B6831" w:rsidRDefault="00DC2522">
      <w:pPr>
        <w:pStyle w:val="Prrafodelista"/>
        <w:numPr>
          <w:ilvl w:val="0"/>
          <w:numId w:val="1"/>
        </w:numPr>
        <w:tabs>
          <w:tab w:val="left" w:pos="581"/>
        </w:tabs>
        <w:spacing w:line="278" w:lineRule="auto"/>
        <w:ind w:right="437"/>
        <w:jc w:val="both"/>
        <w:rPr>
          <w:sz w:val="20"/>
        </w:rPr>
      </w:pPr>
      <w:r w:rsidRPr="00B1165B">
        <w:rPr>
          <w:sz w:val="20"/>
          <w:lang w:val="en-US"/>
        </w:rPr>
        <w:t xml:space="preserve">The Rotterdam ESHRE/ASRM sponsered PCOS consensus workshop group. </w:t>
      </w:r>
      <w:r>
        <w:rPr>
          <w:sz w:val="20"/>
        </w:rPr>
        <w:t>(2003). Co</w:t>
      </w:r>
      <w:r>
        <w:rPr>
          <w:sz w:val="20"/>
        </w:rPr>
        <w:t>nsensus on diagnostic criteria and long-term health risks related to polycystic ovary síndrome. Hum Repord. 2004;</w:t>
      </w:r>
      <w:r>
        <w:rPr>
          <w:spacing w:val="-9"/>
          <w:sz w:val="20"/>
        </w:rPr>
        <w:t xml:space="preserve"> </w:t>
      </w:r>
      <w:r>
        <w:rPr>
          <w:sz w:val="20"/>
        </w:rPr>
        <w:t>19:41-7.</w:t>
      </w:r>
    </w:p>
    <w:p w:rsidR="002B6831" w:rsidRDefault="00DC2522">
      <w:pPr>
        <w:pStyle w:val="Prrafodelista"/>
        <w:numPr>
          <w:ilvl w:val="0"/>
          <w:numId w:val="1"/>
        </w:numPr>
        <w:tabs>
          <w:tab w:val="left" w:pos="581"/>
        </w:tabs>
        <w:spacing w:line="276" w:lineRule="auto"/>
        <w:ind w:right="435"/>
        <w:jc w:val="both"/>
        <w:rPr>
          <w:sz w:val="20"/>
        </w:rPr>
      </w:pPr>
      <w:r w:rsidRPr="00B1165B">
        <w:rPr>
          <w:sz w:val="20"/>
          <w:lang w:val="en-US"/>
        </w:rPr>
        <w:t xml:space="preserve">Stein I, Leventhal M (1935). Amenorrhoea associated with bilateral polycystic ovaries. </w:t>
      </w:r>
      <w:r>
        <w:rPr>
          <w:sz w:val="20"/>
        </w:rPr>
        <w:t>The American College of Obstetricians and Gyne</w:t>
      </w:r>
      <w:r>
        <w:rPr>
          <w:sz w:val="20"/>
        </w:rPr>
        <w:t>cologist.</w:t>
      </w:r>
      <w:r>
        <w:rPr>
          <w:spacing w:val="-5"/>
          <w:sz w:val="20"/>
        </w:rPr>
        <w:t xml:space="preserve"> </w:t>
      </w:r>
      <w:r>
        <w:rPr>
          <w:sz w:val="20"/>
        </w:rPr>
        <w:t>1935;29:181-5.</w:t>
      </w:r>
    </w:p>
    <w:p w:rsidR="002B6831" w:rsidRDefault="00DC2522">
      <w:pPr>
        <w:tabs>
          <w:tab w:val="left" w:pos="5850"/>
        </w:tabs>
        <w:spacing w:before="145"/>
        <w:ind w:left="556"/>
        <w:rPr>
          <w:sz w:val="20"/>
        </w:rPr>
      </w:pPr>
      <w:r>
        <w:rPr>
          <w:sz w:val="20"/>
        </w:rPr>
        <w:t>Recepción: 13 Abril de</w:t>
      </w:r>
      <w:r>
        <w:rPr>
          <w:spacing w:val="-1"/>
          <w:sz w:val="20"/>
        </w:rPr>
        <w:t xml:space="preserve"> </w:t>
      </w:r>
      <w:r>
        <w:rPr>
          <w:sz w:val="20"/>
        </w:rPr>
        <w:t>2018</w:t>
      </w:r>
      <w:r>
        <w:rPr>
          <w:sz w:val="20"/>
        </w:rPr>
        <w:tab/>
        <w:t>Aprobación: 20 Junio de</w:t>
      </w:r>
      <w:r>
        <w:rPr>
          <w:spacing w:val="-4"/>
          <w:sz w:val="20"/>
        </w:rPr>
        <w:t xml:space="preserve"> </w:t>
      </w:r>
      <w:r>
        <w:rPr>
          <w:sz w:val="20"/>
        </w:rPr>
        <w:t>2018</w:t>
      </w:r>
    </w:p>
    <w:sectPr w:rsidR="002B6831">
      <w:pgSz w:w="12240" w:h="15840"/>
      <w:pgMar w:top="1320" w:right="1260" w:bottom="1340" w:left="1480" w:header="963" w:footer="11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522" w:rsidRDefault="00DC2522">
      <w:r>
        <w:separator/>
      </w:r>
    </w:p>
  </w:endnote>
  <w:endnote w:type="continuationSeparator" w:id="0">
    <w:p w:rsidR="00DC2522" w:rsidRDefault="00DC2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831" w:rsidRDefault="00DC2522">
    <w:pPr>
      <w:pStyle w:val="Textoindependiente"/>
      <w:spacing w:line="14" w:lineRule="auto"/>
      <w:ind w:left="0"/>
      <w:jc w:val="left"/>
      <w:rPr>
        <w:sz w:val="20"/>
      </w:rPr>
    </w:pPr>
    <w:r>
      <w:rPr>
        <w:noProof/>
        <w:lang w:val="es-PE" w:eastAsia="es-PE" w:bidi="ar-SA"/>
      </w:rPr>
      <w:drawing>
        <wp:anchor distT="0" distB="0" distL="0" distR="0" simplePos="0" relativeHeight="268427375" behindDoc="1" locked="0" layoutInCell="1" allowOverlap="1">
          <wp:simplePos x="0" y="0"/>
          <wp:positionH relativeFrom="page">
            <wp:posOffset>5444490</wp:posOffset>
          </wp:positionH>
          <wp:positionV relativeFrom="page">
            <wp:posOffset>9194203</wp:posOffset>
          </wp:positionV>
          <wp:extent cx="590550" cy="2095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90550" cy="209550"/>
                  </a:xfrm>
                  <a:prstGeom prst="rect">
                    <a:avLst/>
                  </a:prstGeom>
                </pic:spPr>
              </pic:pic>
            </a:graphicData>
          </a:graphic>
        </wp:anchor>
      </w:drawing>
    </w:r>
    <w:r w:rsidR="00925A56">
      <w:rPr>
        <w:noProof/>
        <w:lang w:val="es-PE" w:eastAsia="es-PE" w:bidi="ar-SA"/>
      </w:rPr>
      <mc:AlternateContent>
        <mc:Choice Requires="wps">
          <w:drawing>
            <wp:anchor distT="0" distB="0" distL="114300" distR="114300" simplePos="0" relativeHeight="503308424" behindDoc="1" locked="0" layoutInCell="1" allowOverlap="1">
              <wp:simplePos x="0" y="0"/>
              <wp:positionH relativeFrom="page">
                <wp:posOffset>1148715</wp:posOffset>
              </wp:positionH>
              <wp:positionV relativeFrom="page">
                <wp:posOffset>9184640</wp:posOffset>
              </wp:positionV>
              <wp:extent cx="128905" cy="181610"/>
              <wp:effectExtent l="0" t="2540" r="0" b="0"/>
              <wp:wrapNone/>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831" w:rsidRDefault="00DC2522">
                          <w:pPr>
                            <w:spacing w:before="13"/>
                            <w:ind w:left="40"/>
                            <w:rPr>
                              <w:b/>
                            </w:rPr>
                          </w:pPr>
                          <w:r>
                            <w:fldChar w:fldCharType="begin"/>
                          </w:r>
                          <w:r>
                            <w:rPr>
                              <w:b/>
                              <w:w w:val="99"/>
                            </w:rPr>
                            <w:instrText xml:space="preserve"> PAGE </w:instrText>
                          </w:r>
                          <w:r>
                            <w:fldChar w:fldCharType="separate"/>
                          </w:r>
                          <w:r w:rsidR="00925A56">
                            <w:rPr>
                              <w:b/>
                              <w:noProof/>
                              <w:w w:val="99"/>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90.45pt;margin-top:723.2pt;width:10.15pt;height:14.3pt;z-index:-8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" filled="f" stroked="f">
              <v:textbox inset="0,0,0,0">
                <w:txbxContent>
                  <w:p w:rsidR="002B6831" w:rsidRDefault="00DC2522">
                    <w:pPr>
                      <w:spacing w:before="13"/>
                      <w:ind w:left="40"/>
                      <w:rPr>
                        <w:b/>
                      </w:rPr>
                    </w:pPr>
                    <w:r>
                      <w:fldChar w:fldCharType="begin"/>
                    </w:r>
                    <w:r>
                      <w:rPr>
                        <w:b/>
                        <w:w w:val="99"/>
                      </w:rPr>
                      <w:instrText xml:space="preserve"> PAGE </w:instrText>
                    </w:r>
                    <w:r>
                      <w:fldChar w:fldCharType="separate"/>
                    </w:r>
                    <w:r w:rsidR="00925A56">
                      <w:rPr>
                        <w:b/>
                        <w:noProof/>
                        <w:w w:val="99"/>
                      </w:rPr>
                      <w:t>6</w:t>
                    </w:r>
                    <w:r>
                      <w:fldChar w:fldCharType="end"/>
                    </w:r>
                  </w:p>
                </w:txbxContent>
              </v:textbox>
              <w10:wrap anchorx="page" anchory="page"/>
            </v:shape>
          </w:pict>
        </mc:Fallback>
      </mc:AlternateContent>
    </w:r>
    <w:r w:rsidR="00925A56">
      <w:rPr>
        <w:noProof/>
        <w:lang w:val="es-PE" w:eastAsia="es-PE" w:bidi="ar-SA"/>
      </w:rPr>
      <mc:AlternateContent>
        <mc:Choice Requires="wps">
          <w:drawing>
            <wp:anchor distT="0" distB="0" distL="114300" distR="114300" simplePos="0" relativeHeight="503308448" behindDoc="1" locked="0" layoutInCell="1" allowOverlap="1">
              <wp:simplePos x="0" y="0"/>
              <wp:positionH relativeFrom="page">
                <wp:posOffset>2235835</wp:posOffset>
              </wp:positionH>
              <wp:positionV relativeFrom="page">
                <wp:posOffset>9277350</wp:posOffset>
              </wp:positionV>
              <wp:extent cx="2941955" cy="167640"/>
              <wp:effectExtent l="0" t="0" r="3810" b="3810"/>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831" w:rsidRDefault="00DC2522">
                          <w:pPr>
                            <w:spacing w:before="13"/>
                            <w:ind w:left="20"/>
                            <w:rPr>
                              <w:i/>
                              <w:sz w:val="20"/>
                            </w:rPr>
                          </w:pPr>
                          <w:r>
                            <w:rPr>
                              <w:i/>
                              <w:color w:val="3366CC"/>
                              <w:sz w:val="20"/>
                            </w:rPr>
                            <w:t>REVISTA MEDICA SINERGIA Vol. 3 (7), Julio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margin-left:176.05pt;margin-top:730.5pt;width:231.65pt;height:13.2pt;z-index:-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" filled="f" stroked="f">
              <v:textbox inset="0,0,0,0">
                <w:txbxContent>
                  <w:p w:rsidR="002B6831" w:rsidRDefault="00DC2522">
                    <w:pPr>
                      <w:spacing w:before="13"/>
                      <w:ind w:left="20"/>
                      <w:rPr>
                        <w:i/>
                        <w:sz w:val="20"/>
                      </w:rPr>
                    </w:pPr>
                    <w:r>
                      <w:rPr>
                        <w:i/>
                        <w:color w:val="3366CC"/>
                        <w:sz w:val="20"/>
                      </w:rPr>
                      <w:t>REVISTA MEDICA SINERGIA Vol. 3 (7), Julio 2018</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831" w:rsidRDefault="00DC2522">
    <w:pPr>
      <w:pStyle w:val="Textoindependiente"/>
      <w:spacing w:line="14" w:lineRule="auto"/>
      <w:ind w:left="0"/>
      <w:jc w:val="left"/>
      <w:rPr>
        <w:sz w:val="20"/>
      </w:rPr>
    </w:pPr>
    <w:r>
      <w:rPr>
        <w:noProof/>
        <w:lang w:val="es-PE" w:eastAsia="es-PE" w:bidi="ar-SA"/>
      </w:rPr>
      <w:drawing>
        <wp:anchor distT="0" distB="0" distL="0" distR="0" simplePos="0" relativeHeight="268427447" behindDoc="1" locked="0" layoutInCell="1" allowOverlap="1">
          <wp:simplePos x="0" y="0"/>
          <wp:positionH relativeFrom="page">
            <wp:posOffset>5034534</wp:posOffset>
          </wp:positionH>
          <wp:positionV relativeFrom="page">
            <wp:posOffset>9256217</wp:posOffset>
          </wp:positionV>
          <wp:extent cx="590550" cy="20955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590550" cy="209550"/>
                  </a:xfrm>
                  <a:prstGeom prst="rect">
                    <a:avLst/>
                  </a:prstGeom>
                </pic:spPr>
              </pic:pic>
            </a:graphicData>
          </a:graphic>
        </wp:anchor>
      </w:drawing>
    </w:r>
    <w:r w:rsidR="00925A56">
      <w:rPr>
        <w:noProof/>
        <w:lang w:val="es-PE" w:eastAsia="es-PE" w:bidi="ar-SA"/>
      </w:rPr>
      <mc:AlternateContent>
        <mc:Choice Requires="wpg">
          <w:drawing>
            <wp:anchor distT="0" distB="0" distL="114300" distR="114300" simplePos="0" relativeHeight="503308496" behindDoc="1" locked="0" layoutInCell="1" allowOverlap="1">
              <wp:simplePos x="0" y="0"/>
              <wp:positionH relativeFrom="page">
                <wp:posOffset>1010920</wp:posOffset>
              </wp:positionH>
              <wp:positionV relativeFrom="page">
                <wp:posOffset>9154160</wp:posOffset>
              </wp:positionV>
              <wp:extent cx="5801360" cy="27940"/>
              <wp:effectExtent l="20320" t="635" r="17145" b="0"/>
              <wp:wrapNone/>
              <wp:docPr id="2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1360" cy="27940"/>
                        <a:chOff x="1593" y="14416"/>
                        <a:chExt cx="9136" cy="44"/>
                      </a:xfrm>
                    </wpg:grpSpPr>
                    <wps:wsp>
                      <wps:cNvPr id="22" name="Line 20"/>
                      <wps:cNvCnPr/>
                      <wps:spPr bwMode="auto">
                        <a:xfrm>
                          <a:off x="1593" y="14438"/>
                          <a:ext cx="8571"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23" name="Rectangle 19"/>
                      <wps:cNvSpPr>
                        <a:spLocks noChangeArrowheads="1"/>
                      </wps:cNvSpPr>
                      <wps:spPr bwMode="auto">
                        <a:xfrm>
                          <a:off x="10163" y="14415"/>
                          <a:ext cx="44" cy="44"/>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8"/>
                      <wps:cNvCnPr/>
                      <wps:spPr bwMode="auto">
                        <a:xfrm>
                          <a:off x="10208" y="14438"/>
                          <a:ext cx="520"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79.6pt;margin-top:720.8pt;width:456.8pt;height:2.2pt;z-index:-7984;mso-position-horizontal-relative:page;mso-position-vertical-relative:page" coordorigin="1593,14416" coordsize="91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">
              <v:line id="Line 20" o:spid="_x0000_s1027" style="position:absolute;visibility:visible;mso-wrap-style:square" from="1593,14438" to="10164,14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WTwMIAAADbAAAADwAAAGRycy9kb3ducmV2LnhtbESPX2vCMBTF3wf7DuEO9ramK0NGZ5S6&#10;UfBJnZU9X5prU2xuSpPZ+u2NIPh4OH9+nPlysp040+BbxwrekxQEce10y42CQ1W+fYLwAVlj55gU&#10;XMjDcvH8NMdcu5F/6bwPjYgj7HNUYELocyl9bciiT1xPHL2jGyyGKIdG6gHHOG47maXpTFpsORIM&#10;9vRtqD7t/22E7MrTz2ozdWltPmbb9V/RV3ZU6vVlKr5ABJrCI3xvr7WCLIPbl/gD5OI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9WTwMIAAADbAAAADwAAAAAAAAAAAAAA&#10;AAChAgAAZHJzL2Rvd25yZXYueG1sUEsFBgAAAAAEAAQA+QAAAJADAAAAAA==&#10;" strokecolor="#36c" strokeweight="2.2pt"/>
              <v:rect id="Rectangle 19" o:spid="_x0000_s1028" style="position:absolute;left:10163;top:14415;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ZKsAA&#10;AADbAAAADwAAAGRycy9kb3ducmV2LnhtbESPzarCMBSE94LvEI7gTlO9cpFqFFGEuxN/cH1sjm21&#10;OSlJ1OrTG0G4y2FmvmGm88ZU4k7Ol5YVDPoJCOLM6pJzBYf9ujcG4QOyxsoyKXiSh/ms3Zpiqu2D&#10;t3TfhVxECPsUFRQh1KmUPivIoO/bmjh6Z+sMhihdLrXDR4SbSg6T5FcaLDkuFFjTsqDsursZBZva&#10;oTzhajl6mct4f1wHt9popbqdZjEBEagJ/+Fv+08rGP7A50v8AX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C/ZKsAAAADbAAAADwAAAAAAAAAAAAAAAACYAgAAZHJzL2Rvd25y&#10;ZXYueG1sUEsFBgAAAAAEAAQA9QAAAIUDAAAAAA==&#10;" fillcolor="#36c" stroked="f"/>
              <v:line id="Line 18" o:spid="_x0000_s1029" style="position:absolute;visibility:visible;mso-wrap-style:square" from="10208,14438" to="10728,14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CuL8IAAADbAAAADwAAAGRycy9kb3ducmV2LnhtbESPS2vCQBSF94L/YbhCdzppkCCpo1gl&#10;kFV9la4vmdtMMHMnZKYm/fdOoeDycB4fZ70dbSvu1PvGsYLXRQKCuHK64VrB57WYr0D4gKyxdUwK&#10;fsnDdjOdrDHXbuAz3S+hFnGEfY4KTAhdLqWvDFn0C9cRR+/b9RZDlH0tdY9DHLetTJMkkxYbjgSD&#10;He0NVbfLj42QU3E7vH+MbVKZZXYsv3bd1Q5KvczG3RuIQGN4hv/bpVaQLuHvS/wBcvM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3CuL8IAAADbAAAADwAAAAAAAAAAAAAA&#10;AAChAgAAZHJzL2Rvd25yZXYueG1sUEsFBgAAAAAEAAQA+QAAAJADAAAAAA==&#10;" strokecolor="#36c" strokeweight="2.2pt"/>
              <w10:wrap anchorx="page" anchory="page"/>
            </v:group>
          </w:pict>
        </mc:Fallback>
      </mc:AlternateContent>
    </w:r>
    <w:r w:rsidR="00925A56">
      <w:rPr>
        <w:noProof/>
        <w:lang w:val="es-PE" w:eastAsia="es-PE" w:bidi="ar-SA"/>
      </w:rPr>
      <mc:AlternateContent>
        <mc:Choice Requires="wps">
          <w:drawing>
            <wp:anchor distT="0" distB="0" distL="114300" distR="114300" simplePos="0" relativeHeight="503308520" behindDoc="1" locked="0" layoutInCell="1" allowOverlap="1">
              <wp:simplePos x="0" y="0"/>
              <wp:positionH relativeFrom="page">
                <wp:posOffset>6558280</wp:posOffset>
              </wp:positionH>
              <wp:positionV relativeFrom="page">
                <wp:posOffset>9253220</wp:posOffset>
              </wp:positionV>
              <wp:extent cx="208280" cy="181610"/>
              <wp:effectExtent l="0" t="4445" r="0" b="4445"/>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831" w:rsidRDefault="00DC2522">
                          <w:pPr>
                            <w:spacing w:before="13"/>
                            <w:ind w:left="40"/>
                            <w:rPr>
                              <w:b/>
                            </w:rPr>
                          </w:pPr>
                          <w:r>
                            <w:fldChar w:fldCharType="begin"/>
                          </w:r>
                          <w:r>
                            <w:rPr>
                              <w:b/>
                            </w:rPr>
                            <w:instrText xml:space="preserve"> PAGE </w:instrText>
                          </w:r>
                          <w:r>
                            <w:fldChar w:fldCharType="separate"/>
                          </w:r>
                          <w:r w:rsidR="00925A56">
                            <w:rPr>
                              <w:b/>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9" type="#_x0000_t202" style="position:absolute;margin-left:516.4pt;margin-top:728.6pt;width:16.4pt;height:14.3pt;z-index:-7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" filled="f" stroked="f">
              <v:textbox inset="0,0,0,0">
                <w:txbxContent>
                  <w:p w:rsidR="002B6831" w:rsidRDefault="00DC2522">
                    <w:pPr>
                      <w:spacing w:before="13"/>
                      <w:ind w:left="40"/>
                      <w:rPr>
                        <w:b/>
                      </w:rPr>
                    </w:pPr>
                    <w:r>
                      <w:fldChar w:fldCharType="begin"/>
                    </w:r>
                    <w:r>
                      <w:rPr>
                        <w:b/>
                      </w:rPr>
                      <w:instrText xml:space="preserve"> PAGE </w:instrText>
                    </w:r>
                    <w:r>
                      <w:fldChar w:fldCharType="separate"/>
                    </w:r>
                    <w:r w:rsidR="00925A56">
                      <w:rPr>
                        <w:b/>
                        <w:noProof/>
                      </w:rPr>
                      <w:t>7</w:t>
                    </w:r>
                    <w:r>
                      <w:fldChar w:fldCharType="end"/>
                    </w:r>
                  </w:p>
                </w:txbxContent>
              </v:textbox>
              <w10:wrap anchorx="page" anchory="page"/>
            </v:shape>
          </w:pict>
        </mc:Fallback>
      </mc:AlternateContent>
    </w:r>
    <w:r w:rsidR="00925A56">
      <w:rPr>
        <w:noProof/>
        <w:lang w:val="es-PE" w:eastAsia="es-PE" w:bidi="ar-SA"/>
      </w:rPr>
      <mc:AlternateContent>
        <mc:Choice Requires="wps">
          <w:drawing>
            <wp:anchor distT="0" distB="0" distL="114300" distR="114300" simplePos="0" relativeHeight="503308544" behindDoc="1" locked="0" layoutInCell="1" allowOverlap="1">
              <wp:simplePos x="0" y="0"/>
              <wp:positionH relativeFrom="page">
                <wp:posOffset>1826895</wp:posOffset>
              </wp:positionH>
              <wp:positionV relativeFrom="page">
                <wp:posOffset>9338310</wp:posOffset>
              </wp:positionV>
              <wp:extent cx="2941955" cy="167640"/>
              <wp:effectExtent l="0" t="3810" r="3175" b="0"/>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831" w:rsidRDefault="00DC2522">
                          <w:pPr>
                            <w:spacing w:before="13"/>
                            <w:ind w:left="20"/>
                            <w:rPr>
                              <w:i/>
                              <w:sz w:val="20"/>
                            </w:rPr>
                          </w:pPr>
                          <w:r>
                            <w:rPr>
                              <w:i/>
                              <w:color w:val="3366CC"/>
                              <w:sz w:val="20"/>
                            </w:rPr>
                            <w:t>REVISTA MEDICA SINERGIA Vol. 3 (7), Julio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143.85pt;margin-top:735.3pt;width:231.65pt;height:13.2pt;z-index:-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gHqtAIAALI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" filled="f" stroked="f">
              <v:textbox inset="0,0,0,0">
                <w:txbxContent>
                  <w:p w:rsidR="002B6831" w:rsidRDefault="00DC2522">
                    <w:pPr>
                      <w:spacing w:before="13"/>
                      <w:ind w:left="20"/>
                      <w:rPr>
                        <w:i/>
                        <w:sz w:val="20"/>
                      </w:rPr>
                    </w:pPr>
                    <w:r>
                      <w:rPr>
                        <w:i/>
                        <w:color w:val="3366CC"/>
                        <w:sz w:val="20"/>
                      </w:rPr>
                      <w:t>REVISTA MEDICA SINERGIA Vol. 3 (7), Julio 2018</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65B" w:rsidRDefault="00B1165B">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831" w:rsidRDefault="00DC2522">
    <w:pPr>
      <w:pStyle w:val="Textoindependiente"/>
      <w:spacing w:line="14" w:lineRule="auto"/>
      <w:ind w:left="0"/>
      <w:jc w:val="left"/>
      <w:rPr>
        <w:sz w:val="20"/>
      </w:rPr>
    </w:pPr>
    <w:r>
      <w:rPr>
        <w:noProof/>
        <w:lang w:val="es-PE" w:eastAsia="es-PE" w:bidi="ar-SA"/>
      </w:rPr>
      <w:drawing>
        <wp:anchor distT="0" distB="0" distL="0" distR="0" simplePos="0" relativeHeight="268427591" behindDoc="1" locked="0" layoutInCell="1" allowOverlap="1">
          <wp:simplePos x="0" y="0"/>
          <wp:positionH relativeFrom="page">
            <wp:posOffset>5444490</wp:posOffset>
          </wp:positionH>
          <wp:positionV relativeFrom="page">
            <wp:posOffset>9194203</wp:posOffset>
          </wp:positionV>
          <wp:extent cx="590550" cy="20955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590550" cy="209550"/>
                  </a:xfrm>
                  <a:prstGeom prst="rect">
                    <a:avLst/>
                  </a:prstGeom>
                </pic:spPr>
              </pic:pic>
            </a:graphicData>
          </a:graphic>
        </wp:anchor>
      </w:drawing>
    </w:r>
    <w:r w:rsidR="00925A56">
      <w:rPr>
        <w:noProof/>
        <w:lang w:val="es-PE" w:eastAsia="es-PE" w:bidi="ar-SA"/>
      </w:rPr>
      <mc:AlternateContent>
        <mc:Choice Requires="wpg">
          <w:drawing>
            <wp:anchor distT="0" distB="0" distL="114300" distR="114300" simplePos="0" relativeHeight="503308640" behindDoc="1" locked="0" layoutInCell="1" allowOverlap="1">
              <wp:simplePos x="0" y="0"/>
              <wp:positionH relativeFrom="page">
                <wp:posOffset>1010920</wp:posOffset>
              </wp:positionH>
              <wp:positionV relativeFrom="page">
                <wp:posOffset>9092565</wp:posOffset>
              </wp:positionV>
              <wp:extent cx="5895340" cy="27940"/>
              <wp:effectExtent l="20320" t="5715" r="18415" b="4445"/>
              <wp:wrapNone/>
              <wp:docPr id="1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5340" cy="27940"/>
                        <a:chOff x="1593" y="14319"/>
                        <a:chExt cx="9284" cy="44"/>
                      </a:xfrm>
                    </wpg:grpSpPr>
                    <wps:wsp>
                      <wps:cNvPr id="14" name="Line 12"/>
                      <wps:cNvCnPr/>
                      <wps:spPr bwMode="auto">
                        <a:xfrm>
                          <a:off x="1593" y="14341"/>
                          <a:ext cx="580"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15" name="Rectangle 11"/>
                      <wps:cNvSpPr>
                        <a:spLocks noChangeArrowheads="1"/>
                      </wps:cNvSpPr>
                      <wps:spPr bwMode="auto">
                        <a:xfrm>
                          <a:off x="2172" y="14319"/>
                          <a:ext cx="44" cy="44"/>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0"/>
                      <wps:cNvCnPr/>
                      <wps:spPr bwMode="auto">
                        <a:xfrm>
                          <a:off x="2217" y="14341"/>
                          <a:ext cx="8659"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79.6pt;margin-top:715.95pt;width:464.2pt;height:2.2pt;z-index:-7840;mso-position-horizontal-relative:page;mso-position-vertical-relative:page" coordorigin="1593,14319" coordsize="928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">
              <v:line id="Line 12" o:spid="_x0000_s1027" style="position:absolute;visibility:visible;mso-wrap-style:square" from="1593,14341" to="2173,14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xkksMAAADbAAAADwAAAGRycy9kb3ducmV2LnhtbESPT4vCMBDF7wt+hzCCtzV1EZFqWtRF&#10;8KTrHzwPzdgUm0lpoq3f3iws7G2G9+b93izz3tbiSa2vHCuYjBMQxIXTFZcKLuft5xyED8gaa8ek&#10;4EUe8mzwscRUu46P9DyFUsQQ9ikqMCE0qZS+MGTRj11DHLWbay2GuLal1C12MdzW8itJZtJixZFg&#10;sKGNoeJ+etgI+dnev9f7vk4KM50ddtdVc7adUqNhv1qACNSHf/Pf9U7H+lP4/SUOILM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cZJLDAAAA2wAAAA8AAAAAAAAAAAAA&#10;AAAAoQIAAGRycy9kb3ducmV2LnhtbFBLBQYAAAAABAAEAPkAAACRAwAAAAA=&#10;" strokecolor="#36c" strokeweight="2.2pt"/>
              <v:rect id="Rectangle 11" o:spid="_x0000_s1028" style="position:absolute;left:2172;top:14319;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YueMAA&#10;AADbAAAADwAAAGRycy9kb3ducmV2LnhtbERPS2vCQBC+C/0PyxS86aZFi8RspCiCN/GB5zE7JtHs&#10;bNjdJrG/vlso9DYf33Oy1WAa0ZHztWUFb9MEBHFhdc2lgvNpO1mA8AFZY2OZFDzJwyp/GWWYatvz&#10;gbpjKEUMYZ+igiqENpXSFxUZ9FPbEkfuZp3BEKErpXbYx3DTyPck+ZAGa44NFba0rqh4HL+Mgn3r&#10;UF5xs559m/vidNkGt9lrpcavw+cSRKAh/Iv/3Dsd58/h95d4g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YueMAAAADbAAAADwAAAAAAAAAAAAAAAACYAgAAZHJzL2Rvd25y&#10;ZXYueG1sUEsFBgAAAAAEAAQA9QAAAIUDAAAAAA==&#10;" fillcolor="#36c" stroked="f"/>
              <v:line id="Line 10" o:spid="_x0000_s1029" style="position:absolute;visibility:visible;mso-wrap-style:square" from="2217,14341" to="10876,14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JffsIAAADbAAAADwAAAGRycy9kb3ducmV2LnhtbESPQYvCMBCF74L/IYzgTdMVKdI1iqsI&#10;nnSt4nloZptiMylNtPXfm4WFvc3w3rzvzXLd21o8qfWVYwUf0wQEceF0xaWC62U/WYDwAVlj7ZgU&#10;vMjDejUcLDHTruMzPfNQihjCPkMFJoQmk9IXhiz6qWuIo/bjWoshrm0pdYtdDLe1nCVJKi1WHAkG&#10;G9oaKu75w0bI9/6++zr2dVKYeXo63DbNxXZKjUf95hNEoD78m/+uDzrWT+H3lziAX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JffsIAAADbAAAADwAAAAAAAAAAAAAA&#10;AAChAgAAZHJzL2Rvd25yZXYueG1sUEsFBgAAAAAEAAQA+QAAAJADAAAAAA==&#10;" strokecolor="#36c" strokeweight="2.2pt"/>
              <w10:wrap anchorx="page" anchory="page"/>
            </v:group>
          </w:pict>
        </mc:Fallback>
      </mc:AlternateContent>
    </w:r>
    <w:r w:rsidR="00925A56">
      <w:rPr>
        <w:noProof/>
        <w:lang w:val="es-PE" w:eastAsia="es-PE" w:bidi="ar-SA"/>
      </w:rPr>
      <mc:AlternateContent>
        <mc:Choice Requires="wps">
          <w:drawing>
            <wp:anchor distT="0" distB="0" distL="114300" distR="114300" simplePos="0" relativeHeight="503308664" behindDoc="1" locked="0" layoutInCell="1" allowOverlap="1">
              <wp:simplePos x="0" y="0"/>
              <wp:positionH relativeFrom="page">
                <wp:posOffset>1110615</wp:posOffset>
              </wp:positionH>
              <wp:positionV relativeFrom="page">
                <wp:posOffset>9184640</wp:posOffset>
              </wp:positionV>
              <wp:extent cx="208280" cy="181610"/>
              <wp:effectExtent l="0" t="254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831" w:rsidRDefault="00DC2522">
                          <w:pPr>
                            <w:spacing w:before="13"/>
                            <w:ind w:left="40"/>
                            <w:rPr>
                              <w:b/>
                            </w:rPr>
                          </w:pPr>
                          <w:r>
                            <w:fldChar w:fldCharType="begin"/>
                          </w:r>
                          <w:r>
                            <w:rPr>
                              <w:b/>
                            </w:rPr>
                            <w:instrText xml:space="preserve"> PAGE </w:instrText>
                          </w:r>
                          <w:r>
                            <w:fldChar w:fldCharType="separate"/>
                          </w:r>
                          <w:r w:rsidR="00925A56">
                            <w:rPr>
                              <w:b/>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margin-left:87.45pt;margin-top:723.2pt;width:16.4pt;height:14.3pt;z-index:-7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zW7sQIAALA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" filled="f" stroked="f">
              <v:textbox inset="0,0,0,0">
                <w:txbxContent>
                  <w:p w:rsidR="002B6831" w:rsidRDefault="00DC2522">
                    <w:pPr>
                      <w:spacing w:before="13"/>
                      <w:ind w:left="40"/>
                      <w:rPr>
                        <w:b/>
                      </w:rPr>
                    </w:pPr>
                    <w:r>
                      <w:fldChar w:fldCharType="begin"/>
                    </w:r>
                    <w:r>
                      <w:rPr>
                        <w:b/>
                      </w:rPr>
                      <w:instrText xml:space="preserve"> PAGE </w:instrText>
                    </w:r>
                    <w:r>
                      <w:fldChar w:fldCharType="separate"/>
                    </w:r>
                    <w:r w:rsidR="00925A56">
                      <w:rPr>
                        <w:b/>
                        <w:noProof/>
                      </w:rPr>
                      <w:t>8</w:t>
                    </w:r>
                    <w:r>
                      <w:fldChar w:fldCharType="end"/>
                    </w:r>
                  </w:p>
                </w:txbxContent>
              </v:textbox>
              <w10:wrap anchorx="page" anchory="page"/>
            </v:shape>
          </w:pict>
        </mc:Fallback>
      </mc:AlternateContent>
    </w:r>
    <w:r w:rsidR="00925A56">
      <w:rPr>
        <w:noProof/>
        <w:lang w:val="es-PE" w:eastAsia="es-PE" w:bidi="ar-SA"/>
      </w:rPr>
      <mc:AlternateContent>
        <mc:Choice Requires="wps">
          <w:drawing>
            <wp:anchor distT="0" distB="0" distL="114300" distR="114300" simplePos="0" relativeHeight="503308688" behindDoc="1" locked="0" layoutInCell="1" allowOverlap="1">
              <wp:simplePos x="0" y="0"/>
              <wp:positionH relativeFrom="page">
                <wp:posOffset>2235835</wp:posOffset>
              </wp:positionH>
              <wp:positionV relativeFrom="page">
                <wp:posOffset>9277350</wp:posOffset>
              </wp:positionV>
              <wp:extent cx="2941955" cy="167640"/>
              <wp:effectExtent l="0" t="0" r="3810" b="381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831" w:rsidRDefault="00DC2522">
                          <w:pPr>
                            <w:spacing w:before="13"/>
                            <w:ind w:left="20"/>
                            <w:rPr>
                              <w:i/>
                              <w:sz w:val="20"/>
                            </w:rPr>
                          </w:pPr>
                          <w:r>
                            <w:rPr>
                              <w:i/>
                              <w:color w:val="3366CC"/>
                              <w:sz w:val="20"/>
                            </w:rPr>
                            <w:t>REVISTA MEDICA SINERGIA Vol. 3 (7), Julio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margin-left:176.05pt;margin-top:730.5pt;width:231.65pt;height:13.2pt;z-index:-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owEswIAALE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" filled="f" stroked="f">
              <v:textbox inset="0,0,0,0">
                <w:txbxContent>
                  <w:p w:rsidR="002B6831" w:rsidRDefault="00DC2522">
                    <w:pPr>
                      <w:spacing w:before="13"/>
                      <w:ind w:left="20"/>
                      <w:rPr>
                        <w:i/>
                        <w:sz w:val="20"/>
                      </w:rPr>
                    </w:pPr>
                    <w:r>
                      <w:rPr>
                        <w:i/>
                        <w:color w:val="3366CC"/>
                        <w:sz w:val="20"/>
                      </w:rPr>
                      <w:t>REVISTA MEDICA SINERGIA Vol. 3 (7), Julio 2018</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831" w:rsidRDefault="00925A56">
    <w:pPr>
      <w:pStyle w:val="Textoindependiente"/>
      <w:spacing w:line="14" w:lineRule="auto"/>
      <w:ind w:left="0"/>
      <w:jc w:val="left"/>
      <w:rPr>
        <w:sz w:val="20"/>
      </w:rPr>
    </w:pPr>
    <w:bookmarkStart w:id="0" w:name="_GoBack"/>
    <w:bookmarkEnd w:id="0"/>
    <w:r>
      <w:rPr>
        <w:noProof/>
        <w:lang w:val="es-PE" w:eastAsia="es-PE" w:bidi="ar-SA"/>
      </w:rPr>
      <mc:AlternateContent>
        <mc:Choice Requires="wps">
          <w:drawing>
            <wp:anchor distT="0" distB="0" distL="114300" distR="114300" simplePos="0" relativeHeight="503308760" behindDoc="1" locked="0" layoutInCell="1" allowOverlap="1">
              <wp:simplePos x="0" y="0"/>
              <wp:positionH relativeFrom="page">
                <wp:posOffset>6558280</wp:posOffset>
              </wp:positionH>
              <wp:positionV relativeFrom="page">
                <wp:posOffset>9253220</wp:posOffset>
              </wp:positionV>
              <wp:extent cx="254000" cy="181610"/>
              <wp:effectExtent l="0" t="4445" r="0" b="44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831" w:rsidRDefault="00DC2522">
                          <w:pPr>
                            <w:spacing w:before="13"/>
                            <w:ind w:left="40"/>
                            <w:rPr>
                              <w:b/>
                            </w:rPr>
                          </w:pPr>
                          <w:r>
                            <w:fldChar w:fldCharType="begin"/>
                          </w:r>
                          <w:r>
                            <w:rPr>
                              <w:b/>
                              <w:w w:val="99"/>
                            </w:rPr>
                            <w:instrText xml:space="preserve"> PAGE </w:instrText>
                          </w:r>
                          <w:r>
                            <w:fldChar w:fldCharType="separate"/>
                          </w:r>
                          <w:r w:rsidR="00925A56">
                            <w:rPr>
                              <w:b/>
                              <w:noProof/>
                              <w:w w:val="99"/>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516.4pt;margin-top:728.6pt;width:20pt;height:14.3pt;z-index:-7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" filled="f" stroked="f">
              <v:textbox inset="0,0,0,0">
                <w:txbxContent>
                  <w:p w:rsidR="002B6831" w:rsidRDefault="00DC2522">
                    <w:pPr>
                      <w:spacing w:before="13"/>
                      <w:ind w:left="40"/>
                      <w:rPr>
                        <w:b/>
                      </w:rPr>
                    </w:pPr>
                    <w:r>
                      <w:fldChar w:fldCharType="begin"/>
                    </w:r>
                    <w:r>
                      <w:rPr>
                        <w:b/>
                        <w:w w:val="99"/>
                      </w:rPr>
                      <w:instrText xml:space="preserve"> PAGE </w:instrText>
                    </w:r>
                    <w:r>
                      <w:fldChar w:fldCharType="separate"/>
                    </w:r>
                    <w:r w:rsidR="00925A56">
                      <w:rPr>
                        <w:b/>
                        <w:noProof/>
                        <w:w w:val="99"/>
                      </w:rPr>
                      <w:t>11</w:t>
                    </w:r>
                    <w:r>
                      <w:fldChar w:fldCharType="end"/>
                    </w:r>
                  </w:p>
                </w:txbxContent>
              </v:textbox>
              <w10:wrap anchorx="page" anchory="page"/>
            </v:shape>
          </w:pict>
        </mc:Fallback>
      </mc:AlternateContent>
    </w:r>
    <w:r w:rsidR="00DC2522">
      <w:rPr>
        <w:noProof/>
        <w:lang w:val="es-PE" w:eastAsia="es-PE" w:bidi="ar-SA"/>
      </w:rPr>
      <w:drawing>
        <wp:anchor distT="0" distB="0" distL="0" distR="0" simplePos="0" relativeHeight="268427687" behindDoc="1" locked="0" layoutInCell="1" allowOverlap="1" wp14:anchorId="5D1625D4" wp14:editId="35B6189F">
          <wp:simplePos x="0" y="0"/>
          <wp:positionH relativeFrom="page">
            <wp:posOffset>5034534</wp:posOffset>
          </wp:positionH>
          <wp:positionV relativeFrom="page">
            <wp:posOffset>9256217</wp:posOffset>
          </wp:positionV>
          <wp:extent cx="590550" cy="209550"/>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90550" cy="209550"/>
                  </a:xfrm>
                  <a:prstGeom prst="rect">
                    <a:avLst/>
                  </a:prstGeom>
                </pic:spPr>
              </pic:pic>
            </a:graphicData>
          </a:graphic>
        </wp:anchor>
      </w:drawing>
    </w:r>
    <w:r>
      <w:rPr>
        <w:noProof/>
        <w:lang w:val="es-PE" w:eastAsia="es-PE" w:bidi="ar-SA"/>
      </w:rPr>
      <mc:AlternateContent>
        <mc:Choice Requires="wpg">
          <w:drawing>
            <wp:anchor distT="0" distB="0" distL="114300" distR="114300" simplePos="0" relativeHeight="503308736" behindDoc="1" locked="0" layoutInCell="1" allowOverlap="1">
              <wp:simplePos x="0" y="0"/>
              <wp:positionH relativeFrom="page">
                <wp:posOffset>1010920</wp:posOffset>
              </wp:positionH>
              <wp:positionV relativeFrom="page">
                <wp:posOffset>9154160</wp:posOffset>
              </wp:positionV>
              <wp:extent cx="5801360" cy="27940"/>
              <wp:effectExtent l="20320" t="635" r="17145"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1360" cy="27940"/>
                        <a:chOff x="1593" y="14416"/>
                        <a:chExt cx="9136" cy="44"/>
                      </a:xfrm>
                    </wpg:grpSpPr>
                    <wps:wsp>
                      <wps:cNvPr id="6" name="Line 6"/>
                      <wps:cNvCnPr/>
                      <wps:spPr bwMode="auto">
                        <a:xfrm>
                          <a:off x="1593" y="14438"/>
                          <a:ext cx="8571"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8" name="Rectangle 5"/>
                      <wps:cNvSpPr>
                        <a:spLocks noChangeArrowheads="1"/>
                      </wps:cNvSpPr>
                      <wps:spPr bwMode="auto">
                        <a:xfrm>
                          <a:off x="10163" y="14415"/>
                          <a:ext cx="44" cy="44"/>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4"/>
                      <wps:cNvCnPr/>
                      <wps:spPr bwMode="auto">
                        <a:xfrm>
                          <a:off x="10208" y="14438"/>
                          <a:ext cx="520"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79.6pt;margin-top:720.8pt;width:456.8pt;height:2.2pt;z-index:-7744;mso-position-horizontal-relative:page;mso-position-vertical-relative:page" coordorigin="1593,14416" coordsize="91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">
              <v:line id="Line 6" o:spid="_x0000_s1027" style="position:absolute;visibility:visible;mso-wrap-style:square" from="1593,14438" to="10164,14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q/QcAAAADaAAAADwAAAGRycy9kb3ducmV2LnhtbESPzYrCMBSF94LvEK7gTtMRKdIxiqMI&#10;rnSs4vrS3GmKzU1poq1vbwYGZnk4Px9nue5tLZ7U+sqxgo9pAoK4cLriUsH1sp8sQPiArLF2TApe&#10;5GG9Gg6WmGnX8ZmeeShFHGGfoQITQpNJ6QtDFv3UNcTR+3GtxRBlW0rdYhfHbS1nSZJKixVHgsGG&#10;toaKe/6wEfK9v+++jn2dFGaeng63TXOxnVLjUb/5BBGoD//hv/ZBK0jh90q8AXL1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eav0HAAAAA2gAAAA8AAAAAAAAAAAAAAAAA&#10;oQIAAGRycy9kb3ducmV2LnhtbFBLBQYAAAAABAAEAPkAAACOAwAAAAA=&#10;" strokecolor="#36c" strokeweight="2.2pt"/>
              <v:rect id="Rectangle 5" o:spid="_x0000_s1028" style="position:absolute;left:10163;top:14415;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S99roA&#10;AADaAAAADwAAAGRycy9kb3ducmV2LnhtbERPSwrCMBDdC94hjOBOU0VEqlFEEdyJH1yPzdhWm0lJ&#10;olZPbxaCy8f7zxaNqcSTnC8tKxj0ExDEmdUl5wpOx01vAsIHZI2VZVLwJg+Lebs1w1TbF+/peQi5&#10;iCHsU1RQhFCnUvqsIIO+b2viyF2tMxgidLnUDl8x3FRymCRjabDk2FBgTauCsvvhYRTsaofyguvV&#10;6GNuk+N5E9x6p5XqdprlFESgJvzFP/dWK4hb45V4A+T8C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zVS99roAAADaAAAADwAAAAAAAAAAAAAAAACYAgAAZHJzL2Rvd25yZXYueG1s&#10;UEsFBgAAAAAEAAQA9QAAAH8DAAAAAA==&#10;" fillcolor="#36c" stroked="f"/>
              <v:line id="Line 4" o:spid="_x0000_s1029" style="position:absolute;visibility:visible;mso-wrap-style:square" from="10208,14438" to="10728,14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UrM8IAAADaAAAADwAAAGRycy9kb3ducmV2LnhtbESPX2vCMBTF3wf7DuEO9ramDhFXjdJt&#10;FHxyaofPl+baFJub0kTbfXszEHw8nD8/znI92lZcqfeNYwWTJAVBXDndcK3gtyze5iB8QNbYOiYF&#10;f+RhvXp+WmKm3cB7uh5CLeII+wwVmBC6TEpfGbLoE9cRR+/keoshyr6WuschjttWvqfpTFpsOBIM&#10;dvRlqDofLjZCdsX5+3M7tmllprOfzTHvSjso9foy5gsQgcbwCN/bG63gA/6vxBsgV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gUrM8IAAADaAAAADwAAAAAAAAAAAAAA&#10;AAChAgAAZHJzL2Rvd25yZXYueG1sUEsFBgAAAAAEAAQA+QAAAJADAAAAAA==&#10;" strokecolor="#36c" strokeweight="2.2pt"/>
              <w10:wrap anchorx="page" anchory="page"/>
            </v:group>
          </w:pict>
        </mc:Fallback>
      </mc:AlternateContent>
    </w:r>
    <w:r>
      <w:rPr>
        <w:noProof/>
        <w:lang w:val="es-PE" w:eastAsia="es-PE" w:bidi="ar-SA"/>
      </w:rPr>
      <mc:AlternateContent>
        <mc:Choice Requires="wps">
          <w:drawing>
            <wp:anchor distT="0" distB="0" distL="114300" distR="114300" simplePos="0" relativeHeight="503308784" behindDoc="1" locked="0" layoutInCell="1" allowOverlap="1">
              <wp:simplePos x="0" y="0"/>
              <wp:positionH relativeFrom="page">
                <wp:posOffset>1826895</wp:posOffset>
              </wp:positionH>
              <wp:positionV relativeFrom="page">
                <wp:posOffset>9338310</wp:posOffset>
              </wp:positionV>
              <wp:extent cx="2941955" cy="167640"/>
              <wp:effectExtent l="0" t="381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831" w:rsidRDefault="00DC2522">
                          <w:pPr>
                            <w:spacing w:before="13"/>
                            <w:ind w:left="20"/>
                            <w:rPr>
                              <w:i/>
                              <w:sz w:val="20"/>
                            </w:rPr>
                          </w:pPr>
                          <w:r>
                            <w:rPr>
                              <w:i/>
                              <w:color w:val="3366CC"/>
                              <w:sz w:val="20"/>
                            </w:rPr>
                            <w:t>REVISTA MEDICA SINERGIA Vol. 3 (7), Julio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6" type="#_x0000_t202" style="position:absolute;margin-left:143.85pt;margin-top:735.3pt;width:231.65pt;height:13.2pt;z-index:-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" filled="f" stroked="f">
              <v:textbox inset="0,0,0,0">
                <w:txbxContent>
                  <w:p w:rsidR="002B6831" w:rsidRDefault="00DC2522">
                    <w:pPr>
                      <w:spacing w:before="13"/>
                      <w:ind w:left="20"/>
                      <w:rPr>
                        <w:i/>
                        <w:sz w:val="20"/>
                      </w:rPr>
                    </w:pPr>
                    <w:r>
                      <w:rPr>
                        <w:i/>
                        <w:color w:val="3366CC"/>
                        <w:sz w:val="20"/>
                      </w:rPr>
                      <w:t>REVISTA MEDICA SINERGIA Vol. 3 (7), Julio 2018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522" w:rsidRDefault="00DC2522">
      <w:r>
        <w:separator/>
      </w:r>
    </w:p>
  </w:footnote>
  <w:footnote w:type="continuationSeparator" w:id="0">
    <w:p w:rsidR="00DC2522" w:rsidRDefault="00DC2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65B" w:rsidRDefault="00B1165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65B" w:rsidRDefault="00B1165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65B" w:rsidRDefault="00B1165B">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831" w:rsidRDefault="00925A56">
    <w:pPr>
      <w:pStyle w:val="Textoindependiente"/>
      <w:spacing w:line="14" w:lineRule="auto"/>
      <w:ind w:left="0"/>
      <w:jc w:val="left"/>
      <w:rPr>
        <w:sz w:val="20"/>
      </w:rPr>
    </w:pPr>
    <w:r>
      <w:rPr>
        <w:noProof/>
        <w:lang w:val="es-PE" w:eastAsia="es-PE" w:bidi="ar-SA"/>
      </w:rPr>
      <mc:AlternateContent>
        <mc:Choice Requires="wps">
          <w:drawing>
            <wp:anchor distT="0" distB="0" distL="114300" distR="114300" simplePos="0" relativeHeight="503308568" behindDoc="1" locked="0" layoutInCell="1" allowOverlap="1">
              <wp:simplePos x="0" y="0"/>
              <wp:positionH relativeFrom="page">
                <wp:posOffset>1148715</wp:posOffset>
              </wp:positionH>
              <wp:positionV relativeFrom="page">
                <wp:posOffset>598805</wp:posOffset>
              </wp:positionV>
              <wp:extent cx="5554980" cy="167640"/>
              <wp:effectExtent l="0" t="0" r="1905" b="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831" w:rsidRDefault="00DC2522">
                          <w:pPr>
                            <w:spacing w:before="13"/>
                            <w:ind w:left="20"/>
                            <w:rPr>
                              <w:i/>
                              <w:sz w:val="20"/>
                            </w:rPr>
                          </w:pPr>
                          <w:r>
                            <w:rPr>
                              <w:i/>
                              <w:color w:val="365F91"/>
                              <w:sz w:val="20"/>
                            </w:rPr>
                            <w:t>TAMIZAJE DE RUTINA Y ALTERNATIVO PARA PREECLAMPSIA - Dr. Kenneth Bermúdez Salas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1" type="#_x0000_t202" style="position:absolute;margin-left:90.45pt;margin-top:47.15pt;width:437.4pt;height:13.2pt;z-index:-7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" filled="f" stroked="f">
              <v:textbox inset="0,0,0,0">
                <w:txbxContent>
                  <w:p w:rsidR="002B6831" w:rsidRDefault="00DC2522">
                    <w:pPr>
                      <w:spacing w:before="13"/>
                      <w:ind w:left="20"/>
                      <w:rPr>
                        <w:i/>
                        <w:sz w:val="20"/>
                      </w:rPr>
                    </w:pPr>
                    <w:r>
                      <w:rPr>
                        <w:i/>
                        <w:color w:val="365F91"/>
                        <w:sz w:val="20"/>
                      </w:rPr>
                      <w:t>TAMIZAJE DE RUTINA Y ALTERNATIVO PARA PREECLAMPSIA - Dr. Kenneth Bermúdez Salas</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831" w:rsidRDefault="00925A56">
    <w:pPr>
      <w:pStyle w:val="Textoindependiente"/>
      <w:spacing w:line="14" w:lineRule="auto"/>
      <w:ind w:left="0"/>
      <w:jc w:val="left"/>
      <w:rPr>
        <w:sz w:val="20"/>
      </w:rPr>
    </w:pPr>
    <w:r>
      <w:rPr>
        <w:noProof/>
        <w:lang w:val="es-PE" w:eastAsia="es-PE" w:bidi="ar-SA"/>
      </w:rPr>
      <mc:AlternateContent>
        <mc:Choice Requires="wps">
          <w:drawing>
            <wp:anchor distT="0" distB="0" distL="114300" distR="114300" simplePos="0" relativeHeight="503308592" behindDoc="1" locked="0" layoutInCell="1" allowOverlap="1">
              <wp:simplePos x="0" y="0"/>
              <wp:positionH relativeFrom="page">
                <wp:posOffset>1148715</wp:posOffset>
              </wp:positionH>
              <wp:positionV relativeFrom="page">
                <wp:posOffset>598805</wp:posOffset>
              </wp:positionV>
              <wp:extent cx="5554980" cy="167640"/>
              <wp:effectExtent l="0" t="0" r="1905"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831" w:rsidRDefault="00DC2522">
                          <w:pPr>
                            <w:spacing w:before="13"/>
                            <w:ind w:left="20"/>
                            <w:rPr>
                              <w:i/>
                              <w:sz w:val="20"/>
                            </w:rPr>
                          </w:pPr>
                          <w:r>
                            <w:rPr>
                              <w:i/>
                              <w:color w:val="365F91"/>
                              <w:sz w:val="20"/>
                            </w:rPr>
                            <w:t>TAMIZAJE DE RUTINA Y ALTERNATIVO PARA PREECLAMPSIA - Dr. Kenneth Bermúdez Salas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2" type="#_x0000_t202" style="position:absolute;margin-left:90.45pt;margin-top:47.15pt;width:437.4pt;height:13.2pt;z-index:-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pxswIAALI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" filled="f" stroked="f">
              <v:textbox inset="0,0,0,0">
                <w:txbxContent>
                  <w:p w:rsidR="002B6831" w:rsidRDefault="00DC2522">
                    <w:pPr>
                      <w:spacing w:before="13"/>
                      <w:ind w:left="20"/>
                      <w:rPr>
                        <w:i/>
                        <w:sz w:val="20"/>
                      </w:rPr>
                    </w:pPr>
                    <w:r>
                      <w:rPr>
                        <w:i/>
                        <w:color w:val="365F91"/>
                        <w:sz w:val="20"/>
                      </w:rPr>
                      <w:t>TAMIZAJE DE RUTINA Y ALTERNATIVO PARA PREECLAMPSIA - Dr. Kenneth Bermúdez Salas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10F99"/>
    <w:multiLevelType w:val="hybridMultilevel"/>
    <w:tmpl w:val="2B64ED06"/>
    <w:lvl w:ilvl="0" w:tplc="8D9AD27C">
      <w:numFmt w:val="bullet"/>
      <w:lvlText w:val=""/>
      <w:lvlJc w:val="left"/>
      <w:pPr>
        <w:ind w:left="580" w:hanging="360"/>
      </w:pPr>
      <w:rPr>
        <w:rFonts w:ascii="Symbol" w:eastAsia="Symbol" w:hAnsi="Symbol" w:cs="Symbol" w:hint="default"/>
        <w:w w:val="100"/>
        <w:sz w:val="22"/>
        <w:szCs w:val="22"/>
        <w:lang w:val="es-ES" w:eastAsia="es-ES" w:bidi="es-ES"/>
      </w:rPr>
    </w:lvl>
    <w:lvl w:ilvl="1" w:tplc="71229E70">
      <w:numFmt w:val="bullet"/>
      <w:lvlText w:val="•"/>
      <w:lvlJc w:val="left"/>
      <w:pPr>
        <w:ind w:left="954" w:hanging="360"/>
      </w:pPr>
      <w:rPr>
        <w:rFonts w:hint="default"/>
        <w:lang w:val="es-ES" w:eastAsia="es-ES" w:bidi="es-ES"/>
      </w:rPr>
    </w:lvl>
    <w:lvl w:ilvl="2" w:tplc="BA1AFB02">
      <w:numFmt w:val="bullet"/>
      <w:lvlText w:val="•"/>
      <w:lvlJc w:val="left"/>
      <w:pPr>
        <w:ind w:left="1328" w:hanging="360"/>
      </w:pPr>
      <w:rPr>
        <w:rFonts w:hint="default"/>
        <w:lang w:val="es-ES" w:eastAsia="es-ES" w:bidi="es-ES"/>
      </w:rPr>
    </w:lvl>
    <w:lvl w:ilvl="3" w:tplc="2E9A1804">
      <w:numFmt w:val="bullet"/>
      <w:lvlText w:val="•"/>
      <w:lvlJc w:val="left"/>
      <w:pPr>
        <w:ind w:left="1702" w:hanging="360"/>
      </w:pPr>
      <w:rPr>
        <w:rFonts w:hint="default"/>
        <w:lang w:val="es-ES" w:eastAsia="es-ES" w:bidi="es-ES"/>
      </w:rPr>
    </w:lvl>
    <w:lvl w:ilvl="4" w:tplc="B3DA22CE">
      <w:numFmt w:val="bullet"/>
      <w:lvlText w:val="•"/>
      <w:lvlJc w:val="left"/>
      <w:pPr>
        <w:ind w:left="2077" w:hanging="360"/>
      </w:pPr>
      <w:rPr>
        <w:rFonts w:hint="default"/>
        <w:lang w:val="es-ES" w:eastAsia="es-ES" w:bidi="es-ES"/>
      </w:rPr>
    </w:lvl>
    <w:lvl w:ilvl="5" w:tplc="BDD05FC8">
      <w:numFmt w:val="bullet"/>
      <w:lvlText w:val="•"/>
      <w:lvlJc w:val="left"/>
      <w:pPr>
        <w:ind w:left="2451" w:hanging="360"/>
      </w:pPr>
      <w:rPr>
        <w:rFonts w:hint="default"/>
        <w:lang w:val="es-ES" w:eastAsia="es-ES" w:bidi="es-ES"/>
      </w:rPr>
    </w:lvl>
    <w:lvl w:ilvl="6" w:tplc="F8AA2B7E">
      <w:numFmt w:val="bullet"/>
      <w:lvlText w:val="•"/>
      <w:lvlJc w:val="left"/>
      <w:pPr>
        <w:ind w:left="2825" w:hanging="360"/>
      </w:pPr>
      <w:rPr>
        <w:rFonts w:hint="default"/>
        <w:lang w:val="es-ES" w:eastAsia="es-ES" w:bidi="es-ES"/>
      </w:rPr>
    </w:lvl>
    <w:lvl w:ilvl="7" w:tplc="F9140AB0">
      <w:numFmt w:val="bullet"/>
      <w:lvlText w:val="•"/>
      <w:lvlJc w:val="left"/>
      <w:pPr>
        <w:ind w:left="3200" w:hanging="360"/>
      </w:pPr>
      <w:rPr>
        <w:rFonts w:hint="default"/>
        <w:lang w:val="es-ES" w:eastAsia="es-ES" w:bidi="es-ES"/>
      </w:rPr>
    </w:lvl>
    <w:lvl w:ilvl="8" w:tplc="66F89EF8">
      <w:numFmt w:val="bullet"/>
      <w:lvlText w:val="•"/>
      <w:lvlJc w:val="left"/>
      <w:pPr>
        <w:ind w:left="3574" w:hanging="360"/>
      </w:pPr>
      <w:rPr>
        <w:rFonts w:hint="default"/>
        <w:lang w:val="es-ES" w:eastAsia="es-ES" w:bidi="es-ES"/>
      </w:rPr>
    </w:lvl>
  </w:abstractNum>
  <w:abstractNum w:abstractNumId="1">
    <w:nsid w:val="5C0C01B6"/>
    <w:multiLevelType w:val="hybridMultilevel"/>
    <w:tmpl w:val="9AAEB4BA"/>
    <w:lvl w:ilvl="0" w:tplc="CF42D030">
      <w:start w:val="1"/>
      <w:numFmt w:val="decimal"/>
      <w:lvlText w:val="%1."/>
      <w:lvlJc w:val="left"/>
      <w:pPr>
        <w:ind w:left="580" w:hanging="360"/>
        <w:jc w:val="left"/>
      </w:pPr>
      <w:rPr>
        <w:rFonts w:ascii="Arial" w:eastAsia="Arial" w:hAnsi="Arial" w:cs="Arial" w:hint="default"/>
        <w:spacing w:val="-7"/>
        <w:w w:val="99"/>
        <w:sz w:val="20"/>
        <w:szCs w:val="20"/>
        <w:lang w:val="es-ES" w:eastAsia="es-ES" w:bidi="es-ES"/>
      </w:rPr>
    </w:lvl>
    <w:lvl w:ilvl="1" w:tplc="7E88CAA6">
      <w:numFmt w:val="bullet"/>
      <w:lvlText w:val="•"/>
      <w:lvlJc w:val="left"/>
      <w:pPr>
        <w:ind w:left="1472" w:hanging="360"/>
      </w:pPr>
      <w:rPr>
        <w:rFonts w:hint="default"/>
        <w:lang w:val="es-ES" w:eastAsia="es-ES" w:bidi="es-ES"/>
      </w:rPr>
    </w:lvl>
    <w:lvl w:ilvl="2" w:tplc="B68233EC">
      <w:numFmt w:val="bullet"/>
      <w:lvlText w:val="•"/>
      <w:lvlJc w:val="left"/>
      <w:pPr>
        <w:ind w:left="2364" w:hanging="360"/>
      </w:pPr>
      <w:rPr>
        <w:rFonts w:hint="default"/>
        <w:lang w:val="es-ES" w:eastAsia="es-ES" w:bidi="es-ES"/>
      </w:rPr>
    </w:lvl>
    <w:lvl w:ilvl="3" w:tplc="30F2F956">
      <w:numFmt w:val="bullet"/>
      <w:lvlText w:val="•"/>
      <w:lvlJc w:val="left"/>
      <w:pPr>
        <w:ind w:left="3256" w:hanging="360"/>
      </w:pPr>
      <w:rPr>
        <w:rFonts w:hint="default"/>
        <w:lang w:val="es-ES" w:eastAsia="es-ES" w:bidi="es-ES"/>
      </w:rPr>
    </w:lvl>
    <w:lvl w:ilvl="4" w:tplc="F418DDFE">
      <w:numFmt w:val="bullet"/>
      <w:lvlText w:val="•"/>
      <w:lvlJc w:val="left"/>
      <w:pPr>
        <w:ind w:left="4148" w:hanging="360"/>
      </w:pPr>
      <w:rPr>
        <w:rFonts w:hint="default"/>
        <w:lang w:val="es-ES" w:eastAsia="es-ES" w:bidi="es-ES"/>
      </w:rPr>
    </w:lvl>
    <w:lvl w:ilvl="5" w:tplc="EC7E5F14">
      <w:numFmt w:val="bullet"/>
      <w:lvlText w:val="•"/>
      <w:lvlJc w:val="left"/>
      <w:pPr>
        <w:ind w:left="5040" w:hanging="360"/>
      </w:pPr>
      <w:rPr>
        <w:rFonts w:hint="default"/>
        <w:lang w:val="es-ES" w:eastAsia="es-ES" w:bidi="es-ES"/>
      </w:rPr>
    </w:lvl>
    <w:lvl w:ilvl="6" w:tplc="1F6E428E">
      <w:numFmt w:val="bullet"/>
      <w:lvlText w:val="•"/>
      <w:lvlJc w:val="left"/>
      <w:pPr>
        <w:ind w:left="5932" w:hanging="360"/>
      </w:pPr>
      <w:rPr>
        <w:rFonts w:hint="default"/>
        <w:lang w:val="es-ES" w:eastAsia="es-ES" w:bidi="es-ES"/>
      </w:rPr>
    </w:lvl>
    <w:lvl w:ilvl="7" w:tplc="A11071DE">
      <w:numFmt w:val="bullet"/>
      <w:lvlText w:val="•"/>
      <w:lvlJc w:val="left"/>
      <w:pPr>
        <w:ind w:left="6824" w:hanging="360"/>
      </w:pPr>
      <w:rPr>
        <w:rFonts w:hint="default"/>
        <w:lang w:val="es-ES" w:eastAsia="es-ES" w:bidi="es-ES"/>
      </w:rPr>
    </w:lvl>
    <w:lvl w:ilvl="8" w:tplc="AD62083E">
      <w:numFmt w:val="bullet"/>
      <w:lvlText w:val="•"/>
      <w:lvlJc w:val="left"/>
      <w:pPr>
        <w:ind w:left="7716" w:hanging="360"/>
      </w:pPr>
      <w:rPr>
        <w:rFonts w:hint="default"/>
        <w:lang w:val="es-ES" w:eastAsia="es-ES" w:bidi="es-E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831"/>
    <w:rsid w:val="00000770"/>
    <w:rsid w:val="002B6831"/>
    <w:rsid w:val="00925A56"/>
    <w:rsid w:val="00B1165B"/>
    <w:rsid w:val="00DC252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22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220"/>
      <w:jc w:val="both"/>
    </w:pPr>
  </w:style>
  <w:style w:type="paragraph" w:styleId="Prrafodelista">
    <w:name w:val="List Paragraph"/>
    <w:basedOn w:val="Normal"/>
    <w:uiPriority w:val="1"/>
    <w:qFormat/>
    <w:pPr>
      <w:ind w:left="580" w:hanging="36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B1165B"/>
    <w:pPr>
      <w:tabs>
        <w:tab w:val="center" w:pos="4252"/>
        <w:tab w:val="right" w:pos="8504"/>
      </w:tabs>
    </w:pPr>
  </w:style>
  <w:style w:type="character" w:customStyle="1" w:styleId="EncabezadoCar">
    <w:name w:val="Encabezado Car"/>
    <w:basedOn w:val="Fuentedeprrafopredeter"/>
    <w:link w:val="Encabezado"/>
    <w:uiPriority w:val="99"/>
    <w:rsid w:val="00B1165B"/>
    <w:rPr>
      <w:rFonts w:ascii="Arial" w:eastAsia="Arial" w:hAnsi="Arial" w:cs="Arial"/>
      <w:lang w:val="es-ES" w:eastAsia="es-ES" w:bidi="es-ES"/>
    </w:rPr>
  </w:style>
  <w:style w:type="paragraph" w:styleId="Piedepgina">
    <w:name w:val="footer"/>
    <w:basedOn w:val="Normal"/>
    <w:link w:val="PiedepginaCar"/>
    <w:uiPriority w:val="99"/>
    <w:unhideWhenUsed/>
    <w:rsid w:val="00B1165B"/>
    <w:pPr>
      <w:tabs>
        <w:tab w:val="center" w:pos="4252"/>
        <w:tab w:val="right" w:pos="8504"/>
      </w:tabs>
    </w:pPr>
  </w:style>
  <w:style w:type="character" w:customStyle="1" w:styleId="PiedepginaCar">
    <w:name w:val="Pie de página Car"/>
    <w:basedOn w:val="Fuentedeprrafopredeter"/>
    <w:link w:val="Piedepgina"/>
    <w:uiPriority w:val="99"/>
    <w:rsid w:val="00B1165B"/>
    <w:rPr>
      <w:rFonts w:ascii="Arial" w:eastAsia="Arial" w:hAnsi="Arial" w:cs="Arial"/>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22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220"/>
      <w:jc w:val="both"/>
    </w:pPr>
  </w:style>
  <w:style w:type="paragraph" w:styleId="Prrafodelista">
    <w:name w:val="List Paragraph"/>
    <w:basedOn w:val="Normal"/>
    <w:uiPriority w:val="1"/>
    <w:qFormat/>
    <w:pPr>
      <w:ind w:left="580" w:hanging="36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B1165B"/>
    <w:pPr>
      <w:tabs>
        <w:tab w:val="center" w:pos="4252"/>
        <w:tab w:val="right" w:pos="8504"/>
      </w:tabs>
    </w:pPr>
  </w:style>
  <w:style w:type="character" w:customStyle="1" w:styleId="EncabezadoCar">
    <w:name w:val="Encabezado Car"/>
    <w:basedOn w:val="Fuentedeprrafopredeter"/>
    <w:link w:val="Encabezado"/>
    <w:uiPriority w:val="99"/>
    <w:rsid w:val="00B1165B"/>
    <w:rPr>
      <w:rFonts w:ascii="Arial" w:eastAsia="Arial" w:hAnsi="Arial" w:cs="Arial"/>
      <w:lang w:val="es-ES" w:eastAsia="es-ES" w:bidi="es-ES"/>
    </w:rPr>
  </w:style>
  <w:style w:type="paragraph" w:styleId="Piedepgina">
    <w:name w:val="footer"/>
    <w:basedOn w:val="Normal"/>
    <w:link w:val="PiedepginaCar"/>
    <w:uiPriority w:val="99"/>
    <w:unhideWhenUsed/>
    <w:rsid w:val="00B1165B"/>
    <w:pPr>
      <w:tabs>
        <w:tab w:val="center" w:pos="4252"/>
        <w:tab w:val="right" w:pos="8504"/>
      </w:tabs>
    </w:pPr>
  </w:style>
  <w:style w:type="character" w:customStyle="1" w:styleId="PiedepginaCar">
    <w:name w:val="Pie de página Car"/>
    <w:basedOn w:val="Fuentedeprrafopredeter"/>
    <w:link w:val="Piedepgina"/>
    <w:uiPriority w:val="99"/>
    <w:rsid w:val="00B1165B"/>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ncbi.nlm.nih.gov/pubmed/22143804" TargetMode="External"/><Relationship Id="rId13" Type="http://schemas.openxmlformats.org/officeDocument/2006/relationships/header" Target="header2.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i.org/10.31434/rms.v3i8.132"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khobts22@hotmail.com"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revistamedicasinergia.com/" TargetMode="External"/><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2210</Words>
  <Characters>12161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Karito</dc:creator>
  <cp:lastModifiedBy>Karito</cp:lastModifiedBy>
  <cp:revision>2</cp:revision>
  <dcterms:created xsi:type="dcterms:W3CDTF">2018-06-16T22:57:00Z</dcterms:created>
  <dcterms:modified xsi:type="dcterms:W3CDTF">2018-06-16T22:57:00Z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2018-06-16T00:00:00Z</vt:filetime>
  </property>
</Properties>
</file>