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W w:w="0" w:type="auto"/>
        <w:tblInd w:w="108" w:type="dxa"/>
        <w:tblLayout w:type="fixed"/>
        <w:tblLook w:val="01E0" w:firstRow="1" w:lastRow="1" w:firstColumn="1" w:lastColumn="1" w:noHBand="0" w:noVBand="0"/>
      </w:tblPr>
      <w:tblGrid>
        <w:gridCol w:w="2581"/>
        <w:gridCol w:w="6546"/>
      </w:tblGrid>
      <w:tr w:rsidR="0052490C">
        <w:trPr>
          <w:trHeight w:val="658"/>
        </w:trPr>
        <w:tc>
          <w:tcPr>
            <w:tcW w:w="2581" w:type="dxa"/>
          </w:tcPr>
          <w:p w:rsidR="0052490C" w:rsidRDefault="0052490C">
            <w:pPr>
              <w:pStyle w:val="TableParagraph"/>
              <w:rPr>
                <w:rFonts w:ascii="Times New Roman"/>
                <w:sz w:val="20"/>
              </w:rPr>
            </w:pPr>
            <w:bookmarkStart w:id="0" w:name="_GoBack"/>
          </w:p>
        </w:tc>
        <w:tc>
          <w:tcPr>
            <w:tcW w:w="6546" w:type="dxa"/>
          </w:tcPr>
          <w:p w:rsidR="0052490C" w:rsidRDefault="005F3567">
            <w:pPr>
              <w:pStyle w:val="TableParagraph"/>
              <w:spacing w:line="313" w:lineRule="exact"/>
              <w:ind w:left="633" w:right="629"/>
              <w:jc w:val="center"/>
              <w:rPr>
                <w:b/>
                <w:sz w:val="28"/>
              </w:rPr>
            </w:pPr>
            <w:r>
              <w:rPr>
                <w:b/>
                <w:sz w:val="28"/>
              </w:rPr>
              <w:t>SÍNDROME DE OVARIO POLIQUÍSTICO</w:t>
            </w:r>
          </w:p>
          <w:p w:rsidR="0052490C" w:rsidRDefault="005F3567">
            <w:pPr>
              <w:pStyle w:val="TableParagraph"/>
              <w:spacing w:before="49"/>
              <w:ind w:left="631" w:right="629"/>
              <w:jc w:val="center"/>
              <w:rPr>
                <w:sz w:val="20"/>
              </w:rPr>
            </w:pPr>
            <w:r>
              <w:rPr>
                <w:sz w:val="20"/>
              </w:rPr>
              <w:t>(Polycystic ovary sindrome</w:t>
            </w:r>
            <w:hyperlink r:id="rId8">
              <w:r>
                <w:rPr>
                  <w:sz w:val="20"/>
                </w:rPr>
                <w:t>)</w:t>
              </w:r>
            </w:hyperlink>
          </w:p>
        </w:tc>
      </w:tr>
      <w:bookmarkEnd w:id="0"/>
      <w:tr w:rsidR="0052490C" w:rsidRPr="00A95F6F">
        <w:trPr>
          <w:trHeight w:val="1171"/>
        </w:trPr>
        <w:tc>
          <w:tcPr>
            <w:tcW w:w="2581" w:type="dxa"/>
            <w:vMerge w:val="restart"/>
          </w:tcPr>
          <w:p w:rsidR="0052490C" w:rsidRDefault="005F3567">
            <w:pPr>
              <w:pStyle w:val="TableParagraph"/>
              <w:spacing w:before="100" w:line="261" w:lineRule="auto"/>
              <w:ind w:left="463" w:right="354"/>
              <w:jc w:val="center"/>
              <w:rPr>
                <w:sz w:val="16"/>
              </w:rPr>
            </w:pPr>
            <w:r>
              <w:rPr>
                <w:sz w:val="16"/>
              </w:rPr>
              <w:t>Revista Médica Sinergia Vol.3 Num:6</w:t>
            </w:r>
          </w:p>
          <w:p w:rsidR="0052490C" w:rsidRDefault="005F3567">
            <w:pPr>
              <w:pStyle w:val="TableParagraph"/>
              <w:spacing w:line="261" w:lineRule="auto"/>
              <w:ind w:left="571" w:right="462"/>
              <w:jc w:val="center"/>
              <w:rPr>
                <w:sz w:val="16"/>
              </w:rPr>
            </w:pPr>
            <w:r>
              <w:rPr>
                <w:sz w:val="16"/>
              </w:rPr>
              <w:t>Junio 2018 pp:9 - 15 ISSN:2215-4523 EISSN:2215-5279</w:t>
            </w:r>
          </w:p>
          <w:p w:rsidR="0052490C" w:rsidRDefault="00533166">
            <w:pPr>
              <w:pStyle w:val="TableParagraph"/>
              <w:spacing w:line="179" w:lineRule="exact"/>
              <w:ind w:left="200"/>
              <w:rPr>
                <w:sz w:val="16"/>
              </w:rPr>
            </w:pPr>
            <w:hyperlink r:id="rId9">
              <w:r w:rsidR="005F3567">
                <w:rPr>
                  <w:sz w:val="16"/>
                </w:rPr>
                <w:t>http://revistamedicasinergia.com</w:t>
              </w:r>
            </w:hyperlink>
          </w:p>
          <w:p w:rsidR="0052490C" w:rsidRDefault="0052490C">
            <w:pPr>
              <w:pStyle w:val="TableParagraph"/>
              <w:rPr>
                <w:rFonts w:ascii="Times New Roman"/>
                <w:sz w:val="18"/>
              </w:rPr>
            </w:pPr>
          </w:p>
          <w:p w:rsidR="0052490C" w:rsidRDefault="0052490C">
            <w:pPr>
              <w:pStyle w:val="TableParagraph"/>
              <w:rPr>
                <w:rFonts w:ascii="Times New Roman"/>
                <w:sz w:val="18"/>
              </w:rPr>
            </w:pPr>
          </w:p>
          <w:p w:rsidR="0052490C" w:rsidRDefault="0052490C">
            <w:pPr>
              <w:pStyle w:val="TableParagraph"/>
              <w:rPr>
                <w:rFonts w:ascii="Times New Roman"/>
                <w:sz w:val="18"/>
              </w:rPr>
            </w:pPr>
          </w:p>
          <w:p w:rsidR="0052490C" w:rsidRDefault="0052490C">
            <w:pPr>
              <w:pStyle w:val="TableParagraph"/>
              <w:rPr>
                <w:rFonts w:ascii="Times New Roman"/>
                <w:sz w:val="18"/>
              </w:rPr>
            </w:pPr>
          </w:p>
          <w:p w:rsidR="0052490C" w:rsidRDefault="0052490C">
            <w:pPr>
              <w:pStyle w:val="TableParagraph"/>
              <w:rPr>
                <w:rFonts w:ascii="Times New Roman"/>
                <w:sz w:val="18"/>
              </w:rPr>
            </w:pPr>
          </w:p>
          <w:p w:rsidR="0052490C" w:rsidRDefault="0052490C">
            <w:pPr>
              <w:pStyle w:val="TableParagraph"/>
              <w:rPr>
                <w:rFonts w:ascii="Times New Roman"/>
                <w:sz w:val="18"/>
              </w:rPr>
            </w:pPr>
          </w:p>
          <w:p w:rsidR="0052490C" w:rsidRDefault="0052490C">
            <w:pPr>
              <w:pStyle w:val="TableParagraph"/>
              <w:rPr>
                <w:rFonts w:ascii="Times New Roman"/>
                <w:sz w:val="18"/>
              </w:rPr>
            </w:pPr>
          </w:p>
          <w:p w:rsidR="0052490C" w:rsidRDefault="0052490C">
            <w:pPr>
              <w:pStyle w:val="TableParagraph"/>
              <w:rPr>
                <w:rFonts w:ascii="Times New Roman"/>
                <w:sz w:val="18"/>
              </w:rPr>
            </w:pPr>
          </w:p>
          <w:p w:rsidR="0052490C" w:rsidRDefault="0052490C">
            <w:pPr>
              <w:pStyle w:val="TableParagraph"/>
              <w:rPr>
                <w:rFonts w:ascii="Times New Roman"/>
                <w:sz w:val="18"/>
              </w:rPr>
            </w:pPr>
          </w:p>
          <w:p w:rsidR="0052490C" w:rsidRDefault="0052490C">
            <w:pPr>
              <w:pStyle w:val="TableParagraph"/>
              <w:rPr>
                <w:rFonts w:ascii="Times New Roman"/>
                <w:sz w:val="18"/>
              </w:rPr>
            </w:pPr>
          </w:p>
          <w:p w:rsidR="0052490C" w:rsidRDefault="0052490C">
            <w:pPr>
              <w:pStyle w:val="TableParagraph"/>
              <w:rPr>
                <w:rFonts w:ascii="Times New Roman"/>
                <w:sz w:val="18"/>
              </w:rPr>
            </w:pPr>
          </w:p>
          <w:p w:rsidR="00B1242E" w:rsidRDefault="00B1242E">
            <w:pPr>
              <w:pStyle w:val="TableParagraph"/>
              <w:rPr>
                <w:rFonts w:ascii="Times New Roman"/>
                <w:sz w:val="18"/>
              </w:rPr>
            </w:pPr>
          </w:p>
          <w:p w:rsidR="00B1242E" w:rsidRDefault="00B1242E">
            <w:pPr>
              <w:pStyle w:val="TableParagraph"/>
              <w:rPr>
                <w:rFonts w:ascii="Times New Roman"/>
                <w:sz w:val="18"/>
              </w:rPr>
            </w:pPr>
          </w:p>
          <w:p w:rsidR="00B1242E" w:rsidRDefault="00B1242E">
            <w:pPr>
              <w:pStyle w:val="TableParagraph"/>
              <w:rPr>
                <w:rFonts w:ascii="Times New Roman"/>
                <w:sz w:val="18"/>
              </w:rPr>
            </w:pPr>
          </w:p>
          <w:p w:rsidR="00550517" w:rsidRDefault="00550517">
            <w:pPr>
              <w:pStyle w:val="TableParagraph"/>
              <w:rPr>
                <w:rFonts w:ascii="Times New Roman"/>
                <w:sz w:val="18"/>
              </w:rPr>
            </w:pPr>
          </w:p>
          <w:p w:rsidR="00B1242E" w:rsidRDefault="00B1242E">
            <w:pPr>
              <w:pStyle w:val="TableParagraph"/>
              <w:rPr>
                <w:rFonts w:ascii="Times New Roman"/>
                <w:sz w:val="18"/>
              </w:rPr>
            </w:pPr>
          </w:p>
          <w:p w:rsidR="00B1242E" w:rsidRDefault="00B1242E">
            <w:pPr>
              <w:pStyle w:val="TableParagraph"/>
              <w:rPr>
                <w:rFonts w:ascii="Times New Roman"/>
                <w:sz w:val="18"/>
              </w:rPr>
            </w:pPr>
          </w:p>
          <w:p w:rsidR="002C0912" w:rsidRDefault="002C0912">
            <w:pPr>
              <w:pStyle w:val="TableParagraph"/>
              <w:rPr>
                <w:rFonts w:ascii="Times New Roman"/>
                <w:sz w:val="18"/>
              </w:rPr>
            </w:pPr>
          </w:p>
          <w:p w:rsidR="00B1242E" w:rsidRDefault="00B1242E">
            <w:pPr>
              <w:pStyle w:val="TableParagraph"/>
              <w:rPr>
                <w:rFonts w:ascii="Times New Roman"/>
                <w:sz w:val="18"/>
              </w:rPr>
            </w:pPr>
          </w:p>
          <w:p w:rsidR="00B1242E" w:rsidRDefault="00B1242E">
            <w:pPr>
              <w:pStyle w:val="TableParagraph"/>
              <w:rPr>
                <w:rFonts w:ascii="Times New Roman"/>
                <w:sz w:val="18"/>
              </w:rPr>
            </w:pPr>
          </w:p>
          <w:p w:rsidR="0052490C" w:rsidRDefault="0052490C">
            <w:pPr>
              <w:pStyle w:val="TableParagraph"/>
              <w:rPr>
                <w:rFonts w:ascii="Times New Roman"/>
                <w:sz w:val="18"/>
              </w:rPr>
            </w:pPr>
          </w:p>
          <w:p w:rsidR="0052490C" w:rsidRPr="002C0912" w:rsidRDefault="00B1242E" w:rsidP="00550517">
            <w:pPr>
              <w:pStyle w:val="TableParagraph"/>
              <w:spacing w:line="244" w:lineRule="auto"/>
              <w:ind w:left="108" w:right="121"/>
              <w:rPr>
                <w:sz w:val="18"/>
                <w:szCs w:val="18"/>
              </w:rPr>
            </w:pPr>
            <w:r w:rsidRPr="002C0912">
              <w:rPr>
                <w:b/>
                <w:position w:val="10"/>
                <w:sz w:val="18"/>
                <w:szCs w:val="18"/>
              </w:rPr>
              <w:t>1</w:t>
            </w:r>
            <w:r w:rsidRPr="002C0912">
              <w:rPr>
                <w:sz w:val="18"/>
                <w:szCs w:val="18"/>
              </w:rPr>
              <w:t xml:space="preserve">Médico general, graduado de la Universidad de </w:t>
            </w:r>
            <w:r w:rsidR="00550517">
              <w:rPr>
                <w:sz w:val="18"/>
                <w:szCs w:val="18"/>
              </w:rPr>
              <w:t>C</w:t>
            </w:r>
            <w:r w:rsidRPr="002C0912">
              <w:rPr>
                <w:sz w:val="18"/>
                <w:szCs w:val="18"/>
              </w:rPr>
              <w:t>ie</w:t>
            </w:r>
            <w:r w:rsidR="00550517">
              <w:rPr>
                <w:sz w:val="18"/>
                <w:szCs w:val="18"/>
              </w:rPr>
              <w:t>ncias M</w:t>
            </w:r>
            <w:r w:rsidRPr="002C0912">
              <w:rPr>
                <w:sz w:val="18"/>
                <w:szCs w:val="18"/>
              </w:rPr>
              <w:t>édicas (UCIMED).</w:t>
            </w:r>
            <w:r w:rsidR="0079098C" w:rsidRPr="002C0912">
              <w:rPr>
                <w:sz w:val="18"/>
                <w:szCs w:val="18"/>
              </w:rPr>
              <w:t xml:space="preserve"> Labora como médico de empresa en E</w:t>
            </w:r>
            <w:r w:rsidR="00550517">
              <w:rPr>
                <w:sz w:val="18"/>
                <w:szCs w:val="18"/>
              </w:rPr>
              <w:t xml:space="preserve">ssity, San José, Costa Rica. </w:t>
            </w:r>
            <w:r w:rsidR="005F3567" w:rsidRPr="002C0912">
              <w:rPr>
                <w:sz w:val="18"/>
                <w:szCs w:val="18"/>
              </w:rPr>
              <w:t>Código médico: 13929.</w:t>
            </w:r>
            <w:r w:rsidR="005F54CF" w:rsidRPr="002C0912">
              <w:rPr>
                <w:sz w:val="18"/>
                <w:szCs w:val="18"/>
              </w:rPr>
              <w:t xml:space="preserve"> </w:t>
            </w:r>
            <w:hyperlink r:id="rId10">
              <w:r w:rsidRPr="002C0912">
                <w:rPr>
                  <w:color w:val="0000FF"/>
                  <w:sz w:val="18"/>
                  <w:szCs w:val="18"/>
                  <w:u w:val="single" w:color="0000FF"/>
                </w:rPr>
                <w:t>carlosfonsvilla@hotmail.com</w:t>
              </w:r>
            </w:hyperlink>
            <w:r w:rsidRPr="002C0912">
              <w:rPr>
                <w:sz w:val="18"/>
                <w:szCs w:val="18"/>
              </w:rPr>
              <w:t xml:space="preserve">      </w:t>
            </w:r>
          </w:p>
        </w:tc>
        <w:tc>
          <w:tcPr>
            <w:tcW w:w="6546" w:type="dxa"/>
          </w:tcPr>
          <w:p w:rsidR="0052490C" w:rsidRPr="00286DBE" w:rsidRDefault="005F3567">
            <w:pPr>
              <w:pStyle w:val="TableParagraph"/>
              <w:spacing w:before="64"/>
              <w:ind w:left="3753"/>
              <w:rPr>
                <w:b/>
                <w:sz w:val="20"/>
                <w:lang w:val="en-US"/>
              </w:rPr>
            </w:pPr>
            <w:r w:rsidRPr="00286DBE">
              <w:rPr>
                <w:b/>
                <w:position w:val="10"/>
                <w:sz w:val="13"/>
                <w:lang w:val="en-US"/>
              </w:rPr>
              <w:t>1</w:t>
            </w:r>
            <w:r w:rsidRPr="00286DBE">
              <w:rPr>
                <w:b/>
                <w:sz w:val="20"/>
                <w:lang w:val="en-US"/>
              </w:rPr>
              <w:t>Dr. Carlos Fonseca</w:t>
            </w:r>
            <w:r w:rsidRPr="00286DBE">
              <w:rPr>
                <w:b/>
                <w:spacing w:val="-8"/>
                <w:sz w:val="20"/>
                <w:lang w:val="en-US"/>
              </w:rPr>
              <w:t xml:space="preserve"> </w:t>
            </w:r>
            <w:r w:rsidRPr="00286DBE">
              <w:rPr>
                <w:b/>
                <w:sz w:val="20"/>
                <w:lang w:val="en-US"/>
              </w:rPr>
              <w:t>Villanea</w:t>
            </w:r>
          </w:p>
          <w:p w:rsidR="0052490C" w:rsidRPr="00286DBE" w:rsidRDefault="005F3567">
            <w:pPr>
              <w:pStyle w:val="TableParagraph"/>
              <w:spacing w:before="37"/>
              <w:ind w:left="696"/>
              <w:rPr>
                <w:sz w:val="18"/>
                <w:lang w:val="en-US"/>
              </w:rPr>
            </w:pPr>
            <w:r w:rsidRPr="00286DBE">
              <w:rPr>
                <w:sz w:val="18"/>
                <w:lang w:val="en-US"/>
              </w:rPr>
              <w:t>Essity</w:t>
            </w:r>
            <w:r w:rsidRPr="00286DBE">
              <w:rPr>
                <w:spacing w:val="-37"/>
                <w:sz w:val="18"/>
                <w:lang w:val="en-US"/>
              </w:rPr>
              <w:t xml:space="preserve"> </w:t>
            </w:r>
            <w:r w:rsidRPr="00286DBE">
              <w:rPr>
                <w:sz w:val="18"/>
                <w:lang w:val="en-US"/>
              </w:rPr>
              <w:t>- A Leading Hygiene and Health Company, San José, Costa Rica.</w:t>
            </w:r>
          </w:p>
          <w:p w:rsidR="0052490C" w:rsidRPr="00286DBE" w:rsidRDefault="0052490C">
            <w:pPr>
              <w:pStyle w:val="TableParagraph"/>
              <w:spacing w:before="1"/>
              <w:rPr>
                <w:rFonts w:ascii="Times New Roman"/>
                <w:sz w:val="18"/>
                <w:lang w:val="en-US"/>
              </w:rPr>
            </w:pPr>
          </w:p>
          <w:p w:rsidR="0052490C" w:rsidRPr="009B582A" w:rsidRDefault="005F3567" w:rsidP="009554B9">
            <w:pPr>
              <w:pStyle w:val="TableParagraph"/>
              <w:ind w:left="88"/>
              <w:rPr>
                <w:rFonts w:ascii="Segoe UI"/>
                <w:sz w:val="21"/>
                <w:lang w:val="en-US"/>
              </w:rPr>
            </w:pPr>
            <w:r w:rsidRPr="00286DBE">
              <w:rPr>
                <w:sz w:val="20"/>
                <w:lang w:val="en-US"/>
              </w:rPr>
              <w:t>DOI:</w:t>
            </w:r>
            <w:r w:rsidR="009554B9" w:rsidRPr="009554B9">
              <w:rPr>
                <w:lang w:val="en-US"/>
              </w:rPr>
              <w:t xml:space="preserve"> </w:t>
            </w:r>
            <w:hyperlink r:id="rId11" w:history="1">
              <w:r w:rsidR="009554B9" w:rsidRPr="00A95F6F">
                <w:rPr>
                  <w:rStyle w:val="Hipervnculo"/>
                  <w:sz w:val="20"/>
                  <w:lang w:val="en-US"/>
                </w:rPr>
                <w:t>https://doi.org/10.31434/rms.v3i6.130</w:t>
              </w:r>
            </w:hyperlink>
          </w:p>
        </w:tc>
      </w:tr>
      <w:tr w:rsidR="0052490C" w:rsidRPr="00A95F6F">
        <w:trPr>
          <w:trHeight w:val="6541"/>
        </w:trPr>
        <w:tc>
          <w:tcPr>
            <w:tcW w:w="2581" w:type="dxa"/>
            <w:vMerge/>
            <w:tcBorders>
              <w:top w:val="nil"/>
            </w:tcBorders>
          </w:tcPr>
          <w:p w:rsidR="0052490C" w:rsidRPr="009B582A" w:rsidRDefault="0052490C">
            <w:pPr>
              <w:rPr>
                <w:sz w:val="2"/>
                <w:szCs w:val="2"/>
                <w:lang w:val="en-US"/>
              </w:rPr>
            </w:pPr>
          </w:p>
        </w:tc>
        <w:tc>
          <w:tcPr>
            <w:tcW w:w="6546" w:type="dxa"/>
            <w:shd w:val="clear" w:color="auto" w:fill="D4E2FF"/>
          </w:tcPr>
          <w:p w:rsidR="0052490C" w:rsidRPr="009B582A" w:rsidRDefault="0052490C">
            <w:pPr>
              <w:pStyle w:val="TableParagraph"/>
              <w:spacing w:before="1"/>
              <w:rPr>
                <w:rFonts w:ascii="Times New Roman"/>
                <w:sz w:val="32"/>
                <w:lang w:val="en-US"/>
              </w:rPr>
            </w:pPr>
          </w:p>
          <w:p w:rsidR="0052490C" w:rsidRDefault="005F3567">
            <w:pPr>
              <w:pStyle w:val="TableParagraph"/>
              <w:ind w:left="2724"/>
              <w:rPr>
                <w:b/>
              </w:rPr>
            </w:pPr>
            <w:r>
              <w:rPr>
                <w:b/>
              </w:rPr>
              <w:t>RESUMEN</w:t>
            </w:r>
          </w:p>
          <w:p w:rsidR="0052490C" w:rsidRDefault="005F3567">
            <w:pPr>
              <w:pStyle w:val="TableParagraph"/>
              <w:spacing w:before="42" w:line="276" w:lineRule="auto"/>
              <w:ind w:left="88" w:right="101"/>
              <w:jc w:val="both"/>
              <w:rPr>
                <w:sz w:val="20"/>
              </w:rPr>
            </w:pPr>
            <w:r>
              <w:rPr>
                <w:sz w:val="20"/>
              </w:rPr>
              <w:t xml:space="preserve">Se fijó una revisión sobre la presentación clínica para el diagnóstico </w:t>
            </w:r>
            <w:r>
              <w:rPr>
                <w:spacing w:val="-3"/>
                <w:sz w:val="20"/>
              </w:rPr>
              <w:t xml:space="preserve">del </w:t>
            </w:r>
            <w:r>
              <w:rPr>
                <w:sz w:val="20"/>
              </w:rPr>
              <w:t>síndrome de ovario poliquístico</w:t>
            </w:r>
            <w:r w:rsidR="009379DB">
              <w:rPr>
                <w:sz w:val="20"/>
              </w:rPr>
              <w:t xml:space="preserve"> (PCOS)</w:t>
            </w:r>
            <w:r>
              <w:rPr>
                <w:sz w:val="20"/>
              </w:rPr>
              <w:t>. Inicialmente se exhibe conceptos sobre la etiología y fisiopatología. Posteriormente, se habla sobre la historia para llegar a los criterios diagnósticos. Finalmente, se explica el manejo; exponiendo las diferencias en los casos cuando las pacientes tienen o no deseo de</w:t>
            </w:r>
            <w:r>
              <w:rPr>
                <w:spacing w:val="-1"/>
                <w:sz w:val="20"/>
              </w:rPr>
              <w:t xml:space="preserve"> </w:t>
            </w:r>
            <w:r>
              <w:rPr>
                <w:sz w:val="20"/>
              </w:rPr>
              <w:t>concebir.</w:t>
            </w:r>
          </w:p>
          <w:p w:rsidR="0052490C" w:rsidRDefault="0052490C">
            <w:pPr>
              <w:pStyle w:val="TableParagraph"/>
              <w:spacing w:before="9"/>
              <w:rPr>
                <w:rFonts w:ascii="Times New Roman"/>
                <w:sz w:val="20"/>
              </w:rPr>
            </w:pPr>
          </w:p>
          <w:p w:rsidR="0052490C" w:rsidRDefault="005F3567">
            <w:pPr>
              <w:pStyle w:val="TableParagraph"/>
              <w:spacing w:line="278" w:lineRule="auto"/>
              <w:ind w:left="88" w:right="105"/>
              <w:jc w:val="both"/>
              <w:rPr>
                <w:sz w:val="20"/>
              </w:rPr>
            </w:pPr>
            <w:r>
              <w:rPr>
                <w:b/>
              </w:rPr>
              <w:t xml:space="preserve">PALABRAS CLAVE: </w:t>
            </w:r>
            <w:r>
              <w:rPr>
                <w:sz w:val="20"/>
              </w:rPr>
              <w:t xml:space="preserve">Hiperandrogenismo, irregularidad menstrual, quistes ováricos, hiperinsulinemia, hirsutismo, citrato de clomifeno, anticonceptivos orales, </w:t>
            </w:r>
            <w:r w:rsidR="008457BE">
              <w:rPr>
                <w:sz w:val="20"/>
              </w:rPr>
              <w:t>antiandrogénicos</w:t>
            </w:r>
            <w:r>
              <w:rPr>
                <w:sz w:val="20"/>
              </w:rPr>
              <w:t>.</w:t>
            </w:r>
          </w:p>
          <w:p w:rsidR="0052490C" w:rsidRDefault="0052490C">
            <w:pPr>
              <w:pStyle w:val="TableParagraph"/>
              <w:spacing w:before="5"/>
              <w:rPr>
                <w:rFonts w:ascii="Times New Roman"/>
                <w:sz w:val="24"/>
              </w:rPr>
            </w:pPr>
          </w:p>
          <w:p w:rsidR="0052490C" w:rsidRPr="009B582A" w:rsidRDefault="005F3567">
            <w:pPr>
              <w:pStyle w:val="TableParagraph"/>
              <w:spacing w:before="1"/>
              <w:ind w:left="2660"/>
              <w:rPr>
                <w:b/>
                <w:lang w:val="en-US"/>
              </w:rPr>
            </w:pPr>
            <w:r w:rsidRPr="009B582A">
              <w:rPr>
                <w:b/>
                <w:lang w:val="en-US"/>
              </w:rPr>
              <w:t>ABSTRACT</w:t>
            </w:r>
          </w:p>
          <w:p w:rsidR="0052490C" w:rsidRPr="009B582A" w:rsidRDefault="00054B7C">
            <w:pPr>
              <w:pStyle w:val="TableParagraph"/>
              <w:spacing w:before="41" w:line="276" w:lineRule="auto"/>
              <w:ind w:left="88" w:right="99"/>
              <w:jc w:val="both"/>
              <w:rPr>
                <w:sz w:val="20"/>
                <w:lang w:val="en-US"/>
              </w:rPr>
            </w:pPr>
            <w:r w:rsidRPr="00054B7C">
              <w:rPr>
                <w:sz w:val="20"/>
                <w:lang w:val="en-US"/>
              </w:rPr>
              <w:t>A review of the major features of polycystic ovarian syndrome (PCOS). Initially you can find information regarding the clinical presentation, basic concepts related to  etiology and physiopathology of PCOS. The article also talk  about the diagnostic criteria, different therapeutic regimens both pharmacological and non pharmacological are expleinded.</w:t>
            </w:r>
          </w:p>
          <w:p w:rsidR="0052490C" w:rsidRPr="009B582A" w:rsidRDefault="0052490C">
            <w:pPr>
              <w:pStyle w:val="TableParagraph"/>
              <w:spacing w:before="9"/>
              <w:rPr>
                <w:rFonts w:ascii="Times New Roman"/>
                <w:sz w:val="20"/>
                <w:lang w:val="en-US"/>
              </w:rPr>
            </w:pPr>
          </w:p>
          <w:p w:rsidR="0052490C" w:rsidRPr="009B582A" w:rsidRDefault="005F3567">
            <w:pPr>
              <w:pStyle w:val="TableParagraph"/>
              <w:spacing w:line="280" w:lineRule="auto"/>
              <w:ind w:left="88" w:right="104"/>
              <w:jc w:val="both"/>
              <w:rPr>
                <w:sz w:val="20"/>
                <w:lang w:val="en-US"/>
              </w:rPr>
            </w:pPr>
            <w:r w:rsidRPr="009B582A">
              <w:rPr>
                <w:b/>
                <w:lang w:val="en-US"/>
              </w:rPr>
              <w:t xml:space="preserve">KEY WORDS: </w:t>
            </w:r>
            <w:r w:rsidRPr="009B582A">
              <w:rPr>
                <w:sz w:val="20"/>
                <w:lang w:val="en-US"/>
              </w:rPr>
              <w:t>Hyperandrogenism, menstrual irregularity, polycystic ovary, hyperinsulinemia, hirsutism; clomiphene citrate, antiandrogens.</w:t>
            </w:r>
          </w:p>
        </w:tc>
      </w:tr>
    </w:tbl>
    <w:p w:rsidR="0052490C" w:rsidRPr="009B582A" w:rsidRDefault="0052490C">
      <w:pPr>
        <w:pStyle w:val="Textoindependiente"/>
        <w:spacing w:before="8"/>
        <w:ind w:left="0"/>
        <w:jc w:val="left"/>
        <w:rPr>
          <w:rFonts w:ascii="Times New Roman"/>
          <w:sz w:val="17"/>
          <w:lang w:val="en-US"/>
        </w:rPr>
      </w:pPr>
    </w:p>
    <w:p w:rsidR="0052490C" w:rsidRPr="009B582A" w:rsidRDefault="0052490C">
      <w:pPr>
        <w:rPr>
          <w:rFonts w:ascii="Times New Roman"/>
          <w:sz w:val="17"/>
          <w:lang w:val="en-US"/>
        </w:rPr>
        <w:sectPr w:rsidR="0052490C" w:rsidRPr="009B582A">
          <w:footerReference w:type="even" r:id="rId12"/>
          <w:footerReference w:type="default" r:id="rId13"/>
          <w:type w:val="continuous"/>
          <w:pgSz w:w="12240" w:h="15840"/>
          <w:pgMar w:top="1500" w:right="1500" w:bottom="1340" w:left="1400" w:header="720" w:footer="1241" w:gutter="0"/>
          <w:pgNumType w:start="9"/>
          <w:cols w:space="720"/>
        </w:sectPr>
      </w:pPr>
    </w:p>
    <w:p w:rsidR="0052490C" w:rsidRPr="009B582A" w:rsidRDefault="0052490C">
      <w:pPr>
        <w:pStyle w:val="Textoindependiente"/>
        <w:spacing w:before="8"/>
        <w:ind w:left="0"/>
        <w:jc w:val="left"/>
        <w:rPr>
          <w:rFonts w:ascii="Times New Roman"/>
          <w:sz w:val="28"/>
          <w:lang w:val="en-US"/>
        </w:rPr>
      </w:pPr>
    </w:p>
    <w:p w:rsidR="0052490C" w:rsidRDefault="005F3567">
      <w:pPr>
        <w:pStyle w:val="Ttulo1"/>
        <w:ind w:left="1397"/>
      </w:pPr>
      <w:r>
        <w:t>INTRODUCCIÓN</w:t>
      </w:r>
    </w:p>
    <w:p w:rsidR="0052490C" w:rsidRDefault="0052490C">
      <w:pPr>
        <w:pStyle w:val="Textoindependiente"/>
        <w:spacing w:before="2"/>
        <w:ind w:left="0"/>
        <w:jc w:val="left"/>
        <w:rPr>
          <w:b/>
          <w:sz w:val="21"/>
        </w:rPr>
      </w:pPr>
    </w:p>
    <w:p w:rsidR="0052490C" w:rsidRDefault="005F3567">
      <w:pPr>
        <w:pStyle w:val="Textoindependiente"/>
        <w:spacing w:line="276" w:lineRule="auto"/>
        <w:ind w:right="38"/>
      </w:pPr>
      <w:r>
        <w:t xml:space="preserve">El síndrome de ovario poliquístico (PCOS) se caracteriza por ser una agrupación de signos y síntomas, más que una patología endocrina especifica. Es un trastorno complejo que interviene numerosas variantes genéticas, ambientales; que se combinan para formar </w:t>
      </w:r>
      <w:r>
        <w:rPr>
          <w:spacing w:val="-3"/>
        </w:rPr>
        <w:t xml:space="preserve">la </w:t>
      </w:r>
      <w:r>
        <w:t xml:space="preserve">clínica y </w:t>
      </w:r>
      <w:r>
        <w:rPr>
          <w:spacing w:val="-3"/>
        </w:rPr>
        <w:t xml:space="preserve">la </w:t>
      </w:r>
      <w:r>
        <w:t>fisiopatología. Es fundamental entender que, ningún signo ni síntoma por sí solo puede establecer el diagnostico. Este síndrome tiene</w:t>
      </w:r>
      <w:r>
        <w:rPr>
          <w:spacing w:val="-15"/>
        </w:rPr>
        <w:t xml:space="preserve"> </w:t>
      </w:r>
      <w:r>
        <w:t>una</w:t>
      </w:r>
    </w:p>
    <w:p w:rsidR="0052490C" w:rsidRDefault="005F3567">
      <w:pPr>
        <w:pStyle w:val="Textoindependiente"/>
        <w:spacing w:before="93" w:line="276" w:lineRule="auto"/>
        <w:ind w:right="194"/>
      </w:pPr>
      <w:r>
        <w:br w:type="column"/>
      </w:r>
      <w:r>
        <w:lastRenderedPageBreak/>
        <w:t xml:space="preserve">prevalencia del 5 a 10% de todas las mujeres en edad reproductiva y es </w:t>
      </w:r>
      <w:r>
        <w:rPr>
          <w:spacing w:val="-3"/>
        </w:rPr>
        <w:t xml:space="preserve">la </w:t>
      </w:r>
      <w:r>
        <w:t>causa del 75% de infertilidad en este grupo</w:t>
      </w:r>
      <w:r>
        <w:rPr>
          <w:spacing w:val="-1"/>
        </w:rPr>
        <w:t xml:space="preserve"> </w:t>
      </w:r>
      <w:r>
        <w:t>etario.</w:t>
      </w:r>
    </w:p>
    <w:p w:rsidR="0052490C" w:rsidRDefault="005F3567">
      <w:pPr>
        <w:pStyle w:val="Textoindependiente"/>
        <w:spacing w:before="1" w:line="276" w:lineRule="auto"/>
        <w:ind w:right="197"/>
      </w:pPr>
      <w:r>
        <w:t>El PCOS se caracteriza por presentar una elevación en niveles séricos de andrógenos, irregularidad menstrual y/o quistes en uno o en ambos ovarios; aunque el hiperandogenismo es sin lugar a duda el punto clave del síndrome, ya que produce inhibición en el desarrollo folicular, quistes ováricos, cambios físicos, irregularidad menstrual y anovulación.</w:t>
      </w:r>
    </w:p>
    <w:p w:rsidR="0052490C" w:rsidRDefault="0052490C">
      <w:pPr>
        <w:spacing w:line="276" w:lineRule="auto"/>
        <w:sectPr w:rsidR="0052490C">
          <w:type w:val="continuous"/>
          <w:pgSz w:w="12240" w:h="15840"/>
          <w:pgMar w:top="1500" w:right="1500" w:bottom="1340" w:left="1400" w:header="720" w:footer="720" w:gutter="0"/>
          <w:cols w:num="2" w:space="720" w:equalWidth="0">
            <w:col w:w="4400" w:space="381"/>
            <w:col w:w="4559"/>
          </w:cols>
        </w:sectPr>
      </w:pPr>
    </w:p>
    <w:p w:rsidR="0052490C" w:rsidRDefault="005F3567">
      <w:pPr>
        <w:pStyle w:val="Textoindependiente"/>
        <w:spacing w:before="84" w:line="276" w:lineRule="auto"/>
        <w:ind w:right="38"/>
      </w:pPr>
      <w:r>
        <w:lastRenderedPageBreak/>
        <w:t xml:space="preserve">El PCOS es tan prevalente que se  estima que en Estados Unidos de America existen 5 millones de mujeres afectadas por dicho síndrome y esto se refleja en un costo de más de $4 billones al sistema de salud. El motivo de consulta más frecuente son </w:t>
      </w:r>
      <w:r>
        <w:rPr>
          <w:spacing w:val="-3"/>
        </w:rPr>
        <w:t xml:space="preserve">la </w:t>
      </w:r>
      <w:r>
        <w:t>infertilidad, acné, cambios menstruales, obesidad, hirsutismo.</w:t>
      </w:r>
    </w:p>
    <w:p w:rsidR="0052490C" w:rsidRDefault="005F3567">
      <w:pPr>
        <w:pStyle w:val="Textoindependiente"/>
        <w:spacing w:before="3" w:line="276" w:lineRule="auto"/>
        <w:ind w:right="41"/>
      </w:pPr>
      <w:r>
        <w:t>Se debe recordar que, las mujeres quienes padecen de PCOS desarrollan mayor riesgo de cáncer endometrial, enfermedades cardiovasculares y diabetes mellitus tipo 2.</w:t>
      </w:r>
    </w:p>
    <w:p w:rsidR="0052490C" w:rsidRDefault="005F3567">
      <w:pPr>
        <w:pStyle w:val="Ttulo1"/>
        <w:spacing w:before="195"/>
        <w:ind w:left="1673"/>
      </w:pPr>
      <w:r>
        <w:t>ETIOLOGÍA</w:t>
      </w:r>
    </w:p>
    <w:p w:rsidR="0052490C" w:rsidRDefault="0052490C">
      <w:pPr>
        <w:pStyle w:val="Textoindependiente"/>
        <w:spacing w:before="5"/>
        <w:ind w:left="0"/>
        <w:jc w:val="left"/>
        <w:rPr>
          <w:b/>
          <w:sz w:val="21"/>
        </w:rPr>
      </w:pPr>
    </w:p>
    <w:p w:rsidR="0052490C" w:rsidRDefault="005F3567">
      <w:pPr>
        <w:pStyle w:val="Textoindependiente"/>
        <w:tabs>
          <w:tab w:val="left" w:pos="3568"/>
        </w:tabs>
        <w:spacing w:line="276" w:lineRule="auto"/>
        <w:ind w:right="39"/>
      </w:pPr>
      <w:r>
        <w:t xml:space="preserve">El PCOS se puede describir como un desorden poligénico, en </w:t>
      </w:r>
      <w:r>
        <w:rPr>
          <w:spacing w:val="2"/>
        </w:rPr>
        <w:t xml:space="preserve">el </w:t>
      </w:r>
      <w:r>
        <w:t>cual las interacciones genéticas, se unen con las ambientales para concluir en las manifestaciones</w:t>
      </w:r>
      <w:r>
        <w:tab/>
      </w:r>
      <w:r>
        <w:rPr>
          <w:spacing w:val="-3"/>
        </w:rPr>
        <w:t xml:space="preserve">clínicas, </w:t>
      </w:r>
      <w:r>
        <w:t>ultrasonográficas y</w:t>
      </w:r>
      <w:r>
        <w:rPr>
          <w:spacing w:val="-6"/>
        </w:rPr>
        <w:t xml:space="preserve"> </w:t>
      </w:r>
      <w:r>
        <w:t>bioquímicas.</w:t>
      </w:r>
    </w:p>
    <w:p w:rsidR="0052490C" w:rsidRDefault="005F3567">
      <w:pPr>
        <w:pStyle w:val="Textoindependiente"/>
        <w:spacing w:line="276" w:lineRule="auto"/>
        <w:ind w:right="38"/>
      </w:pPr>
      <w:r>
        <w:t>Las interacciones genéticas se desconocen, se ha documentado una relación familiar, sin conocerse el verdadero ligando. En contraste, la parte ambiental se vincula a la obesidad y el sedentarismo.</w:t>
      </w:r>
    </w:p>
    <w:p w:rsidR="0052490C" w:rsidRDefault="005F3567">
      <w:pPr>
        <w:pStyle w:val="Ttulo1"/>
        <w:spacing w:before="195"/>
        <w:ind w:left="1305"/>
      </w:pPr>
      <w:r>
        <w:t>FISIOPATOLOGÍA</w:t>
      </w:r>
    </w:p>
    <w:p w:rsidR="0052490C" w:rsidRDefault="0052490C">
      <w:pPr>
        <w:pStyle w:val="Textoindependiente"/>
        <w:spacing w:before="5"/>
        <w:ind w:left="0"/>
        <w:jc w:val="left"/>
        <w:rPr>
          <w:b/>
          <w:sz w:val="21"/>
        </w:rPr>
      </w:pPr>
    </w:p>
    <w:p w:rsidR="0052490C" w:rsidRDefault="005F3567">
      <w:pPr>
        <w:pStyle w:val="Textoindependiente"/>
        <w:spacing w:before="1" w:line="276" w:lineRule="auto"/>
        <w:ind w:right="38"/>
      </w:pPr>
      <w:r>
        <w:t>La fisiopatología del síndrome de ovario poliquístico se puede enfocar en el defecto del eje hipotálamo-hipófisis, secreción y resistencia de insulina, y la función ovárica.</w:t>
      </w:r>
    </w:p>
    <w:p w:rsidR="0052490C" w:rsidRDefault="005F3567">
      <w:pPr>
        <w:pStyle w:val="Textoindependiente"/>
        <w:spacing w:line="276" w:lineRule="auto"/>
        <w:ind w:right="41"/>
      </w:pPr>
      <w:r>
        <w:t>La resistencia a la insulina y la hiperinsulinemia compensadora son frecuentes en las mujeres con PCOS y son parte importante de su fisiopatología. Al existir un exceso de insulina, los ovarios responderán produciendo mayor cantidad de andrógenos, produciendo un defecto en la maduración folicular y por</w:t>
      </w:r>
    </w:p>
    <w:p w:rsidR="0052490C" w:rsidRDefault="005F3567">
      <w:pPr>
        <w:pStyle w:val="Textoindependiente"/>
        <w:spacing w:before="84" w:line="276" w:lineRule="auto"/>
        <w:ind w:right="194"/>
      </w:pPr>
      <w:r>
        <w:br w:type="column"/>
      </w:r>
      <w:r>
        <w:lastRenderedPageBreak/>
        <w:t xml:space="preserve">consiguiente </w:t>
      </w:r>
      <w:r>
        <w:rPr>
          <w:spacing w:val="-3"/>
        </w:rPr>
        <w:t xml:space="preserve">la </w:t>
      </w:r>
      <w:r>
        <w:t xml:space="preserve">anovulación. Se conoce que hasta el 35% de las mujeres diagnosticas con PCOS presenta alteraciones en </w:t>
      </w:r>
      <w:r>
        <w:rPr>
          <w:spacing w:val="-3"/>
        </w:rPr>
        <w:t xml:space="preserve">la </w:t>
      </w:r>
      <w:r>
        <w:t xml:space="preserve">tolerancia de </w:t>
      </w:r>
      <w:r>
        <w:rPr>
          <w:spacing w:val="-3"/>
        </w:rPr>
        <w:t xml:space="preserve">la </w:t>
      </w:r>
      <w:r>
        <w:t>glucosa y el 10% cumplen criterios de diabetes mellitus tipo</w:t>
      </w:r>
      <w:r>
        <w:rPr>
          <w:spacing w:val="-5"/>
        </w:rPr>
        <w:t xml:space="preserve"> </w:t>
      </w:r>
      <w:r>
        <w:t>2.</w:t>
      </w:r>
    </w:p>
    <w:p w:rsidR="0052490C" w:rsidRDefault="005F3567">
      <w:pPr>
        <w:pStyle w:val="Textoindependiente"/>
        <w:spacing w:before="3" w:line="276" w:lineRule="auto"/>
        <w:ind w:right="195"/>
      </w:pPr>
      <w:r>
        <w:t xml:space="preserve">Por otro lado, habrá un aumento en los niveles séricos de </w:t>
      </w:r>
      <w:r>
        <w:rPr>
          <w:spacing w:val="-3"/>
        </w:rPr>
        <w:t xml:space="preserve">la </w:t>
      </w:r>
      <w:r>
        <w:t xml:space="preserve">hormona luteinizante (LH) y de hormona estimuladora de gonadotropinas (GnRH); </w:t>
      </w:r>
      <w:r>
        <w:rPr>
          <w:spacing w:val="-3"/>
        </w:rPr>
        <w:t xml:space="preserve">la </w:t>
      </w:r>
      <w:r>
        <w:t xml:space="preserve">concentración de </w:t>
      </w:r>
      <w:r>
        <w:rPr>
          <w:spacing w:val="-3"/>
        </w:rPr>
        <w:t xml:space="preserve">la </w:t>
      </w:r>
      <w:r>
        <w:t xml:space="preserve">hormona folículo estimulante (FSH) se mantendrá baja o no cambiará. El cociente LH:FSH se encuentra aumentado. El aumento de </w:t>
      </w:r>
      <w:r>
        <w:rPr>
          <w:spacing w:val="-3"/>
        </w:rPr>
        <w:t xml:space="preserve">la </w:t>
      </w:r>
      <w:r>
        <w:t xml:space="preserve">LH se debe a alteraciones de </w:t>
      </w:r>
      <w:r>
        <w:rPr>
          <w:spacing w:val="-3"/>
        </w:rPr>
        <w:t xml:space="preserve">la </w:t>
      </w:r>
      <w:r>
        <w:t xml:space="preserve">dinámica en </w:t>
      </w:r>
      <w:r>
        <w:rPr>
          <w:spacing w:val="-3"/>
        </w:rPr>
        <w:t xml:space="preserve">la </w:t>
      </w:r>
      <w:r>
        <w:t xml:space="preserve">secreción de </w:t>
      </w:r>
      <w:r>
        <w:rPr>
          <w:spacing w:val="-3"/>
        </w:rPr>
        <w:t xml:space="preserve">la </w:t>
      </w:r>
      <w:r>
        <w:t xml:space="preserve">GnRH, caracterizada por aumentos de </w:t>
      </w:r>
      <w:r>
        <w:rPr>
          <w:spacing w:val="-3"/>
        </w:rPr>
        <w:t xml:space="preserve">la </w:t>
      </w:r>
      <w:r>
        <w:t xml:space="preserve">frecuencia y </w:t>
      </w:r>
      <w:r>
        <w:rPr>
          <w:spacing w:val="-3"/>
        </w:rPr>
        <w:t xml:space="preserve">la </w:t>
      </w:r>
      <w:r>
        <w:t xml:space="preserve">amplitud de sus pulsos. Por el aumento de </w:t>
      </w:r>
      <w:r>
        <w:rPr>
          <w:spacing w:val="-3"/>
        </w:rPr>
        <w:t xml:space="preserve">la </w:t>
      </w:r>
      <w:r>
        <w:t xml:space="preserve">concentración de LH se estimularán </w:t>
      </w:r>
      <w:r>
        <w:rPr>
          <w:spacing w:val="-3"/>
        </w:rPr>
        <w:t xml:space="preserve">la </w:t>
      </w:r>
      <w:r>
        <w:t xml:space="preserve">cedulas de </w:t>
      </w:r>
      <w:r>
        <w:rPr>
          <w:spacing w:val="-3"/>
        </w:rPr>
        <w:t xml:space="preserve">la </w:t>
      </w:r>
      <w:r>
        <w:t xml:space="preserve">teca, estas producirán un aumento de andrógenos en el microambiente ovárico que se sumará para interferir en </w:t>
      </w:r>
      <w:r>
        <w:rPr>
          <w:spacing w:val="-3"/>
        </w:rPr>
        <w:t xml:space="preserve">la </w:t>
      </w:r>
      <w:r>
        <w:t>maduración</w:t>
      </w:r>
      <w:r>
        <w:rPr>
          <w:spacing w:val="-1"/>
        </w:rPr>
        <w:t xml:space="preserve"> </w:t>
      </w:r>
      <w:r>
        <w:t>folicular.</w:t>
      </w:r>
    </w:p>
    <w:p w:rsidR="0052490C" w:rsidRDefault="005F3567">
      <w:pPr>
        <w:pStyle w:val="Textoindependiente"/>
        <w:spacing w:before="1" w:line="276" w:lineRule="auto"/>
        <w:ind w:right="193"/>
      </w:pPr>
      <w:r>
        <w:t>Los andrógenos ováricos son originados predominantemente en las células de la teca, el complejo CYP17 alfa es una enzima fundamental para la producción de estos. Normalmente los andrógenos producidos por las células de la teca son trasladados a las células de la granulosa donde son convertidos en estrógenos por la aromatosa. En las mujeres con PCOS la expresión de CYP12 alfa, P40scc, receptores de LH y los receptores androgénicos están aumentado, esto produce un aumento en la esteroidog nesis ov rica y un ―círculo vicioso‖ entre la hiperandrogenismo y la anovulación.</w:t>
      </w:r>
    </w:p>
    <w:p w:rsidR="0052490C" w:rsidRDefault="005F3567">
      <w:pPr>
        <w:pStyle w:val="Textoindependiente"/>
        <w:spacing w:before="1" w:line="276" w:lineRule="auto"/>
        <w:ind w:right="198"/>
      </w:pPr>
      <w:r>
        <w:t>Gracias al estudio de su fisiopatología, el enfoque moderno del tratamiento de PCOS está relacionado a mejorar la resistencia a la insulina y disminuir la producción de andrógenos ováricos, de</w:t>
      </w:r>
    </w:p>
    <w:p w:rsidR="0052490C" w:rsidRDefault="0052490C">
      <w:pPr>
        <w:spacing w:line="276" w:lineRule="auto"/>
        <w:sectPr w:rsidR="0052490C">
          <w:headerReference w:type="even" r:id="rId14"/>
          <w:headerReference w:type="default" r:id="rId15"/>
          <w:pgSz w:w="12240" w:h="15840"/>
          <w:pgMar w:top="1320" w:right="1500" w:bottom="1440" w:left="1400" w:header="963" w:footer="1241" w:gutter="0"/>
          <w:cols w:num="2" w:space="720" w:equalWidth="0">
            <w:col w:w="4402" w:space="379"/>
            <w:col w:w="4559"/>
          </w:cols>
        </w:sectPr>
      </w:pPr>
    </w:p>
    <w:p w:rsidR="0052490C" w:rsidRDefault="005F3567">
      <w:pPr>
        <w:pStyle w:val="Textoindependiente"/>
        <w:spacing w:before="84" w:line="276" w:lineRule="auto"/>
        <w:ind w:right="44"/>
      </w:pPr>
      <w:r>
        <w:lastRenderedPageBreak/>
        <w:t xml:space="preserve">esta manera se mejorará </w:t>
      </w:r>
      <w:r>
        <w:rPr>
          <w:spacing w:val="-3"/>
        </w:rPr>
        <w:t xml:space="preserve">la </w:t>
      </w:r>
      <w:r>
        <w:t xml:space="preserve">función ovárica. Se conoce que el aumento de </w:t>
      </w:r>
      <w:r>
        <w:rPr>
          <w:spacing w:val="-3"/>
        </w:rPr>
        <w:t xml:space="preserve">la </w:t>
      </w:r>
      <w:r>
        <w:t>globulina fijadora de hormonas sexuales (SHBG) es una herramienta fundamental.</w:t>
      </w:r>
    </w:p>
    <w:p w:rsidR="0052490C" w:rsidRDefault="005F3567">
      <w:pPr>
        <w:pStyle w:val="Ttulo1"/>
        <w:spacing w:before="200"/>
        <w:ind w:left="764"/>
      </w:pPr>
      <w:r>
        <w:t>DIAGNÓSTICO E HISTORIA</w:t>
      </w:r>
    </w:p>
    <w:p w:rsidR="0052490C" w:rsidRDefault="0052490C">
      <w:pPr>
        <w:pStyle w:val="Textoindependiente"/>
        <w:spacing w:before="1"/>
        <w:ind w:left="0"/>
        <w:jc w:val="left"/>
        <w:rPr>
          <w:b/>
          <w:sz w:val="21"/>
        </w:rPr>
      </w:pPr>
    </w:p>
    <w:p w:rsidR="0052490C" w:rsidRDefault="005F3567">
      <w:pPr>
        <w:pStyle w:val="Textoindependiente"/>
        <w:spacing w:line="276" w:lineRule="auto"/>
        <w:ind w:right="157"/>
        <w:jc w:val="left"/>
      </w:pPr>
      <w:r>
        <w:t>Durante la historia moderna se han realizado tres esfuerzos separados para pretender establecer los criterios diagnósticos del síndrome de ovario poliquísticos.</w:t>
      </w:r>
    </w:p>
    <w:p w:rsidR="0052490C" w:rsidRDefault="005F3567">
      <w:pPr>
        <w:pStyle w:val="Textoindependiente"/>
        <w:spacing w:before="2" w:line="276" w:lineRule="auto"/>
        <w:ind w:right="40"/>
      </w:pPr>
      <w:r>
        <w:t>El primero ocurrió en el 1990, donde un panel de expertos patrocinados por National Institute of Child Health and Human Development (NICHD) formularon tres criterios principales: hiperandrogenismo y/o hiperandrogenia, trastornos menstruales y exclusión de otros trastornos conocidos con un cuadro clínico</w:t>
      </w:r>
      <w:r>
        <w:rPr>
          <w:spacing w:val="-1"/>
        </w:rPr>
        <w:t xml:space="preserve"> </w:t>
      </w:r>
      <w:r>
        <w:t>similar.</w:t>
      </w:r>
    </w:p>
    <w:p w:rsidR="0052490C" w:rsidRDefault="005F3567">
      <w:pPr>
        <w:pStyle w:val="Textoindependiente"/>
        <w:tabs>
          <w:tab w:val="left" w:pos="2862"/>
          <w:tab w:val="left" w:pos="3650"/>
        </w:tabs>
        <w:spacing w:line="276" w:lineRule="auto"/>
        <w:ind w:right="40"/>
      </w:pPr>
      <w:r>
        <w:t xml:space="preserve">En </w:t>
      </w:r>
      <w:r>
        <w:rPr>
          <w:spacing w:val="-3"/>
        </w:rPr>
        <w:t xml:space="preserve">la </w:t>
      </w:r>
      <w:r>
        <w:t xml:space="preserve">siguiente década, en Rotterdam durante el 2003, se reunieron especialistas copatrocinados por European Society for Human Reproduction and Embryology (ESHRE) y </w:t>
      </w:r>
      <w:r>
        <w:rPr>
          <w:spacing w:val="-3"/>
        </w:rPr>
        <w:t xml:space="preserve">la </w:t>
      </w:r>
      <w:r>
        <w:t xml:space="preserve">American Society for Reproductive Medicine (ASRM) y llegaron a concluir que el diagnostico de PCOS se debe basar en cumplimiento de por </w:t>
      </w:r>
      <w:r>
        <w:rPr>
          <w:spacing w:val="-3"/>
        </w:rPr>
        <w:t xml:space="preserve">lo </w:t>
      </w:r>
      <w:r>
        <w:t>menos dos de los tres criterios diagnósticos principales: oligoanovulación, signos clínicos o bioquímicos de hiperandrogenismo</w:t>
      </w:r>
      <w:r>
        <w:tab/>
        <w:t>y</w:t>
      </w:r>
      <w:r>
        <w:tab/>
        <w:t>ovarios poliquisticos (identificados mediante ecografía).</w:t>
      </w:r>
    </w:p>
    <w:p w:rsidR="0052490C" w:rsidRDefault="005F3567">
      <w:pPr>
        <w:pStyle w:val="Textoindependiente"/>
        <w:tabs>
          <w:tab w:val="left" w:pos="2439"/>
        </w:tabs>
        <w:spacing w:line="276" w:lineRule="auto"/>
        <w:ind w:right="38"/>
      </w:pPr>
      <w:r>
        <w:t xml:space="preserve">Por ultimo en el 2006, </w:t>
      </w:r>
      <w:r>
        <w:rPr>
          <w:spacing w:val="-3"/>
        </w:rPr>
        <w:t xml:space="preserve">la </w:t>
      </w:r>
      <w:r>
        <w:t>Androgen Excess and PCOS Society (AE-PCOS) concluyó que el diagnostico de PCOS requiere:</w:t>
      </w:r>
      <w:r>
        <w:tab/>
        <w:t xml:space="preserve">Hiperandrogenismo (hirsurtismo y/o hiperandrogenia), disfunción ovárica (oligomenorrea y/o ovarios poliquisticos) y </w:t>
      </w:r>
      <w:r>
        <w:rPr>
          <w:spacing w:val="-3"/>
        </w:rPr>
        <w:t xml:space="preserve">la </w:t>
      </w:r>
      <w:r>
        <w:t>exclusión de otros trastornos asociados al exceso</w:t>
      </w:r>
      <w:r>
        <w:rPr>
          <w:spacing w:val="-20"/>
        </w:rPr>
        <w:t xml:space="preserve"> </w:t>
      </w:r>
      <w:r>
        <w:t>de</w:t>
      </w:r>
    </w:p>
    <w:p w:rsidR="0052490C" w:rsidRDefault="005F3567">
      <w:pPr>
        <w:pStyle w:val="Textoindependiente"/>
        <w:spacing w:before="84" w:line="276" w:lineRule="auto"/>
        <w:ind w:right="194"/>
      </w:pPr>
      <w:r>
        <w:br w:type="column"/>
      </w:r>
      <w:r>
        <w:lastRenderedPageBreak/>
        <w:t xml:space="preserve">andrógenos. Puede que los  criterios sean confusos, tengan ciertas desventajas y ventajas; como se estableció en el 2012 por un panel de expertos, organizado por National Institutes of Health (NIH). Lo primordial cuando se sospeche PCOS es realizar una historia clínica y examen físico minucioso, bioquímica sanguínea, y ultrasonido pélvico. Se debe enfocar durante </w:t>
      </w:r>
      <w:r>
        <w:rPr>
          <w:spacing w:val="-3"/>
        </w:rPr>
        <w:t xml:space="preserve">la </w:t>
      </w:r>
      <w:r>
        <w:t xml:space="preserve">historia clínica, los cambios en el ciclo menstrual, ganancia de peso, patrón de crecimiento de bello facial, cambios en piel y aumento de </w:t>
      </w:r>
      <w:r>
        <w:rPr>
          <w:spacing w:val="-3"/>
        </w:rPr>
        <w:t xml:space="preserve">la </w:t>
      </w:r>
      <w:r>
        <w:t>presión arterial. Se debe medir niveles de andrógenos, glucosa y perfil</w:t>
      </w:r>
      <w:r>
        <w:rPr>
          <w:spacing w:val="-14"/>
        </w:rPr>
        <w:t xml:space="preserve"> </w:t>
      </w:r>
      <w:r>
        <w:t>lipídico.</w:t>
      </w:r>
    </w:p>
    <w:p w:rsidR="0052490C" w:rsidRDefault="005F3567">
      <w:pPr>
        <w:pStyle w:val="Textoindependiente"/>
        <w:tabs>
          <w:tab w:val="left" w:pos="1879"/>
          <w:tab w:val="left" w:pos="2782"/>
          <w:tab w:val="left" w:pos="4249"/>
        </w:tabs>
        <w:spacing w:before="3" w:line="276" w:lineRule="auto"/>
        <w:ind w:right="198"/>
      </w:pPr>
      <w:r>
        <w:t>Se debe descartar hiperplasia adrenal, síndrome</w:t>
      </w:r>
      <w:r>
        <w:tab/>
        <w:t>de</w:t>
      </w:r>
      <w:r>
        <w:tab/>
        <w:t>Cushing</w:t>
      </w:r>
      <w:r>
        <w:tab/>
      </w:r>
      <w:r>
        <w:rPr>
          <w:spacing w:val="-19"/>
        </w:rPr>
        <w:t xml:space="preserve">y </w:t>
      </w:r>
      <w:r>
        <w:t>hiperprolactinemia como diagnósticos diferenciales.</w:t>
      </w:r>
    </w:p>
    <w:p w:rsidR="0052490C" w:rsidRDefault="005F3567">
      <w:pPr>
        <w:pStyle w:val="Textoindependiente"/>
        <w:spacing w:line="273" w:lineRule="auto"/>
        <w:ind w:right="192"/>
        <w:rPr>
          <w:b/>
        </w:rPr>
      </w:pPr>
      <w:r>
        <w:t xml:space="preserve">Las definiciones de los criterios diagnósticos, se puede ver en </w:t>
      </w:r>
      <w:r>
        <w:rPr>
          <w:b/>
        </w:rPr>
        <w:t>TABLA 2.1.</w:t>
      </w:r>
    </w:p>
    <w:p w:rsidR="0052490C" w:rsidRDefault="005F3567">
      <w:pPr>
        <w:pStyle w:val="Ttulo1"/>
        <w:spacing w:before="205"/>
        <w:ind w:left="1456"/>
      </w:pPr>
      <w:r>
        <w:t>TRATAMIENTO</w:t>
      </w:r>
    </w:p>
    <w:p w:rsidR="0052490C" w:rsidRDefault="0052490C">
      <w:pPr>
        <w:pStyle w:val="Textoindependiente"/>
        <w:spacing w:before="2"/>
        <w:ind w:left="0"/>
        <w:jc w:val="left"/>
        <w:rPr>
          <w:b/>
          <w:sz w:val="31"/>
        </w:rPr>
      </w:pPr>
    </w:p>
    <w:p w:rsidR="0052490C" w:rsidRDefault="005F3567">
      <w:pPr>
        <w:pStyle w:val="Ttulo2"/>
        <w:spacing w:before="0"/>
        <w:ind w:left="300"/>
        <w:jc w:val="both"/>
      </w:pPr>
      <w:r>
        <w:t>MANEJO NO FARMACOLÓGICO</w:t>
      </w:r>
    </w:p>
    <w:p w:rsidR="0052490C" w:rsidRDefault="0052490C">
      <w:pPr>
        <w:pStyle w:val="Textoindependiente"/>
        <w:spacing w:before="3"/>
        <w:ind w:left="0"/>
        <w:jc w:val="left"/>
        <w:rPr>
          <w:b/>
          <w:sz w:val="24"/>
        </w:rPr>
      </w:pPr>
    </w:p>
    <w:p w:rsidR="0052490C" w:rsidRDefault="005F3567">
      <w:pPr>
        <w:pStyle w:val="Textoindependiente"/>
        <w:spacing w:before="1" w:line="276" w:lineRule="auto"/>
        <w:ind w:right="195"/>
      </w:pPr>
      <w:r>
        <w:t>Al no conocerse la causa exacta del PCOS, el tratamiento debe estar enfocado a los síntomas, mejoramiento de la funcionalidad ovárica, reduciendo la acción de los andrógenos y la resistencia de la insulina.</w:t>
      </w:r>
    </w:p>
    <w:p w:rsidR="0052490C" w:rsidRDefault="005F3567">
      <w:pPr>
        <w:pStyle w:val="Textoindependiente"/>
        <w:spacing w:before="2" w:line="276" w:lineRule="auto"/>
        <w:ind w:right="197"/>
      </w:pPr>
      <w:r>
        <w:t>La reducción de peso corporal presenta múltiples beneficios en el manejo de PCOS. Al reducir el peso habrá una disminución de los andrógenos, de la hormona luteinizante (LH) y niveles de insulina. Al reducir estos valores va favorecer la funcionalidad ovárica y aumentar la fertilidad.</w:t>
      </w:r>
    </w:p>
    <w:p w:rsidR="0052490C" w:rsidRDefault="0052490C">
      <w:pPr>
        <w:spacing w:line="276" w:lineRule="auto"/>
        <w:sectPr w:rsidR="0052490C">
          <w:pgSz w:w="12240" w:h="15840"/>
          <w:pgMar w:top="1320" w:right="1500" w:bottom="1340" w:left="1400" w:header="963" w:footer="1145" w:gutter="0"/>
          <w:cols w:num="2" w:space="720" w:equalWidth="0">
            <w:col w:w="4403" w:space="379"/>
            <w:col w:w="4558"/>
          </w:cols>
        </w:sectPr>
      </w:pPr>
    </w:p>
    <w:p w:rsidR="0052490C" w:rsidRDefault="0052490C">
      <w:pPr>
        <w:pStyle w:val="Textoindependiente"/>
        <w:spacing w:before="9"/>
        <w:ind w:left="0"/>
        <w:jc w:val="left"/>
        <w:rPr>
          <w:sz w:val="13"/>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7"/>
        <w:gridCol w:w="6418"/>
      </w:tblGrid>
      <w:tr w:rsidR="0052490C">
        <w:trPr>
          <w:trHeight w:val="422"/>
        </w:trPr>
        <w:tc>
          <w:tcPr>
            <w:tcW w:w="8935" w:type="dxa"/>
            <w:gridSpan w:val="2"/>
          </w:tcPr>
          <w:p w:rsidR="0052490C" w:rsidRDefault="005F3567">
            <w:pPr>
              <w:pStyle w:val="TableParagraph"/>
              <w:spacing w:before="76"/>
              <w:ind w:left="190"/>
            </w:pPr>
            <w:r>
              <w:rPr>
                <w:b/>
              </w:rPr>
              <w:t xml:space="preserve">TABLA 2.1 </w:t>
            </w:r>
            <w:r>
              <w:t>Criterios diagnósticos</w:t>
            </w:r>
          </w:p>
        </w:tc>
      </w:tr>
      <w:tr w:rsidR="0052490C">
        <w:trPr>
          <w:trHeight w:val="461"/>
        </w:trPr>
        <w:tc>
          <w:tcPr>
            <w:tcW w:w="2517" w:type="dxa"/>
          </w:tcPr>
          <w:p w:rsidR="0052490C" w:rsidRDefault="005F3567">
            <w:pPr>
              <w:pStyle w:val="TableParagraph"/>
              <w:spacing w:before="80"/>
              <w:ind w:left="61" w:right="54"/>
              <w:jc w:val="center"/>
              <w:rPr>
                <w:b/>
              </w:rPr>
            </w:pPr>
            <w:r>
              <w:rPr>
                <w:b/>
              </w:rPr>
              <w:t>Criterios diagnósticos</w:t>
            </w:r>
          </w:p>
        </w:tc>
        <w:tc>
          <w:tcPr>
            <w:tcW w:w="6418" w:type="dxa"/>
          </w:tcPr>
          <w:p w:rsidR="0052490C" w:rsidRDefault="005F3567">
            <w:pPr>
              <w:pStyle w:val="TableParagraph"/>
              <w:spacing w:before="80"/>
              <w:ind w:left="2652" w:right="2652"/>
              <w:jc w:val="center"/>
              <w:rPr>
                <w:b/>
              </w:rPr>
            </w:pPr>
            <w:r>
              <w:rPr>
                <w:b/>
              </w:rPr>
              <w:t>Definición</w:t>
            </w:r>
          </w:p>
        </w:tc>
      </w:tr>
      <w:tr w:rsidR="0052490C">
        <w:trPr>
          <w:trHeight w:val="3010"/>
        </w:trPr>
        <w:tc>
          <w:tcPr>
            <w:tcW w:w="2517" w:type="dxa"/>
          </w:tcPr>
          <w:p w:rsidR="0052490C" w:rsidRDefault="0052490C">
            <w:pPr>
              <w:pStyle w:val="TableParagraph"/>
            </w:pPr>
          </w:p>
          <w:p w:rsidR="0052490C" w:rsidRDefault="0052490C">
            <w:pPr>
              <w:pStyle w:val="TableParagraph"/>
            </w:pPr>
          </w:p>
          <w:p w:rsidR="0052490C" w:rsidRDefault="0052490C">
            <w:pPr>
              <w:pStyle w:val="TableParagraph"/>
            </w:pPr>
          </w:p>
          <w:p w:rsidR="0052490C" w:rsidRDefault="0052490C">
            <w:pPr>
              <w:pStyle w:val="TableParagraph"/>
            </w:pPr>
          </w:p>
          <w:p w:rsidR="0052490C" w:rsidRDefault="0052490C">
            <w:pPr>
              <w:pStyle w:val="TableParagraph"/>
            </w:pPr>
          </w:p>
          <w:p w:rsidR="0052490C" w:rsidRDefault="005F3567">
            <w:pPr>
              <w:pStyle w:val="TableParagraph"/>
              <w:spacing w:before="139"/>
              <w:ind w:left="59" w:right="59"/>
              <w:jc w:val="center"/>
              <w:rPr>
                <w:sz w:val="20"/>
              </w:rPr>
            </w:pPr>
            <w:r>
              <w:rPr>
                <w:sz w:val="20"/>
              </w:rPr>
              <w:t>Hiperandrogenismo</w:t>
            </w:r>
          </w:p>
        </w:tc>
        <w:tc>
          <w:tcPr>
            <w:tcW w:w="6418" w:type="dxa"/>
          </w:tcPr>
          <w:p w:rsidR="0052490C" w:rsidRDefault="005F3567">
            <w:pPr>
              <w:pStyle w:val="TableParagraph"/>
              <w:numPr>
                <w:ilvl w:val="0"/>
                <w:numId w:val="4"/>
              </w:numPr>
              <w:tabs>
                <w:tab w:val="left" w:pos="444"/>
              </w:tabs>
              <w:spacing w:before="75"/>
              <w:rPr>
                <w:b/>
                <w:sz w:val="20"/>
              </w:rPr>
            </w:pPr>
            <w:r>
              <w:rPr>
                <w:b/>
                <w:sz w:val="20"/>
              </w:rPr>
              <w:t>Signos</w:t>
            </w:r>
            <w:r>
              <w:rPr>
                <w:b/>
                <w:spacing w:val="-1"/>
                <w:sz w:val="20"/>
              </w:rPr>
              <w:t xml:space="preserve"> </w:t>
            </w:r>
            <w:r>
              <w:rPr>
                <w:b/>
                <w:sz w:val="20"/>
              </w:rPr>
              <w:t>Clínicos</w:t>
            </w:r>
          </w:p>
          <w:p w:rsidR="0052490C" w:rsidRDefault="005F3567">
            <w:pPr>
              <w:pStyle w:val="TableParagraph"/>
              <w:numPr>
                <w:ilvl w:val="1"/>
                <w:numId w:val="4"/>
              </w:numPr>
              <w:tabs>
                <w:tab w:val="left" w:pos="803"/>
                <w:tab w:val="left" w:pos="804"/>
              </w:tabs>
              <w:spacing w:before="117" w:line="276" w:lineRule="auto"/>
              <w:ind w:right="150"/>
              <w:rPr>
                <w:sz w:val="20"/>
              </w:rPr>
            </w:pPr>
            <w:r>
              <w:rPr>
                <w:sz w:val="20"/>
              </w:rPr>
              <w:t>Hirsutismo</w:t>
            </w:r>
            <w:r>
              <w:rPr>
                <w:i/>
                <w:sz w:val="20"/>
              </w:rPr>
              <w:t xml:space="preserve">: </w:t>
            </w:r>
            <w:r>
              <w:rPr>
                <w:sz w:val="20"/>
              </w:rPr>
              <w:t>crecimiento de bello terminal en zona andrógeno- dependientes. Escala de Ferriman-Gallwey &gt; 6-8</w:t>
            </w:r>
            <w:r>
              <w:rPr>
                <w:spacing w:val="-8"/>
                <w:sz w:val="20"/>
              </w:rPr>
              <w:t xml:space="preserve"> </w:t>
            </w:r>
            <w:r>
              <w:rPr>
                <w:sz w:val="20"/>
              </w:rPr>
              <w:t>puntos.</w:t>
            </w:r>
          </w:p>
          <w:p w:rsidR="0052490C" w:rsidRDefault="005F3567">
            <w:pPr>
              <w:pStyle w:val="TableParagraph"/>
              <w:numPr>
                <w:ilvl w:val="1"/>
                <w:numId w:val="4"/>
              </w:numPr>
              <w:tabs>
                <w:tab w:val="left" w:pos="803"/>
                <w:tab w:val="left" w:pos="804"/>
              </w:tabs>
              <w:spacing w:line="271" w:lineRule="auto"/>
              <w:ind w:right="820"/>
              <w:rPr>
                <w:sz w:val="20"/>
              </w:rPr>
            </w:pPr>
            <w:r>
              <w:rPr>
                <w:sz w:val="20"/>
              </w:rPr>
              <w:t>Acné: se clasifica en leve, moderado, severo según la cantidad de</w:t>
            </w:r>
            <w:r>
              <w:rPr>
                <w:spacing w:val="-4"/>
                <w:sz w:val="20"/>
              </w:rPr>
              <w:t xml:space="preserve"> </w:t>
            </w:r>
            <w:r>
              <w:rPr>
                <w:sz w:val="20"/>
              </w:rPr>
              <w:t>lesiones.</w:t>
            </w:r>
          </w:p>
          <w:p w:rsidR="0052490C" w:rsidRDefault="0052490C">
            <w:pPr>
              <w:pStyle w:val="TableParagraph"/>
              <w:spacing w:before="2"/>
              <w:rPr>
                <w:sz w:val="23"/>
              </w:rPr>
            </w:pPr>
          </w:p>
          <w:p w:rsidR="0052490C" w:rsidRDefault="005F3567">
            <w:pPr>
              <w:pStyle w:val="TableParagraph"/>
              <w:numPr>
                <w:ilvl w:val="0"/>
                <w:numId w:val="4"/>
              </w:numPr>
              <w:tabs>
                <w:tab w:val="left" w:pos="444"/>
              </w:tabs>
              <w:rPr>
                <w:b/>
                <w:sz w:val="20"/>
              </w:rPr>
            </w:pPr>
            <w:r>
              <w:rPr>
                <w:b/>
                <w:sz w:val="20"/>
              </w:rPr>
              <w:t>Signos</w:t>
            </w:r>
            <w:r>
              <w:rPr>
                <w:b/>
                <w:spacing w:val="-1"/>
                <w:sz w:val="20"/>
              </w:rPr>
              <w:t xml:space="preserve"> </w:t>
            </w:r>
            <w:r>
              <w:rPr>
                <w:b/>
                <w:sz w:val="20"/>
              </w:rPr>
              <w:t>Bioquímicos</w:t>
            </w:r>
          </w:p>
          <w:p w:rsidR="0052490C" w:rsidRDefault="005F3567">
            <w:pPr>
              <w:pStyle w:val="TableParagraph"/>
              <w:numPr>
                <w:ilvl w:val="1"/>
                <w:numId w:val="4"/>
              </w:numPr>
              <w:tabs>
                <w:tab w:val="left" w:pos="803"/>
                <w:tab w:val="left" w:pos="804"/>
              </w:tabs>
              <w:spacing w:before="101" w:line="271" w:lineRule="auto"/>
              <w:ind w:right="153"/>
              <w:rPr>
                <w:sz w:val="20"/>
              </w:rPr>
            </w:pPr>
            <w:r>
              <w:rPr>
                <w:sz w:val="20"/>
              </w:rPr>
              <w:t>Índice de andrógenos libres (FAI</w:t>
            </w:r>
            <w:r>
              <w:rPr>
                <w:i/>
                <w:sz w:val="20"/>
              </w:rPr>
              <w:t xml:space="preserve">): </w:t>
            </w:r>
            <w:r>
              <w:rPr>
                <w:sz w:val="20"/>
              </w:rPr>
              <w:t>(Testosterona total x 3,47 / SHBG) x 100 se toma positivo si es valor es</w:t>
            </w:r>
            <w:r>
              <w:rPr>
                <w:spacing w:val="-10"/>
                <w:sz w:val="20"/>
              </w:rPr>
              <w:t xml:space="preserve"> </w:t>
            </w:r>
            <w:r>
              <w:rPr>
                <w:sz w:val="20"/>
              </w:rPr>
              <w:t>≥4,5.</w:t>
            </w:r>
          </w:p>
          <w:p w:rsidR="0052490C" w:rsidRDefault="005F3567">
            <w:pPr>
              <w:pStyle w:val="TableParagraph"/>
              <w:numPr>
                <w:ilvl w:val="1"/>
                <w:numId w:val="4"/>
              </w:numPr>
              <w:tabs>
                <w:tab w:val="left" w:pos="803"/>
                <w:tab w:val="left" w:pos="804"/>
              </w:tabs>
              <w:spacing w:before="3"/>
              <w:rPr>
                <w:sz w:val="20"/>
              </w:rPr>
            </w:pPr>
            <w:r>
              <w:rPr>
                <w:sz w:val="20"/>
              </w:rPr>
              <w:t>Testosterona libre (actualmente en</w:t>
            </w:r>
            <w:r>
              <w:rPr>
                <w:spacing w:val="-3"/>
                <w:sz w:val="20"/>
              </w:rPr>
              <w:t xml:space="preserve"> </w:t>
            </w:r>
            <w:r>
              <w:rPr>
                <w:sz w:val="20"/>
              </w:rPr>
              <w:t>desuso).</w:t>
            </w:r>
          </w:p>
        </w:tc>
      </w:tr>
      <w:tr w:rsidR="0052490C">
        <w:trPr>
          <w:trHeight w:val="697"/>
        </w:trPr>
        <w:tc>
          <w:tcPr>
            <w:tcW w:w="2517" w:type="dxa"/>
          </w:tcPr>
          <w:p w:rsidR="0052490C" w:rsidRDefault="005F3567">
            <w:pPr>
              <w:pStyle w:val="TableParagraph"/>
              <w:spacing w:before="83"/>
              <w:ind w:left="61" w:right="59"/>
              <w:jc w:val="center"/>
              <w:rPr>
                <w:sz w:val="20"/>
              </w:rPr>
            </w:pPr>
            <w:r>
              <w:rPr>
                <w:sz w:val="20"/>
              </w:rPr>
              <w:t>Oligomenorrea/amenorrea</w:t>
            </w:r>
          </w:p>
        </w:tc>
        <w:tc>
          <w:tcPr>
            <w:tcW w:w="6418" w:type="dxa"/>
          </w:tcPr>
          <w:p w:rsidR="0052490C" w:rsidRDefault="005F3567">
            <w:pPr>
              <w:pStyle w:val="TableParagraph"/>
              <w:spacing w:before="83"/>
              <w:ind w:left="83"/>
              <w:rPr>
                <w:sz w:val="20"/>
              </w:rPr>
            </w:pPr>
            <w:r>
              <w:rPr>
                <w:sz w:val="20"/>
              </w:rPr>
              <w:t>Ciclos menstruales que ocurren con una separación mayor de 35 días</w:t>
            </w:r>
          </w:p>
          <w:p w:rsidR="0052490C" w:rsidRDefault="005F3567">
            <w:pPr>
              <w:pStyle w:val="TableParagraph"/>
              <w:spacing w:before="34"/>
              <w:ind w:left="83"/>
              <w:rPr>
                <w:sz w:val="20"/>
              </w:rPr>
            </w:pPr>
            <w:r>
              <w:rPr>
                <w:sz w:val="20"/>
              </w:rPr>
              <w:t>/ ausencia de menstruación en 6 meses.</w:t>
            </w:r>
          </w:p>
        </w:tc>
      </w:tr>
      <w:tr w:rsidR="0052490C">
        <w:trPr>
          <w:trHeight w:val="697"/>
        </w:trPr>
        <w:tc>
          <w:tcPr>
            <w:tcW w:w="2517" w:type="dxa"/>
          </w:tcPr>
          <w:p w:rsidR="0052490C" w:rsidRDefault="005F3567">
            <w:pPr>
              <w:pStyle w:val="TableParagraph"/>
              <w:spacing w:before="83" w:line="276" w:lineRule="auto"/>
              <w:ind w:left="839" w:right="176" w:hanging="641"/>
              <w:rPr>
                <w:sz w:val="20"/>
              </w:rPr>
            </w:pPr>
            <w:r>
              <w:rPr>
                <w:sz w:val="20"/>
              </w:rPr>
              <w:t>Ovarios poliquisticos en ecografía</w:t>
            </w:r>
          </w:p>
        </w:tc>
        <w:tc>
          <w:tcPr>
            <w:tcW w:w="6418" w:type="dxa"/>
          </w:tcPr>
          <w:p w:rsidR="0052490C" w:rsidRDefault="005F3567">
            <w:pPr>
              <w:pStyle w:val="TableParagraph"/>
              <w:spacing w:before="83" w:line="276" w:lineRule="auto"/>
              <w:ind w:left="83" w:right="209"/>
              <w:rPr>
                <w:sz w:val="20"/>
                <w:szCs w:val="20"/>
              </w:rPr>
            </w:pPr>
            <w:r>
              <w:rPr>
                <w:sz w:val="20"/>
                <w:szCs w:val="20"/>
              </w:rPr>
              <w:t>Al menos uno de los dos ovarios tiene que tener un volumen &gt;10cmᵌ y/o presentar 12 o más folículos de 2 a 9 mm de diámetro.</w:t>
            </w:r>
          </w:p>
        </w:tc>
      </w:tr>
      <w:tr w:rsidR="0052490C">
        <w:trPr>
          <w:trHeight w:val="542"/>
        </w:trPr>
        <w:tc>
          <w:tcPr>
            <w:tcW w:w="8935" w:type="dxa"/>
            <w:gridSpan w:val="2"/>
          </w:tcPr>
          <w:p w:rsidR="0052490C" w:rsidRDefault="005F3567">
            <w:pPr>
              <w:pStyle w:val="TableParagraph"/>
              <w:spacing w:before="81"/>
              <w:ind w:left="83"/>
              <w:rPr>
                <w:sz w:val="16"/>
              </w:rPr>
            </w:pPr>
            <w:r>
              <w:rPr>
                <w:sz w:val="16"/>
              </w:rPr>
              <w:t>Fuente: Nolting, M. (2011). Consenso sobre síndrome de ovario poliquístico. Federación Argentina de Sociedades de Ginecologia y Obstetricia. Volumen 10 - Número 2.</w:t>
            </w:r>
          </w:p>
        </w:tc>
      </w:tr>
    </w:tbl>
    <w:p w:rsidR="0052490C" w:rsidRDefault="0052490C">
      <w:pPr>
        <w:pStyle w:val="Textoindependiente"/>
        <w:ind w:left="0"/>
        <w:jc w:val="left"/>
        <w:rPr>
          <w:sz w:val="20"/>
        </w:rPr>
      </w:pPr>
    </w:p>
    <w:p w:rsidR="0052490C" w:rsidRDefault="0052490C">
      <w:pPr>
        <w:pStyle w:val="Textoindependiente"/>
        <w:spacing w:before="11"/>
        <w:ind w:left="0"/>
        <w:jc w:val="left"/>
        <w:rPr>
          <w:sz w:val="17"/>
        </w:rPr>
      </w:pPr>
    </w:p>
    <w:p w:rsidR="0052490C" w:rsidRDefault="0052490C">
      <w:pPr>
        <w:rPr>
          <w:sz w:val="17"/>
        </w:rPr>
        <w:sectPr w:rsidR="0052490C">
          <w:pgSz w:w="12240" w:h="15840"/>
          <w:pgMar w:top="1320" w:right="1500" w:bottom="1440" w:left="1400" w:header="963" w:footer="1241" w:gutter="0"/>
          <w:cols w:space="720"/>
        </w:sectPr>
      </w:pPr>
    </w:p>
    <w:p w:rsidR="0052490C" w:rsidRDefault="005F3567">
      <w:pPr>
        <w:pStyle w:val="Textoindependiente"/>
        <w:spacing w:before="93" w:line="276" w:lineRule="auto"/>
        <w:ind w:right="38"/>
      </w:pPr>
      <w:r>
        <w:lastRenderedPageBreak/>
        <w:t xml:space="preserve">Uno de los síntomas que más afecta a las pacientes quienes padecen PCOS es el hirsutismo, el tratamiento cosmético con rasurado, depilación con seca  o láser puede ser beneficioso en casos leves. Dicha terapia no está exenta de efectos secundarios, como </w:t>
      </w:r>
      <w:r>
        <w:rPr>
          <w:spacing w:val="-3"/>
        </w:rPr>
        <w:t xml:space="preserve">la </w:t>
      </w:r>
      <w:r>
        <w:t xml:space="preserve">dermatitis por contacto, foliculitis hasta sepsis. La Eflornitina se utiliza vía tópica y puede ser una alternativa en el tratamiento cosmético, estudios preliminares indican que puede prolongar los periodos de remisión. La Eflornitina solo se ha estudiado para hirsutismo facial y evita los efectos secundarios de los tratamientos sistémicos. De no ser efectiva </w:t>
      </w:r>
      <w:r>
        <w:rPr>
          <w:spacing w:val="-3"/>
        </w:rPr>
        <w:t xml:space="preserve">la </w:t>
      </w:r>
      <w:r>
        <w:t>terapia cosmética se debe plantear tratamiento</w:t>
      </w:r>
      <w:r>
        <w:rPr>
          <w:spacing w:val="-7"/>
        </w:rPr>
        <w:t xml:space="preserve"> </w:t>
      </w:r>
      <w:r>
        <w:t>antiandrogénico.</w:t>
      </w:r>
    </w:p>
    <w:p w:rsidR="0052490C" w:rsidRDefault="005F3567">
      <w:pPr>
        <w:pStyle w:val="Textoindependiente"/>
        <w:spacing w:before="1" w:line="276" w:lineRule="auto"/>
        <w:ind w:right="40"/>
      </w:pPr>
      <w:r>
        <w:t xml:space="preserve">En </w:t>
      </w:r>
      <w:r>
        <w:rPr>
          <w:spacing w:val="-3"/>
        </w:rPr>
        <w:t xml:space="preserve">la </w:t>
      </w:r>
      <w:r>
        <w:t xml:space="preserve">rama quirúrgica, el drilling ovárico se conoce como terapia tan efectiva como </w:t>
      </w:r>
      <w:r>
        <w:rPr>
          <w:spacing w:val="-3"/>
        </w:rPr>
        <w:t xml:space="preserve">la </w:t>
      </w:r>
      <w:r>
        <w:t xml:space="preserve">farmacéutica para mejorar </w:t>
      </w:r>
      <w:r>
        <w:rPr>
          <w:spacing w:val="-3"/>
        </w:rPr>
        <w:t xml:space="preserve">la </w:t>
      </w:r>
      <w:r>
        <w:t>fertilidad. La técnica se realiza por</w:t>
      </w:r>
      <w:r>
        <w:rPr>
          <w:spacing w:val="-13"/>
        </w:rPr>
        <w:t xml:space="preserve"> </w:t>
      </w:r>
      <w:r>
        <w:t>vía</w:t>
      </w:r>
    </w:p>
    <w:p w:rsidR="0052490C" w:rsidRDefault="005F3567">
      <w:pPr>
        <w:pStyle w:val="Textoindependiente"/>
        <w:spacing w:before="93" w:line="276" w:lineRule="auto"/>
        <w:ind w:right="196"/>
      </w:pPr>
      <w:r>
        <w:br w:type="column"/>
      </w:r>
      <w:r>
        <w:lastRenderedPageBreak/>
        <w:t xml:space="preserve">laparoscópica y se efectúan perforaciones en </w:t>
      </w:r>
      <w:r>
        <w:rPr>
          <w:spacing w:val="-3"/>
        </w:rPr>
        <w:t xml:space="preserve">la </w:t>
      </w:r>
      <w:r>
        <w:t xml:space="preserve">superficie y estroma ovárico. Se utiliza un electrocauterio o laser, se recomienda de 4 a 10 lesiones por el riesgo de insuficiencia ovárica prematura La finalidad del procedimiento es reducir el tejido productora de andrógenos y de esta manera mejorar </w:t>
      </w:r>
      <w:r>
        <w:rPr>
          <w:spacing w:val="-3"/>
        </w:rPr>
        <w:t xml:space="preserve">la </w:t>
      </w:r>
      <w:r>
        <w:t>posibilidad de</w:t>
      </w:r>
      <w:r>
        <w:rPr>
          <w:spacing w:val="-1"/>
        </w:rPr>
        <w:t xml:space="preserve"> </w:t>
      </w:r>
      <w:r>
        <w:t>ovulación.</w:t>
      </w:r>
    </w:p>
    <w:p w:rsidR="0052490C" w:rsidRDefault="005F3567">
      <w:pPr>
        <w:pStyle w:val="Ttulo2"/>
        <w:spacing w:before="194"/>
        <w:ind w:left="300"/>
      </w:pPr>
      <w:r>
        <w:t>MANEJO</w:t>
      </w:r>
      <w:r>
        <w:rPr>
          <w:spacing w:val="-13"/>
        </w:rPr>
        <w:t xml:space="preserve"> </w:t>
      </w:r>
      <w:r>
        <w:t>FARMACOLÓGICO</w:t>
      </w:r>
    </w:p>
    <w:p w:rsidR="0052490C" w:rsidRDefault="0052490C">
      <w:pPr>
        <w:pStyle w:val="Textoindependiente"/>
        <w:spacing w:before="2"/>
        <w:ind w:left="0"/>
        <w:jc w:val="left"/>
        <w:rPr>
          <w:b/>
          <w:sz w:val="21"/>
        </w:rPr>
      </w:pPr>
    </w:p>
    <w:p w:rsidR="0052490C" w:rsidRDefault="005F3567">
      <w:pPr>
        <w:pStyle w:val="Textoindependiente"/>
        <w:spacing w:line="276" w:lineRule="auto"/>
        <w:ind w:right="145"/>
        <w:jc w:val="left"/>
      </w:pPr>
      <w:r>
        <w:t xml:space="preserve">Antes de iniciar </w:t>
      </w:r>
      <w:r>
        <w:rPr>
          <w:spacing w:val="2"/>
        </w:rPr>
        <w:t xml:space="preserve">el </w:t>
      </w:r>
      <w:r>
        <w:t>manejo</w:t>
      </w:r>
      <w:r>
        <w:rPr>
          <w:spacing w:val="-26"/>
        </w:rPr>
        <w:t xml:space="preserve"> </w:t>
      </w:r>
      <w:r>
        <w:t>farmacológico se debe dividir a las mujeres con PCOS en dos grupos, quienes tiene deseo de concebir y quienes no</w:t>
      </w:r>
      <w:r>
        <w:rPr>
          <w:spacing w:val="-5"/>
        </w:rPr>
        <w:t xml:space="preserve"> </w:t>
      </w:r>
      <w:r>
        <w:t>desean.</w:t>
      </w:r>
    </w:p>
    <w:p w:rsidR="0052490C" w:rsidRDefault="005F3567">
      <w:pPr>
        <w:pStyle w:val="Ttulo2"/>
        <w:numPr>
          <w:ilvl w:val="0"/>
          <w:numId w:val="3"/>
        </w:numPr>
        <w:tabs>
          <w:tab w:val="left" w:pos="1022"/>
        </w:tabs>
        <w:spacing w:before="196" w:line="278" w:lineRule="auto"/>
        <w:ind w:right="447"/>
      </w:pPr>
      <w:r>
        <w:t>MUJERES QUIENES</w:t>
      </w:r>
      <w:r>
        <w:rPr>
          <w:spacing w:val="-12"/>
        </w:rPr>
        <w:t xml:space="preserve"> </w:t>
      </w:r>
      <w:r>
        <w:t>DESEAN CONCEBIR</w:t>
      </w:r>
    </w:p>
    <w:p w:rsidR="0052490C" w:rsidRDefault="005F3567">
      <w:pPr>
        <w:pStyle w:val="Textoindependiente"/>
        <w:spacing w:before="158" w:line="276" w:lineRule="auto"/>
        <w:ind w:right="196"/>
      </w:pPr>
      <w:r>
        <w:t>El tratamiento de primera línea es citrato de clomifeno. No se conoce en su totalidad el mecanismo de acción. Se</w:t>
      </w:r>
    </w:p>
    <w:p w:rsidR="0052490C" w:rsidRDefault="0052490C">
      <w:pPr>
        <w:spacing w:line="276" w:lineRule="auto"/>
        <w:sectPr w:rsidR="0052490C">
          <w:type w:val="continuous"/>
          <w:pgSz w:w="12240" w:h="15840"/>
          <w:pgMar w:top="1500" w:right="1500" w:bottom="1340" w:left="1400" w:header="720" w:footer="720" w:gutter="0"/>
          <w:cols w:num="2" w:space="720" w:equalWidth="0">
            <w:col w:w="4401" w:space="380"/>
            <w:col w:w="4559"/>
          </w:cols>
        </w:sectPr>
      </w:pPr>
    </w:p>
    <w:p w:rsidR="0052490C" w:rsidRDefault="005F3567">
      <w:pPr>
        <w:pStyle w:val="Textoindependiente"/>
        <w:spacing w:before="84" w:line="276" w:lineRule="auto"/>
        <w:ind w:right="38"/>
      </w:pPr>
      <w:r>
        <w:lastRenderedPageBreak/>
        <w:t xml:space="preserve">utiliza únicamente en pacientes con niveles basales normales de FSH y estradiol. La dosis es de 50 a 100mg cada 24 horas por 5 días, iniciando del día 2 a 5 de </w:t>
      </w:r>
      <w:r>
        <w:rPr>
          <w:spacing w:val="-3"/>
        </w:rPr>
        <w:t xml:space="preserve">la </w:t>
      </w:r>
      <w:r>
        <w:t xml:space="preserve">menstruación espontanea o inducida por progestágenos. Presenta una posibilidad por ciclo del 20 a 40% de embarazo. No se recomienda más de tres ciclos, si se valora </w:t>
      </w:r>
      <w:r>
        <w:rPr>
          <w:spacing w:val="-3"/>
        </w:rPr>
        <w:t xml:space="preserve">la </w:t>
      </w:r>
      <w:r>
        <w:t>posibilidad de continuarlo por máximo seis ciclos, se prefiere asociarle otro medicamento. Se han documentado síndrome de hiperestimulación ovárica (OHSS), embarazos múltiples, sofocos y síntomas gástricos como efectos secundarios más frecuentes.</w:t>
      </w:r>
    </w:p>
    <w:p w:rsidR="0052490C" w:rsidRDefault="005F3567">
      <w:pPr>
        <w:pStyle w:val="Textoindependiente"/>
        <w:spacing w:before="3" w:line="276" w:lineRule="auto"/>
        <w:ind w:right="39"/>
      </w:pPr>
      <w:r>
        <w:t xml:space="preserve">Agregarle al citrato de clomifeno un antidiabético oral como </w:t>
      </w:r>
      <w:r>
        <w:rPr>
          <w:spacing w:val="-3"/>
        </w:rPr>
        <w:t xml:space="preserve">la </w:t>
      </w:r>
      <w:r>
        <w:t xml:space="preserve">metformina, no ha mostrado beneficios en todas las pacientes con PCOS, se recomienda reservar </w:t>
      </w:r>
      <w:r>
        <w:rPr>
          <w:spacing w:val="-3"/>
        </w:rPr>
        <w:t xml:space="preserve">la </w:t>
      </w:r>
      <w:r>
        <w:t xml:space="preserve">metformina en pacientes quienes tiene resistencia al clomifeno, insulinorresistentes, añosas y con un </w:t>
      </w:r>
      <w:r>
        <w:rPr>
          <w:spacing w:val="-2"/>
        </w:rPr>
        <w:t xml:space="preserve">IMC </w:t>
      </w:r>
      <w:r>
        <w:t>&gt;</w:t>
      </w:r>
      <w:r>
        <w:rPr>
          <w:spacing w:val="-1"/>
        </w:rPr>
        <w:t xml:space="preserve"> </w:t>
      </w:r>
      <w:r>
        <w:t>35.</w:t>
      </w:r>
    </w:p>
    <w:p w:rsidR="0052490C" w:rsidRDefault="005F3567">
      <w:pPr>
        <w:pStyle w:val="Textoindependiente"/>
        <w:spacing w:before="1" w:line="276" w:lineRule="auto"/>
        <w:ind w:right="41"/>
      </w:pPr>
      <w:r>
        <w:t xml:space="preserve">El uso de gonadotropinas exógenas, tiene como intención de imitar el proceso fisiológico de </w:t>
      </w:r>
      <w:r>
        <w:rPr>
          <w:spacing w:val="-3"/>
        </w:rPr>
        <w:t xml:space="preserve">la </w:t>
      </w:r>
      <w:r>
        <w:t xml:space="preserve">ovulación. Se utiliza cuando el tratamiento con citrato de clomifeno no es efectivo. Es de segunda línea en el tratamiento de PCOS, aunque es bien conocido que es una terapia más efectiva que el clomifeno. Se considera de segunda línea por su costo, </w:t>
      </w:r>
      <w:r>
        <w:rPr>
          <w:spacing w:val="-3"/>
        </w:rPr>
        <w:t xml:space="preserve">la </w:t>
      </w:r>
      <w:r>
        <w:t>necesidad de mayor monitoreo y sus efectos</w:t>
      </w:r>
      <w:r>
        <w:rPr>
          <w:spacing w:val="-1"/>
        </w:rPr>
        <w:t xml:space="preserve"> </w:t>
      </w:r>
      <w:r>
        <w:t>secundarios.</w:t>
      </w:r>
    </w:p>
    <w:p w:rsidR="0052490C" w:rsidRDefault="0052490C">
      <w:pPr>
        <w:pStyle w:val="Textoindependiente"/>
        <w:ind w:left="0"/>
        <w:jc w:val="left"/>
        <w:rPr>
          <w:sz w:val="24"/>
        </w:rPr>
      </w:pPr>
    </w:p>
    <w:p w:rsidR="0052490C" w:rsidRDefault="005F3567">
      <w:pPr>
        <w:pStyle w:val="Ttulo2"/>
        <w:numPr>
          <w:ilvl w:val="0"/>
          <w:numId w:val="3"/>
        </w:numPr>
        <w:tabs>
          <w:tab w:val="left" w:pos="1021"/>
          <w:tab w:val="left" w:pos="2363"/>
          <w:tab w:val="left" w:pos="3003"/>
          <w:tab w:val="left" w:pos="4054"/>
        </w:tabs>
        <w:spacing w:before="173" w:line="276" w:lineRule="auto"/>
        <w:ind w:right="39"/>
      </w:pPr>
      <w:r>
        <w:t>MUJERES</w:t>
      </w:r>
      <w:r>
        <w:tab/>
        <w:t>SIN</w:t>
      </w:r>
      <w:r>
        <w:tab/>
        <w:t>DESEO</w:t>
      </w:r>
      <w:r>
        <w:tab/>
      </w:r>
      <w:r>
        <w:rPr>
          <w:spacing w:val="-13"/>
        </w:rPr>
        <w:t xml:space="preserve">DE </w:t>
      </w:r>
      <w:r>
        <w:t>CONCEBIR</w:t>
      </w:r>
    </w:p>
    <w:p w:rsidR="0052490C" w:rsidRDefault="005F3567">
      <w:pPr>
        <w:pStyle w:val="Textoindependiente"/>
        <w:spacing w:before="162" w:line="276" w:lineRule="auto"/>
        <w:ind w:right="42"/>
      </w:pPr>
      <w:r>
        <w:t xml:space="preserve">Cuando </w:t>
      </w:r>
      <w:r>
        <w:rPr>
          <w:spacing w:val="-3"/>
        </w:rPr>
        <w:t xml:space="preserve">la </w:t>
      </w:r>
      <w:r>
        <w:t>paciente no desea  concebir en un periodo corto o en mediano plazo, es fundamental enfocar el tratamiento en restaurar los ciclos menstruales y evitar los efectos del</w:t>
      </w:r>
      <w:r>
        <w:rPr>
          <w:spacing w:val="-7"/>
        </w:rPr>
        <w:t xml:space="preserve"> </w:t>
      </w:r>
      <w:r>
        <w:t>hiperandrogenismo.</w:t>
      </w:r>
    </w:p>
    <w:p w:rsidR="0052490C" w:rsidRDefault="005F3567">
      <w:pPr>
        <w:pStyle w:val="Prrafodelista"/>
        <w:numPr>
          <w:ilvl w:val="1"/>
          <w:numId w:val="3"/>
        </w:numPr>
        <w:tabs>
          <w:tab w:val="left" w:pos="1382"/>
        </w:tabs>
        <w:spacing w:before="84"/>
      </w:pPr>
      <w:r>
        <w:rPr>
          <w:spacing w:val="1"/>
        </w:rPr>
        <w:br w:type="column"/>
      </w:r>
      <w:r>
        <w:lastRenderedPageBreak/>
        <w:t>Anticonceptivos orales</w:t>
      </w:r>
      <w:r>
        <w:rPr>
          <w:spacing w:val="-4"/>
        </w:rPr>
        <w:t xml:space="preserve"> </w:t>
      </w:r>
      <w:r>
        <w:t>(ACO)</w:t>
      </w:r>
    </w:p>
    <w:p w:rsidR="0052490C" w:rsidRDefault="0052490C">
      <w:pPr>
        <w:pStyle w:val="Textoindependiente"/>
        <w:spacing w:before="3"/>
        <w:ind w:left="0"/>
        <w:jc w:val="left"/>
        <w:rPr>
          <w:sz w:val="24"/>
        </w:rPr>
      </w:pPr>
    </w:p>
    <w:p w:rsidR="0052490C" w:rsidRDefault="005F3567">
      <w:pPr>
        <w:pStyle w:val="Textoindependiente"/>
        <w:spacing w:before="1" w:line="276" w:lineRule="auto"/>
        <w:ind w:right="196"/>
      </w:pPr>
      <w:r>
        <w:t xml:space="preserve">Los ACO son </w:t>
      </w:r>
      <w:r>
        <w:rPr>
          <w:spacing w:val="-3"/>
        </w:rPr>
        <w:t xml:space="preserve">la </w:t>
      </w:r>
      <w:r>
        <w:t xml:space="preserve">primera línea de tratamiento para mujeres con PCOS quienes no tienen deseo de concebir. La combinación de estrógenos con progestágenos reduce </w:t>
      </w:r>
      <w:r>
        <w:rPr>
          <w:spacing w:val="-3"/>
        </w:rPr>
        <w:t xml:space="preserve">la </w:t>
      </w:r>
      <w:r>
        <w:t xml:space="preserve">liberación de gonadotropinas, disminuyen </w:t>
      </w:r>
      <w:r>
        <w:rPr>
          <w:spacing w:val="-3"/>
        </w:rPr>
        <w:t xml:space="preserve">la </w:t>
      </w:r>
      <w:r>
        <w:t xml:space="preserve">producción de andrógenos ovarios y suprarrenales, aumenta </w:t>
      </w:r>
      <w:r>
        <w:rPr>
          <w:spacing w:val="-3"/>
        </w:rPr>
        <w:t xml:space="preserve">la </w:t>
      </w:r>
      <w:r>
        <w:t xml:space="preserve">producción de SHBG, así disminuyen </w:t>
      </w:r>
      <w:r>
        <w:rPr>
          <w:spacing w:val="-3"/>
        </w:rPr>
        <w:t xml:space="preserve">la </w:t>
      </w:r>
      <w:r>
        <w:t>testosterona libre y parece tener un efecto de bloqueo en los receptores</w:t>
      </w:r>
      <w:r>
        <w:rPr>
          <w:spacing w:val="-3"/>
        </w:rPr>
        <w:t xml:space="preserve"> </w:t>
      </w:r>
      <w:r>
        <w:t>androgénicos.</w:t>
      </w:r>
    </w:p>
    <w:p w:rsidR="0052490C" w:rsidRDefault="005F3567">
      <w:pPr>
        <w:pStyle w:val="Textoindependiente"/>
        <w:tabs>
          <w:tab w:val="left" w:pos="2011"/>
          <w:tab w:val="left" w:pos="3014"/>
        </w:tabs>
        <w:spacing w:line="276" w:lineRule="auto"/>
        <w:ind w:right="196"/>
      </w:pPr>
      <w:r>
        <w:t>Existe una controversia sobre el tiempo que se debe utilizar los ACO, hay una tendencia</w:t>
      </w:r>
      <w:r>
        <w:tab/>
        <w:t>en</w:t>
      </w:r>
      <w:r>
        <w:tab/>
      </w:r>
      <w:r>
        <w:rPr>
          <w:spacing w:val="-1"/>
        </w:rPr>
        <w:t xml:space="preserve">recomendarlo </w:t>
      </w:r>
      <w:r>
        <w:t xml:space="preserve">crónicamente, otros advierten que el uso crónico de ACO puede incrementar </w:t>
      </w:r>
      <w:r>
        <w:rPr>
          <w:spacing w:val="-3"/>
        </w:rPr>
        <w:t xml:space="preserve">la </w:t>
      </w:r>
      <w:r>
        <w:t xml:space="preserve">resistencia de </w:t>
      </w:r>
      <w:r>
        <w:rPr>
          <w:spacing w:val="-3"/>
        </w:rPr>
        <w:t xml:space="preserve">la </w:t>
      </w:r>
      <w:r>
        <w:t xml:space="preserve">insulina y </w:t>
      </w:r>
      <w:r>
        <w:rPr>
          <w:spacing w:val="-3"/>
        </w:rPr>
        <w:t xml:space="preserve">la </w:t>
      </w:r>
      <w:r>
        <w:t>incidencia de enfermedades cardiovasculares. Siempre se recomienda vigilancia cercana con perfil glicémico y</w:t>
      </w:r>
      <w:r>
        <w:rPr>
          <w:spacing w:val="-17"/>
        </w:rPr>
        <w:t xml:space="preserve"> </w:t>
      </w:r>
      <w:r>
        <w:t>lipídico.</w:t>
      </w:r>
    </w:p>
    <w:p w:rsidR="0052490C" w:rsidRDefault="005F3567">
      <w:pPr>
        <w:pStyle w:val="Textoindependiente"/>
        <w:spacing w:line="276" w:lineRule="auto"/>
        <w:ind w:right="196"/>
      </w:pPr>
      <w:r>
        <w:t xml:space="preserve">Es importante que el servidor de salud recalque a </w:t>
      </w:r>
      <w:r>
        <w:rPr>
          <w:spacing w:val="-3"/>
        </w:rPr>
        <w:t xml:space="preserve">la </w:t>
      </w:r>
      <w:r>
        <w:t>usuaria de ACO que esta no es una terapia curativa y al momento que se suspenda puede haber recidiva, con anovulación e</w:t>
      </w:r>
      <w:r>
        <w:rPr>
          <w:spacing w:val="-6"/>
        </w:rPr>
        <w:t xml:space="preserve"> </w:t>
      </w:r>
      <w:r>
        <w:t>hiperandrogenismo.</w:t>
      </w:r>
    </w:p>
    <w:p w:rsidR="0052490C" w:rsidRDefault="005F3567">
      <w:pPr>
        <w:pStyle w:val="Textoindependiente"/>
        <w:spacing w:before="1" w:line="276" w:lineRule="auto"/>
        <w:ind w:right="192"/>
      </w:pPr>
      <w:r>
        <w:t>Existen diferentes combinaciones de estrógenos y progestágenos, es importante escoger el progestágeno que tenga mayores beneficios; el acetato de ciproterona, dienogest y drosperidona tiene un efecto antiandrógeno, perfecto en mujeres quienes presenta síntomas por el estado hiperandrogénico.</w:t>
      </w:r>
    </w:p>
    <w:p w:rsidR="0052490C" w:rsidRDefault="005F3567">
      <w:pPr>
        <w:pStyle w:val="Prrafodelista"/>
        <w:numPr>
          <w:ilvl w:val="1"/>
          <w:numId w:val="3"/>
        </w:numPr>
        <w:tabs>
          <w:tab w:val="left" w:pos="1382"/>
        </w:tabs>
        <w:spacing w:before="201"/>
      </w:pPr>
      <w:r>
        <w:t>Antiandrógenos</w:t>
      </w:r>
    </w:p>
    <w:p w:rsidR="0052490C" w:rsidRDefault="005F3567">
      <w:pPr>
        <w:pStyle w:val="Prrafodelista"/>
        <w:numPr>
          <w:ilvl w:val="0"/>
          <w:numId w:val="2"/>
        </w:numPr>
        <w:tabs>
          <w:tab w:val="left" w:pos="661"/>
        </w:tabs>
        <w:spacing w:before="144" w:line="276" w:lineRule="auto"/>
        <w:ind w:right="195"/>
        <w:jc w:val="both"/>
      </w:pPr>
      <w:r>
        <w:t xml:space="preserve">La espirolactona es un antagonista puro de </w:t>
      </w:r>
      <w:r>
        <w:rPr>
          <w:spacing w:val="-3"/>
        </w:rPr>
        <w:t xml:space="preserve">la </w:t>
      </w:r>
      <w:r>
        <w:t xml:space="preserve">aldosterona, se utiliza como diurético. Tiene un efecto antiandrógeno ya que inhibe </w:t>
      </w:r>
      <w:r>
        <w:rPr>
          <w:spacing w:val="2"/>
        </w:rPr>
        <w:t xml:space="preserve">el </w:t>
      </w:r>
      <w:r>
        <w:t xml:space="preserve">citocromo P-450c17 y este es necesario para </w:t>
      </w:r>
      <w:r>
        <w:rPr>
          <w:spacing w:val="-3"/>
        </w:rPr>
        <w:t xml:space="preserve">la </w:t>
      </w:r>
      <w:r>
        <w:t>producción de andrógenos a nivel ovárico</w:t>
      </w:r>
      <w:r>
        <w:rPr>
          <w:spacing w:val="24"/>
        </w:rPr>
        <w:t xml:space="preserve"> </w:t>
      </w:r>
      <w:r>
        <w:t>y</w:t>
      </w:r>
    </w:p>
    <w:p w:rsidR="0052490C" w:rsidRDefault="0052490C">
      <w:pPr>
        <w:spacing w:line="276" w:lineRule="auto"/>
        <w:jc w:val="both"/>
        <w:sectPr w:rsidR="0052490C">
          <w:pgSz w:w="12240" w:h="15840"/>
          <w:pgMar w:top="1320" w:right="1500" w:bottom="1340" w:left="1400" w:header="963" w:footer="1145" w:gutter="0"/>
          <w:cols w:num="2" w:space="720" w:equalWidth="0">
            <w:col w:w="4403" w:space="379"/>
            <w:col w:w="4558"/>
          </w:cols>
        </w:sectPr>
      </w:pPr>
    </w:p>
    <w:p w:rsidR="0052490C" w:rsidRDefault="005F3567">
      <w:pPr>
        <w:pStyle w:val="Textoindependiente"/>
        <w:spacing w:before="84" w:line="276" w:lineRule="auto"/>
        <w:ind w:left="660" w:right="40"/>
      </w:pPr>
      <w:r>
        <w:lastRenderedPageBreak/>
        <w:t>suprarrenal. Al tener un bajo costo y seguridad, es el antiandrógeno más utilizado. Siempre se debe asociar con ACO por riesgo de teratogenicidad.</w:t>
      </w:r>
    </w:p>
    <w:p w:rsidR="0052490C" w:rsidRDefault="005F3567">
      <w:pPr>
        <w:pStyle w:val="Prrafodelista"/>
        <w:numPr>
          <w:ilvl w:val="0"/>
          <w:numId w:val="2"/>
        </w:numPr>
        <w:tabs>
          <w:tab w:val="left" w:pos="661"/>
        </w:tabs>
        <w:spacing w:before="4" w:line="276" w:lineRule="auto"/>
        <w:ind w:right="38"/>
        <w:jc w:val="both"/>
      </w:pPr>
      <w:r>
        <w:t xml:space="preserve">La flutamida es un antiandrógeno potente, tiene acción de inhibición competitiva con </w:t>
      </w:r>
      <w:r>
        <w:rPr>
          <w:spacing w:val="-3"/>
        </w:rPr>
        <w:t xml:space="preserve">lo </w:t>
      </w:r>
      <w:r>
        <w:t xml:space="preserve">andrógenos sobre los receptores periféricos, inhibe </w:t>
      </w:r>
      <w:r>
        <w:rPr>
          <w:spacing w:val="-3"/>
        </w:rPr>
        <w:t xml:space="preserve">la </w:t>
      </w:r>
      <w:r>
        <w:t xml:space="preserve">actividad de </w:t>
      </w:r>
      <w:r>
        <w:rPr>
          <w:spacing w:val="-3"/>
        </w:rPr>
        <w:t xml:space="preserve">la </w:t>
      </w:r>
      <w:r>
        <w:t xml:space="preserve">17-20 desmolasa suprarrenal e inhibe </w:t>
      </w:r>
      <w:r>
        <w:rPr>
          <w:spacing w:val="-3"/>
        </w:rPr>
        <w:t xml:space="preserve">la </w:t>
      </w:r>
      <w:r>
        <w:t xml:space="preserve">secreción de sulfato de dehidroepiandrosterona (DHEAS). Presenta daño hepático como principal efecto secundario. Al igual que </w:t>
      </w:r>
      <w:r>
        <w:rPr>
          <w:spacing w:val="-3"/>
        </w:rPr>
        <w:t xml:space="preserve">la </w:t>
      </w:r>
      <w:r>
        <w:t>espirolactona se debe asociar a uso de</w:t>
      </w:r>
      <w:r>
        <w:rPr>
          <w:spacing w:val="-4"/>
        </w:rPr>
        <w:t xml:space="preserve"> </w:t>
      </w:r>
      <w:r>
        <w:t>ACO.</w:t>
      </w:r>
    </w:p>
    <w:p w:rsidR="0052490C" w:rsidRDefault="005F3567">
      <w:pPr>
        <w:pStyle w:val="Prrafodelista"/>
        <w:numPr>
          <w:ilvl w:val="0"/>
          <w:numId w:val="2"/>
        </w:numPr>
        <w:tabs>
          <w:tab w:val="left" w:pos="661"/>
        </w:tabs>
        <w:spacing w:line="276" w:lineRule="auto"/>
        <w:ind w:right="40"/>
        <w:jc w:val="both"/>
      </w:pPr>
      <w:r>
        <w:t xml:space="preserve">Finasteride es otro antiandrógeno, es un inhibidor selectivo de </w:t>
      </w:r>
      <w:r>
        <w:rPr>
          <w:spacing w:val="-3"/>
        </w:rPr>
        <w:t xml:space="preserve">la </w:t>
      </w:r>
      <w:r>
        <w:t xml:space="preserve">5-alfa reductasa, es comúnmente utilizado en el manejo de </w:t>
      </w:r>
      <w:r>
        <w:rPr>
          <w:spacing w:val="-3"/>
        </w:rPr>
        <w:t xml:space="preserve">la </w:t>
      </w:r>
      <w:r>
        <w:t xml:space="preserve">hiperplasia prostática. Se </w:t>
      </w:r>
      <w:r>
        <w:rPr>
          <w:spacing w:val="-3"/>
        </w:rPr>
        <w:t xml:space="preserve">le </w:t>
      </w:r>
      <w:r>
        <w:t>conoce como tratamiento para el hirsutismo idiopático.</w:t>
      </w:r>
    </w:p>
    <w:p w:rsidR="0052490C" w:rsidRDefault="0052490C">
      <w:pPr>
        <w:pStyle w:val="Textoindependiente"/>
        <w:spacing w:before="2"/>
        <w:ind w:left="0"/>
        <w:jc w:val="left"/>
        <w:rPr>
          <w:sz w:val="24"/>
        </w:rPr>
      </w:pPr>
    </w:p>
    <w:p w:rsidR="0052490C" w:rsidRDefault="005F3567">
      <w:pPr>
        <w:pStyle w:val="Ttulo1"/>
        <w:ind w:left="1545"/>
      </w:pPr>
      <w:r>
        <w:t>CONCLUSIONES</w:t>
      </w:r>
    </w:p>
    <w:p w:rsidR="0052490C" w:rsidRDefault="0052490C">
      <w:pPr>
        <w:pStyle w:val="Textoindependiente"/>
        <w:spacing w:before="1"/>
        <w:ind w:left="0"/>
        <w:jc w:val="left"/>
        <w:rPr>
          <w:b/>
          <w:sz w:val="21"/>
        </w:rPr>
      </w:pPr>
    </w:p>
    <w:p w:rsidR="0052490C" w:rsidRDefault="005F3567">
      <w:pPr>
        <w:pStyle w:val="Textoindependiente"/>
        <w:spacing w:before="1" w:line="276" w:lineRule="auto"/>
        <w:jc w:val="left"/>
      </w:pPr>
      <w:r>
        <w:t>Hay que recalcar que el síndrome de ovario poliquístico requiere un grupo de</w:t>
      </w:r>
    </w:p>
    <w:p w:rsidR="0052490C" w:rsidRDefault="005F3567">
      <w:pPr>
        <w:pStyle w:val="Textoindependiente"/>
        <w:spacing w:before="84" w:line="276" w:lineRule="auto"/>
        <w:ind w:right="197"/>
      </w:pPr>
      <w:r>
        <w:br w:type="column"/>
      </w:r>
      <w:r>
        <w:lastRenderedPageBreak/>
        <w:t xml:space="preserve">criterios para su diagnóstico, todavía es común que muchos servidores de </w:t>
      </w:r>
      <w:r>
        <w:rPr>
          <w:spacing w:val="-3"/>
        </w:rPr>
        <w:t xml:space="preserve">la </w:t>
      </w:r>
      <w:r>
        <w:t>salud observen quistes ováricos en un ultrasonido pélvico y diagnostican síndrome de ovario poliquístico, dejando de lado los demás criterios; esto provoca confusión, aprensión y dudas en las pacientes.</w:t>
      </w:r>
    </w:p>
    <w:p w:rsidR="0052490C" w:rsidRDefault="005F3567">
      <w:pPr>
        <w:pStyle w:val="Textoindependiente"/>
        <w:spacing w:before="2" w:line="276" w:lineRule="auto"/>
        <w:ind w:right="197"/>
      </w:pPr>
      <w:r>
        <w:t xml:space="preserve">El PCOS es un trastorno complejo y controversial en su manejo que afecta a gran número de mujeres en edad reproductiva. Un adecuado diagnóstico y posterior tratamiento aumentará las posibilidades de concepción en las mujeres que </w:t>
      </w:r>
      <w:r>
        <w:rPr>
          <w:spacing w:val="-3"/>
        </w:rPr>
        <w:t xml:space="preserve">lo </w:t>
      </w:r>
      <w:r>
        <w:t xml:space="preserve">deseen, aliviará los síntomas de quienes los tengan y evitará los efectos secundarios a largo plazo. Se debe alentar a las pacientes con PCOS de realizar ejercicios y tener una adecuada dieta, esto produce beneficios tempranos con </w:t>
      </w:r>
      <w:r>
        <w:rPr>
          <w:spacing w:val="-3"/>
        </w:rPr>
        <w:t xml:space="preserve">la </w:t>
      </w:r>
      <w:r>
        <w:t xml:space="preserve">disminución de </w:t>
      </w:r>
      <w:r>
        <w:rPr>
          <w:spacing w:val="-3"/>
        </w:rPr>
        <w:t xml:space="preserve">la </w:t>
      </w:r>
      <w:r>
        <w:t xml:space="preserve">resistencia de </w:t>
      </w:r>
      <w:r>
        <w:rPr>
          <w:spacing w:val="-3"/>
        </w:rPr>
        <w:t xml:space="preserve">la </w:t>
      </w:r>
      <w:r>
        <w:t xml:space="preserve">insulina y a largo plazo con </w:t>
      </w:r>
      <w:r>
        <w:rPr>
          <w:spacing w:val="-3"/>
        </w:rPr>
        <w:t xml:space="preserve">la </w:t>
      </w:r>
      <w:r>
        <w:t>prevención de enfermedades crónicas  como  las  diabetes mellitus</w:t>
      </w:r>
      <w:r>
        <w:rPr>
          <w:spacing w:val="-22"/>
        </w:rPr>
        <w:t xml:space="preserve"> </w:t>
      </w:r>
      <w:r>
        <w:t>tipo</w:t>
      </w:r>
    </w:p>
    <w:p w:rsidR="0052490C" w:rsidRDefault="005F3567">
      <w:pPr>
        <w:pStyle w:val="Textoindependiente"/>
        <w:spacing w:before="2"/>
      </w:pPr>
      <w:r>
        <w:t xml:space="preserve">2       y      enfermedad    </w:t>
      </w:r>
      <w:r>
        <w:rPr>
          <w:spacing w:val="54"/>
        </w:rPr>
        <w:t xml:space="preserve"> </w:t>
      </w:r>
      <w:r>
        <w:t>cardiovascular.</w:t>
      </w:r>
    </w:p>
    <w:p w:rsidR="0052490C" w:rsidRDefault="0052490C">
      <w:pPr>
        <w:sectPr w:rsidR="0052490C">
          <w:pgSz w:w="12240" w:h="15840"/>
          <w:pgMar w:top="1320" w:right="1500" w:bottom="1440" w:left="1400" w:header="963" w:footer="1241" w:gutter="0"/>
          <w:cols w:num="2" w:space="720" w:equalWidth="0">
            <w:col w:w="4403" w:space="378"/>
            <w:col w:w="4559"/>
          </w:cols>
        </w:sectPr>
      </w:pPr>
    </w:p>
    <w:p w:rsidR="0052490C" w:rsidRDefault="0052490C">
      <w:pPr>
        <w:pStyle w:val="Textoindependiente"/>
        <w:ind w:left="0"/>
        <w:jc w:val="left"/>
        <w:rPr>
          <w:sz w:val="20"/>
        </w:rPr>
      </w:pPr>
    </w:p>
    <w:p w:rsidR="0052490C" w:rsidRDefault="0052490C">
      <w:pPr>
        <w:pStyle w:val="Textoindependiente"/>
        <w:spacing w:before="8"/>
        <w:ind w:left="0"/>
        <w:jc w:val="left"/>
        <w:rPr>
          <w:sz w:val="23"/>
        </w:rPr>
      </w:pPr>
    </w:p>
    <w:p w:rsidR="0052490C" w:rsidRDefault="005F3567">
      <w:pPr>
        <w:pStyle w:val="Ttulo1"/>
        <w:spacing w:before="93"/>
      </w:pPr>
      <w:r>
        <w:t>BIBLIOGRAFÍA</w:t>
      </w:r>
    </w:p>
    <w:p w:rsidR="0052490C" w:rsidRDefault="0052490C">
      <w:pPr>
        <w:pStyle w:val="Textoindependiente"/>
        <w:spacing w:before="9"/>
        <w:ind w:left="0"/>
        <w:jc w:val="left"/>
        <w:rPr>
          <w:b/>
          <w:sz w:val="24"/>
        </w:rPr>
      </w:pPr>
    </w:p>
    <w:p w:rsidR="0052490C" w:rsidRDefault="005F3567">
      <w:pPr>
        <w:pStyle w:val="Prrafodelista"/>
        <w:numPr>
          <w:ilvl w:val="0"/>
          <w:numId w:val="1"/>
        </w:numPr>
        <w:tabs>
          <w:tab w:val="left" w:pos="661"/>
        </w:tabs>
        <w:spacing w:line="276" w:lineRule="auto"/>
        <w:ind w:right="974"/>
        <w:rPr>
          <w:sz w:val="20"/>
        </w:rPr>
      </w:pPr>
      <w:r w:rsidRPr="009B582A">
        <w:rPr>
          <w:sz w:val="20"/>
          <w:lang w:val="en-US"/>
        </w:rPr>
        <w:t xml:space="preserve">ACOG Practice Bulletin No. 108: Polycystic Ovary Syndrome. The American College of Obstetricians and Gynecologist. </w:t>
      </w:r>
      <w:r>
        <w:rPr>
          <w:sz w:val="20"/>
        </w:rPr>
        <w:t>2009</w:t>
      </w:r>
      <w:r>
        <w:rPr>
          <w:spacing w:val="-5"/>
          <w:sz w:val="20"/>
        </w:rPr>
        <w:t xml:space="preserve"> </w:t>
      </w:r>
      <w:r>
        <w:rPr>
          <w:sz w:val="20"/>
        </w:rPr>
        <w:t>Oct;114(4):936-49.</w:t>
      </w:r>
    </w:p>
    <w:p w:rsidR="0052490C" w:rsidRDefault="005F3567">
      <w:pPr>
        <w:pStyle w:val="Prrafodelista"/>
        <w:numPr>
          <w:ilvl w:val="0"/>
          <w:numId w:val="1"/>
        </w:numPr>
        <w:tabs>
          <w:tab w:val="left" w:pos="661"/>
        </w:tabs>
        <w:spacing w:line="276" w:lineRule="auto"/>
        <w:ind w:right="514"/>
        <w:rPr>
          <w:sz w:val="20"/>
        </w:rPr>
      </w:pPr>
      <w:r>
        <w:rPr>
          <w:sz w:val="20"/>
        </w:rPr>
        <w:t>Speroff, L. &amp; Fritz, M. (2012). Endocrinología Ginecológica Clínica y Esterilidad, VIII</w:t>
      </w:r>
      <w:r>
        <w:rPr>
          <w:spacing w:val="-40"/>
          <w:sz w:val="20"/>
        </w:rPr>
        <w:t xml:space="preserve"> </w:t>
      </w:r>
      <w:r>
        <w:rPr>
          <w:sz w:val="20"/>
        </w:rPr>
        <w:t>Edición, Filadelfia: WoltersKluwer/Lippincott Williams</w:t>
      </w:r>
      <w:r>
        <w:rPr>
          <w:spacing w:val="-12"/>
          <w:sz w:val="20"/>
        </w:rPr>
        <w:t xml:space="preserve"> </w:t>
      </w:r>
      <w:r>
        <w:rPr>
          <w:sz w:val="20"/>
        </w:rPr>
        <w:t>&amp;Wilkins</w:t>
      </w:r>
    </w:p>
    <w:p w:rsidR="0052490C" w:rsidRDefault="005F3567">
      <w:pPr>
        <w:pStyle w:val="Prrafodelista"/>
        <w:numPr>
          <w:ilvl w:val="0"/>
          <w:numId w:val="1"/>
        </w:numPr>
        <w:tabs>
          <w:tab w:val="left" w:pos="661"/>
        </w:tabs>
        <w:spacing w:line="276" w:lineRule="auto"/>
        <w:ind w:right="491"/>
        <w:rPr>
          <w:sz w:val="20"/>
        </w:rPr>
      </w:pPr>
      <w:r>
        <w:rPr>
          <w:sz w:val="20"/>
        </w:rPr>
        <w:t>DeCherney, A. (2013). Diagnóstico y tratamiento ginecoobstétricos. 11a edición, México DF. Mc Graw</w:t>
      </w:r>
      <w:r>
        <w:rPr>
          <w:spacing w:val="-5"/>
          <w:sz w:val="20"/>
        </w:rPr>
        <w:t xml:space="preserve"> </w:t>
      </w:r>
      <w:r>
        <w:rPr>
          <w:sz w:val="20"/>
        </w:rPr>
        <w:t>Hill.</w:t>
      </w:r>
    </w:p>
    <w:p w:rsidR="0052490C" w:rsidRDefault="005F3567">
      <w:pPr>
        <w:pStyle w:val="Prrafodelista"/>
        <w:numPr>
          <w:ilvl w:val="0"/>
          <w:numId w:val="1"/>
        </w:numPr>
        <w:tabs>
          <w:tab w:val="left" w:pos="661"/>
        </w:tabs>
        <w:spacing w:line="276" w:lineRule="auto"/>
        <w:ind w:right="849"/>
        <w:rPr>
          <w:sz w:val="20"/>
        </w:rPr>
      </w:pPr>
      <w:r w:rsidRPr="009B582A">
        <w:rPr>
          <w:sz w:val="20"/>
          <w:lang w:val="en-US"/>
        </w:rPr>
        <w:t xml:space="preserve">Allahbadia, (2011) Polycistic ovary síndrome and impacto on health. </w:t>
      </w:r>
      <w:r>
        <w:rPr>
          <w:sz w:val="20"/>
        </w:rPr>
        <w:t>Middle East Fertility Society Journal 2011. 16,</w:t>
      </w:r>
      <w:r>
        <w:rPr>
          <w:spacing w:val="2"/>
          <w:sz w:val="20"/>
        </w:rPr>
        <w:t xml:space="preserve"> </w:t>
      </w:r>
      <w:r>
        <w:rPr>
          <w:sz w:val="20"/>
        </w:rPr>
        <w:t>19-37.</w:t>
      </w:r>
    </w:p>
    <w:p w:rsidR="0052490C" w:rsidRDefault="005F3567">
      <w:pPr>
        <w:pStyle w:val="Prrafodelista"/>
        <w:numPr>
          <w:ilvl w:val="0"/>
          <w:numId w:val="1"/>
        </w:numPr>
        <w:tabs>
          <w:tab w:val="left" w:pos="661"/>
        </w:tabs>
        <w:spacing w:before="2" w:line="276" w:lineRule="auto"/>
        <w:ind w:right="405"/>
        <w:rPr>
          <w:sz w:val="20"/>
        </w:rPr>
      </w:pPr>
      <w:r>
        <w:rPr>
          <w:sz w:val="20"/>
        </w:rPr>
        <w:t>Nolting, M. (2011). Consenso sobre síndrome de ovario poliquístico. Federación Argentina</w:t>
      </w:r>
      <w:r>
        <w:rPr>
          <w:spacing w:val="-39"/>
          <w:sz w:val="20"/>
        </w:rPr>
        <w:t xml:space="preserve"> </w:t>
      </w:r>
      <w:r>
        <w:rPr>
          <w:sz w:val="20"/>
        </w:rPr>
        <w:t>de Sociedades de Ginecologia y Obstetricia. Volumen 10 – Número</w:t>
      </w:r>
      <w:r>
        <w:rPr>
          <w:spacing w:val="2"/>
          <w:sz w:val="20"/>
        </w:rPr>
        <w:t xml:space="preserve"> </w:t>
      </w:r>
      <w:r>
        <w:rPr>
          <w:sz w:val="20"/>
        </w:rPr>
        <w:t>2.</w:t>
      </w:r>
    </w:p>
    <w:p w:rsidR="0052490C" w:rsidRDefault="005F3567">
      <w:pPr>
        <w:pStyle w:val="Prrafodelista"/>
        <w:numPr>
          <w:ilvl w:val="0"/>
          <w:numId w:val="1"/>
        </w:numPr>
        <w:tabs>
          <w:tab w:val="left" w:pos="661"/>
        </w:tabs>
        <w:spacing w:line="276" w:lineRule="auto"/>
        <w:ind w:right="292"/>
        <w:rPr>
          <w:sz w:val="20"/>
        </w:rPr>
      </w:pPr>
      <w:r w:rsidRPr="009B582A">
        <w:rPr>
          <w:sz w:val="20"/>
          <w:lang w:val="en-US"/>
        </w:rPr>
        <w:t>Anadu, U. (2013). Polycystic Ovary Syndrome. A review of Treatment Options With a Focus</w:t>
      </w:r>
      <w:r w:rsidRPr="009B582A">
        <w:rPr>
          <w:spacing w:val="-35"/>
          <w:sz w:val="20"/>
          <w:lang w:val="en-US"/>
        </w:rPr>
        <w:t xml:space="preserve"> </w:t>
      </w:r>
      <w:r w:rsidRPr="009B582A">
        <w:rPr>
          <w:sz w:val="20"/>
          <w:lang w:val="en-US"/>
        </w:rPr>
        <w:t xml:space="preserve">on Pharmacological Approaches. </w:t>
      </w:r>
      <w:r>
        <w:rPr>
          <w:sz w:val="20"/>
        </w:rPr>
        <w:t>MediMedia USA. 2013 Jun; 38(6): 336-338, 348,</w:t>
      </w:r>
      <w:r>
        <w:rPr>
          <w:spacing w:val="-13"/>
          <w:sz w:val="20"/>
        </w:rPr>
        <w:t xml:space="preserve"> </w:t>
      </w:r>
      <w:r>
        <w:rPr>
          <w:sz w:val="20"/>
        </w:rPr>
        <w:t>355.</w:t>
      </w:r>
    </w:p>
    <w:p w:rsidR="0052490C" w:rsidRDefault="0052490C">
      <w:pPr>
        <w:spacing w:line="276" w:lineRule="auto"/>
        <w:rPr>
          <w:sz w:val="20"/>
        </w:rPr>
        <w:sectPr w:rsidR="0052490C">
          <w:type w:val="continuous"/>
          <w:pgSz w:w="12240" w:h="15840"/>
          <w:pgMar w:top="1500" w:right="1500" w:bottom="1340" w:left="1400" w:header="720" w:footer="720" w:gutter="0"/>
          <w:cols w:space="720"/>
        </w:sectPr>
      </w:pPr>
    </w:p>
    <w:p w:rsidR="0052490C" w:rsidRDefault="005F3567">
      <w:pPr>
        <w:pStyle w:val="Prrafodelista"/>
        <w:numPr>
          <w:ilvl w:val="0"/>
          <w:numId w:val="1"/>
        </w:numPr>
        <w:tabs>
          <w:tab w:val="left" w:pos="661"/>
        </w:tabs>
        <w:spacing w:before="83" w:line="276" w:lineRule="auto"/>
        <w:ind w:right="1093"/>
        <w:jc w:val="both"/>
        <w:rPr>
          <w:sz w:val="20"/>
        </w:rPr>
      </w:pPr>
      <w:r w:rsidRPr="009B582A">
        <w:rPr>
          <w:sz w:val="20"/>
          <w:lang w:val="en-US"/>
        </w:rPr>
        <w:lastRenderedPageBreak/>
        <w:t xml:space="preserve">Ermaanh, D. (2005). Polycystic Ovary Syndrome review. The New England Journal of Medicine. </w:t>
      </w:r>
      <w:r>
        <w:rPr>
          <w:sz w:val="20"/>
        </w:rPr>
        <w:t>2005;</w:t>
      </w:r>
      <w:r>
        <w:rPr>
          <w:spacing w:val="1"/>
          <w:sz w:val="20"/>
        </w:rPr>
        <w:t xml:space="preserve"> </w:t>
      </w:r>
      <w:r>
        <w:rPr>
          <w:sz w:val="20"/>
        </w:rPr>
        <w:t>325:1223-36.</w:t>
      </w:r>
    </w:p>
    <w:p w:rsidR="0052490C" w:rsidRPr="008457BE" w:rsidRDefault="005F3567">
      <w:pPr>
        <w:pStyle w:val="Prrafodelista"/>
        <w:numPr>
          <w:ilvl w:val="0"/>
          <w:numId w:val="1"/>
        </w:numPr>
        <w:tabs>
          <w:tab w:val="left" w:pos="661"/>
        </w:tabs>
        <w:spacing w:line="278" w:lineRule="auto"/>
        <w:ind w:right="1071"/>
        <w:jc w:val="both"/>
        <w:rPr>
          <w:sz w:val="20"/>
          <w:lang w:val="en-US"/>
        </w:rPr>
      </w:pPr>
      <w:r w:rsidRPr="009B582A">
        <w:rPr>
          <w:sz w:val="20"/>
          <w:lang w:val="en-US"/>
        </w:rPr>
        <w:t xml:space="preserve">The Rotterdam ESHRE/ASRM sponsered PCOS consensus workshop group. </w:t>
      </w:r>
      <w:r w:rsidRPr="008457BE">
        <w:rPr>
          <w:sz w:val="20"/>
          <w:lang w:val="en-US"/>
        </w:rPr>
        <w:t>(2003). Consensus on diagnostic criteria and long-term health risks related to polycystic ovary síndrome. Hum Repord. 2004;</w:t>
      </w:r>
      <w:r w:rsidRPr="008457BE">
        <w:rPr>
          <w:spacing w:val="-9"/>
          <w:sz w:val="20"/>
          <w:lang w:val="en-US"/>
        </w:rPr>
        <w:t xml:space="preserve"> </w:t>
      </w:r>
      <w:r w:rsidRPr="008457BE">
        <w:rPr>
          <w:sz w:val="20"/>
          <w:lang w:val="en-US"/>
        </w:rPr>
        <w:t>19:41-7.</w:t>
      </w:r>
    </w:p>
    <w:p w:rsidR="0052490C" w:rsidRDefault="005F3567">
      <w:pPr>
        <w:pStyle w:val="Prrafodelista"/>
        <w:numPr>
          <w:ilvl w:val="0"/>
          <w:numId w:val="1"/>
        </w:numPr>
        <w:tabs>
          <w:tab w:val="left" w:pos="661"/>
        </w:tabs>
        <w:spacing w:line="276" w:lineRule="auto"/>
        <w:ind w:right="688"/>
        <w:rPr>
          <w:sz w:val="20"/>
        </w:rPr>
      </w:pPr>
      <w:r w:rsidRPr="009B582A">
        <w:rPr>
          <w:sz w:val="20"/>
          <w:lang w:val="en-US"/>
        </w:rPr>
        <w:t xml:space="preserve">Stein I, Leventhal M (1935). Amenorrhoea associated with bilateral polycystic ovaries. </w:t>
      </w:r>
      <w:r>
        <w:rPr>
          <w:sz w:val="20"/>
        </w:rPr>
        <w:t>The American College of Obstetricians and Gynecologist.</w:t>
      </w:r>
      <w:r>
        <w:rPr>
          <w:spacing w:val="-5"/>
          <w:sz w:val="20"/>
        </w:rPr>
        <w:t xml:space="preserve"> </w:t>
      </w:r>
      <w:r>
        <w:rPr>
          <w:sz w:val="20"/>
        </w:rPr>
        <w:t>1935;29:181-5.</w:t>
      </w:r>
    </w:p>
    <w:p w:rsidR="0052490C" w:rsidRDefault="005F3567">
      <w:pPr>
        <w:tabs>
          <w:tab w:val="left" w:pos="5930"/>
        </w:tabs>
        <w:spacing w:before="155"/>
        <w:ind w:left="636"/>
        <w:rPr>
          <w:sz w:val="20"/>
        </w:rPr>
      </w:pPr>
      <w:r>
        <w:rPr>
          <w:sz w:val="20"/>
        </w:rPr>
        <w:t>Recepción: 13 Abril de</w:t>
      </w:r>
      <w:r>
        <w:rPr>
          <w:spacing w:val="-1"/>
          <w:sz w:val="20"/>
        </w:rPr>
        <w:t xml:space="preserve"> </w:t>
      </w:r>
      <w:r>
        <w:rPr>
          <w:sz w:val="20"/>
        </w:rPr>
        <w:t>2018</w:t>
      </w:r>
      <w:r>
        <w:rPr>
          <w:sz w:val="20"/>
        </w:rPr>
        <w:tab/>
        <w:t>Aprobación: 20 Mayo de</w:t>
      </w:r>
      <w:r>
        <w:rPr>
          <w:spacing w:val="-2"/>
          <w:sz w:val="20"/>
        </w:rPr>
        <w:t xml:space="preserve"> </w:t>
      </w:r>
      <w:r>
        <w:rPr>
          <w:sz w:val="20"/>
        </w:rPr>
        <w:t>2018</w:t>
      </w:r>
    </w:p>
    <w:sectPr w:rsidR="0052490C">
      <w:pgSz w:w="12240" w:h="15840"/>
      <w:pgMar w:top="1320" w:right="1500" w:bottom="1340" w:left="1400" w:header="963" w:footer="11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166" w:rsidRDefault="00533166">
      <w:r>
        <w:separator/>
      </w:r>
    </w:p>
  </w:endnote>
  <w:endnote w:type="continuationSeparator" w:id="0">
    <w:p w:rsidR="00533166" w:rsidRDefault="00533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0C" w:rsidRDefault="005F3567">
    <w:pPr>
      <w:pStyle w:val="Textoindependiente"/>
      <w:spacing w:line="14" w:lineRule="auto"/>
      <w:ind w:left="0"/>
      <w:jc w:val="left"/>
      <w:rPr>
        <w:sz w:val="20"/>
      </w:rPr>
    </w:pPr>
    <w:r>
      <w:rPr>
        <w:noProof/>
        <w:lang w:val="es-PE" w:eastAsia="es-PE" w:bidi="ar-SA"/>
      </w:rPr>
      <w:drawing>
        <wp:anchor distT="0" distB="0" distL="0" distR="0" simplePos="0" relativeHeight="268427471" behindDoc="1" locked="0" layoutInCell="1" allowOverlap="1">
          <wp:simplePos x="0" y="0"/>
          <wp:positionH relativeFrom="page">
            <wp:posOffset>5465698</wp:posOffset>
          </wp:positionH>
          <wp:positionV relativeFrom="page">
            <wp:posOffset>9194203</wp:posOffset>
          </wp:positionV>
          <wp:extent cx="590550" cy="2095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590550" cy="209550"/>
                  </a:xfrm>
                  <a:prstGeom prst="rect">
                    <a:avLst/>
                  </a:prstGeom>
                </pic:spPr>
              </pic:pic>
            </a:graphicData>
          </a:graphic>
        </wp:anchor>
      </w:drawing>
    </w:r>
    <w:r w:rsidR="009B582A">
      <w:rPr>
        <w:noProof/>
        <w:lang w:val="es-PE" w:eastAsia="es-PE" w:bidi="ar-SA"/>
      </w:rPr>
      <mc:AlternateContent>
        <mc:Choice Requires="wpg">
          <w:drawing>
            <wp:anchor distT="0" distB="0" distL="114300" distR="114300" simplePos="0" relativeHeight="503308520" behindDoc="1" locked="0" layoutInCell="1" allowOverlap="1">
              <wp:simplePos x="0" y="0"/>
              <wp:positionH relativeFrom="page">
                <wp:posOffset>1010920</wp:posOffset>
              </wp:positionH>
              <wp:positionV relativeFrom="page">
                <wp:posOffset>9092565</wp:posOffset>
              </wp:positionV>
              <wp:extent cx="5895340" cy="27940"/>
              <wp:effectExtent l="20320" t="5715" r="18415" b="4445"/>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340" cy="27940"/>
                        <a:chOff x="1593" y="14319"/>
                        <a:chExt cx="9284" cy="44"/>
                      </a:xfrm>
                    </wpg:grpSpPr>
                    <wps:wsp>
                      <wps:cNvPr id="14" name="Line 8"/>
                      <wps:cNvCnPr/>
                      <wps:spPr bwMode="auto">
                        <a:xfrm>
                          <a:off x="1593" y="14341"/>
                          <a:ext cx="58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15" name="Rectangle 7"/>
                      <wps:cNvSpPr>
                        <a:spLocks noChangeArrowheads="1"/>
                      </wps:cNvSpPr>
                      <wps:spPr bwMode="auto">
                        <a:xfrm>
                          <a:off x="2172" y="14319"/>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6"/>
                      <wps:cNvCnPr/>
                      <wps:spPr bwMode="auto">
                        <a:xfrm>
                          <a:off x="2217" y="14341"/>
                          <a:ext cx="8659"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026" style="position:absolute;margin-left:79.6pt;margin-top:715.95pt;width:464.2pt;height:2.2pt;z-index:-7960;mso-position-horizontal-relative:page;mso-position-vertical-relative:page" coordorigin="1593,14319" coordsize="928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sCnQMAAF4LAAAOAAAAZHJzL2Uyb0RvYy54bWzsVm1vpDYQ/l6p/8HiO+FlDQso5JSD3ahS&#10;2ka99gd4wbzowOZsNiSt+t87toFs9pq7a0466aTuB9ZmzHjmmecZ+/LNQ9+heypky1lqeReuhSgr&#10;eNmyOrX++H1vRxaSI2El6TijqfVIpfXm6scfLqchoT5veFdSgcAJk8k0pFYzjkPiOLJoaE/kBR8o&#10;A2PFRU9GmIraKQWZwHvfOb7rhs7ERTkIXlAp4W1ujNaV9l9VtBh/rSpJR9SlFsQ26qfQz4N6OleX&#10;JKkFGZq2mMMgr4iiJy2DTVdXORkJOor2I1d9WwgueTVeFLx3eFW1BdU5QDaee5bNjeDHQedSJ1M9&#10;rDABtGc4vdpt8cv9nUBtCbXbWIiRHmqkt0WBwmYa6gSW3Ijh3XAnTIIwvOXFewlm59yu5rVZjA7T&#10;z7wEd+Q4co3NQyV65QKyRg+6BI9rCejDiAp4GURxsMFQqQJs/jaGoS5R0UAd1VdeEEOgYPTwxosX&#10;427+PPYjbL7FWNkckphddaRzZCotYJt8AlR+HaDvGjJQXSep0FoAhUgMoLctoygyeOoVGbsTGl2Z&#10;SMD1s1CdJo09k/QTYjNaGqk1YZIMQo43lPdIDVKrgyB0Gcj9rRwNNssSVRXG923XabA7hqYFfWWS&#10;vGtLZdUTUR+yTqB7ApLabMIwy2akny1TrnMiG7NOm0zcwGlW6m0aSsrdPB5J25kxZNAxtREkCIHO&#10;IyOmv2I33kW7CNvYD3c2dvPcvt5n2A733jbIN3mW5d7fKksPJ01blpSpsBdhe/jL6jy3GCPJVdor&#10;QM5z75plEOzyr4MGvpnaGrIdePmoS67fA/W+FQeDhYO/QSskrO4o2qo6qPCAqouqpZE0YjxrYBW9&#10;FoJPqj6gDM03Hff6wZLcZ4nre1v/XK0LcUGhWuVnSv2IuAIi/xRxn9FOfhk7DcNOKvopznk+dt/6&#10;sb0Po62N9ziw460b2a4Xv41DF8c43z/nnNa7OdOAKq/lnNJgHPiBzv3lJF39+zcJ9u0IZ2vX9qkV&#10;rYtI8pLsVsmo8BcyL/8vkxoJDt0FehDcAmDQcPGnhSY4UVNLfjgSQS3U/cSAR7GHVWMf9QQHWx8m&#10;4tRyOLUQVoCr1BotZIbZaI7t4yDauoGdPA0M49dwvlSt7miKl0ZqELeafEOlhYvSdPXDE5H9127v&#10;g2oW0Zx3+ygMYiOb/9v9d9XugY76EqcFNV841S3xdK5J+3QtvvoHAAD//wMAUEsDBBQABgAIAAAA&#10;IQDA+3sU4wAAAA4BAAAPAAAAZHJzL2Rvd25yZXYueG1sTI9Bb4JAEIXvTfofNtOkt7oglSqyGGPa&#10;nkyTapPG2wgjENldwq6A/75jL+1t3szLm++lq1E3oqfO1dYoCCcBCDK5LWpTKvjavz3NQTiPpsDG&#10;GlJwJQer7P4uxaSwg/mkfudLwSHGJaig8r5NpHR5RRrdxLZk+HaynUbPsitl0eHA4bqR0yCIpcba&#10;8IcKW9pUlJ93F63gfcBhHYWv/fZ82lwP+9nH9zYkpR4fxvUShKfR/5nhhs/okDHT0V5M4UTDeraY&#10;spWH5yhcgLhZgvlLDOL4u4sjkFkq/9fIfgAAAP//AwBQSwECLQAUAAYACAAAACEAtoM4kv4AAADh&#10;AQAAEwAAAAAAAAAAAAAAAAAAAAAAW0NvbnRlbnRfVHlwZXNdLnhtbFBLAQItABQABgAIAAAAIQA4&#10;/SH/1gAAAJQBAAALAAAAAAAAAAAAAAAAAC8BAABfcmVscy8ucmVsc1BLAQItABQABgAIAAAAIQAs&#10;8+sCnQMAAF4LAAAOAAAAAAAAAAAAAAAAAC4CAABkcnMvZTJvRG9jLnhtbFBLAQItABQABgAIAAAA&#10;IQDA+3sU4wAAAA4BAAAPAAAAAAAAAAAAAAAAAPcFAABkcnMvZG93bnJldi54bWxQSwUGAAAAAAQA&#10;BADzAAAABwcAAAAA&#10;">
              <v:line id="Line 8" o:spid="_x0000_s1027" style="position:absolute;visibility:visible;mso-wrap-style:square" from="1593,14341" to="2173,1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xkksMAAADbAAAADwAAAGRycy9kb3ducmV2LnhtbESPT4vCMBDF7wt+hzCCtzV1EZFqWtRF&#10;8KTrHzwPzdgUm0lpoq3f3iws7G2G9+b93izz3tbiSa2vHCuYjBMQxIXTFZcKLuft5xyED8gaa8ek&#10;4EUe8mzwscRUu46P9DyFUsQQ9ikqMCE0qZS+MGTRj11DHLWbay2GuLal1C12MdzW8itJZtJixZFg&#10;sKGNoeJ+etgI+dnev9f7vk4KM50ddtdVc7adUqNhv1qACNSHf/Pf9U7H+lP4/SUOIL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cZJLDAAAA2wAAAA8AAAAAAAAAAAAA&#10;AAAAoQIAAGRycy9kb3ducmV2LnhtbFBLBQYAAAAABAAEAPkAAACRAwAAAAA=&#10;" strokecolor="#36c" strokeweight="2.2pt"/>
              <v:rect id="Rectangle 7" o:spid="_x0000_s1028" style="position:absolute;left:2172;top:14319;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ueMAA&#10;AADbAAAADwAAAGRycy9kb3ducmV2LnhtbERPS2vCQBC+C/0PyxS86aZFi8RspCiCN/GB5zE7JtHs&#10;bNjdJrG/vlso9DYf33Oy1WAa0ZHztWUFb9MEBHFhdc2lgvNpO1mA8AFZY2OZFDzJwyp/GWWYatvz&#10;gbpjKEUMYZ+igiqENpXSFxUZ9FPbEkfuZp3BEKErpXbYx3DTyPck+ZAGa44NFba0rqh4HL+Mgn3r&#10;UF5xs559m/vidNkGt9lrpcavw+cSRKAh/Iv/3Dsd58/h95d4g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uYueMAAAADbAAAADwAAAAAAAAAAAAAAAACYAgAAZHJzL2Rvd25y&#10;ZXYueG1sUEsFBgAAAAAEAAQA9QAAAIUDAAAAAA==&#10;" fillcolor="#36c" stroked="f"/>
              <v:line id="Line 6" o:spid="_x0000_s1029" style="position:absolute;visibility:visible;mso-wrap-style:square" from="2217,14341" to="10876,1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JffsIAAADbAAAADwAAAGRycy9kb3ducmV2LnhtbESPQYvCMBCF74L/IYzgTdMVKdI1iqsI&#10;nnSt4nloZptiMylNtPXfm4WFvc3w3rzvzXLd21o8qfWVYwUf0wQEceF0xaWC62U/WYDwAVlj7ZgU&#10;vMjDejUcLDHTruMzPfNQihjCPkMFJoQmk9IXhiz6qWuIo/bjWoshrm0pdYtdDLe1nCVJKi1WHAkG&#10;G9oaKu75w0bI9/6++zr2dVKYeXo63DbNxXZKjUf95hNEoD78m/+uDzrWT+H3lziAXL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oJffsIAAADbAAAADwAAAAAAAAAAAAAA&#10;AAChAgAAZHJzL2Rvd25yZXYueG1sUEsFBgAAAAAEAAQA+QAAAJADAAAAAA==&#10;" strokecolor="#36c" strokeweight="2.2pt"/>
              <w10:wrap anchorx="page" anchory="page"/>
            </v:group>
          </w:pict>
        </mc:Fallback>
      </mc:AlternateContent>
    </w:r>
    <w:r w:rsidR="009B582A">
      <w:rPr>
        <w:noProof/>
        <w:lang w:val="es-PE" w:eastAsia="es-PE" w:bidi="ar-SA"/>
      </w:rPr>
      <mc:AlternateContent>
        <mc:Choice Requires="wps">
          <w:drawing>
            <wp:anchor distT="0" distB="0" distL="114300" distR="114300" simplePos="0" relativeHeight="503308544" behindDoc="1" locked="0" layoutInCell="1" allowOverlap="1">
              <wp:simplePos x="0" y="0"/>
              <wp:positionH relativeFrom="page">
                <wp:posOffset>1110615</wp:posOffset>
              </wp:positionH>
              <wp:positionV relativeFrom="page">
                <wp:posOffset>9184640</wp:posOffset>
              </wp:positionV>
              <wp:extent cx="208280" cy="181610"/>
              <wp:effectExtent l="0" t="254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0C" w:rsidRDefault="005F3567">
                          <w:pPr>
                            <w:spacing w:before="13"/>
                            <w:ind w:left="40"/>
                            <w:rPr>
                              <w:b/>
                            </w:rPr>
                          </w:pPr>
                          <w:r>
                            <w:fldChar w:fldCharType="begin"/>
                          </w:r>
                          <w:r>
                            <w:rPr>
                              <w:b/>
                            </w:rPr>
                            <w:instrText xml:space="preserve"> PAGE </w:instrText>
                          </w:r>
                          <w:r>
                            <w:fldChar w:fldCharType="separate"/>
                          </w:r>
                          <w:r w:rsidR="008C6C0B">
                            <w:rPr>
                              <w:b/>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7.45pt;margin-top:723.2pt;width:16.4pt;height:14.3pt;z-index:-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5kgrQIAAKkFAAAOAAAAZHJzL2Uyb0RvYy54bWysVNuOmzAQfa/Uf7D8znIpyQJastoNoaq0&#10;vUi7/QAHTLBqbGo7gW3Vf+/YhGQvL1VbHqzBHp+5nOO5uh47jg5UaSZFjsOLACMqKlkzscvx14fS&#10;SzDShoiacClojh+pxtert2+uhj6jkWwlr6lCACJ0NvQ5bo3pM9/XVUs7oi9kTwUcNlJ1xMCv2vm1&#10;IgOgd9yPgmDpD1LVvZIV1Rp2i+kQrxx+09DKfG4aTQ3iOYbcjFuVW7d29VdXJNsp0resOqZB/iKL&#10;jjABQU9QBTEE7RV7BdWxSkktG3NRyc6XTcMq6mqAasLgRTX3LempqwWao/tTm/T/g60+Hb4oxGrg&#10;LsJIkA44eqCjQbdyRLFtz9DrDLzue/AzI2yDqytV93ey+qaRkOuWiB29UUoOLSU1pBfam/6TqxOO&#10;tiDb4aOsIQzZG+mAxkZ1tnfQDQToQNPjiRqbSgWbUZBECZxUcBQm4TJ01Pkkmy/3Spv3VHbIGjlW&#10;wLwDJ4c7bWwyJJtdbCwhS8a5Y5+LZxvgOO1AaLhqz2wSjsyfaZBukk0Se3G03HhxUBTeTbmOvWUZ&#10;Xi6Kd8V6XYS/bNwwzlpW11TYMLOwwvjPiDtKfJLESVpaclZbOJuSVrvtmit0ICDs0n2u5XBydvOf&#10;p+GaALW8KCmM4uA2Sr1ymVx6cRkvvPQySLwgTG/TZRCncVE+L+mOCfrvJaEhx+kiWkxaOif9orbA&#10;fa9rI1nHDIwOzrocJycnklkFbkTtqDWE8cl+0gqb/rkVQPdMtNOrlegkVjNuR0CxIt7K+hGUqyQo&#10;C0QI8w6MVqofGA0wO3Ksv++JohjxDwLUbwfNbKjZ2M4GERVczbHBaDLXZhpI+16xXQvI0/sS8gZe&#10;SMOces9ZHN8VzANXxHF22YHz9N95nSfs6jcAAAD//wMAUEsDBBQABgAIAAAAIQCQeMKd4QAAAA0B&#10;AAAPAAAAZHJzL2Rvd25yZXYueG1sTI/BTsMwEETvSPyDtUjcqE0VEprGqSoEJyREGg49OrGbWI3X&#10;IXbb8PdsT3Db2R3Nvik2sxvY2UzBepTwuBDADLZeW+wkfNVvD8/AQlSo1eDRSPgxATbl7U2hcu0v&#10;WJnzLnaMQjDkSkIf45hzHtreOBUWfjRIt4OfnIokp47rSV0o3A18KUTKnbJIH3o1mpfetMfdyUnY&#10;7rF6td8fzWd1qGxdrwS+p0cp7+/m7RpYNHP8M8MVn9ChJKbGn1AHNpDOkhVZaUiSNAFGlqXIMmDN&#10;dZU9CeBlwf+3KH8BAAD//wMAUEsBAi0AFAAGAAgAAAAhALaDOJL+AAAA4QEAABMAAAAAAAAAAAAA&#10;AAAAAAAAAFtDb250ZW50X1R5cGVzXS54bWxQSwECLQAUAAYACAAAACEAOP0h/9YAAACUAQAACwAA&#10;AAAAAAAAAAAAAAAvAQAAX3JlbHMvLnJlbHNQSwECLQAUAAYACAAAACEAO+uZIK0CAACpBQAADgAA&#10;AAAAAAAAAAAAAAAuAgAAZHJzL2Uyb0RvYy54bWxQSwECLQAUAAYACAAAACEAkHjCneEAAAANAQAA&#10;DwAAAAAAAAAAAAAAAAAHBQAAZHJzL2Rvd25yZXYueG1sUEsFBgAAAAAEAAQA8wAAABUGAAAAAA==&#10;" filled="f" stroked="f">
              <v:textbox inset="0,0,0,0">
                <w:txbxContent>
                  <w:p w:rsidR="0052490C" w:rsidRDefault="005F3567">
                    <w:pPr>
                      <w:spacing w:before="13"/>
                      <w:ind w:left="40"/>
                      <w:rPr>
                        <w:b/>
                      </w:rPr>
                    </w:pPr>
                    <w:r>
                      <w:fldChar w:fldCharType="begin"/>
                    </w:r>
                    <w:r>
                      <w:rPr>
                        <w:b/>
                      </w:rPr>
                      <w:instrText xml:space="preserve"> PAGE </w:instrText>
                    </w:r>
                    <w:r>
                      <w:fldChar w:fldCharType="separate"/>
                    </w:r>
                    <w:r w:rsidR="008C6C0B">
                      <w:rPr>
                        <w:b/>
                        <w:noProof/>
                      </w:rPr>
                      <w:t>14</w:t>
                    </w:r>
                    <w:r>
                      <w:fldChar w:fldCharType="end"/>
                    </w:r>
                  </w:p>
                </w:txbxContent>
              </v:textbox>
              <w10:wrap anchorx="page" anchory="page"/>
            </v:shape>
          </w:pict>
        </mc:Fallback>
      </mc:AlternateContent>
    </w:r>
    <w:r w:rsidR="009B582A">
      <w:rPr>
        <w:noProof/>
        <w:lang w:val="es-PE" w:eastAsia="es-PE" w:bidi="ar-SA"/>
      </w:rPr>
      <mc:AlternateContent>
        <mc:Choice Requires="wps">
          <w:drawing>
            <wp:anchor distT="0" distB="0" distL="114300" distR="114300" simplePos="0" relativeHeight="503308568" behindDoc="1" locked="0" layoutInCell="1" allowOverlap="1">
              <wp:simplePos x="0" y="0"/>
              <wp:positionH relativeFrom="page">
                <wp:posOffset>2215515</wp:posOffset>
              </wp:positionH>
              <wp:positionV relativeFrom="page">
                <wp:posOffset>9277350</wp:posOffset>
              </wp:positionV>
              <wp:extent cx="2985135" cy="167640"/>
              <wp:effectExtent l="0" t="0" r="0" b="381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1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0C" w:rsidRDefault="005F3567">
                          <w:pPr>
                            <w:spacing w:before="13"/>
                            <w:ind w:left="20"/>
                            <w:rPr>
                              <w:i/>
                              <w:sz w:val="20"/>
                            </w:rPr>
                          </w:pPr>
                          <w:r>
                            <w:rPr>
                              <w:i/>
                              <w:color w:val="3366CC"/>
                              <w:sz w:val="20"/>
                            </w:rPr>
                            <w:t>REVISTA MEDICA SINERGIA Vol. 3 (6), Junio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74.45pt;margin-top:730.5pt;width:235.05pt;height:13.2pt;z-index:-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aHPswIAALEFAAAOAAAAZHJzL2Uyb0RvYy54bWysVNuOmzAQfa/Uf7D8znJZQgA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wJ2PEScdcPRAR41uxYguTXmGXqXgdd+Dnx5hG1xtqqq/E+V3hbhYN4Tv6I2UYmgoqSA839x0n12d&#10;cJQB2Q6fRAXPkL0WFmisZWdqB9VAgA40PZ6oMaGUsBkk8cK/XGBUwpkfLaPQcueSdL7dS6U/UNEh&#10;Y2RYAvUWnRzulDbRkHR2MY9xUbC2tfS3/MUGOE478DZcNWcmCsvmU+Ilm3gTh04YRBsn9PLcuSnW&#10;oRMV/nKRX+brde7/Mu/6YdqwqqLcPDMryw//jLmjxidNnLSlRMsqA2dCUnK3XbcSHQgou7CfrTmc&#10;nN3cl2HYIkAur1Lyg9C7DRKniOKlExbhwkmWXux4fnKbRF6YhHnxMqU7xum/p4SGDCeLYDGJ6Rz0&#10;q9w8+73NjaQd0zA7WtZlOD45kdRIcMMrS60mrJ3sZ6Uw4Z9LAXTPRFvBGo1OatXjdpxaY+6Drage&#10;QcFSgMBApjD3wGiE/InRADMkw+rHnkiKUfuRQxeYgTMbcja2s0F4CVczrDGazLWeBtO+l2zXAPLU&#10;Z1zcQKfUzIrYtNQUxbG/YC7YXI4zzAye5//W6zxpV78BAAD//wMAUEsDBBQABgAIAAAAIQDy/alh&#10;4QAAAA0BAAAPAAAAZHJzL2Rvd25yZXYueG1sTI9BT4NAEIXvJv6HzTTxZheUIFCWpjF6MjFSPHhc&#10;2C1sys4iu23x3zs96W1m3sub75XbxY7srGdvHAqI1xEwjZ1TBnsBn83rfQbMB4lKjg61gB/tYVvd&#10;3pSyUO6CtT7vQ88oBH0hBQwhTAXnvhu0lX7tJo2kHdxsZaB17rma5YXC7cgfoijlVhqkD4Oc9POg&#10;u+P+ZAXsvrB+Md/v7Ud9qE3T5BG+pUch7lbLbgMs6CX8meGKT+hQEVPrTqg8GwU8JllOVhKSNKZW&#10;ZMninIb2esqeEuBVyf+3qH4BAAD//wMAUEsBAi0AFAAGAAgAAAAhALaDOJL+AAAA4QEAABMAAAAA&#10;AAAAAAAAAAAAAAAAAFtDb250ZW50X1R5cGVzXS54bWxQSwECLQAUAAYACAAAACEAOP0h/9YAAACU&#10;AQAACwAAAAAAAAAAAAAAAAAvAQAAX3JlbHMvLnJlbHNQSwECLQAUAAYACAAAACEA1qmhz7MCAACx&#10;BQAADgAAAAAAAAAAAAAAAAAuAgAAZHJzL2Uyb0RvYy54bWxQSwECLQAUAAYACAAAACEA8v2pYeEA&#10;AAANAQAADwAAAAAAAAAAAAAAAAANBQAAZHJzL2Rvd25yZXYueG1sUEsFBgAAAAAEAAQA8wAAABsG&#10;AAAAAA==&#10;" filled="f" stroked="f">
              <v:textbox inset="0,0,0,0">
                <w:txbxContent>
                  <w:p w:rsidR="0052490C" w:rsidRDefault="005F3567">
                    <w:pPr>
                      <w:spacing w:before="13"/>
                      <w:ind w:left="20"/>
                      <w:rPr>
                        <w:i/>
                        <w:sz w:val="20"/>
                      </w:rPr>
                    </w:pPr>
                    <w:r>
                      <w:rPr>
                        <w:i/>
                        <w:color w:val="3366CC"/>
                        <w:sz w:val="20"/>
                      </w:rPr>
                      <w:t>REVISTA MEDICA SINERGIA Vol. 3 (6), Junio 2018</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0C" w:rsidRDefault="005F3567">
    <w:pPr>
      <w:pStyle w:val="Textoindependiente"/>
      <w:spacing w:line="14" w:lineRule="auto"/>
      <w:ind w:left="0"/>
      <w:jc w:val="left"/>
      <w:rPr>
        <w:sz w:val="20"/>
      </w:rPr>
    </w:pPr>
    <w:r>
      <w:rPr>
        <w:noProof/>
        <w:lang w:val="es-PE" w:eastAsia="es-PE" w:bidi="ar-SA"/>
      </w:rPr>
      <w:drawing>
        <wp:anchor distT="0" distB="0" distL="0" distR="0" simplePos="0" relativeHeight="268427375" behindDoc="1" locked="0" layoutInCell="1" allowOverlap="1">
          <wp:simplePos x="0" y="0"/>
          <wp:positionH relativeFrom="page">
            <wp:posOffset>5055742</wp:posOffset>
          </wp:positionH>
          <wp:positionV relativeFrom="page">
            <wp:posOffset>9256217</wp:posOffset>
          </wp:positionV>
          <wp:extent cx="590550" cy="2095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90550" cy="209550"/>
                  </a:xfrm>
                  <a:prstGeom prst="rect">
                    <a:avLst/>
                  </a:prstGeom>
                </pic:spPr>
              </pic:pic>
            </a:graphicData>
          </a:graphic>
        </wp:anchor>
      </w:drawing>
    </w:r>
    <w:r w:rsidR="009B582A">
      <w:rPr>
        <w:noProof/>
        <w:lang w:val="es-PE" w:eastAsia="es-PE" w:bidi="ar-SA"/>
      </w:rPr>
      <mc:AlternateContent>
        <mc:Choice Requires="wpg">
          <w:drawing>
            <wp:anchor distT="0" distB="0" distL="114300" distR="114300" simplePos="0" relativeHeight="503308424" behindDoc="1" locked="0" layoutInCell="1" allowOverlap="1">
              <wp:simplePos x="0" y="0"/>
              <wp:positionH relativeFrom="page">
                <wp:posOffset>1010920</wp:posOffset>
              </wp:positionH>
              <wp:positionV relativeFrom="page">
                <wp:posOffset>9154160</wp:posOffset>
              </wp:positionV>
              <wp:extent cx="5801360" cy="27940"/>
              <wp:effectExtent l="20320" t="635" r="17145" b="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27940"/>
                        <a:chOff x="1593" y="14416"/>
                        <a:chExt cx="9136" cy="44"/>
                      </a:xfrm>
                    </wpg:grpSpPr>
                    <wps:wsp>
                      <wps:cNvPr id="8" name="Line 14"/>
                      <wps:cNvCnPr/>
                      <wps:spPr bwMode="auto">
                        <a:xfrm>
                          <a:off x="1593" y="14438"/>
                          <a:ext cx="8571"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s:wsp>
                      <wps:cNvPr id="9" name="Rectangle 13"/>
                      <wps:cNvSpPr>
                        <a:spLocks noChangeArrowheads="1"/>
                      </wps:cNvSpPr>
                      <wps:spPr bwMode="auto">
                        <a:xfrm>
                          <a:off x="10163" y="14415"/>
                          <a:ext cx="44" cy="44"/>
                        </a:xfrm>
                        <a:prstGeom prst="rect">
                          <a:avLst/>
                        </a:prstGeom>
                        <a:solidFill>
                          <a:srgbClr val="3366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2"/>
                      <wps:cNvCnPr/>
                      <wps:spPr bwMode="auto">
                        <a:xfrm>
                          <a:off x="10208" y="14438"/>
                          <a:ext cx="520" cy="0"/>
                        </a:xfrm>
                        <a:prstGeom prst="line">
                          <a:avLst/>
                        </a:prstGeom>
                        <a:noFill/>
                        <a:ln w="27940">
                          <a:solidFill>
                            <a:srgbClr val="3366C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79.6pt;margin-top:720.8pt;width:456.8pt;height:2.2pt;z-index:-8056;mso-position-horizontal-relative:page;mso-position-vertical-relative:page" coordorigin="1593,14416" coordsize="91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gDqAMAAGELAAAOAAAAZHJzL2Uyb0RvYy54bWzsVm2PozYQ/l6p/8HydxZMgABa9rRHklWl&#10;bbvqtT/AAfOigk1tsuy26n/v2IZskuveXbfSSZWaD8Rm7PHMM88z5vrdU9+hRyZVK3iGyZWHEeOF&#10;KFteZ/iXn3dOjJEaKS9pJzjL8DNT+N3Nt99cT0PKfNGIrmQSgROu0mnIcDOOQ+q6qmhYT9WVGBgH&#10;YyVkT0eYytotJZ3Ae9+5vudF7iRkOUhRMKXg7cYa8Y3xX1WsGH+sKsVG1GUYYhvNU5rnXj/dm2ua&#10;1pIOTVvMYdA3RNHTlsOhR1cbOlJ0kO1Hrvq2kEKJarwqRO+KqmoLZnKAbIh3kc2dFIfB5FKnUz0c&#10;YQJoL3B6s9vih8cHidoyw2uMOO2hROZURIjGZhrqFJbcyeHD8CBtgjC8F8WvCszupV3Pa7sY7afv&#10;RQn+6GEUBpunSvbaBWSNnkwJno8lYE8jKuBlGHtkFUGlCrD56ySYS1Q0UEe9i4TJCiMwkiAgka1f&#10;0Wzn7QlstnuDQNtcmtpTTaRzZDotYJt6AVT9O0A/NHRgpk5KozUDCsy3gN63nCFi4tEHw4qcP0iD&#10;rkoV4PpZqE6TXsU26QWxOFwTm7KB6pgxTQepxjsmeqQHGe4gDFMH+nivRgvOskSXhYtd23XwnqYd&#10;R9MCv54r0bWltpqJrPd5J9EjBU2tVlGU5zPUZ8u06w1VjV1nTDZwIDUvzTENo+V2Ho+07ewYMui4&#10;PggyhEDnkVXTH4mXbONtHDiBH22dwNtsnNtdHjjRjqzDzWqT5xvyp86SBGnTliXjOuxF2ST4skLP&#10;PcZq8qjtI0DuuXdDMwh2+TdBA+FscS3b9qJ8NjU374F7X4mEyULCn6AVUl53wMSVrsPMxEXWymoa&#10;cZE3sIzdSikmXR+QhukEJm6grt2wJPd55noketFreE5d0KjR+YVWP2KuhNg/xdwz3qkvo6el2ElJ&#10;P0U64gfeez9xdlG8doJdEDrJ2osdjyTvk8gLkmCzOyedkby91YArbyWdFmES+qHJ/fUkPfP7Ow32&#10;7Qi3a9f2GY6Pi2j6mu6OmtHhL2xe/l9nNZIC2gv0bPgOgEEj5O8YTXCnZlj9dqCSYdR9x4FICfRs&#10;fQmbSRCufZjIU8v+1EJ5Aa4yPGJkh/loL+7DINu6gZOIAYaLW7hhqta0NE1MqzWIW0++ntQIZHPa&#10;8P0Tmf3jhu/5Htwf9pq77Pihxk3fj/83/P9Uwwc+mu84o6j5m1N/KJ7ODWtfvoxv/gIAAP//AwBQ&#10;SwMEFAAGAAgAAAAhAKzH/K3iAAAADgEAAA8AAABkcnMvZG93bnJldi54bWxMj0FPwzAMhe9I/IfI&#10;SNxY0rIVKE2naQJOExIbEuLmtV5brUmqJmu7f4/HBW5+9tPz97LlZFoxUO8bZzVEMwWCbOHKxlYa&#10;Pnevd48gfEBbYussaTiTh2V+fZVhWrrRftCwDZXgEOtT1FCH0KVS+qImg37mOrJ8O7jeYGDZV7Ls&#10;ceRw08pYqUQabCx/qLGjdU3FcXsyGt5GHFf30cuwOR7W5+/d4v1rE5HWtzfT6hlEoCn8meGCz+iQ&#10;M9PenWzpRct68RSzlYf5PEpAXCzqIeY6+99dokDmmfxfI/8BAAD//wMAUEsBAi0AFAAGAAgAAAAh&#10;ALaDOJL+AAAA4QEAABMAAAAAAAAAAAAAAAAAAAAAAFtDb250ZW50X1R5cGVzXS54bWxQSwECLQAU&#10;AAYACAAAACEAOP0h/9YAAACUAQAACwAAAAAAAAAAAAAAAAAvAQAAX3JlbHMvLnJlbHNQSwECLQAU&#10;AAYACAAAACEAmDz4A6gDAABhCwAADgAAAAAAAAAAAAAAAAAuAgAAZHJzL2Uyb0RvYy54bWxQSwEC&#10;LQAUAAYACAAAACEArMf8reIAAAAOAQAADwAAAAAAAAAAAAAAAAACBgAAZHJzL2Rvd25yZXYueG1s&#10;UEsFBgAAAAAEAAQA8wAAABEHAAAAAA==&#10;">
              <v:line id="Line 14" o:spid="_x0000_s1027" style="position:absolute;visibility:visible;mso-wrap-style:square" from="1593,14438" to="10164,1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mOqL4AAADaAAAADwAAAGRycy9kb3ducmV2LnhtbERPTWvCQBC9F/wPywje6sYiUqKrqEXw&#10;ZFsVz0N2zAazsyG7mvjvnUOhx8f7Xqx6X6sHtbEKbGAyzkARF8FWXBo4n3bvn6BiQrZYByYDT4qw&#10;Wg7eFpjb0PEvPY6pVBLCMUcDLqUm1zoWjjzGcWiIhbuG1mMS2JbatthJuK/1R5bNtMeKpcFhQ1tH&#10;xe1491Lys7t9bQ59nRVuOvveX9bNyXfGjIb9eg4qUZ/+xX/uvTUgW+WK3AC9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JSY6ovgAAANoAAAAPAAAAAAAAAAAAAAAAAKEC&#10;AABkcnMvZG93bnJldi54bWxQSwUGAAAAAAQABAD5AAAAjAMAAAAA&#10;" strokecolor="#36c" strokeweight="2.2pt"/>
              <v:rect id="Rectangle 13" o:spid="_x0000_s1028" style="position:absolute;left:10163;top:14415;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YbcIA&#10;AADaAAAADwAAAGRycy9kb3ducmV2LnhtbESPQWvCQBSE7wX/w/IKvdVNpZSYuglFCXgTo3h+zT6T&#10;2OzbsLvGtL/eLRR6HGbmG2ZVTKYXIznfWVbwMk9AENdWd9woOB7K5xSED8gae8uk4Js8FPnsYYWZ&#10;tjfe01iFRkQI+wwVtCEMmZS+bsmgn9uBOHpn6wyGKF0jtcNbhJteLpLkTRrsOC60ONC6pfqruhoF&#10;u8Gh/MTN+vXHXNLDqQxus9NKPT1OH+8gAk3hP/zX3moFS/i9Em+A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GBhtwgAAANoAAAAPAAAAAAAAAAAAAAAAAJgCAABkcnMvZG93&#10;bnJldi54bWxQSwUGAAAAAAQABAD1AAAAhwMAAAAA&#10;" fillcolor="#36c" stroked="f"/>
              <v:line id="Line 12" o:spid="_x0000_s1029" style="position:absolute;visibility:visible;mso-wrap-style:square" from="10208,14438" to="10728,1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dikcEAAADbAAAADwAAAGRycy9kb3ducmV2LnhtbESPTWvCQBCG7wX/wzKCt7qxiJToKmoR&#10;PNlWxfOQHbPB7GzIrib+e+dQ6G2GeT+eWax6X6sHtbEKbGAyzkARF8FWXBo4n3bvn6BiQrZYByYD&#10;T4qwWg7eFpjb0PEvPY6pVBLCMUcDLqUm1zoWjjzGcWiI5XYNrccka1tq22In4b7WH1k20x4rlgaH&#10;DW0dFbfj3UvJz+72tTn0dVa46ex7f1k3J98ZMxr26zmoRH36F/+591bwhV5+kQH0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J2KRwQAAANsAAAAPAAAAAAAAAAAAAAAA&#10;AKECAABkcnMvZG93bnJldi54bWxQSwUGAAAAAAQABAD5AAAAjwMAAAAA&#10;" strokecolor="#36c" strokeweight="2.2pt"/>
              <w10:wrap anchorx="page" anchory="page"/>
            </v:group>
          </w:pict>
        </mc:Fallback>
      </mc:AlternateContent>
    </w:r>
    <w:r w:rsidR="009B582A">
      <w:rPr>
        <w:noProof/>
        <w:lang w:val="es-PE" w:eastAsia="es-PE" w:bidi="ar-SA"/>
      </w:rPr>
      <mc:AlternateContent>
        <mc:Choice Requires="wps">
          <w:drawing>
            <wp:anchor distT="0" distB="0" distL="114300" distR="114300" simplePos="0" relativeHeight="503308448" behindDoc="1" locked="0" layoutInCell="1" allowOverlap="1">
              <wp:simplePos x="0" y="0"/>
              <wp:positionH relativeFrom="page">
                <wp:posOffset>6558280</wp:posOffset>
              </wp:positionH>
              <wp:positionV relativeFrom="page">
                <wp:posOffset>9253220</wp:posOffset>
              </wp:positionV>
              <wp:extent cx="208280" cy="181610"/>
              <wp:effectExtent l="0" t="4445" r="0" b="444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0C" w:rsidRDefault="005F3567">
                          <w:pPr>
                            <w:spacing w:before="13"/>
                            <w:ind w:left="40"/>
                            <w:rPr>
                              <w:b/>
                            </w:rPr>
                          </w:pPr>
                          <w:r>
                            <w:fldChar w:fldCharType="begin"/>
                          </w:r>
                          <w:r>
                            <w:rPr>
                              <w:b/>
                            </w:rPr>
                            <w:instrText xml:space="preserve"> PAGE </w:instrText>
                          </w:r>
                          <w:r>
                            <w:fldChar w:fldCharType="separate"/>
                          </w:r>
                          <w:r w:rsidR="008C6C0B">
                            <w:rPr>
                              <w:b/>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516.4pt;margin-top:728.6pt;width:16.4pt;height:14.3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H8OsgIAALAFAAAOAAAAZHJzL2Uyb0RvYy54bWysVNuOmzAQfa/Uf7D8znIpYQGFrHZDqCpt&#10;L9JuP8ABE6yCTW0nsK367x2bkOxmX6q2PFiDPT5zZuZ4ljdj16IDlYoJnmH/ysOI8lJUjO8y/PWx&#10;cGKMlCa8Iq3gNMNPVOGb1ds3y6FPaSAa0VZUIgDhKh36DDda96nrqrKhHVFXoqccDmshO6LhV+7c&#10;SpIB0LvWDTwvcgchq16KkioFu/l0iFcWv65pqT/XtaIatRkGbtqu0q5bs7qrJUl3kvQNK480yF+w&#10;6AjjEPQElRNN0F6yV1AdK6VQotZXpehcUdespDYHyMb3LrJ5aEhPbS5QHNWfyqT+H2z56fBFIlZl&#10;OMKIkw5a9EhHje7EiHxbnqFXKXg99OCnR9iHNttUVX8vym8KcbFuCN/RWynF0FBSAT3fFNZ9dtU0&#10;RKXKgGyHj6KCOGSvhQUaa9mZ2kE1EKBDm55OrTFcStgMvDiI4aSEIz/2o4mbS9L5ci+Vfk9Fh4yR&#10;YQmdt+DkcK+0IUPS2cXE4qJgbWu73/IXG+A47UBouGrODAnbzJ+Jl2ziTRw6YRBtnNDLc+e2WIdO&#10;VPjXi/xdvl7n/i8T1w/ThlUV5SbMLCw//LPGHSU+SeIkLSVaVhk4Q0nJ3XbdSnQgIOzCfrbkcHJ2&#10;c1/SsEWAXC5S8oPQuwsSp4jiaycswoWTXHux4/nJXRJ5YRLmxcuU7hmn/54SGjKcLILFpKUz6Yvc&#10;PPu9zo2kHdMwOlrWZTg+OZHUKHDDK9taTVg72c9KYeifSwHtnhtt9WokOolVj9vRvozARDfy3Yrq&#10;CQQsBQgMtAhjD4xGyB8YDTBCMqy+74mkGLUfODwCM29mQ87GdjYIL+FqhjVGk7nW01za95LtGkCe&#10;nhkXt/BQamZFfGZxfF4wFmwuxxFm5s7zf+t1HrSr3wAAAP//AwBQSwMEFAAGAAgAAAAhAHMQ9C/i&#10;AAAADwEAAA8AAABkcnMvZG93bnJldi54bWxMj0FPhDAQhe8m/odmTLy5rSjIImWzMXoyMbJ42GOB&#10;LjRLp0i7u/jvHU56mzfz8uZ7+Wa2AzvryRuHEu5XApjGxrUGOwlf1dtdCswHha0aHGoJP9rDpri+&#10;ylXWuguW+rwLHaMQ9JmS0IcwZpz7ptdW+ZUbNdLt4CarAsmp4+2kLhRuBx4JkXCrDNKHXo36pdfN&#10;cXeyErZ7LF/N90f9WR5KU1Vrge/JUcrbm3n7DCzoOfyZYcEndCiIqXYnbD0bSIuHiNgDTY/xUwRs&#10;8YgkToDVyy6NU+BFzv/3KH4BAAD//wMAUEsBAi0AFAAGAAgAAAAhALaDOJL+AAAA4QEAABMAAAAA&#10;AAAAAAAAAAAAAAAAAFtDb250ZW50X1R5cGVzXS54bWxQSwECLQAUAAYACAAAACEAOP0h/9YAAACU&#10;AQAACwAAAAAAAAAAAAAAAAAvAQAAX3JlbHMvLnJlbHNQSwECLQAUAAYACAAAACEAYtx/DrICAACw&#10;BQAADgAAAAAAAAAAAAAAAAAuAgAAZHJzL2Uyb0RvYy54bWxQSwECLQAUAAYACAAAACEAcxD0L+IA&#10;AAAPAQAADwAAAAAAAAAAAAAAAAAMBQAAZHJzL2Rvd25yZXYueG1sUEsFBgAAAAAEAAQA8wAAABsG&#10;AAAAAA==&#10;" filled="f" stroked="f">
              <v:textbox inset="0,0,0,0">
                <w:txbxContent>
                  <w:p w:rsidR="0052490C" w:rsidRDefault="005F3567">
                    <w:pPr>
                      <w:spacing w:before="13"/>
                      <w:ind w:left="40"/>
                      <w:rPr>
                        <w:b/>
                      </w:rPr>
                    </w:pPr>
                    <w:r>
                      <w:fldChar w:fldCharType="begin"/>
                    </w:r>
                    <w:r>
                      <w:rPr>
                        <w:b/>
                      </w:rPr>
                      <w:instrText xml:space="preserve"> PAGE </w:instrText>
                    </w:r>
                    <w:r>
                      <w:fldChar w:fldCharType="separate"/>
                    </w:r>
                    <w:r w:rsidR="008C6C0B">
                      <w:rPr>
                        <w:b/>
                        <w:noProof/>
                      </w:rPr>
                      <w:t>9</w:t>
                    </w:r>
                    <w:r>
                      <w:fldChar w:fldCharType="end"/>
                    </w:r>
                  </w:p>
                </w:txbxContent>
              </v:textbox>
              <w10:wrap anchorx="page" anchory="page"/>
            </v:shape>
          </w:pict>
        </mc:Fallback>
      </mc:AlternateContent>
    </w:r>
    <w:r w:rsidR="009B582A">
      <w:rPr>
        <w:noProof/>
        <w:lang w:val="es-PE" w:eastAsia="es-PE" w:bidi="ar-SA"/>
      </w:rPr>
      <mc:AlternateContent>
        <mc:Choice Requires="wps">
          <w:drawing>
            <wp:anchor distT="0" distB="0" distL="114300" distR="114300" simplePos="0" relativeHeight="503308472" behindDoc="1" locked="0" layoutInCell="1" allowOverlap="1">
              <wp:simplePos x="0" y="0"/>
              <wp:positionH relativeFrom="page">
                <wp:posOffset>1804035</wp:posOffset>
              </wp:positionH>
              <wp:positionV relativeFrom="page">
                <wp:posOffset>9338310</wp:posOffset>
              </wp:positionV>
              <wp:extent cx="2985135" cy="167640"/>
              <wp:effectExtent l="3810" t="3810" r="1905"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51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0C" w:rsidRDefault="005F3567">
                          <w:pPr>
                            <w:spacing w:before="13"/>
                            <w:ind w:left="20"/>
                            <w:rPr>
                              <w:i/>
                              <w:sz w:val="20"/>
                            </w:rPr>
                          </w:pPr>
                          <w:r>
                            <w:rPr>
                              <w:i/>
                              <w:color w:val="3366CC"/>
                              <w:sz w:val="20"/>
                            </w:rPr>
                            <w:t>REVISTA MEDICA SINERGIA Vol. 3 (6), Junio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142.05pt;margin-top:735.3pt;width:235.05pt;height:13.2pt;z-index:-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V/swIAALA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wuMOOmgRA901OhWjCgx2Rl6lYLTfQ9ueoRtqLKNVPV3ovyuEBfrhvAdvZFSDA0lFbDzzU332dUJ&#10;RxmQ7fBJVPAM2WthgcZadiZ1kAwE6FClx1NlDJUSNoMkXviXQLGEMz9aRqEtnUvS+XYvlf5ARYeM&#10;kWEJlbfo5HCntGFD0tnFPMZFwdrWVr/lLzbAcdqBt+GqOTMsbDGfEi/ZxJs4dMIg2jihl+fOTbEO&#10;najwl4v8Ml+vc/+XedcP04ZVFeXmmVlYfvhnhTtKfJLESVpKtKwycIaSkrvtupXoQEDYhf1szuHk&#10;7Oa+pGGTALG8CskPQu82SJwiipdOWIQLJ1l6seP5yW0SeWES5sXLkO4Yp/8eEhoynCyCxSSmM+lX&#10;sXn2exsbSTumYXS0rMtwfHIiqZHghle2tJqwdrKfpcLQP6cCyj0X2grWaHRSqx63o+2My7kPtqJ6&#10;BAVLAQIDmcLYA6MR8idGA4yQDKsfeyIpRu1HDl1g5s1syNnYzgbhJVzNsMZoMtd6mkv7XrJdA8hT&#10;n3FxA51SMyti01ITi2N/wViwsRxHmJk7z/+t13nQrn4DAAD//wMAUEsDBBQABgAIAAAAIQDgU6+0&#10;4gAAAA0BAAAPAAAAZHJzL2Rvd25yZXYueG1sTI/BTsMwDIbvSLxDZCRuLFlV2q00nSYEJ6RpXTlw&#10;TFuvjdY4pcm28vZkJzja/6ffn/PNbAZ2wclpSxKWCwEMqbGtpk7CZ/X+tALmvKJWDZZQwg862BT3&#10;d7nKWnulEi8H37FQQi5TEnrvx4xz1/RolFvYESlkRzsZ5cM4dbyd1DWUm4FHQiTcKE3hQq9GfO2x&#10;OR3ORsL2i8o3/b2r9+Wx1FW1FvSRnKR8fJi3L8A8zv4Phpt+UIciONX2TK1jg4RoFS8DGoI4FQmw&#10;gKTPcQSsvq3WqQBe5Pz/F8UvAAAA//8DAFBLAQItABQABgAIAAAAIQC2gziS/gAAAOEBAAATAAAA&#10;AAAAAAAAAAAAAAAAAABbQ29udGVudF9UeXBlc10ueG1sUEsBAi0AFAAGAAgAAAAhADj9If/WAAAA&#10;lAEAAAsAAAAAAAAAAAAAAAAALwEAAF9yZWxzLy5yZWxzUEsBAi0AFAAGAAgAAAAhAGaeFX+zAgAA&#10;sAUAAA4AAAAAAAAAAAAAAAAALgIAAGRycy9lMm9Eb2MueG1sUEsBAi0AFAAGAAgAAAAhAOBTr7Ti&#10;AAAADQEAAA8AAAAAAAAAAAAAAAAADQUAAGRycy9kb3ducmV2LnhtbFBLBQYAAAAABAAEAPMAAAAc&#10;BgAAAAA=&#10;" filled="f" stroked="f">
              <v:textbox inset="0,0,0,0">
                <w:txbxContent>
                  <w:p w:rsidR="0052490C" w:rsidRDefault="005F3567">
                    <w:pPr>
                      <w:spacing w:before="13"/>
                      <w:ind w:left="20"/>
                      <w:rPr>
                        <w:i/>
                        <w:sz w:val="20"/>
                      </w:rPr>
                    </w:pPr>
                    <w:r>
                      <w:rPr>
                        <w:i/>
                        <w:color w:val="3366CC"/>
                        <w:sz w:val="20"/>
                      </w:rPr>
                      <w:t>REVISTA MEDICA SINERGIA Vol. 3 (6), Junio 2018</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166" w:rsidRDefault="00533166">
      <w:r>
        <w:separator/>
      </w:r>
    </w:p>
  </w:footnote>
  <w:footnote w:type="continuationSeparator" w:id="0">
    <w:p w:rsidR="00533166" w:rsidRDefault="00533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0C" w:rsidRDefault="009B582A">
    <w:pPr>
      <w:pStyle w:val="Textoindependiente"/>
      <w:spacing w:line="14" w:lineRule="auto"/>
      <w:ind w:left="0"/>
      <w:jc w:val="left"/>
      <w:rPr>
        <w:sz w:val="20"/>
      </w:rPr>
    </w:pPr>
    <w:r>
      <w:rPr>
        <w:noProof/>
        <w:lang w:val="es-PE" w:eastAsia="es-PE" w:bidi="ar-SA"/>
      </w:rPr>
      <mc:AlternateContent>
        <mc:Choice Requires="wps">
          <w:drawing>
            <wp:anchor distT="0" distB="0" distL="114300" distR="114300" simplePos="0" relativeHeight="503308592" behindDoc="1" locked="0" layoutInCell="1" allowOverlap="1">
              <wp:simplePos x="0" y="0"/>
              <wp:positionH relativeFrom="page">
                <wp:posOffset>2622550</wp:posOffset>
              </wp:positionH>
              <wp:positionV relativeFrom="page">
                <wp:posOffset>598805</wp:posOffset>
              </wp:positionV>
              <wp:extent cx="4080510" cy="167640"/>
              <wp:effectExtent l="3175" t="0" r="254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0C" w:rsidRDefault="005F3567">
                          <w:pPr>
                            <w:spacing w:before="13"/>
                            <w:ind w:left="20"/>
                            <w:rPr>
                              <w:i/>
                              <w:sz w:val="20"/>
                            </w:rPr>
                          </w:pPr>
                          <w:r>
                            <w:rPr>
                              <w:i/>
                              <w:color w:val="365F91"/>
                              <w:sz w:val="20"/>
                            </w:rPr>
                            <w:t>SÍNDROME DE OVARIO POLIQUÍSTICO - Dr. Carlos Fonseca Villanea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206.5pt;margin-top:47.15pt;width:321.3pt;height:13.2pt;z-index:-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EusQIAALAFAAAOAAAAZHJzL2Uyb0RvYy54bWysVNuOmzAQfa/Uf7D8znIpIYCWrHZDqCpt&#10;L9JuP8ABE6yCTW0nsK367x2bkGx2X6q2PFiDPT5zZuZ4rm/GrkUHKhUTPMP+lYcR5aWoGN9l+Otj&#10;4cQYKU14RVrBaYafqMI3q7dvroc+pYFoRFtRiQCEq3ToM9xo3aeuq8qGdkRdiZ5yOKyF7IiGX7lz&#10;K0kGQO9aN/C8yB2ErHopSqoU7ObTIV5Z/Lqmpf5c14pq1GYYuGm7Srtuzequrkm6k6RvWHmkQf6C&#10;RUcYh6AnqJxogvaSvYLqWCmFErW+KkXnirpmJbU5QDa+9yKbh4b01OYCxVH9qUzq/8GWnw5fJGJV&#10;hkOMOOmgRY901OhOjCgw1Rl6lYLTQw9ueoRt6LLNVPX3ovymEBfrhvAdvZVSDA0lFbDzzU332dUJ&#10;RxmQ7fBRVBCG7LWwQGMtO1M6KAYCdOjS06kzhkoJm6EXewsfjko486NlFNrWuSSdb/dS6fdUdMgY&#10;GZbQeYtODvdKGzYknV1MMC4K1ra2+y2/2ADHaQdiw1VzZljYZv5MvGQTb+LQCYNo44Renju3xTp0&#10;osJfLvJ3+Xqd+79MXD9MG1ZVlJsws7D88M8ad5T4JImTtJRoWWXgDCUld9t1K9GBgLAL+9maw8nZ&#10;zb2kYYsAubxIyQ9C7y5InCKKl05YhAsnWXqx4/nJXRJ5YRLmxWVK94zTf08JDRlOFsFiEtOZ9Ivc&#10;PPu9zo2kHdMwOlrWZTg+OZHUSHDDK9taTVg72c9KYeifSwHtnhttBWs0OqlVj9vx+DIAzIh5K6on&#10;ULAUIDDQIow9MBohf2A0wAjJsPq+J5Ji1H7g8ArMvJkNORvb2SC8hKsZ1hhN5lpPc2nfS7ZrAHl6&#10;Z1zcwkupmRXxmcXxfcFYsLkcR5iZO8//rdd50K5+AwAA//8DAFBLAwQUAAYACAAAACEAilH05OEA&#10;AAALAQAADwAAAGRycy9kb3ducmV2LnhtbEyPzU7DMBCE70i8g7VI3Kjdv9CmcaoKwQkJNQ0Hjk68&#10;TazG6xC7bXh73BPcZjWj2W+y7Wg7dsHBG0cSphMBDKl22lAj4bN8e1oB80GRVp0jlPCDHrb5/V2m&#10;Uu2uVODlEBoWS8inSkIbQp9y7usWrfIT1yNF7+gGq0I8h4brQV1jue34TIiEW2UofmhVjy8t1qfD&#10;2UrYfVHxar4/qn1xLExZrgW9JycpHx/G3QZYwDH8heGGH9Ehj0yVO5P2rJOwmM7jliBhvZgDuwXE&#10;cpkAq6KaiWfgecb/b8h/AQAA//8DAFBLAQItABQABgAIAAAAIQC2gziS/gAAAOEBAAATAAAAAAAA&#10;AAAAAAAAAAAAAABbQ29udGVudF9UeXBlc10ueG1sUEsBAi0AFAAGAAgAAAAhADj9If/WAAAAlAEA&#10;AAsAAAAAAAAAAAAAAAAALwEAAF9yZWxzLy5yZWxzUEsBAi0AFAAGAAgAAAAhAOSF4S6xAgAAsAUA&#10;AA4AAAAAAAAAAAAAAAAALgIAAGRycy9lMm9Eb2MueG1sUEsBAi0AFAAGAAgAAAAhAIpR9OThAAAA&#10;CwEAAA8AAAAAAAAAAAAAAAAACwUAAGRycy9kb3ducmV2LnhtbFBLBQYAAAAABAAEAPMAAAAZBgAA&#10;AAA=&#10;" filled="f" stroked="f">
              <v:textbox inset="0,0,0,0">
                <w:txbxContent>
                  <w:p w:rsidR="0052490C" w:rsidRDefault="005F3567">
                    <w:pPr>
                      <w:spacing w:before="13"/>
                      <w:ind w:left="20"/>
                      <w:rPr>
                        <w:i/>
                        <w:sz w:val="20"/>
                      </w:rPr>
                    </w:pPr>
                    <w:r>
                      <w:rPr>
                        <w:i/>
                        <w:color w:val="365F91"/>
                        <w:sz w:val="20"/>
                      </w:rPr>
                      <w:t>SÍNDROME DE OVARIO POLIQUÍSTICO - Dr. Carlos Fonseca Villanea</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0C" w:rsidRDefault="009B582A">
    <w:pPr>
      <w:pStyle w:val="Textoindependiente"/>
      <w:spacing w:line="14" w:lineRule="auto"/>
      <w:ind w:left="0"/>
      <w:jc w:val="left"/>
      <w:rPr>
        <w:sz w:val="20"/>
      </w:rPr>
    </w:pPr>
    <w:r>
      <w:rPr>
        <w:noProof/>
        <w:lang w:val="es-PE" w:eastAsia="es-PE" w:bidi="ar-SA"/>
      </w:rPr>
      <mc:AlternateContent>
        <mc:Choice Requires="wps">
          <w:drawing>
            <wp:anchor distT="0" distB="0" distL="114300" distR="114300" simplePos="0" relativeHeight="503308616" behindDoc="1" locked="0" layoutInCell="1" allowOverlap="1">
              <wp:simplePos x="0" y="0"/>
              <wp:positionH relativeFrom="page">
                <wp:posOffset>2622550</wp:posOffset>
              </wp:positionH>
              <wp:positionV relativeFrom="page">
                <wp:posOffset>598805</wp:posOffset>
              </wp:positionV>
              <wp:extent cx="4080510" cy="167640"/>
              <wp:effectExtent l="3175"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90C" w:rsidRDefault="005F3567">
                          <w:pPr>
                            <w:spacing w:before="13"/>
                            <w:ind w:left="20"/>
                            <w:rPr>
                              <w:i/>
                              <w:sz w:val="20"/>
                            </w:rPr>
                          </w:pPr>
                          <w:r>
                            <w:rPr>
                              <w:i/>
                              <w:color w:val="365F91"/>
                              <w:sz w:val="20"/>
                            </w:rPr>
                            <w:t>SÍNDROME DE OVARIO POLIQUÍSTICO - Dr. Carlos Fonseca Villanea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06.5pt;margin-top:47.15pt;width:321.3pt;height:13.2pt;z-index:-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77sQIAALAFAAAOAAAAZHJzL2Uyb0RvYy54bWysVG1vmzAQ/j5p/8Hyd8rLCAFUUrUhTJO6&#10;F6ndD3DABGtgM9sJdNX++84mpGmrSdM2PqCzfX58z91zd3k1di06UKmY4Bn2LzyMKC9Fxfguw1/v&#10;CyfGSGnCK9IKTjP8QBW+Wr19czn0KQ1EI9qKSgQgXKVDn+FG6z51XVU2tCPqQvSUw2EtZEc0LOXO&#10;rSQZAL1r3cDzIncQsuqlKKlSsJtPh3hl8eualvpzXSuqUZthiE3bv7T/rfm7q0uS7iTpG1YewyB/&#10;EUVHGIdHT1A50QTtJXsF1bFSCiVqfVGKzhV1zUpqOQAb33vB5q4hPbVcIDmqP6VJ/T/Y8tPhi0Ss&#10;ynCAEScdlOiejhrdiBH5JjtDr1JwuuvBTY+wDVW2TFV/K8pvCnGxbgjf0WspxdBQUkF09qZ7dnXC&#10;UQZkO3wUFTxD9lpYoLGWnUkdJAMBOlTp4VQZE0oJm6EXewsfjko486NlFNrSuSSdb/dS6fdUdMgY&#10;GZZQeYtODrdKAw9wnV3MY1wUrG1t9Vv+bAMcpx14G66aMxOFLeZj4iWbeBOHThhEGyf08ty5Ltah&#10;ExX+cpG/y9fr3P9p3vXDtGFVRbl5ZhaWH/5Z4Y4SnyRxkpYSLasMnAlJyd123Up0ICDswn6mWhD8&#10;mZv7PAx7DFxeUPKD0LsJEqeI4qUTFuHCSZZe7Hh+cpNEXpiEefGc0i3j9N8poSHDySJYTGL6LTfP&#10;fq+5kbRjGkZHy7oMxycnkhoJbnhlS6sJayf7LBUm/KdUQMbmQlvBGo1OatXjdrSdsZj7YCuqB1Cw&#10;FCAw0CKMPTAaIX9gNMAIybD6vieSYtR+4NAFZt7MhpyN7WwQXsLVDGuMJnOtp7m07yXbNYA89RkX&#10;19ApNbMiNi01RQEMzALGguVyHGFm7pyvrdfToF39AgAA//8DAFBLAwQUAAYACAAAACEAilH05OEA&#10;AAALAQAADwAAAGRycy9kb3ducmV2LnhtbEyPzU7DMBCE70i8g7VI3Kjdv9CmcaoKwQkJNQ0Hjk68&#10;TazG6xC7bXh73BPcZjWj2W+y7Wg7dsHBG0cSphMBDKl22lAj4bN8e1oB80GRVp0jlPCDHrb5/V2m&#10;Uu2uVODlEBoWS8inSkIbQp9y7usWrfIT1yNF7+gGq0I8h4brQV1jue34TIiEW2UofmhVjy8t1qfD&#10;2UrYfVHxar4/qn1xLExZrgW9JycpHx/G3QZYwDH8heGGH9Ehj0yVO5P2rJOwmM7jliBhvZgDuwXE&#10;cpkAq6KaiWfgecb/b8h/AQAA//8DAFBLAQItABQABgAIAAAAIQC2gziS/gAAAOEBAAATAAAAAAAA&#10;AAAAAAAAAAAAAABbQ29udGVudF9UeXBlc10ueG1sUEsBAi0AFAAGAAgAAAAhADj9If/WAAAAlAEA&#10;AAsAAAAAAAAAAAAAAAAALwEAAF9yZWxzLy5yZWxzUEsBAi0AFAAGAAgAAAAhAMYdPvuxAgAAsAUA&#10;AA4AAAAAAAAAAAAAAAAALgIAAGRycy9lMm9Eb2MueG1sUEsBAi0AFAAGAAgAAAAhAIpR9OThAAAA&#10;CwEAAA8AAAAAAAAAAAAAAAAACwUAAGRycy9kb3ducmV2LnhtbFBLBQYAAAAABAAEAPMAAAAZBgAA&#10;AAA=&#10;" filled="f" stroked="f">
              <v:textbox inset="0,0,0,0">
                <w:txbxContent>
                  <w:p w:rsidR="0052490C" w:rsidRDefault="005F3567">
                    <w:pPr>
                      <w:spacing w:before="13"/>
                      <w:ind w:left="20"/>
                      <w:rPr>
                        <w:i/>
                        <w:sz w:val="20"/>
                      </w:rPr>
                    </w:pPr>
                    <w:r>
                      <w:rPr>
                        <w:i/>
                        <w:color w:val="365F91"/>
                        <w:sz w:val="20"/>
                      </w:rPr>
                      <w:t>SÍNDROME DE OVARIO POLIQUÍSTICO - Dr. Carlos Fonseca Villanea</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76292"/>
    <w:multiLevelType w:val="hybridMultilevel"/>
    <w:tmpl w:val="B3460DF8"/>
    <w:lvl w:ilvl="0" w:tplc="1EF04B30">
      <w:start w:val="1"/>
      <w:numFmt w:val="lowerLetter"/>
      <w:lvlText w:val="%1)"/>
      <w:lvlJc w:val="left"/>
      <w:pPr>
        <w:ind w:left="443" w:hanging="360"/>
        <w:jc w:val="left"/>
      </w:pPr>
      <w:rPr>
        <w:rFonts w:ascii="Arial" w:eastAsia="Arial" w:hAnsi="Arial" w:cs="Arial" w:hint="default"/>
        <w:b/>
        <w:bCs/>
        <w:w w:val="99"/>
        <w:sz w:val="20"/>
        <w:szCs w:val="20"/>
        <w:lang w:val="es-ES" w:eastAsia="es-ES" w:bidi="es-ES"/>
      </w:rPr>
    </w:lvl>
    <w:lvl w:ilvl="1" w:tplc="DFFA1F1A">
      <w:numFmt w:val="bullet"/>
      <w:lvlText w:val=""/>
      <w:lvlJc w:val="left"/>
      <w:pPr>
        <w:ind w:left="803" w:hanging="360"/>
      </w:pPr>
      <w:rPr>
        <w:rFonts w:ascii="Symbol" w:eastAsia="Symbol" w:hAnsi="Symbol" w:cs="Symbol" w:hint="default"/>
        <w:w w:val="100"/>
        <w:sz w:val="20"/>
        <w:szCs w:val="20"/>
        <w:lang w:val="es-ES" w:eastAsia="es-ES" w:bidi="es-ES"/>
      </w:rPr>
    </w:lvl>
    <w:lvl w:ilvl="2" w:tplc="78F4989E">
      <w:numFmt w:val="bullet"/>
      <w:lvlText w:val="•"/>
      <w:lvlJc w:val="left"/>
      <w:pPr>
        <w:ind w:left="1423" w:hanging="360"/>
      </w:pPr>
      <w:rPr>
        <w:rFonts w:hint="default"/>
        <w:lang w:val="es-ES" w:eastAsia="es-ES" w:bidi="es-ES"/>
      </w:rPr>
    </w:lvl>
    <w:lvl w:ilvl="3" w:tplc="64209D20">
      <w:numFmt w:val="bullet"/>
      <w:lvlText w:val="•"/>
      <w:lvlJc w:val="left"/>
      <w:pPr>
        <w:ind w:left="2046" w:hanging="360"/>
      </w:pPr>
      <w:rPr>
        <w:rFonts w:hint="default"/>
        <w:lang w:val="es-ES" w:eastAsia="es-ES" w:bidi="es-ES"/>
      </w:rPr>
    </w:lvl>
    <w:lvl w:ilvl="4" w:tplc="76728512">
      <w:numFmt w:val="bullet"/>
      <w:lvlText w:val="•"/>
      <w:lvlJc w:val="left"/>
      <w:pPr>
        <w:ind w:left="2669" w:hanging="360"/>
      </w:pPr>
      <w:rPr>
        <w:rFonts w:hint="default"/>
        <w:lang w:val="es-ES" w:eastAsia="es-ES" w:bidi="es-ES"/>
      </w:rPr>
    </w:lvl>
    <w:lvl w:ilvl="5" w:tplc="624A0478">
      <w:numFmt w:val="bullet"/>
      <w:lvlText w:val="•"/>
      <w:lvlJc w:val="left"/>
      <w:pPr>
        <w:ind w:left="3292" w:hanging="360"/>
      </w:pPr>
      <w:rPr>
        <w:rFonts w:hint="default"/>
        <w:lang w:val="es-ES" w:eastAsia="es-ES" w:bidi="es-ES"/>
      </w:rPr>
    </w:lvl>
    <w:lvl w:ilvl="6" w:tplc="C03A1910">
      <w:numFmt w:val="bullet"/>
      <w:lvlText w:val="•"/>
      <w:lvlJc w:val="left"/>
      <w:pPr>
        <w:ind w:left="3915" w:hanging="360"/>
      </w:pPr>
      <w:rPr>
        <w:rFonts w:hint="default"/>
        <w:lang w:val="es-ES" w:eastAsia="es-ES" w:bidi="es-ES"/>
      </w:rPr>
    </w:lvl>
    <w:lvl w:ilvl="7" w:tplc="030E866C">
      <w:numFmt w:val="bullet"/>
      <w:lvlText w:val="•"/>
      <w:lvlJc w:val="left"/>
      <w:pPr>
        <w:ind w:left="4538" w:hanging="360"/>
      </w:pPr>
      <w:rPr>
        <w:rFonts w:hint="default"/>
        <w:lang w:val="es-ES" w:eastAsia="es-ES" w:bidi="es-ES"/>
      </w:rPr>
    </w:lvl>
    <w:lvl w:ilvl="8" w:tplc="450A165E">
      <w:numFmt w:val="bullet"/>
      <w:lvlText w:val="•"/>
      <w:lvlJc w:val="left"/>
      <w:pPr>
        <w:ind w:left="5161" w:hanging="360"/>
      </w:pPr>
      <w:rPr>
        <w:rFonts w:hint="default"/>
        <w:lang w:val="es-ES" w:eastAsia="es-ES" w:bidi="es-ES"/>
      </w:rPr>
    </w:lvl>
  </w:abstractNum>
  <w:abstractNum w:abstractNumId="1">
    <w:nsid w:val="44FB0F01"/>
    <w:multiLevelType w:val="hybridMultilevel"/>
    <w:tmpl w:val="BB6A6B02"/>
    <w:lvl w:ilvl="0" w:tplc="922E7642">
      <w:start w:val="1"/>
      <w:numFmt w:val="decimal"/>
      <w:lvlText w:val="%1."/>
      <w:lvlJc w:val="left"/>
      <w:pPr>
        <w:ind w:left="660" w:hanging="360"/>
        <w:jc w:val="left"/>
      </w:pPr>
      <w:rPr>
        <w:rFonts w:ascii="Arial" w:eastAsia="Arial" w:hAnsi="Arial" w:cs="Arial" w:hint="default"/>
        <w:spacing w:val="-7"/>
        <w:w w:val="99"/>
        <w:sz w:val="20"/>
        <w:szCs w:val="20"/>
        <w:lang w:val="es-ES" w:eastAsia="es-ES" w:bidi="es-ES"/>
      </w:rPr>
    </w:lvl>
    <w:lvl w:ilvl="1" w:tplc="4C2204FC">
      <w:numFmt w:val="bullet"/>
      <w:lvlText w:val="•"/>
      <w:lvlJc w:val="left"/>
      <w:pPr>
        <w:ind w:left="1528" w:hanging="360"/>
      </w:pPr>
      <w:rPr>
        <w:rFonts w:hint="default"/>
        <w:lang w:val="es-ES" w:eastAsia="es-ES" w:bidi="es-ES"/>
      </w:rPr>
    </w:lvl>
    <w:lvl w:ilvl="2" w:tplc="8350F214">
      <w:numFmt w:val="bullet"/>
      <w:lvlText w:val="•"/>
      <w:lvlJc w:val="left"/>
      <w:pPr>
        <w:ind w:left="2396" w:hanging="360"/>
      </w:pPr>
      <w:rPr>
        <w:rFonts w:hint="default"/>
        <w:lang w:val="es-ES" w:eastAsia="es-ES" w:bidi="es-ES"/>
      </w:rPr>
    </w:lvl>
    <w:lvl w:ilvl="3" w:tplc="94BA52B2">
      <w:numFmt w:val="bullet"/>
      <w:lvlText w:val="•"/>
      <w:lvlJc w:val="left"/>
      <w:pPr>
        <w:ind w:left="3264" w:hanging="360"/>
      </w:pPr>
      <w:rPr>
        <w:rFonts w:hint="default"/>
        <w:lang w:val="es-ES" w:eastAsia="es-ES" w:bidi="es-ES"/>
      </w:rPr>
    </w:lvl>
    <w:lvl w:ilvl="4" w:tplc="C8AAAB9C">
      <w:numFmt w:val="bullet"/>
      <w:lvlText w:val="•"/>
      <w:lvlJc w:val="left"/>
      <w:pPr>
        <w:ind w:left="4132" w:hanging="360"/>
      </w:pPr>
      <w:rPr>
        <w:rFonts w:hint="default"/>
        <w:lang w:val="es-ES" w:eastAsia="es-ES" w:bidi="es-ES"/>
      </w:rPr>
    </w:lvl>
    <w:lvl w:ilvl="5" w:tplc="1B62FA4C">
      <w:numFmt w:val="bullet"/>
      <w:lvlText w:val="•"/>
      <w:lvlJc w:val="left"/>
      <w:pPr>
        <w:ind w:left="5000" w:hanging="360"/>
      </w:pPr>
      <w:rPr>
        <w:rFonts w:hint="default"/>
        <w:lang w:val="es-ES" w:eastAsia="es-ES" w:bidi="es-ES"/>
      </w:rPr>
    </w:lvl>
    <w:lvl w:ilvl="6" w:tplc="E8885D36">
      <w:numFmt w:val="bullet"/>
      <w:lvlText w:val="•"/>
      <w:lvlJc w:val="left"/>
      <w:pPr>
        <w:ind w:left="5868" w:hanging="360"/>
      </w:pPr>
      <w:rPr>
        <w:rFonts w:hint="default"/>
        <w:lang w:val="es-ES" w:eastAsia="es-ES" w:bidi="es-ES"/>
      </w:rPr>
    </w:lvl>
    <w:lvl w:ilvl="7" w:tplc="71764312">
      <w:numFmt w:val="bullet"/>
      <w:lvlText w:val="•"/>
      <w:lvlJc w:val="left"/>
      <w:pPr>
        <w:ind w:left="6736" w:hanging="360"/>
      </w:pPr>
      <w:rPr>
        <w:rFonts w:hint="default"/>
        <w:lang w:val="es-ES" w:eastAsia="es-ES" w:bidi="es-ES"/>
      </w:rPr>
    </w:lvl>
    <w:lvl w:ilvl="8" w:tplc="6DE2F17C">
      <w:numFmt w:val="bullet"/>
      <w:lvlText w:val="•"/>
      <w:lvlJc w:val="left"/>
      <w:pPr>
        <w:ind w:left="7604" w:hanging="360"/>
      </w:pPr>
      <w:rPr>
        <w:rFonts w:hint="default"/>
        <w:lang w:val="es-ES" w:eastAsia="es-ES" w:bidi="es-ES"/>
      </w:rPr>
    </w:lvl>
  </w:abstractNum>
  <w:abstractNum w:abstractNumId="2">
    <w:nsid w:val="477D3DEE"/>
    <w:multiLevelType w:val="hybridMultilevel"/>
    <w:tmpl w:val="15F4A372"/>
    <w:lvl w:ilvl="0" w:tplc="D45C4D96">
      <w:start w:val="1"/>
      <w:numFmt w:val="decimal"/>
      <w:lvlText w:val="%1."/>
      <w:lvlJc w:val="left"/>
      <w:pPr>
        <w:ind w:left="1021" w:hanging="361"/>
        <w:jc w:val="left"/>
      </w:pPr>
      <w:rPr>
        <w:rFonts w:ascii="Arial" w:eastAsia="Arial" w:hAnsi="Arial" w:cs="Arial" w:hint="default"/>
        <w:b/>
        <w:bCs/>
        <w:spacing w:val="0"/>
        <w:w w:val="99"/>
        <w:sz w:val="22"/>
        <w:szCs w:val="22"/>
        <w:lang w:val="es-ES" w:eastAsia="es-ES" w:bidi="es-ES"/>
      </w:rPr>
    </w:lvl>
    <w:lvl w:ilvl="1" w:tplc="0CEC382A">
      <w:start w:val="1"/>
      <w:numFmt w:val="lowerLetter"/>
      <w:lvlText w:val="%2)"/>
      <w:lvlJc w:val="left"/>
      <w:pPr>
        <w:ind w:left="1381" w:hanging="360"/>
        <w:jc w:val="left"/>
      </w:pPr>
      <w:rPr>
        <w:rFonts w:ascii="Arial" w:eastAsia="Arial" w:hAnsi="Arial" w:cs="Arial" w:hint="default"/>
        <w:spacing w:val="0"/>
        <w:w w:val="99"/>
        <w:sz w:val="22"/>
        <w:szCs w:val="22"/>
        <w:lang w:val="es-ES" w:eastAsia="es-ES" w:bidi="es-ES"/>
      </w:rPr>
    </w:lvl>
    <w:lvl w:ilvl="2" w:tplc="F0DA89B6">
      <w:numFmt w:val="bullet"/>
      <w:lvlText w:val="•"/>
      <w:lvlJc w:val="left"/>
      <w:pPr>
        <w:ind w:left="1733" w:hanging="360"/>
      </w:pPr>
      <w:rPr>
        <w:rFonts w:hint="default"/>
        <w:lang w:val="es-ES" w:eastAsia="es-ES" w:bidi="es-ES"/>
      </w:rPr>
    </w:lvl>
    <w:lvl w:ilvl="3" w:tplc="9E20C82E">
      <w:numFmt w:val="bullet"/>
      <w:lvlText w:val="•"/>
      <w:lvlJc w:val="left"/>
      <w:pPr>
        <w:ind w:left="2086" w:hanging="360"/>
      </w:pPr>
      <w:rPr>
        <w:rFonts w:hint="default"/>
        <w:lang w:val="es-ES" w:eastAsia="es-ES" w:bidi="es-ES"/>
      </w:rPr>
    </w:lvl>
    <w:lvl w:ilvl="4" w:tplc="0860AA00">
      <w:numFmt w:val="bullet"/>
      <w:lvlText w:val="•"/>
      <w:lvlJc w:val="left"/>
      <w:pPr>
        <w:ind w:left="2439" w:hanging="360"/>
      </w:pPr>
      <w:rPr>
        <w:rFonts w:hint="default"/>
        <w:lang w:val="es-ES" w:eastAsia="es-ES" w:bidi="es-ES"/>
      </w:rPr>
    </w:lvl>
    <w:lvl w:ilvl="5" w:tplc="52724F5E">
      <w:numFmt w:val="bullet"/>
      <w:lvlText w:val="•"/>
      <w:lvlJc w:val="left"/>
      <w:pPr>
        <w:ind w:left="2792" w:hanging="360"/>
      </w:pPr>
      <w:rPr>
        <w:rFonts w:hint="default"/>
        <w:lang w:val="es-ES" w:eastAsia="es-ES" w:bidi="es-ES"/>
      </w:rPr>
    </w:lvl>
    <w:lvl w:ilvl="6" w:tplc="1E0E85B2">
      <w:numFmt w:val="bullet"/>
      <w:lvlText w:val="•"/>
      <w:lvlJc w:val="left"/>
      <w:pPr>
        <w:ind w:left="3145" w:hanging="360"/>
      </w:pPr>
      <w:rPr>
        <w:rFonts w:hint="default"/>
        <w:lang w:val="es-ES" w:eastAsia="es-ES" w:bidi="es-ES"/>
      </w:rPr>
    </w:lvl>
    <w:lvl w:ilvl="7" w:tplc="A32A331C">
      <w:numFmt w:val="bullet"/>
      <w:lvlText w:val="•"/>
      <w:lvlJc w:val="left"/>
      <w:pPr>
        <w:ind w:left="3499" w:hanging="360"/>
      </w:pPr>
      <w:rPr>
        <w:rFonts w:hint="default"/>
        <w:lang w:val="es-ES" w:eastAsia="es-ES" w:bidi="es-ES"/>
      </w:rPr>
    </w:lvl>
    <w:lvl w:ilvl="8" w:tplc="331C3246">
      <w:numFmt w:val="bullet"/>
      <w:lvlText w:val="•"/>
      <w:lvlJc w:val="left"/>
      <w:pPr>
        <w:ind w:left="3852" w:hanging="360"/>
      </w:pPr>
      <w:rPr>
        <w:rFonts w:hint="default"/>
        <w:lang w:val="es-ES" w:eastAsia="es-ES" w:bidi="es-ES"/>
      </w:rPr>
    </w:lvl>
  </w:abstractNum>
  <w:abstractNum w:abstractNumId="3">
    <w:nsid w:val="755A5B8F"/>
    <w:multiLevelType w:val="hybridMultilevel"/>
    <w:tmpl w:val="9C3E79AA"/>
    <w:lvl w:ilvl="0" w:tplc="EEDC067A">
      <w:numFmt w:val="bullet"/>
      <w:lvlText w:val=""/>
      <w:lvlJc w:val="left"/>
      <w:pPr>
        <w:ind w:left="660" w:hanging="360"/>
      </w:pPr>
      <w:rPr>
        <w:rFonts w:ascii="Symbol" w:eastAsia="Symbol" w:hAnsi="Symbol" w:cs="Symbol" w:hint="default"/>
        <w:w w:val="100"/>
        <w:sz w:val="22"/>
        <w:szCs w:val="22"/>
        <w:lang w:val="es-ES" w:eastAsia="es-ES" w:bidi="es-ES"/>
      </w:rPr>
    </w:lvl>
    <w:lvl w:ilvl="1" w:tplc="C12A006C">
      <w:numFmt w:val="bullet"/>
      <w:lvlText w:val="•"/>
      <w:lvlJc w:val="left"/>
      <w:pPr>
        <w:ind w:left="1049" w:hanging="360"/>
      </w:pPr>
      <w:rPr>
        <w:rFonts w:hint="default"/>
        <w:lang w:val="es-ES" w:eastAsia="es-ES" w:bidi="es-ES"/>
      </w:rPr>
    </w:lvl>
    <w:lvl w:ilvl="2" w:tplc="7006FDAE">
      <w:numFmt w:val="bullet"/>
      <w:lvlText w:val="•"/>
      <w:lvlJc w:val="left"/>
      <w:pPr>
        <w:ind w:left="1439" w:hanging="360"/>
      </w:pPr>
      <w:rPr>
        <w:rFonts w:hint="default"/>
        <w:lang w:val="es-ES" w:eastAsia="es-ES" w:bidi="es-ES"/>
      </w:rPr>
    </w:lvl>
    <w:lvl w:ilvl="3" w:tplc="C90C7F1E">
      <w:numFmt w:val="bullet"/>
      <w:lvlText w:val="•"/>
      <w:lvlJc w:val="left"/>
      <w:pPr>
        <w:ind w:left="1829" w:hanging="360"/>
      </w:pPr>
      <w:rPr>
        <w:rFonts w:hint="default"/>
        <w:lang w:val="es-ES" w:eastAsia="es-ES" w:bidi="es-ES"/>
      </w:rPr>
    </w:lvl>
    <w:lvl w:ilvl="4" w:tplc="204E9154">
      <w:numFmt w:val="bullet"/>
      <w:lvlText w:val="•"/>
      <w:lvlJc w:val="left"/>
      <w:pPr>
        <w:ind w:left="2219" w:hanging="360"/>
      </w:pPr>
      <w:rPr>
        <w:rFonts w:hint="default"/>
        <w:lang w:val="es-ES" w:eastAsia="es-ES" w:bidi="es-ES"/>
      </w:rPr>
    </w:lvl>
    <w:lvl w:ilvl="5" w:tplc="E57C6774">
      <w:numFmt w:val="bullet"/>
      <w:lvlText w:val="•"/>
      <w:lvlJc w:val="left"/>
      <w:pPr>
        <w:ind w:left="2609" w:hanging="360"/>
      </w:pPr>
      <w:rPr>
        <w:rFonts w:hint="default"/>
        <w:lang w:val="es-ES" w:eastAsia="es-ES" w:bidi="es-ES"/>
      </w:rPr>
    </w:lvl>
    <w:lvl w:ilvl="6" w:tplc="63A405A4">
      <w:numFmt w:val="bullet"/>
      <w:lvlText w:val="•"/>
      <w:lvlJc w:val="left"/>
      <w:pPr>
        <w:ind w:left="2999" w:hanging="360"/>
      </w:pPr>
      <w:rPr>
        <w:rFonts w:hint="default"/>
        <w:lang w:val="es-ES" w:eastAsia="es-ES" w:bidi="es-ES"/>
      </w:rPr>
    </w:lvl>
    <w:lvl w:ilvl="7" w:tplc="C1708F44">
      <w:numFmt w:val="bullet"/>
      <w:lvlText w:val="•"/>
      <w:lvlJc w:val="left"/>
      <w:pPr>
        <w:ind w:left="3388" w:hanging="360"/>
      </w:pPr>
      <w:rPr>
        <w:rFonts w:hint="default"/>
        <w:lang w:val="es-ES" w:eastAsia="es-ES" w:bidi="es-ES"/>
      </w:rPr>
    </w:lvl>
    <w:lvl w:ilvl="8" w:tplc="880465B0">
      <w:numFmt w:val="bullet"/>
      <w:lvlText w:val="•"/>
      <w:lvlJc w:val="left"/>
      <w:pPr>
        <w:ind w:left="3778" w:hanging="360"/>
      </w:pPr>
      <w:rPr>
        <w:rFonts w:hint="default"/>
        <w:lang w:val="es-ES" w:eastAsia="es-ES" w:bidi="es-E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90C"/>
    <w:rsid w:val="00054B7C"/>
    <w:rsid w:val="00286DBE"/>
    <w:rsid w:val="002C0912"/>
    <w:rsid w:val="002E0320"/>
    <w:rsid w:val="0052490C"/>
    <w:rsid w:val="00533166"/>
    <w:rsid w:val="00550517"/>
    <w:rsid w:val="005F3567"/>
    <w:rsid w:val="005F54CF"/>
    <w:rsid w:val="00676415"/>
    <w:rsid w:val="0079098C"/>
    <w:rsid w:val="008457BE"/>
    <w:rsid w:val="008C6C0B"/>
    <w:rsid w:val="009379DB"/>
    <w:rsid w:val="009554B9"/>
    <w:rsid w:val="009B582A"/>
    <w:rsid w:val="00A95F6F"/>
    <w:rsid w:val="00B1242E"/>
    <w:rsid w:val="00B31D0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00"/>
      <w:outlineLvl w:val="0"/>
    </w:pPr>
    <w:rPr>
      <w:b/>
      <w:bCs/>
      <w:sz w:val="24"/>
      <w:szCs w:val="24"/>
    </w:rPr>
  </w:style>
  <w:style w:type="paragraph" w:styleId="Ttulo2">
    <w:name w:val="heading 2"/>
    <w:basedOn w:val="Normal"/>
    <w:uiPriority w:val="1"/>
    <w:qFormat/>
    <w:pPr>
      <w:spacing w:before="13"/>
      <w:ind w:left="4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300"/>
      <w:jc w:val="both"/>
    </w:pPr>
  </w:style>
  <w:style w:type="paragraph" w:styleId="Prrafodelista">
    <w:name w:val="List Paragraph"/>
    <w:basedOn w:val="Normal"/>
    <w:uiPriority w:val="1"/>
    <w:qFormat/>
    <w:pPr>
      <w:ind w:left="660" w:hanging="360"/>
    </w:pPr>
  </w:style>
  <w:style w:type="paragraph" w:customStyle="1" w:styleId="TableParagraph">
    <w:name w:val="Table Paragraph"/>
    <w:basedOn w:val="Normal"/>
    <w:uiPriority w:val="1"/>
    <w:qFormat/>
  </w:style>
  <w:style w:type="character" w:customStyle="1" w:styleId="Hipervnculo1">
    <w:name w:val="Hipervínculo1"/>
    <w:basedOn w:val="Fuentedeprrafopredeter"/>
    <w:rsid w:val="009554B9"/>
  </w:style>
  <w:style w:type="character" w:styleId="Hipervnculo">
    <w:name w:val="Hyperlink"/>
    <w:basedOn w:val="Fuentedeprrafopredeter"/>
    <w:uiPriority w:val="99"/>
    <w:unhideWhenUsed/>
    <w:rsid w:val="00A95F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300"/>
      <w:outlineLvl w:val="0"/>
    </w:pPr>
    <w:rPr>
      <w:b/>
      <w:bCs/>
      <w:sz w:val="24"/>
      <w:szCs w:val="24"/>
    </w:rPr>
  </w:style>
  <w:style w:type="paragraph" w:styleId="Ttulo2">
    <w:name w:val="heading 2"/>
    <w:basedOn w:val="Normal"/>
    <w:uiPriority w:val="1"/>
    <w:qFormat/>
    <w:pPr>
      <w:spacing w:before="13"/>
      <w:ind w:left="40"/>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300"/>
      <w:jc w:val="both"/>
    </w:pPr>
  </w:style>
  <w:style w:type="paragraph" w:styleId="Prrafodelista">
    <w:name w:val="List Paragraph"/>
    <w:basedOn w:val="Normal"/>
    <w:uiPriority w:val="1"/>
    <w:qFormat/>
    <w:pPr>
      <w:ind w:left="660" w:hanging="360"/>
    </w:pPr>
  </w:style>
  <w:style w:type="paragraph" w:customStyle="1" w:styleId="TableParagraph">
    <w:name w:val="Table Paragraph"/>
    <w:basedOn w:val="Normal"/>
    <w:uiPriority w:val="1"/>
    <w:qFormat/>
  </w:style>
  <w:style w:type="character" w:customStyle="1" w:styleId="Hipervnculo1">
    <w:name w:val="Hipervínculo1"/>
    <w:basedOn w:val="Fuentedeprrafopredeter"/>
    <w:rsid w:val="009554B9"/>
  </w:style>
  <w:style w:type="character" w:styleId="Hipervnculo">
    <w:name w:val="Hyperlink"/>
    <w:basedOn w:val="Fuentedeprrafopredeter"/>
    <w:uiPriority w:val="99"/>
    <w:unhideWhenUsed/>
    <w:rsid w:val="00A95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cbi.nlm.nih.gov/pubmed/22143804"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31434/rms.v3i6.13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arlosfonsvilla@hotmail.com" TargetMode="External"/><Relationship Id="rId4" Type="http://schemas.openxmlformats.org/officeDocument/2006/relationships/settings" Target="settings.xml"/><Relationship Id="rId9" Type="http://schemas.openxmlformats.org/officeDocument/2006/relationships/hyperlink" Target="http://revistamedicasinergia.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2619</Words>
  <Characters>14406</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1</cp:revision>
  <cp:lastPrinted>2018-06-02T00:32:00Z</cp:lastPrinted>
  <dcterms:created xsi:type="dcterms:W3CDTF">2018-06-02T00:32:00Z</dcterms:created>
  <dcterms:modified xsi:type="dcterms:W3CDTF">2018-06-02T00:36:00Z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2018-05-23T00:00:00Z</vt:filetime>
  </property>
</Properties>
</file>