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20" w:type="dxa"/>
        <w:tblLayout w:type="fixed"/>
        <w:tblLook w:val="01E0" w:firstRow="1" w:lastRow="1" w:firstColumn="1" w:lastColumn="1" w:noHBand="0" w:noVBand="0"/>
      </w:tblPr>
      <w:tblGrid>
        <w:gridCol w:w="2489"/>
        <w:gridCol w:w="6646"/>
      </w:tblGrid>
      <w:tr w:rsidR="00196CB6">
        <w:trPr>
          <w:trHeight w:val="658"/>
        </w:trPr>
        <w:tc>
          <w:tcPr>
            <w:tcW w:w="2489" w:type="dxa"/>
          </w:tcPr>
          <w:p w:rsidR="00196CB6" w:rsidRDefault="00196CB6">
            <w:pPr>
              <w:pStyle w:val="TableParagraph"/>
              <w:rPr>
                <w:rFonts w:ascii="Times New Roman"/>
                <w:sz w:val="18"/>
              </w:rPr>
            </w:pPr>
          </w:p>
        </w:tc>
        <w:tc>
          <w:tcPr>
            <w:tcW w:w="6646" w:type="dxa"/>
          </w:tcPr>
          <w:p w:rsidR="00196CB6" w:rsidRDefault="000D2668">
            <w:pPr>
              <w:pStyle w:val="TableParagraph"/>
              <w:spacing w:line="313" w:lineRule="exact"/>
              <w:ind w:left="913" w:right="1009"/>
              <w:jc w:val="center"/>
              <w:rPr>
                <w:b/>
                <w:sz w:val="28"/>
              </w:rPr>
            </w:pPr>
            <w:r>
              <w:rPr>
                <w:b/>
                <w:sz w:val="28"/>
              </w:rPr>
              <w:t>COLECISTITIS AGUDA ALITIÁSICA</w:t>
            </w:r>
          </w:p>
          <w:p w:rsidR="00196CB6" w:rsidRDefault="000D2668">
            <w:pPr>
              <w:pStyle w:val="TableParagraph"/>
              <w:spacing w:before="49"/>
              <w:ind w:left="913" w:right="1008"/>
              <w:jc w:val="center"/>
              <w:rPr>
                <w:sz w:val="20"/>
              </w:rPr>
            </w:pPr>
            <w:r>
              <w:rPr>
                <w:sz w:val="20"/>
              </w:rPr>
              <w:t>(</w:t>
            </w:r>
            <w:proofErr w:type="spellStart"/>
            <w:r>
              <w:rPr>
                <w:sz w:val="20"/>
              </w:rPr>
              <w:t>Acute</w:t>
            </w:r>
            <w:proofErr w:type="spellEnd"/>
            <w:r>
              <w:rPr>
                <w:sz w:val="20"/>
              </w:rPr>
              <w:t xml:space="preserve"> </w:t>
            </w:r>
            <w:proofErr w:type="spellStart"/>
            <w:r>
              <w:rPr>
                <w:sz w:val="20"/>
              </w:rPr>
              <w:t>alithiasic</w:t>
            </w:r>
            <w:proofErr w:type="spellEnd"/>
            <w:r>
              <w:rPr>
                <w:sz w:val="20"/>
              </w:rPr>
              <w:t xml:space="preserve"> </w:t>
            </w:r>
            <w:proofErr w:type="spellStart"/>
            <w:r>
              <w:rPr>
                <w:sz w:val="20"/>
              </w:rPr>
              <w:t>cholecystitis</w:t>
            </w:r>
            <w:proofErr w:type="spellEnd"/>
            <w:r w:rsidR="008A07CF">
              <w:fldChar w:fldCharType="begin"/>
            </w:r>
            <w:r w:rsidR="008A07CF">
              <w:instrText xml:space="preserve"> HYPERLINK "https://www.ncbi.nlm.nih.gov/pubmed/22143804" \h </w:instrText>
            </w:r>
            <w:r w:rsidR="008A07CF">
              <w:fldChar w:fldCharType="separate"/>
            </w:r>
            <w:r>
              <w:rPr>
                <w:sz w:val="20"/>
              </w:rPr>
              <w:t>)</w:t>
            </w:r>
            <w:r w:rsidR="008A07CF">
              <w:rPr>
                <w:sz w:val="20"/>
              </w:rPr>
              <w:fldChar w:fldCharType="end"/>
            </w:r>
          </w:p>
        </w:tc>
      </w:tr>
      <w:tr w:rsidR="00196CB6" w:rsidRPr="008B281D">
        <w:trPr>
          <w:trHeight w:val="1220"/>
        </w:trPr>
        <w:tc>
          <w:tcPr>
            <w:tcW w:w="2489" w:type="dxa"/>
            <w:vMerge w:val="restart"/>
            <w:tcBorders>
              <w:bottom w:val="single" w:sz="18" w:space="0" w:color="3366CC"/>
            </w:tcBorders>
          </w:tcPr>
          <w:p w:rsidR="00196CB6" w:rsidRDefault="000D2668">
            <w:pPr>
              <w:pStyle w:val="TableParagraph"/>
              <w:spacing w:before="100" w:line="261" w:lineRule="auto"/>
              <w:ind w:left="371" w:right="354"/>
              <w:jc w:val="center"/>
              <w:rPr>
                <w:sz w:val="16"/>
              </w:rPr>
            </w:pPr>
            <w:r>
              <w:rPr>
                <w:sz w:val="16"/>
              </w:rPr>
              <w:t>Revista Médica Sinergia Vol.3 Num:6</w:t>
            </w:r>
          </w:p>
          <w:p w:rsidR="00196CB6" w:rsidRDefault="000D2668">
            <w:pPr>
              <w:pStyle w:val="TableParagraph"/>
              <w:spacing w:line="179" w:lineRule="exact"/>
              <w:ind w:left="503"/>
              <w:rPr>
                <w:sz w:val="16"/>
              </w:rPr>
            </w:pPr>
            <w:r>
              <w:rPr>
                <w:sz w:val="16"/>
              </w:rPr>
              <w:t>Junio 2018 pp: 3 - 8</w:t>
            </w:r>
          </w:p>
          <w:p w:rsidR="00196CB6" w:rsidRDefault="00196CB6">
            <w:pPr>
              <w:pStyle w:val="TableParagraph"/>
              <w:spacing w:before="10"/>
              <w:rPr>
                <w:rFonts w:ascii="Times New Roman"/>
                <w:sz w:val="18"/>
              </w:rPr>
            </w:pPr>
          </w:p>
          <w:p w:rsidR="00196CB6" w:rsidRDefault="000D2668">
            <w:pPr>
              <w:pStyle w:val="TableParagraph"/>
              <w:spacing w:line="256" w:lineRule="auto"/>
              <w:ind w:left="590" w:right="569"/>
              <w:jc w:val="center"/>
              <w:rPr>
                <w:sz w:val="16"/>
              </w:rPr>
            </w:pPr>
            <w:r>
              <w:rPr>
                <w:sz w:val="16"/>
              </w:rPr>
              <w:t>ISSN:2215-4523 EISSN:2215-5279</w:t>
            </w:r>
          </w:p>
          <w:p w:rsidR="00196CB6" w:rsidRPr="00A405EC" w:rsidRDefault="00C52EEC">
            <w:pPr>
              <w:pStyle w:val="TableParagraph"/>
              <w:spacing w:before="2"/>
              <w:ind w:left="108"/>
              <w:rPr>
                <w:sz w:val="16"/>
                <w:szCs w:val="16"/>
              </w:rPr>
            </w:pPr>
            <w:hyperlink r:id="rId8">
              <w:r w:rsidR="000D2668" w:rsidRPr="00A405EC">
                <w:rPr>
                  <w:sz w:val="16"/>
                  <w:szCs w:val="16"/>
                </w:rPr>
                <w:t>http://revistamedicasinergia.com</w:t>
              </w:r>
            </w:hyperlink>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rPr>
                <w:rFonts w:ascii="Times New Roman"/>
                <w:sz w:val="18"/>
              </w:rPr>
            </w:pPr>
          </w:p>
          <w:p w:rsidR="00196CB6" w:rsidRDefault="00196CB6">
            <w:pPr>
              <w:pStyle w:val="TableParagraph"/>
              <w:spacing w:before="2"/>
              <w:rPr>
                <w:rFonts w:ascii="Times New Roman"/>
                <w:sz w:val="20"/>
              </w:rPr>
            </w:pPr>
          </w:p>
          <w:p w:rsidR="00196CB6" w:rsidRDefault="000D2668">
            <w:pPr>
              <w:pStyle w:val="TableParagraph"/>
              <w:spacing w:line="244" w:lineRule="auto"/>
              <w:ind w:left="108" w:right="121"/>
              <w:rPr>
                <w:sz w:val="18"/>
              </w:rPr>
            </w:pPr>
            <w:r>
              <w:rPr>
                <w:b/>
                <w:position w:val="10"/>
                <w:sz w:val="14"/>
              </w:rPr>
              <w:t>1</w:t>
            </w:r>
            <w:r>
              <w:rPr>
                <w:sz w:val="18"/>
              </w:rPr>
              <w:t xml:space="preserve">Médico general, </w:t>
            </w:r>
            <w:r w:rsidR="0023539D">
              <w:rPr>
                <w:sz w:val="18"/>
              </w:rPr>
              <w:t xml:space="preserve">graduada de la </w:t>
            </w:r>
            <w:r w:rsidR="0023539D" w:rsidRPr="0023539D">
              <w:rPr>
                <w:sz w:val="18"/>
              </w:rPr>
              <w:t xml:space="preserve">Universidad Autónoma de Centroamérica </w:t>
            </w:r>
            <w:r w:rsidR="0023539D">
              <w:rPr>
                <w:sz w:val="18"/>
              </w:rPr>
              <w:t>(</w:t>
            </w:r>
            <w:r w:rsidR="0023539D" w:rsidRPr="0023539D">
              <w:rPr>
                <w:sz w:val="18"/>
              </w:rPr>
              <w:t>UACA</w:t>
            </w:r>
            <w:r w:rsidR="00760A13">
              <w:rPr>
                <w:sz w:val="18"/>
              </w:rPr>
              <w:t>)</w:t>
            </w:r>
            <w:r>
              <w:rPr>
                <w:sz w:val="18"/>
              </w:rPr>
              <w:t>.</w:t>
            </w:r>
          </w:p>
          <w:p w:rsidR="00196CB6" w:rsidRDefault="000D2668" w:rsidP="00A405EC">
            <w:pPr>
              <w:pStyle w:val="TableParagraph"/>
              <w:spacing w:line="237" w:lineRule="auto"/>
              <w:ind w:left="108" w:right="509"/>
              <w:rPr>
                <w:sz w:val="18"/>
              </w:rPr>
            </w:pPr>
            <w:r>
              <w:rPr>
                <w:sz w:val="18"/>
              </w:rPr>
              <w:t>Código médico: 14496.</w:t>
            </w:r>
            <w:r w:rsidR="00A405EC">
              <w:rPr>
                <w:sz w:val="18"/>
              </w:rPr>
              <w:t xml:space="preserve"> Labora como </w:t>
            </w:r>
            <w:r>
              <w:rPr>
                <w:sz w:val="18"/>
              </w:rPr>
              <w:t xml:space="preserve"> </w:t>
            </w:r>
            <w:r w:rsidR="00A405EC">
              <w:rPr>
                <w:sz w:val="18"/>
              </w:rPr>
              <w:t xml:space="preserve">médico en </w:t>
            </w:r>
            <w:r w:rsidR="0052382A">
              <w:rPr>
                <w:sz w:val="18"/>
              </w:rPr>
              <w:t>Emergencias M</w:t>
            </w:r>
            <w:r w:rsidR="00A405EC">
              <w:rPr>
                <w:sz w:val="18"/>
              </w:rPr>
              <w:t xml:space="preserve">édicas Monteverde, Puntarenas, Costa Rica. </w:t>
            </w:r>
            <w:hyperlink r:id="rId9">
              <w:r>
                <w:rPr>
                  <w:color w:val="0000FF"/>
                  <w:sz w:val="18"/>
                  <w:u w:val="single" w:color="0000FF"/>
                </w:rPr>
                <w:t>dramfcq@gmail.com</w:t>
              </w:r>
            </w:hyperlink>
          </w:p>
        </w:tc>
        <w:tc>
          <w:tcPr>
            <w:tcW w:w="6646" w:type="dxa"/>
          </w:tcPr>
          <w:p w:rsidR="00196CB6" w:rsidRDefault="000D2668">
            <w:pPr>
              <w:pStyle w:val="TableParagraph"/>
              <w:spacing w:before="64"/>
              <w:ind w:left="2996"/>
              <w:rPr>
                <w:b/>
                <w:sz w:val="20"/>
              </w:rPr>
            </w:pPr>
            <w:r>
              <w:rPr>
                <w:b/>
                <w:position w:val="10"/>
                <w:sz w:val="13"/>
              </w:rPr>
              <w:t>1</w:t>
            </w:r>
            <w:r>
              <w:rPr>
                <w:b/>
                <w:sz w:val="20"/>
              </w:rPr>
              <w:t>Dra. María Fabiola Cárdenas</w:t>
            </w:r>
            <w:r>
              <w:rPr>
                <w:b/>
                <w:spacing w:val="-15"/>
                <w:sz w:val="20"/>
              </w:rPr>
              <w:t xml:space="preserve"> </w:t>
            </w:r>
            <w:r>
              <w:rPr>
                <w:b/>
                <w:sz w:val="20"/>
              </w:rPr>
              <w:t>Quirós</w:t>
            </w:r>
          </w:p>
          <w:p w:rsidR="00196CB6" w:rsidRDefault="000D2668">
            <w:pPr>
              <w:pStyle w:val="TableParagraph"/>
              <w:spacing w:before="38"/>
              <w:ind w:left="1636"/>
              <w:rPr>
                <w:sz w:val="20"/>
              </w:rPr>
            </w:pPr>
            <w:r>
              <w:rPr>
                <w:sz w:val="18"/>
              </w:rPr>
              <w:t>Emergencias Médicas Monteverde, Puntarenas, Costa</w:t>
            </w:r>
            <w:r>
              <w:rPr>
                <w:spacing w:val="-13"/>
                <w:sz w:val="18"/>
              </w:rPr>
              <w:t xml:space="preserve"> </w:t>
            </w:r>
            <w:r>
              <w:rPr>
                <w:sz w:val="18"/>
              </w:rPr>
              <w:t>Rica</w:t>
            </w:r>
            <w:r>
              <w:rPr>
                <w:sz w:val="20"/>
              </w:rPr>
              <w:t>.</w:t>
            </w:r>
          </w:p>
          <w:p w:rsidR="00196CB6" w:rsidRDefault="00196CB6">
            <w:pPr>
              <w:pStyle w:val="TableParagraph"/>
              <w:spacing w:before="5"/>
              <w:rPr>
                <w:rFonts w:ascii="Times New Roman"/>
                <w:sz w:val="28"/>
              </w:rPr>
            </w:pPr>
          </w:p>
          <w:p w:rsidR="00196CB6" w:rsidRPr="007E54B5" w:rsidRDefault="000D2668" w:rsidP="008B281D">
            <w:pPr>
              <w:pStyle w:val="TableParagraph"/>
              <w:ind w:left="88"/>
              <w:rPr>
                <w:sz w:val="20"/>
                <w:lang w:val="en-US"/>
              </w:rPr>
            </w:pPr>
            <w:r w:rsidRPr="007E54B5">
              <w:rPr>
                <w:sz w:val="20"/>
                <w:lang w:val="en-US"/>
              </w:rPr>
              <w:t>DOI :</w:t>
            </w:r>
            <w:r w:rsidR="008B281D" w:rsidRPr="008B281D">
              <w:rPr>
                <w:rStyle w:val="TableNormal"/>
                <w:color w:val="000000"/>
                <w:sz w:val="21"/>
                <w:szCs w:val="21"/>
                <w:lang w:val="en-US"/>
              </w:rPr>
              <w:t xml:space="preserve"> </w:t>
            </w:r>
            <w:r w:rsidR="008B281D" w:rsidRPr="008B281D">
              <w:rPr>
                <w:rStyle w:val="charoverride-2"/>
                <w:color w:val="000000"/>
                <w:sz w:val="21"/>
                <w:szCs w:val="21"/>
                <w:lang w:val="en-US"/>
              </w:rPr>
              <w:t> </w:t>
            </w:r>
            <w:r w:rsidR="008B281D">
              <w:fldChar w:fldCharType="begin"/>
            </w:r>
            <w:r w:rsidR="008B281D" w:rsidRPr="008B281D">
              <w:rPr>
                <w:lang w:val="en-US"/>
              </w:rPr>
              <w:instrText xml:space="preserve"> HYPERLINK "https://doi.org/10.31434/rms.v3i6.128" </w:instrText>
            </w:r>
            <w:r w:rsidR="008B281D">
              <w:fldChar w:fldCharType="separate"/>
            </w:r>
            <w:r w:rsidR="008B281D" w:rsidRPr="008B281D">
              <w:rPr>
                <w:rStyle w:val="hyperlink"/>
                <w:color w:val="215E9E"/>
                <w:sz w:val="21"/>
                <w:szCs w:val="21"/>
                <w:u w:val="single"/>
                <w:lang w:val="en-US"/>
              </w:rPr>
              <w:t>https://doi.org/10.31434/rms.v3i6.128</w:t>
            </w:r>
            <w:r w:rsidR="008B281D">
              <w:fldChar w:fldCharType="end"/>
            </w:r>
            <w:bookmarkStart w:id="0" w:name="_GoBack"/>
            <w:bookmarkEnd w:id="0"/>
            <w:r w:rsidR="008B281D" w:rsidRPr="007E54B5">
              <w:rPr>
                <w:sz w:val="20"/>
                <w:lang w:val="en-US"/>
              </w:rPr>
              <w:t xml:space="preserve"> </w:t>
            </w:r>
          </w:p>
        </w:tc>
      </w:tr>
      <w:tr w:rsidR="00196CB6" w:rsidRPr="008B281D">
        <w:trPr>
          <w:trHeight w:val="10995"/>
        </w:trPr>
        <w:tc>
          <w:tcPr>
            <w:tcW w:w="2489" w:type="dxa"/>
            <w:vMerge/>
            <w:tcBorders>
              <w:top w:val="nil"/>
              <w:bottom w:val="single" w:sz="18" w:space="0" w:color="3366CC"/>
            </w:tcBorders>
          </w:tcPr>
          <w:p w:rsidR="00196CB6" w:rsidRPr="007E54B5" w:rsidRDefault="00196CB6">
            <w:pPr>
              <w:rPr>
                <w:sz w:val="2"/>
                <w:szCs w:val="2"/>
                <w:lang w:val="en-US"/>
              </w:rPr>
            </w:pPr>
          </w:p>
        </w:tc>
        <w:tc>
          <w:tcPr>
            <w:tcW w:w="6646" w:type="dxa"/>
            <w:tcBorders>
              <w:bottom w:val="single" w:sz="18" w:space="0" w:color="3366CC"/>
            </w:tcBorders>
            <w:shd w:val="clear" w:color="auto" w:fill="D4E2FF"/>
          </w:tcPr>
          <w:p w:rsidR="00196CB6" w:rsidRPr="007E54B5" w:rsidRDefault="00196CB6">
            <w:pPr>
              <w:pStyle w:val="TableParagraph"/>
              <w:spacing w:before="2"/>
              <w:rPr>
                <w:rFonts w:ascii="Times New Roman"/>
                <w:sz w:val="30"/>
                <w:lang w:val="en-US"/>
              </w:rPr>
            </w:pPr>
          </w:p>
          <w:p w:rsidR="00196CB6" w:rsidRDefault="000D2668">
            <w:pPr>
              <w:pStyle w:val="TableParagraph"/>
              <w:ind w:left="2724"/>
              <w:rPr>
                <w:b/>
              </w:rPr>
            </w:pPr>
            <w:r>
              <w:rPr>
                <w:b/>
              </w:rPr>
              <w:t>RESUMEN</w:t>
            </w:r>
          </w:p>
          <w:p w:rsidR="00196CB6" w:rsidRDefault="000D2668">
            <w:pPr>
              <w:pStyle w:val="TableParagraph"/>
              <w:spacing w:before="38" w:line="276" w:lineRule="auto"/>
              <w:ind w:left="88" w:right="178"/>
              <w:jc w:val="both"/>
              <w:rPr>
                <w:sz w:val="20"/>
              </w:rPr>
            </w:pPr>
            <w:r>
              <w:rPr>
                <w:sz w:val="20"/>
              </w:rPr>
              <w:t xml:space="preserve">La Colecistitis aguda </w:t>
            </w:r>
            <w:proofErr w:type="spellStart"/>
            <w:r>
              <w:rPr>
                <w:sz w:val="20"/>
              </w:rPr>
              <w:t>alitiásica</w:t>
            </w:r>
            <w:proofErr w:type="spellEnd"/>
            <w:r>
              <w:rPr>
                <w:sz w:val="20"/>
              </w:rPr>
              <w:t xml:space="preserve"> </w:t>
            </w:r>
            <w:r w:rsidR="00A405EC">
              <w:rPr>
                <w:sz w:val="20"/>
              </w:rPr>
              <w:t xml:space="preserve">(CAA) </w:t>
            </w:r>
            <w:r>
              <w:rPr>
                <w:sz w:val="20"/>
              </w:rPr>
              <w:t>o también llamada acalculosa, manifiesta la presencia de una inflamación de la vesícula biliar en ausencia de cálculos en su interior, es una entidad poco frecuente pero emergente y en muchas ocasiones secundaria a otras condiciones clínicas como; procesos infecciosos de estirpe viral o bacteriano, cirugía mayor, fármacos, traumatismos, ventilación mecánica, nutrición parenteral, quemaduras, entre</w:t>
            </w:r>
            <w:r>
              <w:rPr>
                <w:spacing w:val="-4"/>
                <w:sz w:val="20"/>
              </w:rPr>
              <w:t xml:space="preserve"> </w:t>
            </w:r>
            <w:r>
              <w:rPr>
                <w:sz w:val="20"/>
              </w:rPr>
              <w:t>otras.</w:t>
            </w:r>
          </w:p>
          <w:p w:rsidR="00196CB6" w:rsidRDefault="000D2668">
            <w:pPr>
              <w:pStyle w:val="TableParagraph"/>
              <w:spacing w:before="1" w:line="276" w:lineRule="auto"/>
              <w:ind w:left="88" w:right="179"/>
              <w:jc w:val="both"/>
              <w:rPr>
                <w:sz w:val="20"/>
              </w:rPr>
            </w:pPr>
            <w:r>
              <w:rPr>
                <w:sz w:val="20"/>
              </w:rPr>
              <w:t xml:space="preserve">Se caracteriza por presentar manifestaciones clínicas que no difieren en gran medida de las de la colecistitis </w:t>
            </w:r>
            <w:proofErr w:type="spellStart"/>
            <w:r>
              <w:rPr>
                <w:sz w:val="20"/>
              </w:rPr>
              <w:t>litiásica</w:t>
            </w:r>
            <w:proofErr w:type="spellEnd"/>
            <w:r>
              <w:rPr>
                <w:sz w:val="20"/>
              </w:rPr>
              <w:t xml:space="preserve">, entre ellas; cuadro febril, ictericia, dolor localizado en el hipocondrio derecho, náuseas, vómitos y anorexia, signo de Murphy positivo o dudoso, hipersensibilidad del área y presencia de masa en cuadrante superior, correspondiente a esto, se debe considerar entre las posibilidades diagnósticas para todo paciente críticamente enfermo o herido con un cuadro clínico de sepsis o ictericia sin origen conocido, siendo la ecografía vesicular el estudio de gabinete de elección y permitiendo  así instaurar el tratamiento médico, el cual incluye estabilización hemodinámica, supresión de fármacos capaces de dificultar el vaciado vesicular y la administración de antibióticos que tengan acción sobre aerobios </w:t>
            </w:r>
            <w:proofErr w:type="spellStart"/>
            <w:r>
              <w:rPr>
                <w:sz w:val="20"/>
              </w:rPr>
              <w:t>gram</w:t>
            </w:r>
            <w:proofErr w:type="spellEnd"/>
            <w:r>
              <w:rPr>
                <w:sz w:val="20"/>
              </w:rPr>
              <w:t xml:space="preserve"> negativos, </w:t>
            </w:r>
            <w:proofErr w:type="spellStart"/>
            <w:r>
              <w:rPr>
                <w:sz w:val="20"/>
              </w:rPr>
              <w:t>enterococos</w:t>
            </w:r>
            <w:proofErr w:type="spellEnd"/>
            <w:r>
              <w:rPr>
                <w:sz w:val="20"/>
              </w:rPr>
              <w:t xml:space="preserve"> y anaerobios, mientras que la colecistectomía de intervalo no está indicada después de un verdadero episodio de CAA y solo se reserva para pacientes con gangrena, perforación vesicular o cuando el drenaje percutáneo</w:t>
            </w:r>
            <w:r>
              <w:rPr>
                <w:spacing w:val="-5"/>
                <w:sz w:val="20"/>
              </w:rPr>
              <w:t xml:space="preserve"> </w:t>
            </w:r>
            <w:r>
              <w:rPr>
                <w:sz w:val="20"/>
              </w:rPr>
              <w:t>fracasa.</w:t>
            </w:r>
          </w:p>
          <w:p w:rsidR="00196CB6" w:rsidRDefault="00196CB6">
            <w:pPr>
              <w:pStyle w:val="TableParagraph"/>
              <w:spacing w:before="8"/>
              <w:rPr>
                <w:rFonts w:ascii="Times New Roman"/>
                <w:sz w:val="20"/>
              </w:rPr>
            </w:pPr>
          </w:p>
          <w:p w:rsidR="00196CB6" w:rsidRDefault="000D2668">
            <w:pPr>
              <w:pStyle w:val="TableParagraph"/>
              <w:spacing w:line="280" w:lineRule="auto"/>
              <w:ind w:left="88" w:right="180"/>
              <w:jc w:val="both"/>
              <w:rPr>
                <w:sz w:val="20"/>
              </w:rPr>
            </w:pPr>
            <w:r>
              <w:rPr>
                <w:b/>
              </w:rPr>
              <w:t xml:space="preserve">PALABRAS CLAVES: </w:t>
            </w:r>
            <w:r>
              <w:rPr>
                <w:sz w:val="20"/>
              </w:rPr>
              <w:t xml:space="preserve">Colecistitis, </w:t>
            </w:r>
            <w:proofErr w:type="spellStart"/>
            <w:r>
              <w:rPr>
                <w:sz w:val="20"/>
              </w:rPr>
              <w:t>alitiásica</w:t>
            </w:r>
            <w:proofErr w:type="spellEnd"/>
            <w:r>
              <w:rPr>
                <w:sz w:val="20"/>
              </w:rPr>
              <w:t>, acalculosa, vesícula, biliar.</w:t>
            </w:r>
          </w:p>
          <w:p w:rsidR="00196CB6" w:rsidRDefault="00196CB6">
            <w:pPr>
              <w:pStyle w:val="TableParagraph"/>
              <w:spacing w:before="8"/>
              <w:rPr>
                <w:rFonts w:ascii="Times New Roman"/>
                <w:sz w:val="24"/>
              </w:rPr>
            </w:pPr>
          </w:p>
          <w:p w:rsidR="00196CB6" w:rsidRPr="007E54B5" w:rsidRDefault="000D2668">
            <w:pPr>
              <w:pStyle w:val="TableParagraph"/>
              <w:ind w:left="2668"/>
              <w:rPr>
                <w:b/>
                <w:lang w:val="en-US"/>
              </w:rPr>
            </w:pPr>
            <w:r w:rsidRPr="007E54B5">
              <w:rPr>
                <w:b/>
                <w:lang w:val="en-US"/>
              </w:rPr>
              <w:t>ABSTRACT</w:t>
            </w:r>
          </w:p>
          <w:p w:rsidR="00196CB6" w:rsidRPr="007E54B5" w:rsidRDefault="000D2668">
            <w:pPr>
              <w:pStyle w:val="TableParagraph"/>
              <w:spacing w:before="42" w:line="276" w:lineRule="auto"/>
              <w:ind w:left="88" w:right="178"/>
              <w:jc w:val="both"/>
              <w:rPr>
                <w:sz w:val="20"/>
                <w:lang w:val="en-US"/>
              </w:rPr>
            </w:pPr>
            <w:r w:rsidRPr="007E54B5">
              <w:rPr>
                <w:sz w:val="20"/>
                <w:lang w:val="en-US"/>
              </w:rPr>
              <w:t xml:space="preserve">Acute </w:t>
            </w:r>
            <w:proofErr w:type="spellStart"/>
            <w:r w:rsidRPr="007E54B5">
              <w:rPr>
                <w:sz w:val="20"/>
                <w:lang w:val="en-US"/>
              </w:rPr>
              <w:t>alithiasic</w:t>
            </w:r>
            <w:proofErr w:type="spellEnd"/>
            <w:r w:rsidRPr="007E54B5">
              <w:rPr>
                <w:sz w:val="20"/>
                <w:lang w:val="en-US"/>
              </w:rPr>
              <w:t xml:space="preserve"> </w:t>
            </w:r>
            <w:proofErr w:type="spellStart"/>
            <w:r w:rsidRPr="007E54B5">
              <w:rPr>
                <w:sz w:val="20"/>
                <w:lang w:val="en-US"/>
              </w:rPr>
              <w:t>aholecystitis</w:t>
            </w:r>
            <w:proofErr w:type="spellEnd"/>
            <w:r w:rsidRPr="007E54B5">
              <w:rPr>
                <w:sz w:val="20"/>
                <w:lang w:val="en-US"/>
              </w:rPr>
              <w:t xml:space="preserve"> or also called </w:t>
            </w:r>
            <w:proofErr w:type="spellStart"/>
            <w:r w:rsidRPr="007E54B5">
              <w:rPr>
                <w:sz w:val="20"/>
                <w:lang w:val="en-US"/>
              </w:rPr>
              <w:t>acalculous</w:t>
            </w:r>
            <w:proofErr w:type="spellEnd"/>
            <w:r w:rsidRPr="007E54B5">
              <w:rPr>
                <w:sz w:val="20"/>
                <w:lang w:val="en-US"/>
              </w:rPr>
              <w:t xml:space="preserve"> manifested by the presence of an inflammation of the gallbladder in the absence of stones inside, is a rare but emerging entity and in many cases secondary to other clinical conditions such as; infectious processes of viral or bacterial strain, major surgery, drugs, traumatisms, mechanical ventilation, parenteral nutrition, burns, among others. It is characterized by presenting clinical manifestations that do not differ greatly from those of </w:t>
            </w:r>
            <w:proofErr w:type="spellStart"/>
            <w:r w:rsidRPr="007E54B5">
              <w:rPr>
                <w:sz w:val="20"/>
                <w:lang w:val="en-US"/>
              </w:rPr>
              <w:t>lithiasic</w:t>
            </w:r>
            <w:proofErr w:type="spellEnd"/>
            <w:r w:rsidRPr="007E54B5">
              <w:rPr>
                <w:sz w:val="20"/>
                <w:lang w:val="en-US"/>
              </w:rPr>
              <w:t xml:space="preserve"> </w:t>
            </w:r>
            <w:proofErr w:type="spellStart"/>
            <w:r w:rsidRPr="007E54B5">
              <w:rPr>
                <w:sz w:val="20"/>
                <w:lang w:val="en-US"/>
              </w:rPr>
              <w:t>cholecystitis</w:t>
            </w:r>
            <w:proofErr w:type="spellEnd"/>
            <w:r w:rsidRPr="007E54B5">
              <w:rPr>
                <w:sz w:val="20"/>
                <w:lang w:val="en-US"/>
              </w:rPr>
              <w:t xml:space="preserve">, among them; fever, jaundice, localized </w:t>
            </w:r>
            <w:r w:rsidRPr="007E54B5">
              <w:rPr>
                <w:spacing w:val="2"/>
                <w:sz w:val="20"/>
                <w:lang w:val="en-US"/>
              </w:rPr>
              <w:t xml:space="preserve">pain </w:t>
            </w:r>
            <w:r w:rsidRPr="007E54B5">
              <w:rPr>
                <w:sz w:val="20"/>
                <w:lang w:val="en-US"/>
              </w:rPr>
              <w:t xml:space="preserve">in the right </w:t>
            </w:r>
            <w:proofErr w:type="spellStart"/>
            <w:r w:rsidRPr="007E54B5">
              <w:rPr>
                <w:sz w:val="20"/>
                <w:lang w:val="en-US"/>
              </w:rPr>
              <w:t>hypochondrium</w:t>
            </w:r>
            <w:proofErr w:type="spellEnd"/>
            <w:r w:rsidRPr="007E54B5">
              <w:rPr>
                <w:sz w:val="20"/>
                <w:lang w:val="en-US"/>
              </w:rPr>
              <w:t>, nausea, vomiting and anorexia, positive or doubtful Murphy sign, hypersensitivity of the area and presence of</w:t>
            </w:r>
            <w:r w:rsidRPr="007E54B5">
              <w:rPr>
                <w:spacing w:val="-28"/>
                <w:sz w:val="20"/>
                <w:lang w:val="en-US"/>
              </w:rPr>
              <w:t xml:space="preserve"> </w:t>
            </w:r>
            <w:r w:rsidRPr="007E54B5">
              <w:rPr>
                <w:sz w:val="20"/>
                <w:lang w:val="en-US"/>
              </w:rPr>
              <w:t>mass</w:t>
            </w:r>
          </w:p>
        </w:tc>
      </w:tr>
    </w:tbl>
    <w:p w:rsidR="00196CB6" w:rsidRPr="007E54B5" w:rsidRDefault="007E54B5">
      <w:pPr>
        <w:rPr>
          <w:sz w:val="2"/>
          <w:szCs w:val="2"/>
          <w:lang w:val="en-US"/>
        </w:rPr>
      </w:pPr>
      <w:r>
        <w:rPr>
          <w:noProof/>
          <w:lang w:val="es-PE" w:eastAsia="es-PE" w:bidi="ar-SA"/>
        </w:rPr>
        <mc:AlternateContent>
          <mc:Choice Requires="wpg">
            <w:drawing>
              <wp:anchor distT="0" distB="0" distL="114300" distR="114300" simplePos="0" relativeHeight="503308640" behindDoc="1" locked="0" layoutInCell="1" allowOverlap="1">
                <wp:simplePos x="0" y="0"/>
                <wp:positionH relativeFrom="page">
                  <wp:posOffset>2592070</wp:posOffset>
                </wp:positionH>
                <wp:positionV relativeFrom="page">
                  <wp:posOffset>2164715</wp:posOffset>
                </wp:positionV>
                <wp:extent cx="4156710" cy="6895465"/>
                <wp:effectExtent l="29845" t="2540" r="33020" b="762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710" cy="6895465"/>
                          <a:chOff x="4082" y="3409"/>
                          <a:chExt cx="6546" cy="10859"/>
                        </a:xfrm>
                      </wpg:grpSpPr>
                      <wps:wsp>
                        <wps:cNvPr id="23" name="Line 16"/>
                        <wps:cNvCnPr/>
                        <wps:spPr bwMode="auto">
                          <a:xfrm>
                            <a:off x="4126" y="3493"/>
                            <a:ext cx="0" cy="10690"/>
                          </a:xfrm>
                          <a:prstGeom prst="line">
                            <a:avLst/>
                          </a:prstGeom>
                          <a:noFill/>
                          <a:ln w="55880">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24" name="Line 15"/>
                        <wps:cNvCnPr/>
                        <wps:spPr bwMode="auto">
                          <a:xfrm>
                            <a:off x="10585" y="3493"/>
                            <a:ext cx="0" cy="10690"/>
                          </a:xfrm>
                          <a:prstGeom prst="line">
                            <a:avLst/>
                          </a:prstGeom>
                          <a:noFill/>
                          <a:ln w="53340">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25" name="AutoShape 14"/>
                        <wps:cNvSpPr>
                          <a:spLocks/>
                        </wps:cNvSpPr>
                        <wps:spPr bwMode="auto">
                          <a:xfrm>
                            <a:off x="4169" y="3493"/>
                            <a:ext cx="6374" cy="10691"/>
                          </a:xfrm>
                          <a:custGeom>
                            <a:avLst/>
                            <a:gdLst>
                              <a:gd name="T0" fmla="+- 0 4170 4170"/>
                              <a:gd name="T1" fmla="*/ T0 w 6374"/>
                              <a:gd name="T2" fmla="+- 0 13388 3493"/>
                              <a:gd name="T3" fmla="*/ 13388 h 10691"/>
                              <a:gd name="T4" fmla="+- 0 4170 4170"/>
                              <a:gd name="T5" fmla="*/ T4 w 6374"/>
                              <a:gd name="T6" fmla="+- 0 13919 3493"/>
                              <a:gd name="T7" fmla="*/ 13919 h 10691"/>
                              <a:gd name="T8" fmla="+- 0 10544 4170"/>
                              <a:gd name="T9" fmla="*/ T8 w 6374"/>
                              <a:gd name="T10" fmla="+- 0 13919 3493"/>
                              <a:gd name="T11" fmla="*/ 13919 h 10691"/>
                              <a:gd name="T12" fmla="+- 0 10544 4170"/>
                              <a:gd name="T13" fmla="*/ T12 w 6374"/>
                              <a:gd name="T14" fmla="+- 0 13388 3493"/>
                              <a:gd name="T15" fmla="*/ 13388 h 10691"/>
                              <a:gd name="T16" fmla="+- 0 4170 4170"/>
                              <a:gd name="T17" fmla="*/ T16 w 6374"/>
                              <a:gd name="T18" fmla="+- 0 12067 3493"/>
                              <a:gd name="T19" fmla="*/ 12067 h 10691"/>
                              <a:gd name="T20" fmla="+- 0 4170 4170"/>
                              <a:gd name="T21" fmla="*/ T20 w 6374"/>
                              <a:gd name="T22" fmla="+- 0 12859 3493"/>
                              <a:gd name="T23" fmla="*/ 12859 h 10691"/>
                              <a:gd name="T24" fmla="+- 0 10544 4170"/>
                              <a:gd name="T25" fmla="*/ T24 w 6374"/>
                              <a:gd name="T26" fmla="+- 0 13123 3493"/>
                              <a:gd name="T27" fmla="*/ 13123 h 10691"/>
                              <a:gd name="T28" fmla="+- 0 10544 4170"/>
                              <a:gd name="T29" fmla="*/ T28 w 6374"/>
                              <a:gd name="T30" fmla="+- 0 12595 3493"/>
                              <a:gd name="T31" fmla="*/ 12595 h 10691"/>
                              <a:gd name="T32" fmla="+- 0 10544 4170"/>
                              <a:gd name="T33" fmla="*/ T32 w 6374"/>
                              <a:gd name="T34" fmla="+- 0 11539 3493"/>
                              <a:gd name="T35" fmla="*/ 11539 h 10691"/>
                              <a:gd name="T36" fmla="+- 0 4170 4170"/>
                              <a:gd name="T37" fmla="*/ T36 w 6374"/>
                              <a:gd name="T38" fmla="+- 0 12067 3493"/>
                              <a:gd name="T39" fmla="*/ 12067 h 10691"/>
                              <a:gd name="T40" fmla="+- 0 10544 4170"/>
                              <a:gd name="T41" fmla="*/ T40 w 6374"/>
                              <a:gd name="T42" fmla="+- 0 11539 3493"/>
                              <a:gd name="T43" fmla="*/ 11539 h 10691"/>
                              <a:gd name="T44" fmla="+- 0 4170 4170"/>
                              <a:gd name="T45" fmla="*/ T44 w 6374"/>
                              <a:gd name="T46" fmla="+- 0 10691 3493"/>
                              <a:gd name="T47" fmla="*/ 10691 h 10691"/>
                              <a:gd name="T48" fmla="+- 0 4170 4170"/>
                              <a:gd name="T49" fmla="*/ T48 w 6374"/>
                              <a:gd name="T50" fmla="+- 0 11247 3493"/>
                              <a:gd name="T51" fmla="*/ 11247 h 10691"/>
                              <a:gd name="T52" fmla="+- 0 10544 4170"/>
                              <a:gd name="T53" fmla="*/ T52 w 6374"/>
                              <a:gd name="T54" fmla="+- 0 11247 3493"/>
                              <a:gd name="T55" fmla="*/ 11247 h 10691"/>
                              <a:gd name="T56" fmla="+- 0 10544 4170"/>
                              <a:gd name="T57" fmla="*/ T56 w 6374"/>
                              <a:gd name="T58" fmla="+- 0 10691 3493"/>
                              <a:gd name="T59" fmla="*/ 10691 h 10691"/>
                              <a:gd name="T60" fmla="+- 0 4170 4170"/>
                              <a:gd name="T61" fmla="*/ T60 w 6374"/>
                              <a:gd name="T62" fmla="+- 0 9631 3493"/>
                              <a:gd name="T63" fmla="*/ 9631 h 10691"/>
                              <a:gd name="T64" fmla="+- 0 4170 4170"/>
                              <a:gd name="T65" fmla="*/ T64 w 6374"/>
                              <a:gd name="T66" fmla="+- 0 10398 3493"/>
                              <a:gd name="T67" fmla="*/ 10398 h 10691"/>
                              <a:gd name="T68" fmla="+- 0 10544 4170"/>
                              <a:gd name="T69" fmla="*/ T68 w 6374"/>
                              <a:gd name="T70" fmla="+- 0 9894 3493"/>
                              <a:gd name="T71" fmla="*/ 9894 h 10691"/>
                              <a:gd name="T72" fmla="+- 0 4170 4170"/>
                              <a:gd name="T73" fmla="*/ T72 w 6374"/>
                              <a:gd name="T74" fmla="+- 0 9103 3493"/>
                              <a:gd name="T75" fmla="*/ 9103 h 10691"/>
                              <a:gd name="T76" fmla="+- 0 4170 4170"/>
                              <a:gd name="T77" fmla="*/ T76 w 6374"/>
                              <a:gd name="T78" fmla="+- 0 9630 3493"/>
                              <a:gd name="T79" fmla="*/ 9630 h 10691"/>
                              <a:gd name="T80" fmla="+- 0 10544 4170"/>
                              <a:gd name="T81" fmla="*/ T80 w 6374"/>
                              <a:gd name="T82" fmla="+- 0 9366 3493"/>
                              <a:gd name="T83" fmla="*/ 9366 h 10691"/>
                              <a:gd name="T84" fmla="+- 0 4170 4170"/>
                              <a:gd name="T85" fmla="*/ T84 w 6374"/>
                              <a:gd name="T86" fmla="+- 0 7778 3493"/>
                              <a:gd name="T87" fmla="*/ 7778 h 10691"/>
                              <a:gd name="T88" fmla="+- 0 4170 4170"/>
                              <a:gd name="T89" fmla="*/ T88 w 6374"/>
                              <a:gd name="T90" fmla="+- 0 8574 3493"/>
                              <a:gd name="T91" fmla="*/ 8574 h 10691"/>
                              <a:gd name="T92" fmla="+- 0 4170 4170"/>
                              <a:gd name="T93" fmla="*/ T92 w 6374"/>
                              <a:gd name="T94" fmla="+- 0 9102 3493"/>
                              <a:gd name="T95" fmla="*/ 9102 h 10691"/>
                              <a:gd name="T96" fmla="+- 0 10544 4170"/>
                              <a:gd name="T97" fmla="*/ T96 w 6374"/>
                              <a:gd name="T98" fmla="+- 0 8838 3493"/>
                              <a:gd name="T99" fmla="*/ 8838 h 10691"/>
                              <a:gd name="T100" fmla="+- 0 10544 4170"/>
                              <a:gd name="T101" fmla="*/ T100 w 6374"/>
                              <a:gd name="T102" fmla="+- 0 8042 3493"/>
                              <a:gd name="T103" fmla="*/ 8042 h 10691"/>
                              <a:gd name="T104" fmla="+- 0 4170 4170"/>
                              <a:gd name="T105" fmla="*/ T104 w 6374"/>
                              <a:gd name="T106" fmla="+- 0 6458 3493"/>
                              <a:gd name="T107" fmla="*/ 6458 h 10691"/>
                              <a:gd name="T108" fmla="+- 0 4170 4170"/>
                              <a:gd name="T109" fmla="*/ T108 w 6374"/>
                              <a:gd name="T110" fmla="+- 0 6986 3493"/>
                              <a:gd name="T111" fmla="*/ 6986 h 10691"/>
                              <a:gd name="T112" fmla="+- 0 4170 4170"/>
                              <a:gd name="T113" fmla="*/ T112 w 6374"/>
                              <a:gd name="T114" fmla="+- 0 7778 3493"/>
                              <a:gd name="T115" fmla="*/ 7778 h 10691"/>
                              <a:gd name="T116" fmla="+- 0 10544 4170"/>
                              <a:gd name="T117" fmla="*/ T116 w 6374"/>
                              <a:gd name="T118" fmla="+- 0 7250 3493"/>
                              <a:gd name="T119" fmla="*/ 7250 h 10691"/>
                              <a:gd name="T120" fmla="+- 0 10544 4170"/>
                              <a:gd name="T121" fmla="*/ T120 w 6374"/>
                              <a:gd name="T122" fmla="+- 0 6721 3493"/>
                              <a:gd name="T123" fmla="*/ 6721 h 10691"/>
                              <a:gd name="T124" fmla="+- 0 4170 4170"/>
                              <a:gd name="T125" fmla="*/ T124 w 6374"/>
                              <a:gd name="T126" fmla="+- 0 5926 3493"/>
                              <a:gd name="T127" fmla="*/ 5926 h 10691"/>
                              <a:gd name="T128" fmla="+- 0 4170 4170"/>
                              <a:gd name="T129" fmla="*/ T128 w 6374"/>
                              <a:gd name="T130" fmla="+- 0 6457 3493"/>
                              <a:gd name="T131" fmla="*/ 6457 h 10691"/>
                              <a:gd name="T132" fmla="+- 0 10544 4170"/>
                              <a:gd name="T133" fmla="*/ T132 w 6374"/>
                              <a:gd name="T134" fmla="+- 0 6189 3493"/>
                              <a:gd name="T135" fmla="*/ 6189 h 10691"/>
                              <a:gd name="T136" fmla="+- 0 4170 4170"/>
                              <a:gd name="T137" fmla="*/ T136 w 6374"/>
                              <a:gd name="T138" fmla="+- 0 5398 3493"/>
                              <a:gd name="T139" fmla="*/ 5398 h 10691"/>
                              <a:gd name="T140" fmla="+- 0 4170 4170"/>
                              <a:gd name="T141" fmla="*/ T140 w 6374"/>
                              <a:gd name="T142" fmla="+- 0 5925 3493"/>
                              <a:gd name="T143" fmla="*/ 5925 h 10691"/>
                              <a:gd name="T144" fmla="+- 0 10544 4170"/>
                              <a:gd name="T145" fmla="*/ T144 w 6374"/>
                              <a:gd name="T146" fmla="+- 0 5661 3493"/>
                              <a:gd name="T147" fmla="*/ 5661 h 10691"/>
                              <a:gd name="T148" fmla="+- 0 4170 4170"/>
                              <a:gd name="T149" fmla="*/ T148 w 6374"/>
                              <a:gd name="T150" fmla="+- 0 4869 3493"/>
                              <a:gd name="T151" fmla="*/ 4869 h 10691"/>
                              <a:gd name="T152" fmla="+- 0 4170 4170"/>
                              <a:gd name="T153" fmla="*/ T152 w 6374"/>
                              <a:gd name="T154" fmla="+- 0 5397 3493"/>
                              <a:gd name="T155" fmla="*/ 5397 h 10691"/>
                              <a:gd name="T156" fmla="+- 0 10544 4170"/>
                              <a:gd name="T157" fmla="*/ T156 w 6374"/>
                              <a:gd name="T158" fmla="+- 0 5133 3493"/>
                              <a:gd name="T159" fmla="*/ 5133 h 10691"/>
                              <a:gd name="T160" fmla="+- 0 4170 4170"/>
                              <a:gd name="T161" fmla="*/ T160 w 6374"/>
                              <a:gd name="T162" fmla="+- 0 3493 3493"/>
                              <a:gd name="T163" fmla="*/ 3493 h 10691"/>
                              <a:gd name="T164" fmla="+- 0 4170 4170"/>
                              <a:gd name="T165" fmla="*/ T164 w 6374"/>
                              <a:gd name="T166" fmla="+- 0 4341 3493"/>
                              <a:gd name="T167" fmla="*/ 4341 h 10691"/>
                              <a:gd name="T168" fmla="+- 0 10544 4170"/>
                              <a:gd name="T169" fmla="*/ T168 w 6374"/>
                              <a:gd name="T170" fmla="+- 0 4869 3493"/>
                              <a:gd name="T171" fmla="*/ 4869 h 10691"/>
                              <a:gd name="T172" fmla="+- 0 10544 4170"/>
                              <a:gd name="T173" fmla="*/ T172 w 6374"/>
                              <a:gd name="T174" fmla="+- 0 4073 3493"/>
                              <a:gd name="T175" fmla="*/ 4073 h 10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374" h="10691">
                                <a:moveTo>
                                  <a:pt x="6374" y="9631"/>
                                </a:moveTo>
                                <a:lnTo>
                                  <a:pt x="0" y="9631"/>
                                </a:lnTo>
                                <a:lnTo>
                                  <a:pt x="0" y="9895"/>
                                </a:lnTo>
                                <a:lnTo>
                                  <a:pt x="0" y="10162"/>
                                </a:lnTo>
                                <a:lnTo>
                                  <a:pt x="0" y="10163"/>
                                </a:lnTo>
                                <a:lnTo>
                                  <a:pt x="0" y="10426"/>
                                </a:lnTo>
                                <a:lnTo>
                                  <a:pt x="0" y="10690"/>
                                </a:lnTo>
                                <a:lnTo>
                                  <a:pt x="6374" y="10690"/>
                                </a:lnTo>
                                <a:lnTo>
                                  <a:pt x="6374" y="10426"/>
                                </a:lnTo>
                                <a:lnTo>
                                  <a:pt x="6374" y="10163"/>
                                </a:lnTo>
                                <a:lnTo>
                                  <a:pt x="6374" y="10162"/>
                                </a:lnTo>
                                <a:lnTo>
                                  <a:pt x="6374" y="9895"/>
                                </a:lnTo>
                                <a:lnTo>
                                  <a:pt x="6374" y="9631"/>
                                </a:lnTo>
                                <a:moveTo>
                                  <a:pt x="6374" y="8574"/>
                                </a:moveTo>
                                <a:lnTo>
                                  <a:pt x="0" y="8574"/>
                                </a:lnTo>
                                <a:lnTo>
                                  <a:pt x="0" y="8838"/>
                                </a:lnTo>
                                <a:lnTo>
                                  <a:pt x="0" y="9102"/>
                                </a:lnTo>
                                <a:lnTo>
                                  <a:pt x="0" y="9366"/>
                                </a:lnTo>
                                <a:lnTo>
                                  <a:pt x="0" y="9630"/>
                                </a:lnTo>
                                <a:lnTo>
                                  <a:pt x="6374" y="9630"/>
                                </a:lnTo>
                                <a:lnTo>
                                  <a:pt x="6374" y="9366"/>
                                </a:lnTo>
                                <a:lnTo>
                                  <a:pt x="6374" y="9102"/>
                                </a:lnTo>
                                <a:lnTo>
                                  <a:pt x="6374" y="8838"/>
                                </a:lnTo>
                                <a:lnTo>
                                  <a:pt x="6374" y="8574"/>
                                </a:lnTo>
                                <a:moveTo>
                                  <a:pt x="6374" y="8046"/>
                                </a:moveTo>
                                <a:lnTo>
                                  <a:pt x="0" y="8046"/>
                                </a:lnTo>
                                <a:lnTo>
                                  <a:pt x="0" y="8310"/>
                                </a:lnTo>
                                <a:lnTo>
                                  <a:pt x="0" y="8574"/>
                                </a:lnTo>
                                <a:lnTo>
                                  <a:pt x="6374" y="8574"/>
                                </a:lnTo>
                                <a:lnTo>
                                  <a:pt x="6374" y="8310"/>
                                </a:lnTo>
                                <a:lnTo>
                                  <a:pt x="6374" y="8046"/>
                                </a:lnTo>
                                <a:moveTo>
                                  <a:pt x="6374" y="6906"/>
                                </a:moveTo>
                                <a:lnTo>
                                  <a:pt x="0" y="6906"/>
                                </a:lnTo>
                                <a:lnTo>
                                  <a:pt x="0" y="7198"/>
                                </a:lnTo>
                                <a:lnTo>
                                  <a:pt x="0" y="7461"/>
                                </a:lnTo>
                                <a:lnTo>
                                  <a:pt x="0" y="7462"/>
                                </a:lnTo>
                                <a:lnTo>
                                  <a:pt x="0" y="7754"/>
                                </a:lnTo>
                                <a:lnTo>
                                  <a:pt x="0" y="8046"/>
                                </a:lnTo>
                                <a:lnTo>
                                  <a:pt x="6374" y="8046"/>
                                </a:lnTo>
                                <a:lnTo>
                                  <a:pt x="6374" y="7754"/>
                                </a:lnTo>
                                <a:lnTo>
                                  <a:pt x="6374" y="7462"/>
                                </a:lnTo>
                                <a:lnTo>
                                  <a:pt x="6374" y="7461"/>
                                </a:lnTo>
                                <a:lnTo>
                                  <a:pt x="6374" y="7198"/>
                                </a:lnTo>
                                <a:lnTo>
                                  <a:pt x="6374" y="6906"/>
                                </a:lnTo>
                                <a:moveTo>
                                  <a:pt x="6374" y="6138"/>
                                </a:moveTo>
                                <a:lnTo>
                                  <a:pt x="0" y="6138"/>
                                </a:lnTo>
                                <a:lnTo>
                                  <a:pt x="0" y="6401"/>
                                </a:lnTo>
                                <a:lnTo>
                                  <a:pt x="0" y="6402"/>
                                </a:lnTo>
                                <a:lnTo>
                                  <a:pt x="0" y="6905"/>
                                </a:lnTo>
                                <a:lnTo>
                                  <a:pt x="6374" y="6905"/>
                                </a:lnTo>
                                <a:lnTo>
                                  <a:pt x="6374" y="6402"/>
                                </a:lnTo>
                                <a:lnTo>
                                  <a:pt x="6374" y="6401"/>
                                </a:lnTo>
                                <a:lnTo>
                                  <a:pt x="6374" y="6138"/>
                                </a:lnTo>
                                <a:moveTo>
                                  <a:pt x="6374" y="5610"/>
                                </a:moveTo>
                                <a:lnTo>
                                  <a:pt x="0" y="5610"/>
                                </a:lnTo>
                                <a:lnTo>
                                  <a:pt x="0" y="5873"/>
                                </a:lnTo>
                                <a:lnTo>
                                  <a:pt x="0" y="5874"/>
                                </a:lnTo>
                                <a:lnTo>
                                  <a:pt x="0" y="6137"/>
                                </a:lnTo>
                                <a:lnTo>
                                  <a:pt x="6374" y="6137"/>
                                </a:lnTo>
                                <a:lnTo>
                                  <a:pt x="6374" y="5874"/>
                                </a:lnTo>
                                <a:lnTo>
                                  <a:pt x="6374" y="5873"/>
                                </a:lnTo>
                                <a:lnTo>
                                  <a:pt x="6374" y="5610"/>
                                </a:lnTo>
                                <a:moveTo>
                                  <a:pt x="6374" y="4285"/>
                                </a:moveTo>
                                <a:lnTo>
                                  <a:pt x="0" y="4285"/>
                                </a:lnTo>
                                <a:lnTo>
                                  <a:pt x="0" y="4549"/>
                                </a:lnTo>
                                <a:lnTo>
                                  <a:pt x="0" y="4813"/>
                                </a:lnTo>
                                <a:lnTo>
                                  <a:pt x="0" y="5081"/>
                                </a:lnTo>
                                <a:lnTo>
                                  <a:pt x="0" y="5345"/>
                                </a:lnTo>
                                <a:lnTo>
                                  <a:pt x="0" y="5609"/>
                                </a:lnTo>
                                <a:lnTo>
                                  <a:pt x="6374" y="5609"/>
                                </a:lnTo>
                                <a:lnTo>
                                  <a:pt x="6374" y="5345"/>
                                </a:lnTo>
                                <a:lnTo>
                                  <a:pt x="6374" y="5081"/>
                                </a:lnTo>
                                <a:lnTo>
                                  <a:pt x="6374" y="4813"/>
                                </a:lnTo>
                                <a:lnTo>
                                  <a:pt x="6374" y="4549"/>
                                </a:lnTo>
                                <a:lnTo>
                                  <a:pt x="6374" y="4285"/>
                                </a:lnTo>
                                <a:moveTo>
                                  <a:pt x="6374" y="2965"/>
                                </a:moveTo>
                                <a:lnTo>
                                  <a:pt x="0" y="2965"/>
                                </a:lnTo>
                                <a:lnTo>
                                  <a:pt x="0" y="3228"/>
                                </a:lnTo>
                                <a:lnTo>
                                  <a:pt x="0" y="3229"/>
                                </a:lnTo>
                                <a:lnTo>
                                  <a:pt x="0" y="3493"/>
                                </a:lnTo>
                                <a:lnTo>
                                  <a:pt x="0" y="3757"/>
                                </a:lnTo>
                                <a:lnTo>
                                  <a:pt x="0" y="4021"/>
                                </a:lnTo>
                                <a:lnTo>
                                  <a:pt x="0" y="4285"/>
                                </a:lnTo>
                                <a:lnTo>
                                  <a:pt x="6374" y="4285"/>
                                </a:lnTo>
                                <a:lnTo>
                                  <a:pt x="6374" y="4021"/>
                                </a:lnTo>
                                <a:lnTo>
                                  <a:pt x="6374" y="3757"/>
                                </a:lnTo>
                                <a:lnTo>
                                  <a:pt x="6374" y="3493"/>
                                </a:lnTo>
                                <a:lnTo>
                                  <a:pt x="6374" y="3229"/>
                                </a:lnTo>
                                <a:lnTo>
                                  <a:pt x="6374" y="3228"/>
                                </a:lnTo>
                                <a:lnTo>
                                  <a:pt x="6374" y="2965"/>
                                </a:lnTo>
                                <a:moveTo>
                                  <a:pt x="6374" y="2433"/>
                                </a:moveTo>
                                <a:lnTo>
                                  <a:pt x="0" y="2433"/>
                                </a:lnTo>
                                <a:lnTo>
                                  <a:pt x="0" y="2696"/>
                                </a:lnTo>
                                <a:lnTo>
                                  <a:pt x="0" y="2697"/>
                                </a:lnTo>
                                <a:lnTo>
                                  <a:pt x="0" y="2964"/>
                                </a:lnTo>
                                <a:lnTo>
                                  <a:pt x="6374" y="2964"/>
                                </a:lnTo>
                                <a:lnTo>
                                  <a:pt x="6374" y="2697"/>
                                </a:lnTo>
                                <a:lnTo>
                                  <a:pt x="6374" y="2696"/>
                                </a:lnTo>
                                <a:lnTo>
                                  <a:pt x="6374" y="2433"/>
                                </a:lnTo>
                                <a:moveTo>
                                  <a:pt x="6374" y="1905"/>
                                </a:moveTo>
                                <a:lnTo>
                                  <a:pt x="0" y="1905"/>
                                </a:lnTo>
                                <a:lnTo>
                                  <a:pt x="0" y="2168"/>
                                </a:lnTo>
                                <a:lnTo>
                                  <a:pt x="0" y="2169"/>
                                </a:lnTo>
                                <a:lnTo>
                                  <a:pt x="0" y="2432"/>
                                </a:lnTo>
                                <a:lnTo>
                                  <a:pt x="6374" y="2432"/>
                                </a:lnTo>
                                <a:lnTo>
                                  <a:pt x="6374" y="2169"/>
                                </a:lnTo>
                                <a:lnTo>
                                  <a:pt x="6374" y="2168"/>
                                </a:lnTo>
                                <a:lnTo>
                                  <a:pt x="6374" y="1905"/>
                                </a:lnTo>
                                <a:moveTo>
                                  <a:pt x="6374" y="1376"/>
                                </a:moveTo>
                                <a:lnTo>
                                  <a:pt x="0" y="1376"/>
                                </a:lnTo>
                                <a:lnTo>
                                  <a:pt x="0" y="1640"/>
                                </a:lnTo>
                                <a:lnTo>
                                  <a:pt x="0" y="1641"/>
                                </a:lnTo>
                                <a:lnTo>
                                  <a:pt x="0" y="1904"/>
                                </a:lnTo>
                                <a:lnTo>
                                  <a:pt x="6374" y="1904"/>
                                </a:lnTo>
                                <a:lnTo>
                                  <a:pt x="6374" y="1641"/>
                                </a:lnTo>
                                <a:lnTo>
                                  <a:pt x="6374" y="1640"/>
                                </a:lnTo>
                                <a:lnTo>
                                  <a:pt x="6374" y="1376"/>
                                </a:lnTo>
                                <a:moveTo>
                                  <a:pt x="6374" y="0"/>
                                </a:moveTo>
                                <a:lnTo>
                                  <a:pt x="0" y="0"/>
                                </a:lnTo>
                                <a:lnTo>
                                  <a:pt x="0" y="292"/>
                                </a:lnTo>
                                <a:lnTo>
                                  <a:pt x="0" y="580"/>
                                </a:lnTo>
                                <a:lnTo>
                                  <a:pt x="0" y="848"/>
                                </a:lnTo>
                                <a:lnTo>
                                  <a:pt x="0" y="1112"/>
                                </a:lnTo>
                                <a:lnTo>
                                  <a:pt x="0" y="1376"/>
                                </a:lnTo>
                                <a:lnTo>
                                  <a:pt x="6374" y="1376"/>
                                </a:lnTo>
                                <a:lnTo>
                                  <a:pt x="6374" y="1112"/>
                                </a:lnTo>
                                <a:lnTo>
                                  <a:pt x="6374" y="848"/>
                                </a:lnTo>
                                <a:lnTo>
                                  <a:pt x="6374" y="580"/>
                                </a:lnTo>
                                <a:lnTo>
                                  <a:pt x="6374" y="292"/>
                                </a:lnTo>
                                <a:lnTo>
                                  <a:pt x="6374" y="0"/>
                                </a:lnTo>
                              </a:path>
                            </a:pathLst>
                          </a:custGeom>
                          <a:solidFill>
                            <a:srgbClr val="D4E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3"/>
                        <wps:cNvCnPr/>
                        <wps:spPr bwMode="auto">
                          <a:xfrm>
                            <a:off x="4082" y="3451"/>
                            <a:ext cx="6546" cy="0"/>
                          </a:xfrm>
                          <a:prstGeom prst="line">
                            <a:avLst/>
                          </a:prstGeom>
                          <a:noFill/>
                          <a:ln w="53340">
                            <a:solidFill>
                              <a:srgbClr val="D4E2FF"/>
                            </a:solidFill>
                            <a:prstDash val="solid"/>
                            <a:round/>
                            <a:headEnd/>
                            <a:tailEnd/>
                          </a:ln>
                          <a:extLst>
                            <a:ext uri="{909E8E84-426E-40DD-AFC4-6F175D3DCCD1}">
                              <a14:hiddenFill xmlns:a14="http://schemas.microsoft.com/office/drawing/2010/main">
                                <a:noFill/>
                              </a14:hiddenFill>
                            </a:ext>
                          </a:extLst>
                        </wps:spPr>
                        <wps:bodyPr/>
                      </wps:wsp>
                      <wps:wsp>
                        <wps:cNvPr id="27" name="Line 12"/>
                        <wps:cNvCnPr/>
                        <wps:spPr bwMode="auto">
                          <a:xfrm>
                            <a:off x="4082" y="14226"/>
                            <a:ext cx="6546" cy="0"/>
                          </a:xfrm>
                          <a:prstGeom prst="line">
                            <a:avLst/>
                          </a:prstGeom>
                          <a:noFill/>
                          <a:ln w="53340">
                            <a:solidFill>
                              <a:srgbClr val="D4E2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04.1pt;margin-top:170.45pt;width:327.3pt;height:542.95pt;z-index:-7840;mso-position-horizontal-relative:page;mso-position-vertical-relative:page" coordorigin="4082,3409" coordsize="6546,1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">
                <v:line id="Line 16" o:spid="_x0000_s1027" style="position:absolute;visibility:visible;mso-wrap-style:square" from="4126,3493" to="4126,1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vSQ8MAAADbAAAADwAAAGRycy9kb3ducmV2LnhtbESPQWvCQBSE7wX/w/KE3upGW2obXUUK&#10;RS9CqxWvr9lnEsy+3WZfY/rv3UKhx2FmvmHmy941qqM21p4NjEcZKOLC25pLAx/717snUFGQLTae&#10;ycAPRVguBjdzzK2/8Dt1OylVgnDM0UAlEnKtY1GRwzjygTh5J986lCTbUtsWLwnuGj3JskftsOa0&#10;UGGgl4qK8+7bGaCtHD6/jnwKb6HTltfPD3oqxtwO+9UMlFAv/+G/9sYamNzD75f0A/Ti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b0kPDAAAA2wAAAA8AAAAAAAAAAAAA&#10;AAAAoQIAAGRycy9kb3ducmV2LnhtbFBLBQYAAAAABAAEAPkAAACRAwAAAAA=&#10;" strokecolor="#d4e2ff" strokeweight="4.4pt"/>
                <v:line id="Line 15" o:spid="_x0000_s1028" style="position:absolute;visibility:visible;mso-wrap-style:square" from="10585,3493" to="10585,14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C9MQAAADbAAAADwAAAGRycy9kb3ducmV2LnhtbESPQYvCMBSE7wv+h/AEL8uaKq5oNYoI&#10;ovWm7rJ4ezbPtti8lCZq/fdGWPA4zMw3zHTemFLcqHaFZQW9bgSCOLW64EzBz2H1NQLhPLLG0jIp&#10;eJCD+az1McVY2zvv6Lb3mQgQdjEqyL2vYildmpNB17UVcfDOtjbog6wzqWu8B7gpZT+KhtJgwWEh&#10;x4qWOaWX/dUo4O168Xs9XZbH4zdm479R8pnIRKlOu1lMQHhq/Dv8395oBf0BvL6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gL0xAAAANsAAAAPAAAAAAAAAAAA&#10;AAAAAKECAABkcnMvZG93bnJldi54bWxQSwUGAAAAAAQABAD5AAAAkgMAAAAA&#10;" strokecolor="#d4e2ff" strokeweight="4.2pt"/>
                <v:shape id="AutoShape 14" o:spid="_x0000_s1029" style="position:absolute;left:4169;top:3493;width:6374;height:10691;visibility:visible;mso-wrap-style:square;v-text-anchor:top" coordsize="6374,10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r4A&#10;AADbAAAADwAAAGRycy9kb3ducmV2LnhtbESPzQrCMBCE74LvEFbwpqmCP1SjqCCIB0HtAyzN2lab&#10;TWlirW9vBMHjMDPfMMt1a0rRUO0KywpGwwgEcWp1wZmC5LofzEE4j6yxtEwK3uRgvep2lhhr++Iz&#10;NRefiQBhF6OC3PsqltKlORl0Q1sRB+9ma4M+yDqTusZXgJtSjqNoKg0WHBZyrGiXU/q4PI0Co4+m&#10;smmynd1PSVns32ib5qhUv9duFiA8tf4f/rUPWsF4At8v4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vng1K+AAAA2wAAAA8AAAAAAAAAAAAAAAAAmAIAAGRycy9kb3ducmV2&#10;LnhtbFBLBQYAAAAABAAEAPUAAACDAwAAAAA=&#10;" path="m6374,9631l,9631r,264l,10162r,1l,10426r,264l6374,10690r,-264l6374,10163r,-1l6374,9895r,-264m6374,8574l,8574r,264l,9102r,264l,9630r6374,l6374,9366r,-264l6374,8838r,-264m6374,8046l,8046r,264l,8574r6374,l6374,8310r,-264m6374,6906l,6906r,292l,7461r,1l,7754r,292l6374,8046r,-292l6374,7462r,-1l6374,7198r,-292m6374,6138l,6138r,263l,6402r,503l6374,6905r,-503l6374,6401r,-263m6374,5610l,5610r,263l,5874r,263l6374,6137r,-263l6374,5873r,-263m6374,4285l,4285r,264l,4813r,268l,5345r,264l6374,5609r,-264l6374,5081r,-268l6374,4549r,-264m6374,2965l,2965r,263l,3229r,264l,3757r,264l,4285r6374,l6374,4021r,-264l6374,3493r,-264l6374,3228r,-263m6374,2433l,2433r,263l,2697r,267l6374,2964r,-267l6374,2696r,-263m6374,1905l,1905r,263l,2169r,263l6374,2432r,-263l6374,2168r,-263m6374,1376l,1376r,264l,1641r,263l6374,1904r,-263l6374,1640r,-264m6374,l,,,292,,580,,848r,264l,1376r6374,l6374,1112r,-264l6374,580r,-288l6374,e" fillcolor="#d4e2ff" stroked="f">
                  <v:path arrowok="t" o:connecttype="custom" o:connectlocs="0,13388;0,13919;6374,13919;6374,13388;0,12067;0,12859;6374,13123;6374,12595;6374,11539;0,12067;6374,11539;0,10691;0,11247;6374,11247;6374,10691;0,9631;0,10398;6374,9894;0,9103;0,9630;6374,9366;0,7778;0,8574;0,9102;6374,8838;6374,8042;0,6458;0,6986;0,7778;6374,7250;6374,6721;0,5926;0,6457;6374,6189;0,5398;0,5925;6374,5661;0,4869;0,5397;6374,5133;0,3493;0,4341;6374,4869;6374,4073" o:connectangles="0,0,0,0,0,0,0,0,0,0,0,0,0,0,0,0,0,0,0,0,0,0,0,0,0,0,0,0,0,0,0,0,0,0,0,0,0,0,0,0,0,0,0,0"/>
                </v:shape>
                <v:line id="Line 13" o:spid="_x0000_s1030" style="position:absolute;visibility:visible;mso-wrap-style:square" from="4082,3451" to="10628,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Q5GMUAAADbAAAADwAAAGRycy9kb3ducmV2LnhtbESPQWvCQBSE74X+h+UVeim6qaBo6hqC&#10;UGq8aRXJ7Zl9TYLZtyG70fTfdwWhx2FmvmGWyWAacaXO1ZYVvI8jEMSF1TWXCg7fn6M5COeRNTaW&#10;ScEvOUhWz09LjLW98Y6ue1+KAGEXo4LK+zaW0hUVGXRj2xIH78d2Bn2QXSl1h7cAN42cRNFMGqw5&#10;LFTY0rqi4rLvjQLefqXH/nxZ5/kUy8Vpnr1lMlPq9WVIP0B4Gvx/+NHeaAWTGdy/hB8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Q5GMUAAADbAAAADwAAAAAAAAAA&#10;AAAAAAChAgAAZHJzL2Rvd25yZXYueG1sUEsFBgAAAAAEAAQA+QAAAJMDAAAAAA==&#10;" strokecolor="#d4e2ff" strokeweight="4.2pt"/>
                <v:line id="Line 12" o:spid="_x0000_s1031" style="position:absolute;visibility:visible;mso-wrap-style:square" from="4082,14226" to="10628,14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icg8QAAADbAAAADwAAAGRycy9kb3ducmV2LnhtbESPQYvCMBSE7wv+h/AEL8uaKrhqNYoI&#10;ovWm7rJ4ezbPtti8lCZq/fdGWPA4zMw3zHTemFLcqHaFZQW9bgSCOLW64EzBz2H1NQLhPLLG0jIp&#10;eJCD+az1McVY2zvv6Lb3mQgQdjEqyL2vYildmpNB17UVcfDOtjbog6wzqWu8B7gpZT+KvqXBgsNC&#10;jhUtc0ov+6tRwNv14vd6uiyPxwFm479R8pnIRKlOu1lMQHhq/Dv8395oBf0hvL6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yJyDxAAAANsAAAAPAAAAAAAAAAAA&#10;AAAAAKECAABkcnMvZG93bnJldi54bWxQSwUGAAAAAAQABAD5AAAAkgMAAAAA&#10;" strokecolor="#d4e2ff" strokeweight="4.2pt"/>
                <w10:wrap anchorx="page" anchory="page"/>
              </v:group>
            </w:pict>
          </mc:Fallback>
        </mc:AlternateContent>
      </w:r>
    </w:p>
    <w:p w:rsidR="00196CB6" w:rsidRPr="007E54B5" w:rsidRDefault="00196CB6">
      <w:pPr>
        <w:rPr>
          <w:sz w:val="2"/>
          <w:szCs w:val="2"/>
          <w:lang w:val="en-US"/>
        </w:rPr>
        <w:sectPr w:rsidR="00196CB6" w:rsidRPr="007E54B5">
          <w:footerReference w:type="even" r:id="rId10"/>
          <w:footerReference w:type="default" r:id="rId11"/>
          <w:type w:val="continuous"/>
          <w:pgSz w:w="12240" w:h="15840"/>
          <w:pgMar w:top="1500" w:right="1400" w:bottom="1140" w:left="1480" w:header="720" w:footer="1229" w:gutter="0"/>
          <w:pgNumType w:start="3"/>
          <w:cols w:space="720"/>
        </w:sectPr>
      </w:pPr>
    </w:p>
    <w:p w:rsidR="00196CB6" w:rsidRPr="007E54B5" w:rsidRDefault="00196CB6">
      <w:pPr>
        <w:pStyle w:val="Textoindependiente"/>
        <w:spacing w:before="10"/>
        <w:rPr>
          <w:rFonts w:ascii="Times New Roman"/>
          <w:sz w:val="7"/>
          <w:lang w:val="en-US"/>
        </w:rPr>
      </w:pPr>
    </w:p>
    <w:p w:rsidR="00196CB6" w:rsidRDefault="007E54B5">
      <w:pPr>
        <w:pStyle w:val="Textoindependiente"/>
        <w:ind w:left="2601"/>
        <w:rPr>
          <w:rFonts w:ascii="Times New Roman"/>
          <w:sz w:val="20"/>
        </w:rPr>
      </w:pPr>
      <w:r>
        <w:rPr>
          <w:rFonts w:ascii="Times New Roman"/>
          <w:noProof/>
          <w:sz w:val="20"/>
          <w:lang w:val="es-PE" w:eastAsia="es-PE" w:bidi="ar-SA"/>
        </w:rPr>
        <mc:AlternateContent>
          <mc:Choice Requires="wps">
            <w:drawing>
              <wp:inline distT="0" distB="0" distL="0" distR="0">
                <wp:extent cx="4156710" cy="2484755"/>
                <wp:effectExtent l="0" t="0" r="0" b="1270"/>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2484755"/>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B6" w:rsidRPr="007E54B5" w:rsidRDefault="000D2668">
                            <w:pPr>
                              <w:spacing w:before="84" w:line="276" w:lineRule="auto"/>
                              <w:ind w:left="87" w:right="79"/>
                              <w:jc w:val="both"/>
                              <w:rPr>
                                <w:sz w:val="20"/>
                                <w:lang w:val="en-US"/>
                              </w:rPr>
                            </w:pPr>
                            <w:r w:rsidRPr="007E54B5">
                              <w:rPr>
                                <w:sz w:val="20"/>
                                <w:lang w:val="en-US"/>
                              </w:rPr>
                              <w:t>in upper quadrant, corresponding to this, should be considered among the diagnostic possibilities for every patient critically ill or injured with a clinical presentation of sepsis or jaundice with no known origin, with vesicular ultrasound being the study of choice and thus allowing the establishment of medical treatment, which includes hemodynamic stabilization, suppression of drugs capable of hindering vesicular emptying and the administration of antibiotics that act on gram negative aerobes, enterococci and anaerobes, while interval cholecystectomy is not indicated after a true episode of CAA and is reserved only for patients with gangrene, vesicular perforation or when percutaneous drainage fails.</w:t>
                            </w:r>
                          </w:p>
                          <w:p w:rsidR="00196CB6" w:rsidRPr="007E54B5" w:rsidRDefault="00196CB6">
                            <w:pPr>
                              <w:pStyle w:val="Textoindependiente"/>
                              <w:spacing w:before="6"/>
                              <w:rPr>
                                <w:rFonts w:ascii="Times New Roman"/>
                                <w:sz w:val="20"/>
                                <w:lang w:val="en-US"/>
                              </w:rPr>
                            </w:pPr>
                          </w:p>
                          <w:p w:rsidR="00196CB6" w:rsidRPr="007E54B5" w:rsidRDefault="000D2668">
                            <w:pPr>
                              <w:spacing w:before="1" w:line="280" w:lineRule="auto"/>
                              <w:ind w:left="87" w:right="590"/>
                              <w:rPr>
                                <w:sz w:val="20"/>
                                <w:lang w:val="en-US"/>
                              </w:rPr>
                            </w:pPr>
                            <w:r w:rsidRPr="007E54B5">
                              <w:rPr>
                                <w:b/>
                                <w:lang w:val="en-US"/>
                              </w:rPr>
                              <w:t xml:space="preserve">KEY WORDS: </w:t>
                            </w:r>
                            <w:proofErr w:type="spellStart"/>
                            <w:r w:rsidRPr="007E54B5">
                              <w:rPr>
                                <w:sz w:val="20"/>
                                <w:lang w:val="en-US"/>
                              </w:rPr>
                              <w:t>Cholecystitis</w:t>
                            </w:r>
                            <w:proofErr w:type="spellEnd"/>
                            <w:r w:rsidRPr="007E54B5">
                              <w:rPr>
                                <w:sz w:val="20"/>
                                <w:lang w:val="en-US"/>
                              </w:rPr>
                              <w:t xml:space="preserve">, </w:t>
                            </w:r>
                            <w:proofErr w:type="spellStart"/>
                            <w:r w:rsidRPr="007E54B5">
                              <w:rPr>
                                <w:sz w:val="20"/>
                                <w:lang w:val="en-US"/>
                              </w:rPr>
                              <w:t>alithiasic</w:t>
                            </w:r>
                            <w:proofErr w:type="spellEnd"/>
                            <w:r w:rsidRPr="007E54B5">
                              <w:rPr>
                                <w:sz w:val="20"/>
                                <w:lang w:val="en-US"/>
                              </w:rPr>
                              <w:t xml:space="preserve">, </w:t>
                            </w:r>
                            <w:proofErr w:type="spellStart"/>
                            <w:r w:rsidRPr="007E54B5">
                              <w:rPr>
                                <w:sz w:val="20"/>
                                <w:lang w:val="en-US"/>
                              </w:rPr>
                              <w:t>acalculous</w:t>
                            </w:r>
                            <w:proofErr w:type="spellEnd"/>
                            <w:r w:rsidRPr="007E54B5">
                              <w:rPr>
                                <w:sz w:val="20"/>
                                <w:lang w:val="en-US"/>
                              </w:rPr>
                              <w:t>, ve</w:t>
                            </w:r>
                            <w:r w:rsidR="009A156A">
                              <w:rPr>
                                <w:sz w:val="20"/>
                                <w:lang w:val="en-US"/>
                              </w:rPr>
                              <w:t>sicle,</w:t>
                            </w:r>
                            <w:r w:rsidR="00582AFA">
                              <w:rPr>
                                <w:sz w:val="20"/>
                                <w:lang w:val="en-US"/>
                              </w:rPr>
                              <w:t xml:space="preserve"> </w:t>
                            </w:r>
                            <w:r w:rsidRPr="007E54B5">
                              <w:rPr>
                                <w:sz w:val="20"/>
                                <w:lang w:val="en-US"/>
                              </w:rPr>
                              <w:t>biliary.</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327.3pt;height:19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" fillcolor="#d4e2ff" stroked="f">
                <v:textbox inset="0,0,0,0">
                  <w:txbxContent>
                    <w:p w:rsidR="00196CB6" w:rsidRPr="007E54B5" w:rsidRDefault="000D2668">
                      <w:pPr>
                        <w:spacing w:before="84" w:line="276" w:lineRule="auto"/>
                        <w:ind w:left="87" w:right="79"/>
                        <w:jc w:val="both"/>
                        <w:rPr>
                          <w:sz w:val="20"/>
                          <w:lang w:val="en-US"/>
                        </w:rPr>
                      </w:pPr>
                      <w:r w:rsidRPr="007E54B5">
                        <w:rPr>
                          <w:sz w:val="20"/>
                          <w:lang w:val="en-US"/>
                        </w:rPr>
                        <w:t>in upper quadrant, corresponding to this, should be considered among the diagnostic possibilities for every patient critically ill or injured with a clinical presentation of sepsis or jaundice with no known origin, with vesicular ultrasound being the study of choice and thus allowing the establishment of medical treatment, which includes hemodynamic stabilization, suppression of drugs capable of hindering vesicular emptying and the administration of antibiotics that act on gram negative aerobes, enterococci and anaerobes, while interval cholecystectomy is not indicated after a true episode of CAA and is reserved only for patients with gangrene, vesicular perforation or when percutaneous drainage fails.</w:t>
                      </w:r>
                    </w:p>
                    <w:p w:rsidR="00196CB6" w:rsidRPr="007E54B5" w:rsidRDefault="00196CB6">
                      <w:pPr>
                        <w:pStyle w:val="Textoindependiente"/>
                        <w:spacing w:before="6"/>
                        <w:rPr>
                          <w:rFonts w:ascii="Times New Roman"/>
                          <w:sz w:val="20"/>
                          <w:lang w:val="en-US"/>
                        </w:rPr>
                      </w:pPr>
                    </w:p>
                    <w:p w:rsidR="00196CB6" w:rsidRPr="007E54B5" w:rsidRDefault="000D2668">
                      <w:pPr>
                        <w:spacing w:before="1" w:line="280" w:lineRule="auto"/>
                        <w:ind w:left="87" w:right="590"/>
                        <w:rPr>
                          <w:sz w:val="20"/>
                          <w:lang w:val="en-US"/>
                        </w:rPr>
                      </w:pPr>
                      <w:r w:rsidRPr="007E54B5">
                        <w:rPr>
                          <w:b/>
                          <w:lang w:val="en-US"/>
                        </w:rPr>
                        <w:t xml:space="preserve">KEY WORDS: </w:t>
                      </w:r>
                      <w:proofErr w:type="spellStart"/>
                      <w:r w:rsidRPr="007E54B5">
                        <w:rPr>
                          <w:sz w:val="20"/>
                          <w:lang w:val="en-US"/>
                        </w:rPr>
                        <w:t>Cholecystitis</w:t>
                      </w:r>
                      <w:proofErr w:type="spellEnd"/>
                      <w:r w:rsidRPr="007E54B5">
                        <w:rPr>
                          <w:sz w:val="20"/>
                          <w:lang w:val="en-US"/>
                        </w:rPr>
                        <w:t xml:space="preserve">, </w:t>
                      </w:r>
                      <w:proofErr w:type="spellStart"/>
                      <w:r w:rsidRPr="007E54B5">
                        <w:rPr>
                          <w:sz w:val="20"/>
                          <w:lang w:val="en-US"/>
                        </w:rPr>
                        <w:t>alithiasic</w:t>
                      </w:r>
                      <w:proofErr w:type="spellEnd"/>
                      <w:r w:rsidRPr="007E54B5">
                        <w:rPr>
                          <w:sz w:val="20"/>
                          <w:lang w:val="en-US"/>
                        </w:rPr>
                        <w:t xml:space="preserve">, </w:t>
                      </w:r>
                      <w:proofErr w:type="spellStart"/>
                      <w:r w:rsidRPr="007E54B5">
                        <w:rPr>
                          <w:sz w:val="20"/>
                          <w:lang w:val="en-US"/>
                        </w:rPr>
                        <w:t>acalculous</w:t>
                      </w:r>
                      <w:proofErr w:type="spellEnd"/>
                      <w:r w:rsidRPr="007E54B5">
                        <w:rPr>
                          <w:sz w:val="20"/>
                          <w:lang w:val="en-US"/>
                        </w:rPr>
                        <w:t>, ve</w:t>
                      </w:r>
                      <w:r w:rsidR="009A156A">
                        <w:rPr>
                          <w:sz w:val="20"/>
                          <w:lang w:val="en-US"/>
                        </w:rPr>
                        <w:t>sicle,</w:t>
                      </w:r>
                      <w:r w:rsidR="00582AFA">
                        <w:rPr>
                          <w:sz w:val="20"/>
                          <w:lang w:val="en-US"/>
                        </w:rPr>
                        <w:t xml:space="preserve"> </w:t>
                      </w:r>
                      <w:bookmarkStart w:id="1" w:name="_GoBack"/>
                      <w:bookmarkEnd w:id="1"/>
                      <w:r w:rsidRPr="007E54B5">
                        <w:rPr>
                          <w:sz w:val="20"/>
                          <w:lang w:val="en-US"/>
                        </w:rPr>
                        <w:t>biliary.</w:t>
                      </w:r>
                    </w:p>
                  </w:txbxContent>
                </v:textbox>
                <w10:anchorlock/>
              </v:shape>
            </w:pict>
          </mc:Fallback>
        </mc:AlternateContent>
      </w:r>
    </w:p>
    <w:p w:rsidR="00196CB6" w:rsidRDefault="00196CB6">
      <w:pPr>
        <w:pStyle w:val="Textoindependiente"/>
        <w:rPr>
          <w:rFonts w:ascii="Times New Roman"/>
          <w:sz w:val="20"/>
        </w:rPr>
      </w:pPr>
    </w:p>
    <w:p w:rsidR="00196CB6" w:rsidRDefault="00196CB6">
      <w:pPr>
        <w:rPr>
          <w:rFonts w:ascii="Times New Roman"/>
          <w:sz w:val="20"/>
        </w:rPr>
        <w:sectPr w:rsidR="00196CB6">
          <w:headerReference w:type="even" r:id="rId12"/>
          <w:headerReference w:type="default" r:id="rId13"/>
          <w:pgSz w:w="12240" w:h="15840"/>
          <w:pgMar w:top="1320" w:right="1400" w:bottom="1420" w:left="1480" w:header="951" w:footer="1229" w:gutter="0"/>
          <w:cols w:space="720"/>
        </w:sectPr>
      </w:pPr>
    </w:p>
    <w:p w:rsidR="00196CB6" w:rsidRDefault="00196CB6">
      <w:pPr>
        <w:pStyle w:val="Textoindependiente"/>
        <w:spacing w:before="5"/>
        <w:rPr>
          <w:rFonts w:ascii="Times New Roman"/>
          <w:sz w:val="26"/>
        </w:rPr>
      </w:pPr>
    </w:p>
    <w:p w:rsidR="00196CB6" w:rsidRDefault="000D2668">
      <w:pPr>
        <w:pStyle w:val="Ttulo1"/>
        <w:ind w:left="1317"/>
      </w:pPr>
      <w:r>
        <w:t>INTRODUCCIÓN</w:t>
      </w:r>
    </w:p>
    <w:p w:rsidR="00196CB6" w:rsidRDefault="00196CB6">
      <w:pPr>
        <w:pStyle w:val="Textoindependiente"/>
        <w:spacing w:before="5"/>
        <w:rPr>
          <w:b/>
          <w:sz w:val="21"/>
        </w:rPr>
      </w:pPr>
    </w:p>
    <w:p w:rsidR="00196CB6" w:rsidRDefault="000D2668">
      <w:pPr>
        <w:pStyle w:val="Textoindependiente"/>
        <w:spacing w:before="1" w:line="276" w:lineRule="auto"/>
        <w:ind w:left="220" w:right="39"/>
        <w:jc w:val="both"/>
      </w:pPr>
      <w:r>
        <w:t xml:space="preserve">A través del tiempo se ha definido </w:t>
      </w:r>
      <w:r>
        <w:rPr>
          <w:spacing w:val="-3"/>
        </w:rPr>
        <w:t xml:space="preserve">la </w:t>
      </w:r>
      <w:r>
        <w:t xml:space="preserve">colelitiasis como el estado de enfermedad más común que involucra a </w:t>
      </w:r>
      <w:r>
        <w:rPr>
          <w:spacing w:val="-3"/>
        </w:rPr>
        <w:t xml:space="preserve">la </w:t>
      </w:r>
      <w:r>
        <w:t xml:space="preserve">vesícula biliar y al árbol biliar provocando colecistitis en numerosas ocasiones, sin embargo; a pesar de ser </w:t>
      </w:r>
      <w:r>
        <w:rPr>
          <w:spacing w:val="-3"/>
        </w:rPr>
        <w:t xml:space="preserve">la </w:t>
      </w:r>
      <w:r>
        <w:t xml:space="preserve">más usual, existen otros tipos de colecistitis, entre las cuales destaca </w:t>
      </w:r>
      <w:r>
        <w:rPr>
          <w:spacing w:val="-3"/>
        </w:rPr>
        <w:t xml:space="preserve">la </w:t>
      </w:r>
      <w:r>
        <w:t xml:space="preserve">colecistitis aguda </w:t>
      </w:r>
      <w:proofErr w:type="spellStart"/>
      <w:r>
        <w:t>alitiásica</w:t>
      </w:r>
      <w:proofErr w:type="spellEnd"/>
      <w:r>
        <w:t xml:space="preserve"> o también llamada acalculosa, </w:t>
      </w:r>
      <w:r>
        <w:rPr>
          <w:spacing w:val="-3"/>
        </w:rPr>
        <w:t xml:space="preserve">la </w:t>
      </w:r>
      <w:r>
        <w:t xml:space="preserve">cual constituye en una entidad poco frecuente pero emergente y en muchas ocasiones secundaria a otras condiciones clínicas, manifiesta </w:t>
      </w:r>
      <w:r>
        <w:rPr>
          <w:spacing w:val="-3"/>
        </w:rPr>
        <w:t xml:space="preserve">la </w:t>
      </w:r>
      <w:r>
        <w:t xml:space="preserve">presencia de una inflamación de </w:t>
      </w:r>
      <w:r>
        <w:rPr>
          <w:spacing w:val="-3"/>
        </w:rPr>
        <w:t xml:space="preserve">la </w:t>
      </w:r>
      <w:r>
        <w:t>vesícula biliar en ausencia de cálculos en su</w:t>
      </w:r>
      <w:r>
        <w:rPr>
          <w:spacing w:val="-7"/>
        </w:rPr>
        <w:t xml:space="preserve"> </w:t>
      </w:r>
      <w:r>
        <w:t>interior.</w:t>
      </w:r>
    </w:p>
    <w:p w:rsidR="00196CB6" w:rsidRDefault="00196CB6">
      <w:pPr>
        <w:pStyle w:val="Textoindependiente"/>
        <w:spacing w:before="5"/>
        <w:rPr>
          <w:sz w:val="20"/>
        </w:rPr>
      </w:pPr>
    </w:p>
    <w:p w:rsidR="00196CB6" w:rsidRDefault="000D2668">
      <w:pPr>
        <w:pStyle w:val="Ttulo1"/>
        <w:ind w:left="1285"/>
      </w:pPr>
      <w:r>
        <w:t>EPIDEMIOLOGÍA</w:t>
      </w:r>
    </w:p>
    <w:p w:rsidR="00196CB6" w:rsidRDefault="00196CB6">
      <w:pPr>
        <w:pStyle w:val="Textoindependiente"/>
        <w:spacing w:before="6"/>
        <w:rPr>
          <w:b/>
          <w:sz w:val="21"/>
        </w:rPr>
      </w:pPr>
    </w:p>
    <w:p w:rsidR="00196CB6" w:rsidRDefault="000D2668">
      <w:pPr>
        <w:pStyle w:val="Textoindependiente"/>
        <w:spacing w:line="276" w:lineRule="auto"/>
        <w:ind w:left="220" w:right="38"/>
        <w:jc w:val="both"/>
      </w:pPr>
      <w:r>
        <w:t xml:space="preserve">La incidencia de </w:t>
      </w:r>
      <w:r>
        <w:rPr>
          <w:spacing w:val="-3"/>
        </w:rPr>
        <w:t xml:space="preserve">la </w:t>
      </w:r>
      <w:r>
        <w:t xml:space="preserve">colecistitis aguda </w:t>
      </w:r>
      <w:proofErr w:type="spellStart"/>
      <w:r>
        <w:t>alitiásica</w:t>
      </w:r>
      <w:proofErr w:type="spellEnd"/>
      <w:r>
        <w:t xml:space="preserve"> (CAA) varía entre 2 y 15% en adultos según estudios consultados, en el caso de los niños puede llegar a representar del 30 al 50% del total de las colecistitis, pero sigue siendo de arduo diagnóstico ya que difícilmente se sospecha en edades tempranas. En</w:t>
      </w:r>
      <w:r>
        <w:rPr>
          <w:spacing w:val="-12"/>
        </w:rPr>
        <w:t xml:space="preserve"> </w:t>
      </w:r>
      <w:r>
        <w:t>el</w:t>
      </w:r>
    </w:p>
    <w:p w:rsidR="00196CB6" w:rsidRDefault="000D2668">
      <w:pPr>
        <w:pStyle w:val="Textoindependiente"/>
        <w:spacing w:before="1"/>
        <w:rPr>
          <w:sz w:val="21"/>
        </w:rPr>
      </w:pPr>
      <w:r>
        <w:br w:type="column"/>
      </w:r>
    </w:p>
    <w:p w:rsidR="00196CB6" w:rsidRDefault="000D2668">
      <w:pPr>
        <w:pStyle w:val="Textoindependiente"/>
        <w:spacing w:line="276" w:lineRule="auto"/>
        <w:ind w:left="220" w:right="296"/>
        <w:jc w:val="both"/>
      </w:pPr>
      <w:proofErr w:type="gramStart"/>
      <w:r>
        <w:t>caso</w:t>
      </w:r>
      <w:proofErr w:type="gramEnd"/>
      <w:r>
        <w:t xml:space="preserve"> del género se presenta más en hombres que en mujeres siendo la relación de 1.5-3:1 y en edades superiores a la quinta década de la vida.</w:t>
      </w:r>
    </w:p>
    <w:p w:rsidR="00196CB6" w:rsidRDefault="00196CB6">
      <w:pPr>
        <w:pStyle w:val="Textoindependiente"/>
        <w:rPr>
          <w:sz w:val="21"/>
        </w:rPr>
      </w:pPr>
    </w:p>
    <w:p w:rsidR="00196CB6" w:rsidRDefault="000D2668">
      <w:pPr>
        <w:pStyle w:val="Textoindependiente"/>
        <w:tabs>
          <w:tab w:val="left" w:pos="2227"/>
          <w:tab w:val="left" w:pos="3355"/>
        </w:tabs>
        <w:spacing w:line="276" w:lineRule="auto"/>
        <w:ind w:left="220" w:right="297"/>
        <w:jc w:val="both"/>
      </w:pPr>
      <w:r>
        <w:t xml:space="preserve">La mortalidad de </w:t>
      </w:r>
      <w:r>
        <w:rPr>
          <w:spacing w:val="-3"/>
        </w:rPr>
        <w:t xml:space="preserve">la </w:t>
      </w:r>
      <w:r>
        <w:t xml:space="preserve">CAA depende de </w:t>
      </w:r>
      <w:r>
        <w:rPr>
          <w:spacing w:val="-3"/>
        </w:rPr>
        <w:t xml:space="preserve">la </w:t>
      </w:r>
      <w:r>
        <w:t xml:space="preserve">condición médica subyacente, variando desde el 90% en pacientes críticamente enfermos, hasta el 10% en pacientes ambulatorios, pero siempre mayor que el 1% de mortalidad correspondiente a </w:t>
      </w:r>
      <w:r>
        <w:rPr>
          <w:spacing w:val="-3"/>
        </w:rPr>
        <w:t xml:space="preserve">la </w:t>
      </w:r>
      <w:r>
        <w:t xml:space="preserve">colecistitis </w:t>
      </w:r>
      <w:proofErr w:type="spellStart"/>
      <w:r>
        <w:t>litiásica</w:t>
      </w:r>
      <w:proofErr w:type="spellEnd"/>
      <w:r>
        <w:t xml:space="preserve"> y además </w:t>
      </w:r>
      <w:r>
        <w:rPr>
          <w:spacing w:val="-3"/>
        </w:rPr>
        <w:t xml:space="preserve">la </w:t>
      </w:r>
      <w:r>
        <w:t xml:space="preserve">enfermedad en sí misma puede empeorar rápidamente debido a </w:t>
      </w:r>
      <w:r>
        <w:rPr>
          <w:spacing w:val="-3"/>
        </w:rPr>
        <w:t xml:space="preserve">la </w:t>
      </w:r>
      <w:r>
        <w:t>alta prevalencia</w:t>
      </w:r>
      <w:r>
        <w:tab/>
        <w:t>de</w:t>
      </w:r>
      <w:r>
        <w:tab/>
      </w:r>
      <w:r>
        <w:rPr>
          <w:spacing w:val="-3"/>
        </w:rPr>
        <w:t xml:space="preserve">gangrena </w:t>
      </w:r>
      <w:r>
        <w:t>(aproximadamente 50%) y perforación (aproximadamente</w:t>
      </w:r>
      <w:r>
        <w:rPr>
          <w:spacing w:val="-5"/>
        </w:rPr>
        <w:t xml:space="preserve"> </w:t>
      </w:r>
      <w:r>
        <w:t>10%).</w:t>
      </w:r>
    </w:p>
    <w:p w:rsidR="00196CB6" w:rsidRDefault="00196CB6">
      <w:pPr>
        <w:pStyle w:val="Textoindependiente"/>
        <w:spacing w:before="9"/>
        <w:rPr>
          <w:sz w:val="20"/>
        </w:rPr>
      </w:pPr>
    </w:p>
    <w:p w:rsidR="00196CB6" w:rsidRDefault="000D2668">
      <w:pPr>
        <w:pStyle w:val="Ttulo1"/>
        <w:ind w:left="1593"/>
      </w:pPr>
      <w:r>
        <w:t>ETIOLOGÍA</w:t>
      </w:r>
    </w:p>
    <w:p w:rsidR="00196CB6" w:rsidRDefault="00196CB6">
      <w:pPr>
        <w:pStyle w:val="Textoindependiente"/>
        <w:spacing w:before="1"/>
        <w:rPr>
          <w:b/>
          <w:sz w:val="21"/>
        </w:rPr>
      </w:pPr>
    </w:p>
    <w:p w:rsidR="00196CB6" w:rsidRDefault="000D2668">
      <w:pPr>
        <w:spacing w:line="276" w:lineRule="auto"/>
        <w:ind w:left="220" w:right="297"/>
        <w:jc w:val="both"/>
        <w:rPr>
          <w:i/>
        </w:rPr>
      </w:pPr>
      <w:r>
        <w:t xml:space="preserve">Las causas de </w:t>
      </w:r>
      <w:r>
        <w:rPr>
          <w:spacing w:val="-3"/>
        </w:rPr>
        <w:t xml:space="preserve">la </w:t>
      </w:r>
      <w:r>
        <w:t xml:space="preserve">colecistitis acalculosa están relacionadas con infecciones de estirpe </w:t>
      </w:r>
      <w:proofErr w:type="spellStart"/>
      <w:r>
        <w:t>bacterial</w:t>
      </w:r>
      <w:proofErr w:type="spellEnd"/>
      <w:r>
        <w:t xml:space="preserve"> (anaerobios y </w:t>
      </w:r>
      <w:proofErr w:type="spellStart"/>
      <w:r>
        <w:t>gram</w:t>
      </w:r>
      <w:proofErr w:type="spellEnd"/>
      <w:r>
        <w:t xml:space="preserve"> negativos) por ejemplo </w:t>
      </w:r>
      <w:r>
        <w:rPr>
          <w:i/>
        </w:rPr>
        <w:t xml:space="preserve">Estreptococo Beta Hemolítico </w:t>
      </w:r>
      <w:r>
        <w:t xml:space="preserve">del </w:t>
      </w:r>
      <w:r>
        <w:rPr>
          <w:i/>
        </w:rPr>
        <w:t xml:space="preserve">grupo A, Salmonella y </w:t>
      </w:r>
      <w:proofErr w:type="spellStart"/>
      <w:r>
        <w:rPr>
          <w:i/>
        </w:rPr>
        <w:t>E.Coli</w:t>
      </w:r>
      <w:proofErr w:type="spellEnd"/>
      <w:r>
        <w:rPr>
          <w:i/>
        </w:rPr>
        <w:t xml:space="preserve"> </w:t>
      </w:r>
      <w:r>
        <w:t xml:space="preserve">o viral entre las que destacan: infección por </w:t>
      </w:r>
      <w:proofErr w:type="spellStart"/>
      <w:r>
        <w:rPr>
          <w:i/>
        </w:rPr>
        <w:t>Citomegalovirus</w:t>
      </w:r>
      <w:proofErr w:type="spellEnd"/>
      <w:r>
        <w:rPr>
          <w:i/>
        </w:rPr>
        <w:t>, Virus de la Inmunodeficiencia Humana (VIH), Virus de Hepatitis A y B, Epstein</w:t>
      </w:r>
      <w:r>
        <w:rPr>
          <w:i/>
          <w:spacing w:val="5"/>
        </w:rPr>
        <w:t xml:space="preserve"> </w:t>
      </w:r>
      <w:proofErr w:type="spellStart"/>
      <w:r>
        <w:rPr>
          <w:i/>
        </w:rPr>
        <w:t>Baar</w:t>
      </w:r>
      <w:proofErr w:type="spellEnd"/>
      <w:r>
        <w:rPr>
          <w:i/>
        </w:rPr>
        <w:t>,</w:t>
      </w:r>
    </w:p>
    <w:p w:rsidR="00196CB6" w:rsidRDefault="00196CB6">
      <w:pPr>
        <w:spacing w:line="276" w:lineRule="auto"/>
        <w:jc w:val="both"/>
        <w:sectPr w:rsidR="00196CB6">
          <w:type w:val="continuous"/>
          <w:pgSz w:w="12240" w:h="15840"/>
          <w:pgMar w:top="1500" w:right="1400" w:bottom="1140" w:left="1480" w:header="720" w:footer="720" w:gutter="0"/>
          <w:cols w:num="2" w:space="720" w:equalWidth="0">
            <w:col w:w="4328" w:space="446"/>
            <w:col w:w="4586"/>
          </w:cols>
        </w:sectPr>
      </w:pPr>
    </w:p>
    <w:p w:rsidR="00196CB6" w:rsidRDefault="000D2668">
      <w:pPr>
        <w:pStyle w:val="Textoindependiente"/>
        <w:spacing w:before="85" w:line="276" w:lineRule="auto"/>
        <w:ind w:left="220" w:right="42"/>
        <w:jc w:val="both"/>
      </w:pPr>
      <w:r>
        <w:rPr>
          <w:i/>
        </w:rPr>
        <w:lastRenderedPageBreak/>
        <w:t xml:space="preserve">Toxoplasmosis. </w:t>
      </w:r>
      <w:r>
        <w:t>Sin embargo, se ha comprobado una relación con el uso de nutrición parenteral prolongada, así como de quemaduras extensas, de traumatismos de tipo abdominal, de deshidratación y de cardiopatías con esta patología.</w:t>
      </w:r>
    </w:p>
    <w:p w:rsidR="00196CB6" w:rsidRDefault="000D2668">
      <w:pPr>
        <w:pStyle w:val="Textoindependiente"/>
        <w:spacing w:before="3" w:line="276" w:lineRule="auto"/>
        <w:ind w:left="220" w:right="38"/>
        <w:jc w:val="both"/>
      </w:pPr>
      <w:r>
        <w:t xml:space="preserve">Los principales factores descritos como riesgo de CAA son cirugía mayor, uso de opioides y </w:t>
      </w:r>
      <w:proofErr w:type="spellStart"/>
      <w:r>
        <w:t>vasopresores</w:t>
      </w:r>
      <w:proofErr w:type="spellEnd"/>
      <w:r>
        <w:t>, traumatismo, ventilación mecánica, deshidratación, quemaduras, shock, síndrome de respuesta inflamatoria sistémica (SIRS), transfusiones múltiples y ayuno prolongado.</w:t>
      </w:r>
    </w:p>
    <w:p w:rsidR="00196CB6" w:rsidRDefault="00196CB6">
      <w:pPr>
        <w:pStyle w:val="Textoindependiente"/>
        <w:spacing w:before="9"/>
        <w:rPr>
          <w:sz w:val="20"/>
        </w:rPr>
      </w:pPr>
    </w:p>
    <w:p w:rsidR="00196CB6" w:rsidRDefault="000D2668">
      <w:pPr>
        <w:pStyle w:val="Ttulo1"/>
        <w:ind w:left="1537"/>
      </w:pPr>
      <w:r>
        <w:t>PATOGENIA</w:t>
      </w:r>
    </w:p>
    <w:p w:rsidR="00196CB6" w:rsidRDefault="00196CB6">
      <w:pPr>
        <w:pStyle w:val="Textoindependiente"/>
        <w:spacing w:before="10"/>
        <w:rPr>
          <w:b/>
          <w:sz w:val="24"/>
        </w:rPr>
      </w:pPr>
    </w:p>
    <w:p w:rsidR="00196CB6" w:rsidRDefault="000D2668">
      <w:pPr>
        <w:pStyle w:val="Textoindependiente"/>
        <w:spacing w:before="1" w:line="276" w:lineRule="auto"/>
        <w:ind w:left="220" w:right="42"/>
        <w:jc w:val="both"/>
      </w:pPr>
      <w:r>
        <w:t xml:space="preserve">Se han postulado cuantiosas teorías para explicar </w:t>
      </w:r>
      <w:r>
        <w:rPr>
          <w:spacing w:val="-3"/>
        </w:rPr>
        <w:t xml:space="preserve">la </w:t>
      </w:r>
      <w:r>
        <w:t xml:space="preserve">patogénesis de esta enfermedad, asintiendo actualmente que se trata de origen multifactorial. A pesar de esto numerosos estudios recalcan a </w:t>
      </w:r>
      <w:r>
        <w:rPr>
          <w:spacing w:val="-3"/>
        </w:rPr>
        <w:t xml:space="preserve">la </w:t>
      </w:r>
      <w:r>
        <w:t xml:space="preserve">estasis biliar como el principal factor detonador de </w:t>
      </w:r>
      <w:r>
        <w:rPr>
          <w:spacing w:val="-3"/>
        </w:rPr>
        <w:t xml:space="preserve">la </w:t>
      </w:r>
      <w:r>
        <w:t xml:space="preserve">colecistitis aguda acalculosa, ya que el espesamiento de </w:t>
      </w:r>
      <w:r>
        <w:rPr>
          <w:spacing w:val="-3"/>
        </w:rPr>
        <w:t xml:space="preserve">la </w:t>
      </w:r>
      <w:r>
        <w:t xml:space="preserve">bilis, con un aumento de </w:t>
      </w:r>
      <w:r>
        <w:rPr>
          <w:spacing w:val="-3"/>
        </w:rPr>
        <w:t xml:space="preserve">la </w:t>
      </w:r>
      <w:r>
        <w:t xml:space="preserve">concentración de sales biliares, podría obstruir el cístico, y los componentes normales de </w:t>
      </w:r>
      <w:r>
        <w:rPr>
          <w:spacing w:val="-3"/>
        </w:rPr>
        <w:t xml:space="preserve">la </w:t>
      </w:r>
      <w:r>
        <w:t xml:space="preserve">bilis, como </w:t>
      </w:r>
      <w:r>
        <w:rPr>
          <w:spacing w:val="-3"/>
        </w:rPr>
        <w:t xml:space="preserve">la </w:t>
      </w:r>
      <w:proofErr w:type="spellStart"/>
      <w:r>
        <w:t>lisolecitina</w:t>
      </w:r>
      <w:proofErr w:type="spellEnd"/>
      <w:r>
        <w:t xml:space="preserve"> y ácidos biliares podrían lesionar </w:t>
      </w:r>
      <w:r>
        <w:rPr>
          <w:spacing w:val="-3"/>
        </w:rPr>
        <w:t>la</w:t>
      </w:r>
      <w:r>
        <w:rPr>
          <w:spacing w:val="-5"/>
        </w:rPr>
        <w:t xml:space="preserve"> </w:t>
      </w:r>
      <w:r>
        <w:t>mucosa.</w:t>
      </w:r>
    </w:p>
    <w:p w:rsidR="00196CB6" w:rsidRDefault="000D2668">
      <w:pPr>
        <w:pStyle w:val="Textoindependiente"/>
        <w:spacing w:line="276" w:lineRule="auto"/>
        <w:ind w:left="220" w:right="40"/>
        <w:jc w:val="both"/>
      </w:pPr>
      <w:r>
        <w:t xml:space="preserve">Esta posibilidad está sustentada clínicamente por la asociación de colecistitis agudas </w:t>
      </w:r>
      <w:proofErr w:type="spellStart"/>
      <w:r>
        <w:t>alitiásicas</w:t>
      </w:r>
      <w:proofErr w:type="spellEnd"/>
      <w:r>
        <w:t xml:space="preserve"> con ayuno, uso de narcóticos, deshidratación, ventilación mecánica, anestésicos, nutrición parenteral, causas que a su vez se asocian con estasis vesicular.</w:t>
      </w:r>
    </w:p>
    <w:p w:rsidR="00196CB6" w:rsidRDefault="000D2668">
      <w:pPr>
        <w:pStyle w:val="Textoindependiente"/>
        <w:spacing w:line="276" w:lineRule="auto"/>
        <w:ind w:left="220" w:right="42"/>
        <w:jc w:val="both"/>
      </w:pPr>
      <w:r>
        <w:t>Otra propuesta ha sido la insuficiencia vascular de la vesícula por isquemia, la cual está clínicamente apoyada por la asociación con trauma, sepsis, procedimientos quirúrgicos, causas que pueden disminuir la perfusión durante períodos de hipotensión. La hipotensión,</w:t>
      </w:r>
    </w:p>
    <w:p w:rsidR="00196CB6" w:rsidRDefault="000D2668">
      <w:pPr>
        <w:pStyle w:val="Textoindependiente"/>
        <w:spacing w:before="89" w:line="276" w:lineRule="auto"/>
        <w:ind w:left="220" w:right="300"/>
        <w:jc w:val="both"/>
      </w:pPr>
      <w:r>
        <w:br w:type="column"/>
      </w:r>
      <w:proofErr w:type="gramStart"/>
      <w:r>
        <w:lastRenderedPageBreak/>
        <w:t>deshidratación</w:t>
      </w:r>
      <w:proofErr w:type="gramEnd"/>
      <w:r>
        <w:t xml:space="preserve"> o administración de fármacos </w:t>
      </w:r>
      <w:proofErr w:type="spellStart"/>
      <w:r>
        <w:t>vasoactivos</w:t>
      </w:r>
      <w:proofErr w:type="spellEnd"/>
      <w:r>
        <w:t xml:space="preserve">, disminuye la perfusión tisular, mientras que la presión </w:t>
      </w:r>
      <w:proofErr w:type="spellStart"/>
      <w:r>
        <w:t>intraluminal</w:t>
      </w:r>
      <w:proofErr w:type="spellEnd"/>
      <w:r>
        <w:t xml:space="preserve"> aumenta por estasis biliar, lo que disminuye la presión de perfusión de la vesícula biliar.</w:t>
      </w:r>
    </w:p>
    <w:p w:rsidR="00196CB6" w:rsidRDefault="000D2668">
      <w:pPr>
        <w:pStyle w:val="Textoindependiente"/>
        <w:spacing w:before="2" w:line="276" w:lineRule="auto"/>
        <w:ind w:left="220" w:right="296"/>
        <w:jc w:val="both"/>
      </w:pPr>
      <w:r>
        <w:t xml:space="preserve">De manera curiosa </w:t>
      </w:r>
      <w:r>
        <w:rPr>
          <w:spacing w:val="-3"/>
        </w:rPr>
        <w:t xml:space="preserve">la </w:t>
      </w:r>
      <w:r>
        <w:t xml:space="preserve">enfermedad relacionada con cálculos biliares se asocia con dilatación arterial y llenado venoso extensivo, mientras que </w:t>
      </w:r>
      <w:r>
        <w:rPr>
          <w:spacing w:val="-3"/>
        </w:rPr>
        <w:t xml:space="preserve">la </w:t>
      </w:r>
      <w:r>
        <w:t xml:space="preserve">CAA se asocia con oclusiones arteriales múltiples y llenado venoso mínimo a ausente. Admitiendo que </w:t>
      </w:r>
      <w:r>
        <w:rPr>
          <w:spacing w:val="-3"/>
        </w:rPr>
        <w:t xml:space="preserve">la </w:t>
      </w:r>
      <w:r>
        <w:t xml:space="preserve">oclusión de los pequeños vasos, en períodos de </w:t>
      </w:r>
      <w:proofErr w:type="spellStart"/>
      <w:r>
        <w:t>hipoperfusión</w:t>
      </w:r>
      <w:proofErr w:type="spellEnd"/>
      <w:r>
        <w:t xml:space="preserve"> podría ser el elemento fundamental en </w:t>
      </w:r>
      <w:r>
        <w:rPr>
          <w:spacing w:val="-3"/>
        </w:rPr>
        <w:t xml:space="preserve">la </w:t>
      </w:r>
      <w:r>
        <w:t xml:space="preserve">patogénesis de </w:t>
      </w:r>
      <w:r>
        <w:rPr>
          <w:spacing w:val="-3"/>
        </w:rPr>
        <w:t xml:space="preserve">la </w:t>
      </w:r>
      <w:r>
        <w:t>colecistitis</w:t>
      </w:r>
      <w:r>
        <w:rPr>
          <w:spacing w:val="-1"/>
        </w:rPr>
        <w:t xml:space="preserve"> </w:t>
      </w:r>
      <w:proofErr w:type="spellStart"/>
      <w:r>
        <w:t>alitiásica</w:t>
      </w:r>
      <w:proofErr w:type="spellEnd"/>
      <w:r>
        <w:t>.</w:t>
      </w:r>
    </w:p>
    <w:p w:rsidR="00196CB6" w:rsidRPr="00D3101B" w:rsidRDefault="000D2668">
      <w:pPr>
        <w:pStyle w:val="Textoindependiente"/>
        <w:spacing w:before="1" w:line="276" w:lineRule="auto"/>
        <w:ind w:left="220" w:right="296"/>
        <w:jc w:val="both"/>
        <w:rPr>
          <w:i/>
        </w:rPr>
      </w:pPr>
      <w:r>
        <w:t xml:space="preserve">Otra causa involucrada ha sido </w:t>
      </w:r>
      <w:r>
        <w:rPr>
          <w:spacing w:val="-3"/>
        </w:rPr>
        <w:t xml:space="preserve">la </w:t>
      </w:r>
      <w:r>
        <w:t xml:space="preserve">presencia de necrosis tisular producto de infecciones, trauma o </w:t>
      </w:r>
      <w:proofErr w:type="spellStart"/>
      <w:r>
        <w:t>endotoxemia</w:t>
      </w:r>
      <w:proofErr w:type="spellEnd"/>
      <w:r>
        <w:t xml:space="preserve">, en especial a través de </w:t>
      </w:r>
      <w:r>
        <w:rPr>
          <w:spacing w:val="-3"/>
        </w:rPr>
        <w:t xml:space="preserve">la </w:t>
      </w:r>
      <w:r>
        <w:t xml:space="preserve">activación de cascadas inflamatorias. Las células de </w:t>
      </w:r>
      <w:r>
        <w:rPr>
          <w:spacing w:val="-3"/>
        </w:rPr>
        <w:t xml:space="preserve">la </w:t>
      </w:r>
      <w:r>
        <w:t xml:space="preserve">vesícula biliar humana estimuladas </w:t>
      </w:r>
      <w:r>
        <w:rPr>
          <w:spacing w:val="-3"/>
        </w:rPr>
        <w:t xml:space="preserve">in </w:t>
      </w:r>
      <w:r>
        <w:t xml:space="preserve">vitro con </w:t>
      </w:r>
      <w:proofErr w:type="spellStart"/>
      <w:r>
        <w:t>lipopolisacáridos</w:t>
      </w:r>
      <w:proofErr w:type="spellEnd"/>
      <w:r>
        <w:t xml:space="preserve"> secretan </w:t>
      </w:r>
      <w:proofErr w:type="spellStart"/>
      <w:r>
        <w:t>eicosanoides</w:t>
      </w:r>
      <w:proofErr w:type="spellEnd"/>
      <w:r>
        <w:t xml:space="preserve"> y factor activador de plaquetas, cuando se da una respuesta del huésped a </w:t>
      </w:r>
      <w:r>
        <w:rPr>
          <w:spacing w:val="-3"/>
        </w:rPr>
        <w:t xml:space="preserve">la </w:t>
      </w:r>
      <w:r>
        <w:t xml:space="preserve">bacteriemia </w:t>
      </w:r>
      <w:proofErr w:type="spellStart"/>
      <w:r>
        <w:t>gramnegativa</w:t>
      </w:r>
      <w:proofErr w:type="spellEnd"/>
      <w:r>
        <w:t xml:space="preserve"> o a </w:t>
      </w:r>
      <w:r>
        <w:rPr>
          <w:spacing w:val="-3"/>
        </w:rPr>
        <w:t xml:space="preserve">la </w:t>
      </w:r>
      <w:r>
        <w:t xml:space="preserve">lesión por isquemia, los mediadores </w:t>
      </w:r>
      <w:proofErr w:type="spellStart"/>
      <w:r>
        <w:t>vasoactivos</w:t>
      </w:r>
      <w:proofErr w:type="spellEnd"/>
      <w:r>
        <w:t xml:space="preserve"> juegan un papel muy importante en </w:t>
      </w:r>
      <w:r>
        <w:rPr>
          <w:spacing w:val="-3"/>
        </w:rPr>
        <w:t xml:space="preserve">la </w:t>
      </w:r>
      <w:r>
        <w:t xml:space="preserve">patogénesis de CAA. En relación a </w:t>
      </w:r>
      <w:r>
        <w:rPr>
          <w:spacing w:val="-3"/>
        </w:rPr>
        <w:t xml:space="preserve">la </w:t>
      </w:r>
      <w:r>
        <w:t xml:space="preserve">participación directa de gérmenes, los cultivos de bilis son negativos en </w:t>
      </w:r>
      <w:r>
        <w:rPr>
          <w:spacing w:val="-3"/>
        </w:rPr>
        <w:t xml:space="preserve">la </w:t>
      </w:r>
      <w:r>
        <w:t xml:space="preserve">mitad de los casos, mientras que en otros se obtienen gérmenes variados, en particular </w:t>
      </w:r>
      <w:r w:rsidRPr="00D3101B">
        <w:rPr>
          <w:i/>
        </w:rPr>
        <w:t xml:space="preserve">Gram negativos y </w:t>
      </w:r>
      <w:proofErr w:type="spellStart"/>
      <w:r w:rsidRPr="00D3101B">
        <w:rPr>
          <w:i/>
        </w:rPr>
        <w:t>Candida</w:t>
      </w:r>
      <w:proofErr w:type="spellEnd"/>
      <w:r w:rsidRPr="00D3101B">
        <w:rPr>
          <w:i/>
          <w:spacing w:val="-6"/>
        </w:rPr>
        <w:t xml:space="preserve"> </w:t>
      </w:r>
      <w:proofErr w:type="spellStart"/>
      <w:r w:rsidRPr="00D3101B">
        <w:rPr>
          <w:i/>
        </w:rPr>
        <w:t>albicans</w:t>
      </w:r>
      <w:proofErr w:type="spellEnd"/>
      <w:r w:rsidRPr="00D3101B">
        <w:rPr>
          <w:i/>
        </w:rPr>
        <w:t>.</w:t>
      </w:r>
    </w:p>
    <w:p w:rsidR="00196CB6" w:rsidRDefault="00196CB6">
      <w:pPr>
        <w:pStyle w:val="Textoindependiente"/>
        <w:spacing w:before="9"/>
        <w:rPr>
          <w:sz w:val="20"/>
        </w:rPr>
      </w:pPr>
    </w:p>
    <w:p w:rsidR="00196CB6" w:rsidRDefault="000D2668">
      <w:pPr>
        <w:pStyle w:val="Ttulo1"/>
        <w:ind w:left="1764"/>
      </w:pPr>
      <w:r>
        <w:t>CLÍNICA</w:t>
      </w:r>
    </w:p>
    <w:p w:rsidR="00196CB6" w:rsidRDefault="00196CB6">
      <w:pPr>
        <w:pStyle w:val="Textoindependiente"/>
        <w:spacing w:before="6"/>
        <w:rPr>
          <w:b/>
          <w:sz w:val="24"/>
        </w:rPr>
      </w:pPr>
    </w:p>
    <w:p w:rsidR="00196CB6" w:rsidRDefault="000D2668">
      <w:pPr>
        <w:pStyle w:val="Textoindependiente"/>
        <w:spacing w:before="1" w:line="276" w:lineRule="auto"/>
        <w:ind w:left="220" w:right="297"/>
        <w:jc w:val="both"/>
      </w:pPr>
      <w:r>
        <w:t xml:space="preserve">A diferencia de la colecistitis </w:t>
      </w:r>
      <w:proofErr w:type="spellStart"/>
      <w:r>
        <w:t>litiásica</w:t>
      </w:r>
      <w:proofErr w:type="spellEnd"/>
      <w:r>
        <w:t xml:space="preserve">, que presenta un predominio en el sexo femenino, la colecistitis </w:t>
      </w:r>
      <w:proofErr w:type="spellStart"/>
      <w:r>
        <w:t>alitiásica</w:t>
      </w:r>
      <w:proofErr w:type="spellEnd"/>
      <w:r>
        <w:t xml:space="preserve"> es más frecuente en varones. Las manifestaciones clínicas no difieren demasiado de las de la colecistitis</w:t>
      </w:r>
    </w:p>
    <w:p w:rsidR="00196CB6" w:rsidRDefault="00196CB6">
      <w:pPr>
        <w:spacing w:line="276" w:lineRule="auto"/>
        <w:jc w:val="both"/>
        <w:sectPr w:rsidR="00196CB6">
          <w:pgSz w:w="12240" w:h="15840"/>
          <w:pgMar w:top="1320" w:right="1400" w:bottom="1140" w:left="1480" w:header="951" w:footer="956" w:gutter="0"/>
          <w:cols w:num="2" w:space="720" w:equalWidth="0">
            <w:col w:w="4330" w:space="444"/>
            <w:col w:w="4586"/>
          </w:cols>
        </w:sectPr>
      </w:pPr>
    </w:p>
    <w:p w:rsidR="00196CB6" w:rsidRDefault="007E54B5">
      <w:pPr>
        <w:pStyle w:val="Textoindependiente"/>
        <w:spacing w:line="44" w:lineRule="exact"/>
        <w:ind w:left="90"/>
        <w:rPr>
          <w:sz w:val="4"/>
        </w:rPr>
      </w:pPr>
      <w:r>
        <w:rPr>
          <w:noProof/>
          <w:sz w:val="4"/>
          <w:lang w:val="es-PE" w:eastAsia="es-PE" w:bidi="ar-SA"/>
        </w:rPr>
        <w:lastRenderedPageBreak/>
        <mc:AlternateContent>
          <mc:Choice Requires="wpg">
            <w:drawing>
              <wp:inline distT="0" distB="0" distL="0" distR="0">
                <wp:extent cx="5801360" cy="27940"/>
                <wp:effectExtent l="19050" t="0" r="18415" b="635"/>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27940"/>
                          <a:chOff x="0" y="0"/>
                          <a:chExt cx="9136" cy="44"/>
                        </a:xfrm>
                      </wpg:grpSpPr>
                      <wps:wsp>
                        <wps:cNvPr id="18" name="Line 9"/>
                        <wps:cNvCnPr/>
                        <wps:spPr bwMode="auto">
                          <a:xfrm>
                            <a:off x="0" y="22"/>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9" name="Rectangle 8"/>
                        <wps:cNvSpPr>
                          <a:spLocks noChangeArrowheads="1"/>
                        </wps:cNvSpPr>
                        <wps:spPr bwMode="auto">
                          <a:xfrm>
                            <a:off x="8571" y="0"/>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wps:spPr bwMode="auto">
                          <a:xfrm>
                            <a:off x="8615" y="22"/>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56.8pt;height:2.2pt;mso-position-horizontal-relative:char;mso-position-vertical-relative:line" coordsize="9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">
                <v:line id="Line 9" o:spid="_x0000_s1027" style="position:absolute;visibility:visible;mso-wrap-style:square" from="0,22" to="85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Ful8EAAADbAAAADwAAAGRycy9kb3ducmV2LnhtbESPTWvCQBCG7wX/wzKCt7qxiJToKmoR&#10;PNlWxfOQHbPB7GzIrib+e+dQ6G2GeT+eWax6X6sHtbEKbGAyzkARF8FWXBo4n3bvn6BiQrZYByYD&#10;T4qwWg7eFpjb0PEvPY6pVBLCMUcDLqUm1zoWjjzGcWiI5XYNrccka1tq22In4b7WH1k20x4rlgaH&#10;DW0dFbfj3UvJz+72tTn0dVa46ex7f1k3J98ZMxr26zmoRH36F/+591bwBVZ+kQH0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UW6XwQAAANsAAAAPAAAAAAAAAAAAAAAA&#10;AKECAABkcnMvZG93bnJldi54bWxQSwUGAAAAAAQABAD5AAAAjwMAAAAA&#10;" strokecolor="#36c" strokeweight="2.2pt"/>
                <v:rect id="Rectangle 8" o:spid="_x0000_s1028" style="position:absolute;left:857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kfcEA&#10;AADbAAAADwAAAGRycy9kb3ducmV2LnhtbERPyWrDMBC9F/IPYgq9NXJDKYkb2RSbQG4mCzlPrYnt&#10;1BoZSYndfn1UKPQ2j7fOOp9ML27kfGdZwcs8AUFcW91xo+B42DwvQfiArLG3TAq+yUOezR7WmGo7&#10;8o5u+9CIGMI+RQVtCEMqpa9bMujndiCO3Nk6gyFC10jtcIzhppeLJHmTBjuODS0OVLRUf+2vRkE1&#10;OJSfWBavP+ayPJw2wZWVVurpcfp4BxFoCv/iP/dWx/kr+P0lHi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rJH3BAAAA2wAAAA8AAAAAAAAAAAAAAAAAmAIAAGRycy9kb3du&#10;cmV2LnhtbFBLBQYAAAAABAAEAPUAAACGAwAAAAA=&#10;" fillcolor="#36c" stroked="f"/>
                <v:line id="Line 7" o:spid="_x0000_s1029" style="position:absolute;visibility:visible;mso-wrap-style:square" from="8615,22" to="91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oLMAAAADbAAAADwAAAGRycy9kb3ducmV2LnhtbERPS0vDQBC+C/6HZQRv7aZFSondhj4o&#10;9FQ1Fc9DdsyGZGdDdm3iv+8cBI8f33tTTL5TNxpiE9jAYp6BIq6Cbbg28Hk9zdagYkK22AUmA78U&#10;odg+Pmwwt2HkD7qVqVYSwjFHAy6lPtc6Vo48xnnoiYX7DoPHJHCotR1wlHDf6WWWrbTHhqXBYU8H&#10;R1Vb/ngpeT+1x/1l6rLKvazezl+7/upHY56fpt0rqERT+hf/uc/WwFLWyxf5AXp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LqCzAAAAA2wAAAA8AAAAAAAAAAAAAAAAA&#10;oQIAAGRycy9kb3ducmV2LnhtbFBLBQYAAAAABAAEAPkAAACOAwAAAAA=&#10;" strokecolor="#36c" strokeweight="2.2pt"/>
                <w10:anchorlock/>
              </v:group>
            </w:pict>
          </mc:Fallback>
        </mc:AlternateContent>
      </w:r>
    </w:p>
    <w:p w:rsidR="00196CB6" w:rsidRDefault="00196CB6">
      <w:pPr>
        <w:spacing w:line="44" w:lineRule="exact"/>
        <w:rPr>
          <w:sz w:val="4"/>
        </w:rPr>
        <w:sectPr w:rsidR="00196CB6">
          <w:type w:val="continuous"/>
          <w:pgSz w:w="12240" w:h="15840"/>
          <w:pgMar w:top="1500" w:right="1400" w:bottom="1140" w:left="1480" w:header="720" w:footer="720" w:gutter="0"/>
          <w:cols w:space="720"/>
        </w:sectPr>
      </w:pPr>
    </w:p>
    <w:p w:rsidR="00196CB6" w:rsidRDefault="000D2668">
      <w:pPr>
        <w:pStyle w:val="Textoindependiente"/>
        <w:spacing w:before="89" w:line="276" w:lineRule="auto"/>
        <w:ind w:left="220" w:right="38"/>
        <w:jc w:val="both"/>
      </w:pPr>
      <w:proofErr w:type="spellStart"/>
      <w:proofErr w:type="gramStart"/>
      <w:r>
        <w:lastRenderedPageBreak/>
        <w:t>litiásica</w:t>
      </w:r>
      <w:proofErr w:type="spellEnd"/>
      <w:proofErr w:type="gramEnd"/>
      <w:r>
        <w:t>. En un 65% de los casos existe fiebre mayor de 38°C, el dolor está presente en la mayoría de los casos, localizado en el hipocondrio derecho en un 70% y difuso en un 30% de los pacientes, pueden asociar distensión abdominal, ausencia o disminución de ruidos peristálticos, náuseas, vómitos y anorexia.</w:t>
      </w:r>
    </w:p>
    <w:p w:rsidR="00196CB6" w:rsidRDefault="000D2668">
      <w:pPr>
        <w:pStyle w:val="Textoindependiente"/>
        <w:spacing w:before="2" w:line="276" w:lineRule="auto"/>
        <w:ind w:left="220" w:right="39"/>
        <w:jc w:val="both"/>
      </w:pPr>
      <w:r>
        <w:t xml:space="preserve">A </w:t>
      </w:r>
      <w:r>
        <w:rPr>
          <w:spacing w:val="-3"/>
        </w:rPr>
        <w:t xml:space="preserve">la </w:t>
      </w:r>
      <w:r>
        <w:t xml:space="preserve">exploración física se puede encontrar signo de Murphy positivo o dudoso, hipersensibilidad del área y presencia de masa en cuadrante superior y en cerca de </w:t>
      </w:r>
      <w:r>
        <w:rPr>
          <w:spacing w:val="-3"/>
        </w:rPr>
        <w:t xml:space="preserve">la </w:t>
      </w:r>
      <w:r>
        <w:t>mitad de los casos puede existir defensa</w:t>
      </w:r>
      <w:r>
        <w:rPr>
          <w:spacing w:val="-7"/>
        </w:rPr>
        <w:t xml:space="preserve"> </w:t>
      </w:r>
      <w:r>
        <w:t>involuntaria.</w:t>
      </w:r>
    </w:p>
    <w:p w:rsidR="00196CB6" w:rsidRDefault="000D2668">
      <w:pPr>
        <w:pStyle w:val="Textoindependiente"/>
        <w:spacing w:line="276" w:lineRule="auto"/>
        <w:ind w:left="220" w:right="39"/>
        <w:jc w:val="both"/>
      </w:pPr>
      <w:r>
        <w:t xml:space="preserve">Los informes de colecistitis aguda como complicación posquirúrgica, tras traumatismo múltiple o lesión por quemaduras son numerosos y es tan probable que se desarrolle en presencia de cálculos biliares como en su ausencia. El desarrollo de CAA no se limita a pacientes quirúrgicos o heridos, la diabetes mellitus, la vasculitis abdominal, la insuficiencia cardíaca congestiva, la </w:t>
      </w:r>
      <w:proofErr w:type="spellStart"/>
      <w:r>
        <w:t>embolización</w:t>
      </w:r>
      <w:proofErr w:type="spellEnd"/>
      <w:r>
        <w:t xml:space="preserve"> de colesterol de la arteria cística, y la resucitación por shock hemorrágico o paro cardíaco se han asociado con episodios de colecistitis aguda alitiasica.</w:t>
      </w:r>
    </w:p>
    <w:p w:rsidR="00196CB6" w:rsidRDefault="000D2668">
      <w:pPr>
        <w:pStyle w:val="Textoindependiente"/>
        <w:spacing w:line="276" w:lineRule="auto"/>
        <w:ind w:left="220" w:right="40"/>
        <w:jc w:val="both"/>
      </w:pPr>
      <w:r>
        <w:t xml:space="preserve">La colecistitis acalculosa también puede desarrollarse como una infección secundaria de </w:t>
      </w:r>
      <w:r>
        <w:rPr>
          <w:spacing w:val="-3"/>
        </w:rPr>
        <w:t xml:space="preserve">la </w:t>
      </w:r>
      <w:r>
        <w:t xml:space="preserve">vesícula biliar durante </w:t>
      </w:r>
      <w:r>
        <w:rPr>
          <w:spacing w:val="-3"/>
        </w:rPr>
        <w:t xml:space="preserve">la </w:t>
      </w:r>
      <w:r>
        <w:t xml:space="preserve">sepsis sistémica causada por candidiasis diseminada, o </w:t>
      </w:r>
      <w:proofErr w:type="spellStart"/>
      <w:r>
        <w:t>leptospirosis</w:t>
      </w:r>
      <w:proofErr w:type="spellEnd"/>
      <w:r>
        <w:t>; o durante el curso de enfermedades diarreicas activas o con tuberculosis, malaria, brucelosis, fiebre Q y</w:t>
      </w:r>
      <w:r>
        <w:rPr>
          <w:spacing w:val="-10"/>
        </w:rPr>
        <w:t xml:space="preserve"> </w:t>
      </w:r>
      <w:r>
        <w:t>dengue.</w:t>
      </w:r>
    </w:p>
    <w:p w:rsidR="00196CB6" w:rsidRDefault="000D2668">
      <w:pPr>
        <w:pStyle w:val="Textoindependiente"/>
        <w:spacing w:before="1" w:line="276" w:lineRule="auto"/>
        <w:ind w:left="220" w:right="42"/>
        <w:jc w:val="both"/>
      </w:pPr>
      <w:r>
        <w:t xml:space="preserve">La obstrucción biliar </w:t>
      </w:r>
      <w:proofErr w:type="spellStart"/>
      <w:r>
        <w:t>extrahepática</w:t>
      </w:r>
      <w:proofErr w:type="spellEnd"/>
      <w:r>
        <w:t xml:space="preserve"> puede provocar CAA por causas infecciosas como </w:t>
      </w:r>
      <w:proofErr w:type="spellStart"/>
      <w:r>
        <w:t>ascariasis</w:t>
      </w:r>
      <w:proofErr w:type="spellEnd"/>
      <w:r>
        <w:t xml:space="preserve"> y por causas no infecciosas como </w:t>
      </w:r>
      <w:proofErr w:type="spellStart"/>
      <w:r>
        <w:t>hemobilia</w:t>
      </w:r>
      <w:proofErr w:type="spellEnd"/>
      <w:r>
        <w:t xml:space="preserve">, quiste de colédoco, y estenosis </w:t>
      </w:r>
      <w:proofErr w:type="spellStart"/>
      <w:r>
        <w:t>ampular</w:t>
      </w:r>
      <w:proofErr w:type="spellEnd"/>
      <w:r>
        <w:t>.</w:t>
      </w:r>
    </w:p>
    <w:p w:rsidR="00196CB6" w:rsidRDefault="000D2668">
      <w:pPr>
        <w:pStyle w:val="Ttulo1"/>
        <w:spacing w:before="86"/>
        <w:ind w:left="1404"/>
      </w:pPr>
      <w:r>
        <w:rPr>
          <w:b w:val="0"/>
        </w:rPr>
        <w:br w:type="column"/>
      </w:r>
      <w:r>
        <w:lastRenderedPageBreak/>
        <w:t>DIAGNÓSTICO</w:t>
      </w:r>
    </w:p>
    <w:p w:rsidR="00196CB6" w:rsidRDefault="00196CB6">
      <w:pPr>
        <w:pStyle w:val="Textoindependiente"/>
        <w:spacing w:before="10"/>
        <w:rPr>
          <w:b/>
          <w:sz w:val="24"/>
        </w:rPr>
      </w:pPr>
    </w:p>
    <w:p w:rsidR="00196CB6" w:rsidRDefault="000D2668">
      <w:pPr>
        <w:pStyle w:val="Textoindependiente"/>
        <w:spacing w:before="1" w:line="276" w:lineRule="auto"/>
        <w:ind w:left="220" w:right="301"/>
        <w:jc w:val="both"/>
      </w:pPr>
      <w:r>
        <w:t xml:space="preserve">Actualmente </w:t>
      </w:r>
      <w:r>
        <w:rPr>
          <w:spacing w:val="-3"/>
        </w:rPr>
        <w:t xml:space="preserve">la </w:t>
      </w:r>
      <w:r>
        <w:t xml:space="preserve">frecuencia de </w:t>
      </w:r>
      <w:r>
        <w:rPr>
          <w:spacing w:val="-3"/>
        </w:rPr>
        <w:t xml:space="preserve">la </w:t>
      </w:r>
      <w:r>
        <w:t xml:space="preserve">colecistitis aguda alitiasica ha incrementado </w:t>
      </w:r>
      <w:r>
        <w:rPr>
          <w:spacing w:val="-3"/>
        </w:rPr>
        <w:t xml:space="preserve">lo </w:t>
      </w:r>
      <w:r>
        <w:t>suficiente como para que se deba considerar entre las posibilidades diagnósticas en todo paciente críticamente enfermo o herido con un cuadro clínico de sepsis o ictericia sin origen</w:t>
      </w:r>
      <w:r>
        <w:rPr>
          <w:spacing w:val="-1"/>
        </w:rPr>
        <w:t xml:space="preserve"> </w:t>
      </w:r>
      <w:r>
        <w:t>conocido.</w:t>
      </w:r>
    </w:p>
    <w:p w:rsidR="00196CB6" w:rsidRDefault="000D2668">
      <w:pPr>
        <w:pStyle w:val="Textoindependiente"/>
        <w:spacing w:line="276" w:lineRule="auto"/>
        <w:ind w:left="220" w:right="296"/>
        <w:jc w:val="both"/>
      </w:pPr>
      <w:r>
        <w:t xml:space="preserve">El diagnóstico rápido y preciso es esencial, ya que la isquemia de la vesícula biliar puede progresar rápidamente a gangrena, empiema o perforación. </w:t>
      </w:r>
      <w:r>
        <w:rPr>
          <w:rFonts w:ascii="Calibri" w:hAnsi="Calibri"/>
        </w:rPr>
        <w:t xml:space="preserve">Los estudios de laboratorio no </w:t>
      </w:r>
      <w:r>
        <w:t>son concluyentes en todos los pacientes, sin embargo, los más recomendados ya que presentan alteraciones son: hemograma con presencia de leucocitosis, elevación de proteína C reactiva (PCR) y de velocidad de sedimentación globular (VSG), aumento de bilirrubinas, transaminasas, fosfatasa alcalina y amilasa.</w:t>
      </w:r>
    </w:p>
    <w:p w:rsidR="00196CB6" w:rsidRDefault="00196CB6">
      <w:pPr>
        <w:pStyle w:val="Textoindependiente"/>
        <w:spacing w:before="3"/>
        <w:rPr>
          <w:sz w:val="25"/>
        </w:rPr>
      </w:pPr>
    </w:p>
    <w:p w:rsidR="00196CB6" w:rsidRDefault="000D2668">
      <w:pPr>
        <w:pStyle w:val="Textoindependiente"/>
        <w:spacing w:line="276" w:lineRule="auto"/>
        <w:ind w:left="220" w:right="299"/>
        <w:jc w:val="both"/>
      </w:pPr>
      <w:r>
        <w:t>La ecografía vesicular es el estudio de gabinete de elección, con una sensibilidad del 85% y especificidad del 95%, se deben cumplir dos criterios mayores o un criterio mayor y dos menores para establecer el diagnóstico.</w:t>
      </w:r>
    </w:p>
    <w:p w:rsidR="00196CB6" w:rsidRDefault="00196CB6">
      <w:pPr>
        <w:pStyle w:val="Textoindependiente"/>
        <w:spacing w:before="5"/>
        <w:rPr>
          <w:sz w:val="20"/>
        </w:rPr>
      </w:pPr>
    </w:p>
    <w:p w:rsidR="00196CB6" w:rsidRDefault="00950805">
      <w:pPr>
        <w:ind w:left="220"/>
        <w:rPr>
          <w:i/>
        </w:rPr>
      </w:pPr>
      <w:r>
        <w:rPr>
          <w:i/>
        </w:rPr>
        <w:t>Los criterios mayores</w:t>
      </w:r>
      <w:r w:rsidR="000D2668">
        <w:rPr>
          <w:i/>
        </w:rPr>
        <w:t>:</w:t>
      </w:r>
    </w:p>
    <w:p w:rsidR="00196CB6" w:rsidRDefault="000D2668">
      <w:pPr>
        <w:pStyle w:val="Prrafodelista"/>
        <w:numPr>
          <w:ilvl w:val="0"/>
          <w:numId w:val="2"/>
        </w:numPr>
        <w:tabs>
          <w:tab w:val="left" w:pos="580"/>
          <w:tab w:val="left" w:pos="581"/>
        </w:tabs>
        <w:spacing w:before="45" w:line="268" w:lineRule="auto"/>
        <w:ind w:right="297"/>
      </w:pPr>
      <w:r>
        <w:t xml:space="preserve">Espesor de </w:t>
      </w:r>
      <w:r>
        <w:rPr>
          <w:spacing w:val="-3"/>
        </w:rPr>
        <w:t xml:space="preserve">la </w:t>
      </w:r>
      <w:r>
        <w:t xml:space="preserve">pared de </w:t>
      </w:r>
      <w:proofErr w:type="spellStart"/>
      <w:r>
        <w:t>vesícular</w:t>
      </w:r>
      <w:proofErr w:type="spellEnd"/>
      <w:r>
        <w:t xml:space="preserve"> mayor o igual a 3.5</w:t>
      </w:r>
      <w:r>
        <w:rPr>
          <w:spacing w:val="-9"/>
        </w:rPr>
        <w:t xml:space="preserve"> </w:t>
      </w:r>
      <w:r>
        <w:t>mm</w:t>
      </w:r>
    </w:p>
    <w:p w:rsidR="00196CB6" w:rsidRDefault="000D2668">
      <w:pPr>
        <w:pStyle w:val="Prrafodelista"/>
        <w:numPr>
          <w:ilvl w:val="0"/>
          <w:numId w:val="2"/>
        </w:numPr>
        <w:tabs>
          <w:tab w:val="left" w:pos="580"/>
          <w:tab w:val="left" w:pos="581"/>
          <w:tab w:val="left" w:pos="1571"/>
          <w:tab w:val="left" w:pos="3217"/>
          <w:tab w:val="left" w:pos="3608"/>
        </w:tabs>
        <w:spacing w:before="11" w:line="273" w:lineRule="auto"/>
        <w:ind w:right="301"/>
      </w:pPr>
      <w:r>
        <w:t>Líquido</w:t>
      </w:r>
      <w:r>
        <w:tab/>
      </w:r>
      <w:proofErr w:type="spellStart"/>
      <w:r>
        <w:t>pericolecistico</w:t>
      </w:r>
      <w:proofErr w:type="spellEnd"/>
      <w:r>
        <w:tab/>
        <w:t>o</w:t>
      </w:r>
      <w:r>
        <w:tab/>
      </w:r>
      <w:r>
        <w:rPr>
          <w:spacing w:val="-4"/>
        </w:rPr>
        <w:t xml:space="preserve">edema </w:t>
      </w:r>
      <w:proofErr w:type="spellStart"/>
      <w:r>
        <w:t>subseroso</w:t>
      </w:r>
      <w:proofErr w:type="spellEnd"/>
    </w:p>
    <w:p w:rsidR="00196CB6" w:rsidRDefault="000D2668">
      <w:pPr>
        <w:pStyle w:val="Prrafodelista"/>
        <w:numPr>
          <w:ilvl w:val="0"/>
          <w:numId w:val="2"/>
        </w:numPr>
        <w:tabs>
          <w:tab w:val="left" w:pos="580"/>
          <w:tab w:val="left" w:pos="581"/>
        </w:tabs>
      </w:pPr>
      <w:r>
        <w:t>Distensión mayor de 5 cm de</w:t>
      </w:r>
      <w:r>
        <w:rPr>
          <w:spacing w:val="-7"/>
        </w:rPr>
        <w:t xml:space="preserve"> </w:t>
      </w:r>
      <w:r>
        <w:t>largo</w:t>
      </w:r>
    </w:p>
    <w:p w:rsidR="00196CB6" w:rsidRDefault="000D2668">
      <w:pPr>
        <w:pStyle w:val="Prrafodelista"/>
        <w:numPr>
          <w:ilvl w:val="0"/>
          <w:numId w:val="2"/>
        </w:numPr>
        <w:tabs>
          <w:tab w:val="left" w:pos="580"/>
          <w:tab w:val="left" w:pos="581"/>
          <w:tab w:val="left" w:pos="1387"/>
          <w:tab w:val="left" w:pos="2758"/>
          <w:tab w:val="left" w:pos="3282"/>
        </w:tabs>
        <w:spacing w:before="39" w:line="271" w:lineRule="auto"/>
        <w:ind w:right="305"/>
      </w:pPr>
      <w:r>
        <w:t>Gas</w:t>
      </w:r>
      <w:r>
        <w:tab/>
      </w:r>
      <w:proofErr w:type="spellStart"/>
      <w:r>
        <w:t>intramural</w:t>
      </w:r>
      <w:proofErr w:type="spellEnd"/>
      <w:r>
        <w:tab/>
        <w:t>o</w:t>
      </w:r>
      <w:r>
        <w:tab/>
      </w:r>
      <w:r>
        <w:rPr>
          <w:spacing w:val="-1"/>
        </w:rPr>
        <w:t xml:space="preserve">colecistitis </w:t>
      </w:r>
      <w:r w:rsidR="00047AAC">
        <w:t>enfisematosa</w:t>
      </w:r>
    </w:p>
    <w:p w:rsidR="00196CB6" w:rsidRDefault="00196CB6">
      <w:pPr>
        <w:pStyle w:val="Textoindependiente"/>
        <w:spacing w:before="10"/>
        <w:rPr>
          <w:sz w:val="20"/>
        </w:rPr>
      </w:pPr>
    </w:p>
    <w:p w:rsidR="00196CB6" w:rsidRDefault="00950805">
      <w:pPr>
        <w:ind w:left="220"/>
        <w:jc w:val="both"/>
        <w:rPr>
          <w:i/>
        </w:rPr>
      </w:pPr>
      <w:r>
        <w:rPr>
          <w:i/>
        </w:rPr>
        <w:t>Los criterios menores</w:t>
      </w:r>
      <w:r w:rsidR="000D2668">
        <w:rPr>
          <w:i/>
        </w:rPr>
        <w:t>:</w:t>
      </w:r>
    </w:p>
    <w:p w:rsidR="00196CB6" w:rsidRDefault="000D2668">
      <w:pPr>
        <w:pStyle w:val="Prrafodelista"/>
        <w:numPr>
          <w:ilvl w:val="0"/>
          <w:numId w:val="2"/>
        </w:numPr>
        <w:tabs>
          <w:tab w:val="left" w:pos="581"/>
        </w:tabs>
        <w:spacing w:before="45"/>
        <w:jc w:val="both"/>
      </w:pPr>
      <w:r>
        <w:t>Lodo biliar e</w:t>
      </w:r>
      <w:r>
        <w:rPr>
          <w:spacing w:val="-4"/>
        </w:rPr>
        <w:t xml:space="preserve"> </w:t>
      </w:r>
      <w:proofErr w:type="spellStart"/>
      <w:r>
        <w:t>hidrops</w:t>
      </w:r>
      <w:proofErr w:type="spellEnd"/>
    </w:p>
    <w:p w:rsidR="00196CB6" w:rsidRDefault="00196CB6">
      <w:pPr>
        <w:jc w:val="both"/>
        <w:sectPr w:rsidR="00196CB6">
          <w:pgSz w:w="12240" w:h="15840"/>
          <w:pgMar w:top="1320" w:right="1400" w:bottom="1420" w:left="1480" w:header="951" w:footer="1229" w:gutter="0"/>
          <w:cols w:num="2" w:space="720" w:equalWidth="0">
            <w:col w:w="4328" w:space="446"/>
            <w:col w:w="4586"/>
          </w:cols>
        </w:sectPr>
      </w:pPr>
    </w:p>
    <w:p w:rsidR="00196CB6" w:rsidRDefault="000D2668">
      <w:pPr>
        <w:pStyle w:val="Prrafodelista"/>
        <w:numPr>
          <w:ilvl w:val="0"/>
          <w:numId w:val="2"/>
        </w:numPr>
        <w:tabs>
          <w:tab w:val="left" w:pos="581"/>
        </w:tabs>
        <w:spacing w:before="90" w:line="273" w:lineRule="auto"/>
        <w:ind w:right="43"/>
        <w:jc w:val="both"/>
      </w:pPr>
      <w:r>
        <w:lastRenderedPageBreak/>
        <w:t>Distensión mayor o igual a 8 cm o mayor de 5 cm de</w:t>
      </w:r>
      <w:r w:rsidR="00A143F9">
        <w:t xml:space="preserve"> ancho con líquido transparente</w:t>
      </w:r>
    </w:p>
    <w:p w:rsidR="00196CB6" w:rsidRDefault="00196CB6">
      <w:pPr>
        <w:pStyle w:val="Textoindependiente"/>
        <w:spacing w:before="1"/>
        <w:rPr>
          <w:sz w:val="21"/>
        </w:rPr>
      </w:pPr>
    </w:p>
    <w:p w:rsidR="00196CB6" w:rsidRDefault="000D2668">
      <w:pPr>
        <w:pStyle w:val="Textoindependiente"/>
        <w:spacing w:line="276" w:lineRule="auto"/>
        <w:ind w:left="220" w:right="38"/>
        <w:jc w:val="both"/>
      </w:pPr>
      <w:r>
        <w:t xml:space="preserve">La tomografía computarizada parece ser tan precisa como la ecografía en el diagnóstico de CAA, los criterios diagnósticos son similares a los descritos para la ecografía. Se han notificado exploraciones con ultrasonidos falsos positivos, y pueden ocurrir en particular cuando las afecciones incluyen lodo, cálculos no oclusivos, </w:t>
      </w:r>
      <w:proofErr w:type="spellStart"/>
      <w:r>
        <w:t>colesterolosis</w:t>
      </w:r>
      <w:proofErr w:type="spellEnd"/>
      <w:r>
        <w:t>, hipoalbuminemia o ascitis imitan una pared engrosada de la vesícula biliar.</w:t>
      </w:r>
    </w:p>
    <w:p w:rsidR="00196CB6" w:rsidRDefault="00196CB6">
      <w:pPr>
        <w:pStyle w:val="Textoindependiente"/>
        <w:spacing w:before="8"/>
        <w:rPr>
          <w:sz w:val="20"/>
        </w:rPr>
      </w:pPr>
    </w:p>
    <w:p w:rsidR="00196CB6" w:rsidRDefault="000D2668">
      <w:pPr>
        <w:pStyle w:val="Ttulo1"/>
        <w:ind w:left="1377"/>
      </w:pPr>
      <w:r>
        <w:t>TRATAMIENTO</w:t>
      </w:r>
    </w:p>
    <w:p w:rsidR="00196CB6" w:rsidRDefault="00196CB6">
      <w:pPr>
        <w:pStyle w:val="Textoindependiente"/>
        <w:spacing w:before="11"/>
        <w:rPr>
          <w:b/>
          <w:sz w:val="24"/>
        </w:rPr>
      </w:pPr>
    </w:p>
    <w:p w:rsidR="00196CB6" w:rsidRDefault="000D2668">
      <w:pPr>
        <w:pStyle w:val="Textoindependiente"/>
        <w:spacing w:line="276" w:lineRule="auto"/>
        <w:ind w:left="220" w:right="43"/>
        <w:jc w:val="both"/>
      </w:pPr>
      <w:r>
        <w:t xml:space="preserve">Se puede prevenir el desarrollo de colecistitis </w:t>
      </w:r>
      <w:proofErr w:type="spellStart"/>
      <w:r>
        <w:t>alitiásica</w:t>
      </w:r>
      <w:proofErr w:type="spellEnd"/>
      <w:r>
        <w:t xml:space="preserve"> por medio de la administración periódica de alimentos grasos o la administración intravenosa de </w:t>
      </w:r>
      <w:proofErr w:type="spellStart"/>
      <w:r>
        <w:t>colecistoquinina</w:t>
      </w:r>
      <w:proofErr w:type="spellEnd"/>
      <w:r>
        <w:t xml:space="preserve"> en pacientes de alto riesgo los cuales se encuentran en unidades de cuidados intensivos.</w:t>
      </w:r>
    </w:p>
    <w:p w:rsidR="00196CB6" w:rsidRDefault="000D2668">
      <w:pPr>
        <w:pStyle w:val="Textoindependiente"/>
        <w:spacing w:line="276" w:lineRule="auto"/>
        <w:ind w:left="220" w:right="38"/>
        <w:jc w:val="both"/>
      </w:pPr>
      <w:r>
        <w:t xml:space="preserve">Los pacientes de reconocimiento temprano pueden ser sometidos a tratamiento médico exclusivamente, el cual incluye una correcta estabilización hemodinámica, </w:t>
      </w:r>
      <w:r>
        <w:rPr>
          <w:spacing w:val="-3"/>
        </w:rPr>
        <w:t xml:space="preserve">la </w:t>
      </w:r>
      <w:r>
        <w:t xml:space="preserve">supresión de fármacos capaces de dificultar </w:t>
      </w:r>
      <w:r>
        <w:rPr>
          <w:spacing w:val="2"/>
        </w:rPr>
        <w:t xml:space="preserve">el </w:t>
      </w:r>
      <w:r>
        <w:t xml:space="preserve">vaciado vesicular y </w:t>
      </w:r>
      <w:r>
        <w:rPr>
          <w:spacing w:val="-3"/>
        </w:rPr>
        <w:t xml:space="preserve">la </w:t>
      </w:r>
      <w:r>
        <w:t xml:space="preserve">adecuada administración de antibióticos que tengan acción sobre </w:t>
      </w:r>
      <w:r w:rsidRPr="00D3101B">
        <w:rPr>
          <w:i/>
        </w:rPr>
        <w:t xml:space="preserve">aerobios </w:t>
      </w:r>
      <w:proofErr w:type="spellStart"/>
      <w:r w:rsidRPr="00D3101B">
        <w:rPr>
          <w:i/>
        </w:rPr>
        <w:t>gram</w:t>
      </w:r>
      <w:proofErr w:type="spellEnd"/>
      <w:r w:rsidRPr="00D3101B">
        <w:rPr>
          <w:i/>
        </w:rPr>
        <w:t xml:space="preserve"> negativos, </w:t>
      </w:r>
      <w:proofErr w:type="spellStart"/>
      <w:r w:rsidRPr="00D3101B">
        <w:rPr>
          <w:i/>
        </w:rPr>
        <w:t>enterococo</w:t>
      </w:r>
      <w:proofErr w:type="spellEnd"/>
      <w:r w:rsidRPr="00D3101B">
        <w:rPr>
          <w:i/>
        </w:rPr>
        <w:t xml:space="preserve"> y anaerobios.</w:t>
      </w:r>
    </w:p>
    <w:p w:rsidR="00196CB6" w:rsidRDefault="000D2668">
      <w:pPr>
        <w:pStyle w:val="Textoindependiente"/>
        <w:spacing w:line="276" w:lineRule="auto"/>
        <w:ind w:left="220" w:right="41"/>
        <w:jc w:val="both"/>
      </w:pPr>
      <w:r>
        <w:t xml:space="preserve">El drenaje percutáneo </w:t>
      </w:r>
      <w:proofErr w:type="spellStart"/>
      <w:r>
        <w:t>transhepático</w:t>
      </w:r>
      <w:proofErr w:type="spellEnd"/>
      <w:r>
        <w:t xml:space="preserve"> tiene </w:t>
      </w:r>
      <w:r>
        <w:rPr>
          <w:spacing w:val="-3"/>
        </w:rPr>
        <w:t xml:space="preserve">la </w:t>
      </w:r>
      <w:r>
        <w:t xml:space="preserve">ventaja de que puede realizarse con anestesia local y en </w:t>
      </w:r>
      <w:r>
        <w:rPr>
          <w:spacing w:val="-3"/>
        </w:rPr>
        <w:t xml:space="preserve">la </w:t>
      </w:r>
      <w:r>
        <w:t>cama del paciente, pero puede ser insuficiente en casos de gangrena vesicular o perforación.</w:t>
      </w:r>
    </w:p>
    <w:p w:rsidR="00196CB6" w:rsidRDefault="00196CB6">
      <w:pPr>
        <w:pStyle w:val="Textoindependiente"/>
        <w:spacing w:before="8"/>
        <w:rPr>
          <w:sz w:val="20"/>
        </w:rPr>
      </w:pPr>
    </w:p>
    <w:p w:rsidR="00196CB6" w:rsidRDefault="000D2668">
      <w:pPr>
        <w:pStyle w:val="Textoindependiente"/>
        <w:spacing w:line="276" w:lineRule="auto"/>
        <w:ind w:left="220" w:right="41"/>
        <w:jc w:val="both"/>
      </w:pPr>
      <w:r>
        <w:t xml:space="preserve">La permeabilidad del conducto cístico puede determinarse inmediatamente mediante </w:t>
      </w:r>
      <w:proofErr w:type="spellStart"/>
      <w:r>
        <w:t>colangiografía</w:t>
      </w:r>
      <w:proofErr w:type="spellEnd"/>
      <w:r>
        <w:t>, la cual debe</w:t>
      </w:r>
    </w:p>
    <w:p w:rsidR="00196CB6" w:rsidRDefault="000D2668">
      <w:pPr>
        <w:pStyle w:val="Textoindependiente"/>
        <w:spacing w:before="89" w:line="276" w:lineRule="auto"/>
        <w:ind w:left="220" w:right="299"/>
        <w:jc w:val="both"/>
      </w:pPr>
      <w:r>
        <w:br w:type="column"/>
      </w:r>
      <w:proofErr w:type="gramStart"/>
      <w:r>
        <w:lastRenderedPageBreak/>
        <w:t>debe</w:t>
      </w:r>
      <w:proofErr w:type="gramEnd"/>
      <w:r>
        <w:t xml:space="preserve"> realizarse después de que el paciente se haya recuperado para determinar </w:t>
      </w:r>
      <w:r>
        <w:rPr>
          <w:spacing w:val="-3"/>
        </w:rPr>
        <w:t xml:space="preserve">la </w:t>
      </w:r>
      <w:r>
        <w:t>presencia de cálculos biliares no detectados inicialmente. Si hay cálculos biliares, generalmente se recomienda una colecistectomía electiva. La colecistectomía de intervalo generalmente no está indicada después de un verdadero episodio de CAA y actualmente queda reservada para pacientes con gangrena, perforación vesicular o cuando el drenaje percutáneo fracasa.</w:t>
      </w:r>
    </w:p>
    <w:p w:rsidR="00196CB6" w:rsidRDefault="00196CB6">
      <w:pPr>
        <w:pStyle w:val="Textoindependiente"/>
        <w:spacing w:before="10"/>
        <w:rPr>
          <w:sz w:val="20"/>
        </w:rPr>
      </w:pPr>
    </w:p>
    <w:p w:rsidR="00196CB6" w:rsidRDefault="000D2668">
      <w:pPr>
        <w:pStyle w:val="Ttulo1"/>
        <w:ind w:left="1153"/>
      </w:pPr>
      <w:r>
        <w:t>COMPLICACIONES</w:t>
      </w:r>
    </w:p>
    <w:p w:rsidR="00196CB6" w:rsidRDefault="00196CB6">
      <w:pPr>
        <w:pStyle w:val="Textoindependiente"/>
        <w:spacing w:before="6"/>
        <w:rPr>
          <w:b/>
          <w:sz w:val="24"/>
        </w:rPr>
      </w:pPr>
    </w:p>
    <w:p w:rsidR="00196CB6" w:rsidRDefault="000D2668">
      <w:pPr>
        <w:pStyle w:val="Textoindependiente"/>
        <w:spacing w:before="1" w:line="276" w:lineRule="auto"/>
        <w:ind w:left="220" w:right="300"/>
        <w:jc w:val="both"/>
      </w:pPr>
      <w:r>
        <w:t xml:space="preserve">La colecistitis enfisematosa es una de las complicaciones de </w:t>
      </w:r>
      <w:r>
        <w:rPr>
          <w:spacing w:val="-3"/>
        </w:rPr>
        <w:t xml:space="preserve">la </w:t>
      </w:r>
      <w:r>
        <w:t xml:space="preserve">CAA, más del 70% de los casos ocurre en hombres, y el 20% de los pacientes tiene diabetes mellitus, </w:t>
      </w:r>
      <w:r>
        <w:rPr>
          <w:spacing w:val="-3"/>
        </w:rPr>
        <w:t xml:space="preserve">la </w:t>
      </w:r>
      <w:r>
        <w:t xml:space="preserve">presencia de crepitación en </w:t>
      </w:r>
      <w:r>
        <w:rPr>
          <w:spacing w:val="-3"/>
        </w:rPr>
        <w:t xml:space="preserve">la </w:t>
      </w:r>
      <w:r>
        <w:t xml:space="preserve">palpación o </w:t>
      </w:r>
      <w:r>
        <w:rPr>
          <w:spacing w:val="-3"/>
        </w:rPr>
        <w:t xml:space="preserve">la </w:t>
      </w:r>
      <w:r>
        <w:t>identificación radiográfica del gas en pacientes con colecistitis aguda exige una colecistectomía inmediata.</w:t>
      </w:r>
    </w:p>
    <w:p w:rsidR="00196CB6" w:rsidRDefault="000D2668">
      <w:pPr>
        <w:pStyle w:val="Textoindependiente"/>
        <w:spacing w:before="2" w:line="276" w:lineRule="auto"/>
        <w:ind w:left="220" w:right="296"/>
        <w:jc w:val="both"/>
      </w:pPr>
      <w:r>
        <w:t xml:space="preserve">La perforación de la vesícula biliar ocurre en cerca del 10% de los casos sino es que en más, ya sea localizado en el duodeno adyacente o en el colon transverso originando una fístula </w:t>
      </w:r>
      <w:proofErr w:type="spellStart"/>
      <w:r>
        <w:t>colecistoentérica</w:t>
      </w:r>
      <w:proofErr w:type="spellEnd"/>
      <w:r>
        <w:t xml:space="preserve">; o en el espacio </w:t>
      </w:r>
      <w:proofErr w:type="spellStart"/>
      <w:r>
        <w:t>subhepático</w:t>
      </w:r>
      <w:proofErr w:type="spellEnd"/>
      <w:r>
        <w:t>, que causa la formación de abscesos; o perforación libre con peritonitis generalizada.</w:t>
      </w:r>
    </w:p>
    <w:p w:rsidR="00196CB6" w:rsidRDefault="000D2668">
      <w:pPr>
        <w:pStyle w:val="Textoindependiente"/>
        <w:spacing w:line="276" w:lineRule="auto"/>
        <w:ind w:left="220" w:right="301"/>
        <w:jc w:val="both"/>
      </w:pPr>
      <w:r>
        <w:t>La perforación en el hígado o del el tracto biliar se ha notificado raramente en la colecistitis aguda alitiasica, así como la perforación retroperitoneal.</w:t>
      </w:r>
    </w:p>
    <w:p w:rsidR="00196CB6" w:rsidRDefault="000D2668">
      <w:pPr>
        <w:pStyle w:val="Textoindependiente"/>
        <w:spacing w:line="276" w:lineRule="auto"/>
        <w:ind w:left="220" w:right="299"/>
        <w:jc w:val="both"/>
      </w:pPr>
      <w:r>
        <w:t xml:space="preserve">La causa habitual de muerte inmediata en esta patología es </w:t>
      </w:r>
      <w:r>
        <w:rPr>
          <w:spacing w:val="-3"/>
        </w:rPr>
        <w:t xml:space="preserve">la </w:t>
      </w:r>
      <w:r>
        <w:t>sepsis con síndrome de disfunción orgánica múltiple, mientras que las causas inusuales de muerte en CAA incluyen hemorragia del hígado y embolia biliar</w:t>
      </w:r>
      <w:r>
        <w:rPr>
          <w:spacing w:val="-5"/>
        </w:rPr>
        <w:t xml:space="preserve"> </w:t>
      </w:r>
      <w:r>
        <w:t>pulmonar.</w:t>
      </w:r>
    </w:p>
    <w:p w:rsidR="00196CB6" w:rsidRDefault="00196CB6">
      <w:pPr>
        <w:spacing w:line="276" w:lineRule="auto"/>
        <w:jc w:val="both"/>
        <w:sectPr w:rsidR="00196CB6">
          <w:pgSz w:w="12240" w:h="15840"/>
          <w:pgMar w:top="1320" w:right="1400" w:bottom="1240" w:left="1480" w:header="951" w:footer="956" w:gutter="0"/>
          <w:cols w:num="2" w:space="720" w:equalWidth="0">
            <w:col w:w="4328" w:space="445"/>
            <w:col w:w="4587"/>
          </w:cols>
        </w:sectPr>
      </w:pPr>
    </w:p>
    <w:p w:rsidR="00196CB6" w:rsidRDefault="00196CB6">
      <w:pPr>
        <w:pStyle w:val="Textoindependiente"/>
        <w:spacing w:before="1"/>
        <w:rPr>
          <w:sz w:val="7"/>
        </w:rPr>
      </w:pPr>
    </w:p>
    <w:p w:rsidR="00196CB6" w:rsidRDefault="007E54B5">
      <w:pPr>
        <w:pStyle w:val="Textoindependiente"/>
        <w:spacing w:line="44" w:lineRule="exact"/>
        <w:ind w:left="90"/>
        <w:rPr>
          <w:sz w:val="4"/>
        </w:rPr>
      </w:pPr>
      <w:r>
        <w:rPr>
          <w:noProof/>
          <w:sz w:val="4"/>
          <w:lang w:val="es-PE" w:eastAsia="es-PE" w:bidi="ar-SA"/>
        </w:rPr>
        <mc:AlternateContent>
          <mc:Choice Requires="wpg">
            <w:drawing>
              <wp:inline distT="0" distB="0" distL="0" distR="0">
                <wp:extent cx="5801360" cy="27940"/>
                <wp:effectExtent l="19050" t="0" r="18415" b="635"/>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27940"/>
                          <a:chOff x="0" y="0"/>
                          <a:chExt cx="9136" cy="44"/>
                        </a:xfrm>
                      </wpg:grpSpPr>
                      <wps:wsp>
                        <wps:cNvPr id="14" name="Line 5"/>
                        <wps:cNvCnPr/>
                        <wps:spPr bwMode="auto">
                          <a:xfrm>
                            <a:off x="0" y="22"/>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8571" y="0"/>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3"/>
                        <wps:cNvCnPr/>
                        <wps:spPr bwMode="auto">
                          <a:xfrm>
                            <a:off x="8615" y="22"/>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56.8pt;height:2.2pt;mso-position-horizontal-relative:char;mso-position-vertical-relative:line" coordsize="9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">
                <v:line id="Line 5" o:spid="_x0000_s1027" style="position:absolute;visibility:visible;mso-wrap-style:square" from="0,22" to="857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xkksMAAADbAAAADwAAAGRycy9kb3ducmV2LnhtbESPT4vCMBDF7wt+hzCCtzV1EZFqWtRF&#10;8KTrHzwPzdgUm0lpoq3f3iws7G2G9+b93izz3tbiSa2vHCuYjBMQxIXTFZcKLuft5xyED8gaa8ek&#10;4EUe8mzwscRUu46P9DyFUsQQ9ikqMCE0qZS+MGTRj11DHLWbay2GuLal1C12MdzW8itJZtJixZFg&#10;sKGNoeJ+etgI+dnev9f7vk4KM50ddtdVc7adUqNhv1qACNSHf/Pf9U7H+lP4/SUOI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cZJLDAAAA2wAAAA8AAAAAAAAAAAAA&#10;AAAAoQIAAGRycy9kb3ducmV2LnhtbFBLBQYAAAAABAAEAPkAAACRAwAAAAA=&#10;" strokecolor="#36c" strokeweight="2.2pt"/>
                <v:rect id="Rectangle 4" o:spid="_x0000_s1028" style="position:absolute;left:857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ueMAA&#10;AADbAAAADwAAAGRycy9kb3ducmV2LnhtbERPS2vCQBC+C/0PyxS86aZFi8RspCiCN/GB5zE7JtHs&#10;bNjdJrG/vlso9DYf33Oy1WAa0ZHztWUFb9MEBHFhdc2lgvNpO1mA8AFZY2OZFDzJwyp/GWWYatvz&#10;gbpjKEUMYZ+igiqENpXSFxUZ9FPbEkfuZp3BEKErpXbYx3DTyPck+ZAGa44NFba0rqh4HL+Mgn3r&#10;UF5xs559m/vidNkGt9lrpcavw+cSRKAh/Iv/3Dsd58/h95d4g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YueMAAAADbAAAADwAAAAAAAAAAAAAAAACYAgAAZHJzL2Rvd25y&#10;ZXYueG1sUEsFBgAAAAAEAAQA9QAAAIUDAAAAAA==&#10;" fillcolor="#36c" stroked="f"/>
                <v:line id="Line 3" o:spid="_x0000_s1029" style="position:absolute;visibility:visible;mso-wrap-style:square" from="8615,22" to="913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ffsIAAADbAAAADwAAAGRycy9kb3ducmV2LnhtbESPQYvCMBCF74L/IYzgTdMVKdI1iqsI&#10;nnSt4nloZptiMylNtPXfm4WFvc3w3rzvzXLd21o8qfWVYwUf0wQEceF0xaWC62U/WYDwAVlj7ZgU&#10;vMjDejUcLDHTruMzPfNQihjCPkMFJoQmk9IXhiz6qWuIo/bjWoshrm0pdYtdDLe1nCVJKi1WHAkG&#10;G9oaKu75w0bI9/6++zr2dVKYeXo63DbNxXZKjUf95hNEoD78m/+uDzrWT+H3lzi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JffsIAAADbAAAADwAAAAAAAAAAAAAA&#10;AAChAgAAZHJzL2Rvd25yZXYueG1sUEsFBgAAAAAEAAQA+QAAAJADAAAAAA==&#10;" strokecolor="#36c" strokeweight="2.2pt"/>
                <w10:anchorlock/>
              </v:group>
            </w:pict>
          </mc:Fallback>
        </mc:AlternateContent>
      </w:r>
    </w:p>
    <w:p w:rsidR="00196CB6" w:rsidRDefault="00196CB6">
      <w:pPr>
        <w:spacing w:line="44" w:lineRule="exact"/>
        <w:rPr>
          <w:sz w:val="4"/>
        </w:rPr>
        <w:sectPr w:rsidR="00196CB6">
          <w:type w:val="continuous"/>
          <w:pgSz w:w="12240" w:h="15840"/>
          <w:pgMar w:top="1500" w:right="1400" w:bottom="1140" w:left="1480" w:header="720" w:footer="720" w:gutter="0"/>
          <w:cols w:space="720"/>
        </w:sectPr>
      </w:pPr>
    </w:p>
    <w:p w:rsidR="00196CB6" w:rsidRDefault="000D2668">
      <w:pPr>
        <w:pStyle w:val="Textoindependiente"/>
        <w:spacing w:before="89" w:line="276" w:lineRule="auto"/>
        <w:ind w:left="220" w:right="38"/>
        <w:jc w:val="both"/>
      </w:pPr>
      <w:r>
        <w:lastRenderedPageBreak/>
        <w:t>Las complicaciones graves de la gangrena de la vesícula biliar sin perforación incluyen pancreatitis aguda, perforación del colon y obstrucción del</w:t>
      </w:r>
    </w:p>
    <w:p w:rsidR="00196CB6" w:rsidRDefault="000D2668">
      <w:pPr>
        <w:pStyle w:val="Textoindependiente"/>
        <w:tabs>
          <w:tab w:val="left" w:pos="2383"/>
          <w:tab w:val="left" w:pos="3775"/>
        </w:tabs>
        <w:spacing w:before="89" w:line="278" w:lineRule="auto"/>
        <w:ind w:left="220" w:right="294"/>
        <w:jc w:val="both"/>
        <w:rPr>
          <w:rFonts w:ascii="Calibri" w:hAnsi="Calibri"/>
        </w:rPr>
      </w:pPr>
      <w:r>
        <w:br w:type="column"/>
      </w:r>
      <w:proofErr w:type="gramStart"/>
      <w:r>
        <w:lastRenderedPageBreak/>
        <w:t>conducto</w:t>
      </w:r>
      <w:proofErr w:type="gramEnd"/>
      <w:r>
        <w:t xml:space="preserve"> hepático común. La embolia de </w:t>
      </w:r>
      <w:r>
        <w:rPr>
          <w:spacing w:val="-3"/>
        </w:rPr>
        <w:t xml:space="preserve">la </w:t>
      </w:r>
      <w:r>
        <w:t>vesícula biliar también puede complicar</w:t>
      </w:r>
      <w:r>
        <w:tab/>
      </w:r>
      <w:r>
        <w:rPr>
          <w:spacing w:val="-3"/>
        </w:rPr>
        <w:t>la</w:t>
      </w:r>
      <w:r>
        <w:rPr>
          <w:spacing w:val="-3"/>
        </w:rPr>
        <w:tab/>
      </w:r>
      <w:r>
        <w:rPr>
          <w:spacing w:val="-4"/>
        </w:rPr>
        <w:t>CAA</w:t>
      </w:r>
      <w:r>
        <w:rPr>
          <w:rFonts w:ascii="Calibri" w:hAnsi="Calibri"/>
          <w:spacing w:val="-4"/>
        </w:rPr>
        <w:t>.</w:t>
      </w:r>
    </w:p>
    <w:p w:rsidR="00196CB6" w:rsidRDefault="00196CB6">
      <w:pPr>
        <w:spacing w:line="278" w:lineRule="auto"/>
        <w:jc w:val="both"/>
        <w:rPr>
          <w:rFonts w:ascii="Calibri" w:hAnsi="Calibri"/>
        </w:rPr>
        <w:sectPr w:rsidR="00196CB6">
          <w:pgSz w:w="12240" w:h="15840"/>
          <w:pgMar w:top="1320" w:right="1400" w:bottom="1420" w:left="1480" w:header="951" w:footer="1229" w:gutter="0"/>
          <w:cols w:num="2" w:space="720" w:equalWidth="0">
            <w:col w:w="4325" w:space="448"/>
            <w:col w:w="4587"/>
          </w:cols>
        </w:sectPr>
      </w:pPr>
    </w:p>
    <w:p w:rsidR="00196CB6" w:rsidRDefault="00196CB6">
      <w:pPr>
        <w:pStyle w:val="Textoindependiente"/>
        <w:rPr>
          <w:rFonts w:ascii="Calibri"/>
          <w:sz w:val="24"/>
        </w:rPr>
      </w:pPr>
    </w:p>
    <w:p w:rsidR="00196CB6" w:rsidRDefault="000D2668">
      <w:pPr>
        <w:pStyle w:val="Ttulo1"/>
        <w:spacing w:before="92"/>
      </w:pPr>
      <w:r>
        <w:t>BIBLIOGRAFÍA</w:t>
      </w:r>
    </w:p>
    <w:p w:rsidR="00196CB6" w:rsidRDefault="00196CB6">
      <w:pPr>
        <w:pStyle w:val="Textoindependiente"/>
        <w:rPr>
          <w:b/>
          <w:sz w:val="21"/>
        </w:rPr>
      </w:pPr>
    </w:p>
    <w:p w:rsidR="00196CB6" w:rsidRDefault="000D2668">
      <w:pPr>
        <w:pStyle w:val="Prrafodelista"/>
        <w:numPr>
          <w:ilvl w:val="0"/>
          <w:numId w:val="1"/>
        </w:numPr>
        <w:tabs>
          <w:tab w:val="left" w:pos="581"/>
        </w:tabs>
        <w:spacing w:before="1"/>
        <w:ind w:right="300"/>
        <w:rPr>
          <w:sz w:val="20"/>
        </w:rPr>
      </w:pPr>
      <w:r>
        <w:rPr>
          <w:sz w:val="20"/>
        </w:rPr>
        <w:t>Rosas-González G, Carreño-Vásquez K &amp; Ramírez-</w:t>
      </w:r>
      <w:proofErr w:type="spellStart"/>
      <w:r>
        <w:rPr>
          <w:sz w:val="20"/>
        </w:rPr>
        <w:t>Onofrea</w:t>
      </w:r>
      <w:proofErr w:type="spellEnd"/>
      <w:r>
        <w:rPr>
          <w:sz w:val="20"/>
        </w:rPr>
        <w:t xml:space="preserve"> C. (2017). Colecistitis Aguda </w:t>
      </w:r>
      <w:proofErr w:type="spellStart"/>
      <w:r>
        <w:rPr>
          <w:sz w:val="20"/>
        </w:rPr>
        <w:t>Alitiásica</w:t>
      </w:r>
      <w:proofErr w:type="spellEnd"/>
      <w:r>
        <w:rPr>
          <w:sz w:val="20"/>
        </w:rPr>
        <w:t>: A Propósito de un Caso en Paciente Adolescente. Salud y Administración, 4,</w:t>
      </w:r>
      <w:r>
        <w:rPr>
          <w:spacing w:val="-25"/>
          <w:sz w:val="20"/>
        </w:rPr>
        <w:t xml:space="preserve"> </w:t>
      </w:r>
      <w:r>
        <w:rPr>
          <w:sz w:val="20"/>
        </w:rPr>
        <w:t>53-57.</w:t>
      </w:r>
    </w:p>
    <w:p w:rsidR="00196CB6" w:rsidRDefault="000D2668">
      <w:pPr>
        <w:pStyle w:val="Prrafodelista"/>
        <w:numPr>
          <w:ilvl w:val="0"/>
          <w:numId w:val="1"/>
        </w:numPr>
        <w:tabs>
          <w:tab w:val="left" w:pos="581"/>
        </w:tabs>
        <w:ind w:right="295"/>
        <w:rPr>
          <w:sz w:val="20"/>
        </w:rPr>
      </w:pPr>
      <w:r>
        <w:rPr>
          <w:sz w:val="20"/>
        </w:rPr>
        <w:t xml:space="preserve">De Oliveira JSA et al. </w:t>
      </w:r>
      <w:r w:rsidRPr="009A156A">
        <w:rPr>
          <w:sz w:val="20"/>
          <w:lang w:val="en-US"/>
        </w:rPr>
        <w:t xml:space="preserve">(2016). Acute </w:t>
      </w:r>
      <w:proofErr w:type="spellStart"/>
      <w:r w:rsidRPr="009A156A">
        <w:rPr>
          <w:sz w:val="20"/>
          <w:lang w:val="en-US"/>
        </w:rPr>
        <w:t>acalculous</w:t>
      </w:r>
      <w:proofErr w:type="spellEnd"/>
      <w:r w:rsidRPr="009A156A">
        <w:rPr>
          <w:sz w:val="20"/>
          <w:lang w:val="en-US"/>
        </w:rPr>
        <w:t xml:space="preserve"> </w:t>
      </w:r>
      <w:proofErr w:type="spellStart"/>
      <w:r w:rsidRPr="009A156A">
        <w:rPr>
          <w:sz w:val="20"/>
          <w:lang w:val="en-US"/>
        </w:rPr>
        <w:t>cholecystitis</w:t>
      </w:r>
      <w:proofErr w:type="spellEnd"/>
      <w:r w:rsidRPr="009A156A">
        <w:rPr>
          <w:sz w:val="20"/>
          <w:lang w:val="en-US"/>
        </w:rPr>
        <w:t xml:space="preserve"> in critically ill patients </w:t>
      </w:r>
      <w:r w:rsidRPr="009A156A">
        <w:rPr>
          <w:spacing w:val="2"/>
          <w:sz w:val="20"/>
          <w:lang w:val="en-US"/>
        </w:rPr>
        <w:t xml:space="preserve">risk </w:t>
      </w:r>
      <w:r w:rsidRPr="009A156A">
        <w:rPr>
          <w:sz w:val="20"/>
          <w:lang w:val="en-US"/>
        </w:rPr>
        <w:t xml:space="preserve">factors diagnosis and treatment strategies. </w:t>
      </w:r>
      <w:proofErr w:type="spellStart"/>
      <w:r>
        <w:rPr>
          <w:sz w:val="20"/>
        </w:rPr>
        <w:t>Journal</w:t>
      </w:r>
      <w:proofErr w:type="spellEnd"/>
      <w:r>
        <w:rPr>
          <w:sz w:val="20"/>
        </w:rPr>
        <w:t xml:space="preserve"> of </w:t>
      </w:r>
      <w:proofErr w:type="spellStart"/>
      <w:r>
        <w:rPr>
          <w:sz w:val="20"/>
        </w:rPr>
        <w:t>Pancreas</w:t>
      </w:r>
      <w:proofErr w:type="spellEnd"/>
      <w:r>
        <w:rPr>
          <w:sz w:val="20"/>
        </w:rPr>
        <w:t>, 17,</w:t>
      </w:r>
      <w:r>
        <w:rPr>
          <w:spacing w:val="-4"/>
          <w:sz w:val="20"/>
        </w:rPr>
        <w:t xml:space="preserve"> </w:t>
      </w:r>
      <w:r>
        <w:rPr>
          <w:sz w:val="20"/>
        </w:rPr>
        <w:t>580-586.</w:t>
      </w:r>
    </w:p>
    <w:p w:rsidR="00196CB6" w:rsidRDefault="000D2668">
      <w:pPr>
        <w:pStyle w:val="Prrafodelista"/>
        <w:numPr>
          <w:ilvl w:val="0"/>
          <w:numId w:val="1"/>
        </w:numPr>
        <w:tabs>
          <w:tab w:val="left" w:pos="581"/>
        </w:tabs>
        <w:ind w:right="308"/>
        <w:rPr>
          <w:sz w:val="20"/>
        </w:rPr>
      </w:pPr>
      <w:r>
        <w:rPr>
          <w:sz w:val="20"/>
        </w:rPr>
        <w:t xml:space="preserve">Blasco AJ et al. (2014). Colecistitis aguda </w:t>
      </w:r>
      <w:proofErr w:type="spellStart"/>
      <w:r>
        <w:rPr>
          <w:sz w:val="20"/>
        </w:rPr>
        <w:t>alitiásica</w:t>
      </w:r>
      <w:proofErr w:type="spellEnd"/>
      <w:r>
        <w:rPr>
          <w:sz w:val="20"/>
        </w:rPr>
        <w:t xml:space="preserve"> en Pediatría. Una patología no tan rara. Revista Española de Enfermedades Digestivas, 106,</w:t>
      </w:r>
      <w:r>
        <w:rPr>
          <w:spacing w:val="-1"/>
          <w:sz w:val="20"/>
        </w:rPr>
        <w:t xml:space="preserve"> </w:t>
      </w:r>
      <w:r>
        <w:rPr>
          <w:sz w:val="20"/>
        </w:rPr>
        <w:t>487-490.</w:t>
      </w:r>
    </w:p>
    <w:p w:rsidR="00196CB6" w:rsidRDefault="000D2668">
      <w:pPr>
        <w:pStyle w:val="Prrafodelista"/>
        <w:numPr>
          <w:ilvl w:val="0"/>
          <w:numId w:val="1"/>
        </w:numPr>
        <w:tabs>
          <w:tab w:val="left" w:pos="581"/>
        </w:tabs>
        <w:ind w:right="306"/>
        <w:rPr>
          <w:sz w:val="20"/>
        </w:rPr>
      </w:pPr>
      <w:proofErr w:type="spellStart"/>
      <w:r>
        <w:rPr>
          <w:sz w:val="20"/>
        </w:rPr>
        <w:t>Papadakis</w:t>
      </w:r>
      <w:proofErr w:type="spellEnd"/>
      <w:r>
        <w:rPr>
          <w:sz w:val="20"/>
        </w:rPr>
        <w:t xml:space="preserve"> A. (2014) Colecistitis aguda. </w:t>
      </w:r>
      <w:proofErr w:type="spellStart"/>
      <w:r>
        <w:rPr>
          <w:sz w:val="20"/>
        </w:rPr>
        <w:t>Papadakis</w:t>
      </w:r>
      <w:proofErr w:type="spellEnd"/>
      <w:r>
        <w:rPr>
          <w:sz w:val="20"/>
        </w:rPr>
        <w:t xml:space="preserve"> A. Diagnóstico Clínico y Tratamiento. 52 ed. México: Mc Graw Hill Interamericana,</w:t>
      </w:r>
      <w:r>
        <w:rPr>
          <w:spacing w:val="-7"/>
          <w:sz w:val="20"/>
        </w:rPr>
        <w:t xml:space="preserve"> </w:t>
      </w:r>
      <w:r>
        <w:rPr>
          <w:sz w:val="20"/>
        </w:rPr>
        <w:t>704-705.</w:t>
      </w:r>
    </w:p>
    <w:p w:rsidR="00196CB6" w:rsidRDefault="000D2668">
      <w:pPr>
        <w:pStyle w:val="Prrafodelista"/>
        <w:numPr>
          <w:ilvl w:val="0"/>
          <w:numId w:val="1"/>
        </w:numPr>
        <w:tabs>
          <w:tab w:val="left" w:pos="581"/>
        </w:tabs>
        <w:ind w:right="310"/>
        <w:rPr>
          <w:sz w:val="20"/>
        </w:rPr>
      </w:pPr>
      <w:r>
        <w:rPr>
          <w:sz w:val="20"/>
        </w:rPr>
        <w:t xml:space="preserve">Granados R &amp; Jiménez E. (2013). Colecistitis Acalculosa en el Paciente Quemado. </w:t>
      </w:r>
      <w:proofErr w:type="spellStart"/>
      <w:r>
        <w:rPr>
          <w:sz w:val="20"/>
        </w:rPr>
        <w:t>Rev</w:t>
      </w:r>
      <w:proofErr w:type="spellEnd"/>
      <w:r>
        <w:rPr>
          <w:sz w:val="20"/>
        </w:rPr>
        <w:t xml:space="preserve"> Cl </w:t>
      </w:r>
      <w:proofErr w:type="spellStart"/>
      <w:r>
        <w:rPr>
          <w:sz w:val="20"/>
        </w:rPr>
        <w:t>Emed</w:t>
      </w:r>
      <w:proofErr w:type="spellEnd"/>
      <w:r>
        <w:rPr>
          <w:sz w:val="20"/>
        </w:rPr>
        <w:t xml:space="preserve"> </w:t>
      </w:r>
      <w:proofErr w:type="spellStart"/>
      <w:r>
        <w:rPr>
          <w:sz w:val="20"/>
        </w:rPr>
        <w:t>Ucr</w:t>
      </w:r>
      <w:proofErr w:type="spellEnd"/>
      <w:r>
        <w:rPr>
          <w:sz w:val="20"/>
        </w:rPr>
        <w:t>, 3,</w:t>
      </w:r>
      <w:r>
        <w:rPr>
          <w:spacing w:val="-1"/>
          <w:sz w:val="20"/>
        </w:rPr>
        <w:t xml:space="preserve"> </w:t>
      </w:r>
      <w:r>
        <w:rPr>
          <w:sz w:val="20"/>
        </w:rPr>
        <w:t>11-15.</w:t>
      </w:r>
    </w:p>
    <w:p w:rsidR="00196CB6" w:rsidRDefault="000D2668">
      <w:pPr>
        <w:pStyle w:val="Prrafodelista"/>
        <w:numPr>
          <w:ilvl w:val="0"/>
          <w:numId w:val="1"/>
        </w:numPr>
        <w:tabs>
          <w:tab w:val="left" w:pos="581"/>
        </w:tabs>
        <w:spacing w:before="2" w:line="237" w:lineRule="auto"/>
        <w:ind w:right="307"/>
        <w:rPr>
          <w:sz w:val="20"/>
        </w:rPr>
      </w:pPr>
      <w:r>
        <w:rPr>
          <w:sz w:val="20"/>
        </w:rPr>
        <w:t xml:space="preserve">Motta RGA &amp; Rodríguez TC. (2010). Abordaje diagnóstico por imagen en patología benigna de la vesícula y vía biliar. Asociación </w:t>
      </w:r>
      <w:proofErr w:type="gramStart"/>
      <w:r>
        <w:rPr>
          <w:sz w:val="20"/>
        </w:rPr>
        <w:t>Mexicana</w:t>
      </w:r>
      <w:proofErr w:type="gramEnd"/>
      <w:r>
        <w:rPr>
          <w:sz w:val="20"/>
        </w:rPr>
        <w:t xml:space="preserve"> de Cirugía Endoscópica,</w:t>
      </w:r>
      <w:r>
        <w:rPr>
          <w:spacing w:val="-12"/>
          <w:sz w:val="20"/>
        </w:rPr>
        <w:t xml:space="preserve"> </w:t>
      </w:r>
      <w:r>
        <w:rPr>
          <w:sz w:val="20"/>
        </w:rPr>
        <w:t>11,719.</w:t>
      </w:r>
    </w:p>
    <w:p w:rsidR="00196CB6" w:rsidRPr="007E54B5" w:rsidRDefault="000D2668">
      <w:pPr>
        <w:pStyle w:val="Prrafodelista"/>
        <w:numPr>
          <w:ilvl w:val="0"/>
          <w:numId w:val="1"/>
        </w:numPr>
        <w:tabs>
          <w:tab w:val="left" w:pos="581"/>
        </w:tabs>
        <w:spacing w:before="5" w:line="237" w:lineRule="auto"/>
        <w:ind w:right="307"/>
        <w:rPr>
          <w:sz w:val="20"/>
          <w:lang w:val="en-US"/>
        </w:rPr>
      </w:pPr>
      <w:r w:rsidRPr="007E54B5">
        <w:rPr>
          <w:sz w:val="20"/>
          <w:lang w:val="en-US"/>
        </w:rPr>
        <w:t xml:space="preserve">Philip S. </w:t>
      </w:r>
      <w:proofErr w:type="spellStart"/>
      <w:r w:rsidRPr="007E54B5">
        <w:rPr>
          <w:sz w:val="20"/>
          <w:lang w:val="en-US"/>
        </w:rPr>
        <w:t>Barie</w:t>
      </w:r>
      <w:proofErr w:type="spellEnd"/>
      <w:r w:rsidRPr="007E54B5">
        <w:rPr>
          <w:sz w:val="20"/>
          <w:lang w:val="en-US"/>
        </w:rPr>
        <w:t xml:space="preserve"> &amp; </w:t>
      </w:r>
      <w:proofErr w:type="spellStart"/>
      <w:r w:rsidRPr="007E54B5">
        <w:rPr>
          <w:sz w:val="20"/>
          <w:lang w:val="en-US"/>
        </w:rPr>
        <w:t>Soumitra</w:t>
      </w:r>
      <w:proofErr w:type="spellEnd"/>
      <w:r w:rsidRPr="007E54B5">
        <w:rPr>
          <w:sz w:val="20"/>
          <w:lang w:val="en-US"/>
        </w:rPr>
        <w:t xml:space="preserve"> R. (2010). Acute </w:t>
      </w:r>
      <w:proofErr w:type="spellStart"/>
      <w:r w:rsidRPr="007E54B5">
        <w:rPr>
          <w:sz w:val="20"/>
          <w:lang w:val="en-US"/>
        </w:rPr>
        <w:t>Acalculous</w:t>
      </w:r>
      <w:proofErr w:type="spellEnd"/>
      <w:r w:rsidRPr="007E54B5">
        <w:rPr>
          <w:sz w:val="20"/>
          <w:lang w:val="en-US"/>
        </w:rPr>
        <w:t xml:space="preserve"> </w:t>
      </w:r>
      <w:proofErr w:type="spellStart"/>
      <w:r w:rsidRPr="007E54B5">
        <w:rPr>
          <w:sz w:val="20"/>
          <w:lang w:val="en-US"/>
        </w:rPr>
        <w:t>Cholecystitis</w:t>
      </w:r>
      <w:proofErr w:type="spellEnd"/>
      <w:r w:rsidRPr="007E54B5">
        <w:rPr>
          <w:sz w:val="20"/>
          <w:lang w:val="en-US"/>
        </w:rPr>
        <w:t>, Gastroenterology Clinics of North America, 39, 343–357.</w:t>
      </w:r>
    </w:p>
    <w:p w:rsidR="00196CB6" w:rsidRPr="007E54B5" w:rsidRDefault="00196CB6">
      <w:pPr>
        <w:pStyle w:val="Textoindependiente"/>
        <w:spacing w:before="1"/>
        <w:rPr>
          <w:sz w:val="20"/>
          <w:lang w:val="en-US"/>
        </w:rPr>
      </w:pPr>
    </w:p>
    <w:p w:rsidR="00196CB6" w:rsidRDefault="000D2668">
      <w:pPr>
        <w:tabs>
          <w:tab w:val="left" w:pos="5838"/>
        </w:tabs>
        <w:ind w:left="500"/>
        <w:rPr>
          <w:sz w:val="20"/>
        </w:rPr>
      </w:pPr>
      <w:r>
        <w:rPr>
          <w:sz w:val="20"/>
        </w:rPr>
        <w:t>Recepción: 13 Marzo</w:t>
      </w:r>
      <w:r>
        <w:rPr>
          <w:spacing w:val="-4"/>
          <w:sz w:val="20"/>
        </w:rPr>
        <w:t xml:space="preserve"> </w:t>
      </w:r>
      <w:r>
        <w:rPr>
          <w:sz w:val="20"/>
        </w:rPr>
        <w:t>de</w:t>
      </w:r>
      <w:r>
        <w:rPr>
          <w:spacing w:val="-1"/>
          <w:sz w:val="20"/>
        </w:rPr>
        <w:t xml:space="preserve"> </w:t>
      </w:r>
      <w:r>
        <w:rPr>
          <w:sz w:val="20"/>
        </w:rPr>
        <w:t>2018</w:t>
      </w:r>
      <w:r>
        <w:rPr>
          <w:sz w:val="20"/>
        </w:rPr>
        <w:tab/>
        <w:t>Aprobación: 20 Mayo de 2018</w:t>
      </w:r>
    </w:p>
    <w:sectPr w:rsidR="00196CB6">
      <w:type w:val="continuous"/>
      <w:pgSz w:w="12240" w:h="15840"/>
      <w:pgMar w:top="1500" w:right="1400" w:bottom="114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EEC" w:rsidRDefault="00C52EEC">
      <w:r>
        <w:separator/>
      </w:r>
    </w:p>
  </w:endnote>
  <w:endnote w:type="continuationSeparator" w:id="0">
    <w:p w:rsidR="00C52EEC" w:rsidRDefault="00C5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B6" w:rsidRDefault="000D2668">
    <w:pPr>
      <w:pStyle w:val="Textoindependiente"/>
      <w:spacing w:line="14" w:lineRule="auto"/>
      <w:rPr>
        <w:sz w:val="20"/>
      </w:rPr>
    </w:pPr>
    <w:r>
      <w:rPr>
        <w:noProof/>
        <w:lang w:val="es-PE" w:eastAsia="es-PE" w:bidi="ar-SA"/>
      </w:rPr>
      <w:drawing>
        <wp:anchor distT="0" distB="0" distL="0" distR="0" simplePos="0" relativeHeight="268427687" behindDoc="1" locked="0" layoutInCell="1" allowOverlap="1">
          <wp:simplePos x="0" y="0"/>
          <wp:positionH relativeFrom="page">
            <wp:posOffset>5465698</wp:posOffset>
          </wp:positionH>
          <wp:positionV relativeFrom="page">
            <wp:posOffset>9201822</wp:posOffset>
          </wp:positionV>
          <wp:extent cx="590550" cy="2095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90550" cy="209550"/>
                  </a:xfrm>
                  <a:prstGeom prst="rect">
                    <a:avLst/>
                  </a:prstGeom>
                </pic:spPr>
              </pic:pic>
            </a:graphicData>
          </a:graphic>
        </wp:anchor>
      </w:drawing>
    </w:r>
    <w:r w:rsidR="007E54B5">
      <w:rPr>
        <w:noProof/>
        <w:lang w:val="es-PE" w:eastAsia="es-PE" w:bidi="ar-SA"/>
      </w:rPr>
      <mc:AlternateContent>
        <mc:Choice Requires="wpg">
          <w:drawing>
            <wp:anchor distT="0" distB="0" distL="114300" distR="114300" simplePos="0" relativeHeight="503308736" behindDoc="1" locked="0" layoutInCell="1" allowOverlap="1">
              <wp:simplePos x="0" y="0"/>
              <wp:positionH relativeFrom="page">
                <wp:posOffset>1010920</wp:posOffset>
              </wp:positionH>
              <wp:positionV relativeFrom="page">
                <wp:posOffset>9100820</wp:posOffset>
              </wp:positionV>
              <wp:extent cx="5895340" cy="27940"/>
              <wp:effectExtent l="20320" t="4445" r="18415" b="571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7940"/>
                        <a:chOff x="1593" y="14332"/>
                        <a:chExt cx="9284" cy="44"/>
                      </a:xfrm>
                    </wpg:grpSpPr>
                    <wps:wsp>
                      <wps:cNvPr id="10" name="Line 8"/>
                      <wps:cNvCnPr/>
                      <wps:spPr bwMode="auto">
                        <a:xfrm>
                          <a:off x="1593" y="14354"/>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1" name="Rectangle 7"/>
                      <wps:cNvSpPr>
                        <a:spLocks noChangeArrowheads="1"/>
                      </wps:cNvSpPr>
                      <wps:spPr bwMode="auto">
                        <a:xfrm>
                          <a:off x="2172" y="14331"/>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6"/>
                      <wps:cNvCnPr/>
                      <wps:spPr bwMode="auto">
                        <a:xfrm>
                          <a:off x="2217" y="14354"/>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9.6pt;margin-top:716.6pt;width:464.2pt;height:2.2pt;z-index:-7744;mso-position-horizontal-relative:page;mso-position-vertical-relative:page" coordorigin="1593,14332" coordsize="92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">
              <v:line id="Line 8" o:spid="_x0000_s1027" style="position:absolute;visibility:visible;mso-wrap-style:square" from="1593,14354" to="2173,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ikcEAAADbAAAADwAAAGRycy9kb3ducmV2LnhtbESPTWvCQBCG7wX/wzKCt7qxiJToKmoR&#10;PNlWxfOQHbPB7GzIrib+e+dQ6G2GeT+eWax6X6sHtbEKbGAyzkARF8FWXBo4n3bvn6BiQrZYByYD&#10;T4qwWg7eFpjb0PEvPY6pVBLCMUcDLqUm1zoWjjzGcWiI5XYNrccka1tq22In4b7WH1k20x4rlgaH&#10;DW0dFbfj3UvJz+72tTn0dVa46ex7f1k3J98ZMxr26zmoRH36F/+591bwhV5+kQH0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J2KRwQAAANsAAAAPAAAAAAAAAAAAAAAA&#10;AKECAABkcnMvZG93bnJldi54bWxQSwUGAAAAAAQABAD5AAAAjwMAAAAA&#10;" strokecolor="#36c" strokeweight="2.2pt"/>
              <v:rect id="Rectangle 7" o:spid="_x0000_s1028" style="position:absolute;left:2172;top:14331;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oe8AA&#10;AADbAAAADwAAAGRycy9kb3ducmV2LnhtbERPTWvDMAy9F/ofjAq9NU7GGCWLE0ZLYbfQdvSsxVqS&#10;LZaD7TVpf/08GOymx/tUUc1mEFdyvresIEtSEMSN1T23Ct7Oh80WhA/IGgfLpOBGHqpyuSgw13bi&#10;I11PoRUxhH2OCroQxlxK33Rk0Cd2JI7ch3UGQ4SuldrhFMPNIB/S9Eka7Dk2dDjSrqPm6/RtFNSj&#10;Q/mO+93j3Xxuz5dDcPtaK7VezS/PIALN4V/8537VcX4Gv7/EA2T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0oe8AAAADbAAAADwAAAAAAAAAAAAAAAACYAgAAZHJzL2Rvd25y&#10;ZXYueG1sUEsFBgAAAAAEAAQA9QAAAIUDAAAAAA==&#10;" fillcolor="#36c" stroked="f"/>
              <v:line id="Line 6" o:spid="_x0000_s1029" style="position:absolute;visibility:visible;mso-wrap-style:square" from="2217,14354" to="10876,1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ZfcMAAADbAAAADwAAAGRycy9kb3ducmV2LnhtbESPQWvCQBCF7wX/wzKCt7oxiJToKmoJ&#10;5GRbFc9DdswGs7Mhu03iv+8WCr3N8N68781mN9pG9NT52rGCxTwBQVw6XXOl4HrJX99A+ICssXFM&#10;Cp7kYbedvGww027gL+rPoRIxhH2GCkwIbSalLw1Z9HPXEkft7jqLIa5dJXWHQwy3jUyTZCUt1hwJ&#10;Bls6Giof528bIZ/54/1wGpukNMvVR3Hbtxc7KDWbjvs1iEBj+Df/XRc61k/h95c4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5WX3DAAAA2wAAAA8AAAAAAAAAAAAA&#10;AAAAoQIAAGRycy9kb3ducmV2LnhtbFBLBQYAAAAABAAEAPkAAACRAwAAAAA=&#10;" strokecolor="#36c" strokeweight="2.2pt"/>
              <w10:wrap anchorx="page" anchory="page"/>
            </v:group>
          </w:pict>
        </mc:Fallback>
      </mc:AlternateContent>
    </w:r>
    <w:r w:rsidR="007E54B5">
      <w:rPr>
        <w:noProof/>
        <w:lang w:val="es-PE" w:eastAsia="es-PE" w:bidi="ar-SA"/>
      </w:rPr>
      <mc:AlternateContent>
        <mc:Choice Requires="wps">
          <w:drawing>
            <wp:anchor distT="0" distB="0" distL="114300" distR="114300" simplePos="0" relativeHeight="503308760" behindDoc="1" locked="0" layoutInCell="1" allowOverlap="1">
              <wp:simplePos x="0" y="0"/>
              <wp:positionH relativeFrom="page">
                <wp:posOffset>1148715</wp:posOffset>
              </wp:positionH>
              <wp:positionV relativeFrom="page">
                <wp:posOffset>9192260</wp:posOffset>
              </wp:positionV>
              <wp:extent cx="128905" cy="181610"/>
              <wp:effectExtent l="0" t="63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B6" w:rsidRDefault="000D2668">
                          <w:pPr>
                            <w:spacing w:before="13"/>
                            <w:ind w:left="40"/>
                            <w:rPr>
                              <w:b/>
                            </w:rPr>
                          </w:pPr>
                          <w:r>
                            <w:fldChar w:fldCharType="begin"/>
                          </w:r>
                          <w:r>
                            <w:rPr>
                              <w:b/>
                              <w:w w:val="99"/>
                            </w:rPr>
                            <w:instrText xml:space="preserve"> PAGE </w:instrText>
                          </w:r>
                          <w:r>
                            <w:fldChar w:fldCharType="separate"/>
                          </w:r>
                          <w:r w:rsidR="008B281D">
                            <w:rPr>
                              <w:b/>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90.45pt;margin-top:723.8pt;width:10.15pt;height:14.3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6HqrAIAAKg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" filled="f" stroked="f">
              <v:textbox inset="0,0,0,0">
                <w:txbxContent>
                  <w:p w:rsidR="00196CB6" w:rsidRDefault="000D2668">
                    <w:pPr>
                      <w:spacing w:before="13"/>
                      <w:ind w:left="40"/>
                      <w:rPr>
                        <w:b/>
                      </w:rPr>
                    </w:pPr>
                    <w:r>
                      <w:fldChar w:fldCharType="begin"/>
                    </w:r>
                    <w:r>
                      <w:rPr>
                        <w:b/>
                        <w:w w:val="99"/>
                      </w:rPr>
                      <w:instrText xml:space="preserve"> PAGE </w:instrText>
                    </w:r>
                    <w:r>
                      <w:fldChar w:fldCharType="separate"/>
                    </w:r>
                    <w:r w:rsidR="008B281D">
                      <w:rPr>
                        <w:b/>
                        <w:noProof/>
                        <w:w w:val="99"/>
                      </w:rPr>
                      <w:t>8</w:t>
                    </w:r>
                    <w:r>
                      <w:fldChar w:fldCharType="end"/>
                    </w:r>
                  </w:p>
                </w:txbxContent>
              </v:textbox>
              <w10:wrap anchorx="page" anchory="page"/>
            </v:shape>
          </w:pict>
        </mc:Fallback>
      </mc:AlternateContent>
    </w:r>
    <w:r w:rsidR="007E54B5">
      <w:rPr>
        <w:noProof/>
        <w:lang w:val="es-PE" w:eastAsia="es-PE" w:bidi="ar-SA"/>
      </w:rPr>
      <mc:AlternateContent>
        <mc:Choice Requires="wps">
          <w:drawing>
            <wp:anchor distT="0" distB="0" distL="114300" distR="114300" simplePos="0" relativeHeight="503308784" behindDoc="1" locked="0" layoutInCell="1" allowOverlap="1">
              <wp:simplePos x="0" y="0"/>
              <wp:positionH relativeFrom="page">
                <wp:posOffset>2215515</wp:posOffset>
              </wp:positionH>
              <wp:positionV relativeFrom="page">
                <wp:posOffset>9284970</wp:posOffset>
              </wp:positionV>
              <wp:extent cx="2985135" cy="1676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B6" w:rsidRDefault="000D2668">
                          <w:pPr>
                            <w:spacing w:before="13"/>
                            <w:ind w:left="20"/>
                            <w:rPr>
                              <w:i/>
                              <w:sz w:val="20"/>
                            </w:rPr>
                          </w:pPr>
                          <w:r>
                            <w:rPr>
                              <w:i/>
                              <w:color w:val="3366CC"/>
                              <w:sz w:val="20"/>
                            </w:rPr>
                            <w:t>REVISTA MEDICA SINERGIA Vol. 3 (6), Junio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74.45pt;margin-top:731.1pt;width:235.05pt;height:13.2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rBsg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" filled="f" stroked="f">
              <v:textbox inset="0,0,0,0">
                <w:txbxContent>
                  <w:p w:rsidR="00196CB6" w:rsidRDefault="000D2668">
                    <w:pPr>
                      <w:spacing w:before="13"/>
                      <w:ind w:left="20"/>
                      <w:rPr>
                        <w:i/>
                        <w:sz w:val="20"/>
                      </w:rPr>
                    </w:pPr>
                    <w:r>
                      <w:rPr>
                        <w:i/>
                        <w:color w:val="3366CC"/>
                        <w:sz w:val="20"/>
                      </w:rPr>
                      <w:t>REVISTA MEDICA SINERGIA Vol. 3 (6), Junio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B6" w:rsidRDefault="000D2668">
    <w:pPr>
      <w:pStyle w:val="Textoindependiente"/>
      <w:spacing w:line="14" w:lineRule="auto"/>
      <w:rPr>
        <w:sz w:val="20"/>
      </w:rPr>
    </w:pPr>
    <w:r>
      <w:rPr>
        <w:noProof/>
        <w:lang w:val="es-PE" w:eastAsia="es-PE" w:bidi="ar-SA"/>
      </w:rPr>
      <w:drawing>
        <wp:anchor distT="0" distB="0" distL="0" distR="0" simplePos="0" relativeHeight="268427615" behindDoc="1" locked="0" layoutInCell="1" allowOverlap="1">
          <wp:simplePos x="0" y="0"/>
          <wp:positionH relativeFrom="page">
            <wp:posOffset>5055742</wp:posOffset>
          </wp:positionH>
          <wp:positionV relativeFrom="page">
            <wp:posOffset>9263836</wp:posOffset>
          </wp:positionV>
          <wp:extent cx="590550" cy="209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0550" cy="209550"/>
                  </a:xfrm>
                  <a:prstGeom prst="rect">
                    <a:avLst/>
                  </a:prstGeom>
                </pic:spPr>
              </pic:pic>
            </a:graphicData>
          </a:graphic>
        </wp:anchor>
      </w:drawing>
    </w:r>
    <w:r w:rsidR="007E54B5">
      <w:rPr>
        <w:noProof/>
        <w:lang w:val="es-PE" w:eastAsia="es-PE" w:bidi="ar-SA"/>
      </w:rPr>
      <mc:AlternateContent>
        <mc:Choice Requires="wps">
          <w:drawing>
            <wp:anchor distT="0" distB="0" distL="114300" distR="114300" simplePos="0" relativeHeight="503308664" behindDoc="1" locked="0" layoutInCell="1" allowOverlap="1">
              <wp:simplePos x="0" y="0"/>
              <wp:positionH relativeFrom="page">
                <wp:posOffset>6558280</wp:posOffset>
              </wp:positionH>
              <wp:positionV relativeFrom="page">
                <wp:posOffset>9260840</wp:posOffset>
              </wp:positionV>
              <wp:extent cx="128905" cy="181610"/>
              <wp:effectExtent l="0" t="254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B6" w:rsidRDefault="000D2668">
                          <w:pPr>
                            <w:spacing w:before="13"/>
                            <w:ind w:left="40"/>
                            <w:rPr>
                              <w:b/>
                            </w:rPr>
                          </w:pPr>
                          <w:r>
                            <w:fldChar w:fldCharType="begin"/>
                          </w:r>
                          <w:r>
                            <w:rPr>
                              <w:b/>
                              <w:w w:val="99"/>
                            </w:rPr>
                            <w:instrText xml:space="preserve"> PAGE </w:instrText>
                          </w:r>
                          <w:r>
                            <w:fldChar w:fldCharType="separate"/>
                          </w:r>
                          <w:r w:rsidR="008B281D">
                            <w:rPr>
                              <w:b/>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16.4pt;margin-top:729.2pt;width:10.15pt;height:14.3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9jsg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" filled="f" stroked="f">
              <v:textbox inset="0,0,0,0">
                <w:txbxContent>
                  <w:p w:rsidR="00196CB6" w:rsidRDefault="000D2668">
                    <w:pPr>
                      <w:spacing w:before="13"/>
                      <w:ind w:left="40"/>
                      <w:rPr>
                        <w:b/>
                      </w:rPr>
                    </w:pPr>
                    <w:r>
                      <w:fldChar w:fldCharType="begin"/>
                    </w:r>
                    <w:r>
                      <w:rPr>
                        <w:b/>
                        <w:w w:val="99"/>
                      </w:rPr>
                      <w:instrText xml:space="preserve"> PAGE </w:instrText>
                    </w:r>
                    <w:r>
                      <w:fldChar w:fldCharType="separate"/>
                    </w:r>
                    <w:r w:rsidR="008B281D">
                      <w:rPr>
                        <w:b/>
                        <w:noProof/>
                        <w:w w:val="99"/>
                      </w:rPr>
                      <w:t>3</w:t>
                    </w:r>
                    <w:r>
                      <w:fldChar w:fldCharType="end"/>
                    </w:r>
                  </w:p>
                </w:txbxContent>
              </v:textbox>
              <w10:wrap anchorx="page" anchory="page"/>
            </v:shape>
          </w:pict>
        </mc:Fallback>
      </mc:AlternateContent>
    </w:r>
    <w:r w:rsidR="007E54B5">
      <w:rPr>
        <w:noProof/>
        <w:lang w:val="es-PE" w:eastAsia="es-PE" w:bidi="ar-SA"/>
      </w:rPr>
      <mc:AlternateContent>
        <mc:Choice Requires="wps">
          <w:drawing>
            <wp:anchor distT="0" distB="0" distL="114300" distR="114300" simplePos="0" relativeHeight="503308688" behindDoc="1" locked="0" layoutInCell="1" allowOverlap="1">
              <wp:simplePos x="0" y="0"/>
              <wp:positionH relativeFrom="page">
                <wp:posOffset>1804035</wp:posOffset>
              </wp:positionH>
              <wp:positionV relativeFrom="page">
                <wp:posOffset>9345930</wp:posOffset>
              </wp:positionV>
              <wp:extent cx="2985135" cy="167640"/>
              <wp:effectExtent l="3810" t="1905" r="190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B6" w:rsidRDefault="000D2668">
                          <w:pPr>
                            <w:spacing w:before="13"/>
                            <w:ind w:left="20"/>
                            <w:rPr>
                              <w:i/>
                              <w:sz w:val="20"/>
                            </w:rPr>
                          </w:pPr>
                          <w:r>
                            <w:rPr>
                              <w:i/>
                              <w:color w:val="3366CC"/>
                              <w:sz w:val="20"/>
                            </w:rPr>
                            <w:t>REVISTA MEDICA SINERGIA Vol. 3 (6), Junio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42.05pt;margin-top:735.9pt;width:235.05pt;height:13.2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V/swIAALA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" filled="f" stroked="f">
              <v:textbox inset="0,0,0,0">
                <w:txbxContent>
                  <w:p w:rsidR="00196CB6" w:rsidRDefault="000D2668">
                    <w:pPr>
                      <w:spacing w:before="13"/>
                      <w:ind w:left="20"/>
                      <w:rPr>
                        <w:i/>
                        <w:sz w:val="20"/>
                      </w:rPr>
                    </w:pPr>
                    <w:r>
                      <w:rPr>
                        <w:i/>
                        <w:color w:val="3366CC"/>
                        <w:sz w:val="20"/>
                      </w:rPr>
                      <w:t>REVISTA MEDICA SINERGIA Vol. 3 (6), Junio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EEC" w:rsidRDefault="00C52EEC">
      <w:r>
        <w:separator/>
      </w:r>
    </w:p>
  </w:footnote>
  <w:footnote w:type="continuationSeparator" w:id="0">
    <w:p w:rsidR="00C52EEC" w:rsidRDefault="00C52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B6" w:rsidRDefault="007E54B5">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8808" behindDoc="1" locked="0" layoutInCell="1" allowOverlap="1">
              <wp:simplePos x="0" y="0"/>
              <wp:positionH relativeFrom="page">
                <wp:posOffset>2479675</wp:posOffset>
              </wp:positionH>
              <wp:positionV relativeFrom="page">
                <wp:posOffset>591185</wp:posOffset>
              </wp:positionV>
              <wp:extent cx="4222750" cy="167640"/>
              <wp:effectExtent l="3175" t="635" r="317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B6" w:rsidRDefault="000D2668">
                          <w:pPr>
                            <w:spacing w:before="13"/>
                            <w:ind w:left="20"/>
                            <w:rPr>
                              <w:i/>
                              <w:sz w:val="20"/>
                            </w:rPr>
                          </w:pPr>
                          <w:r>
                            <w:rPr>
                              <w:i/>
                              <w:color w:val="365F91"/>
                              <w:sz w:val="20"/>
                            </w:rPr>
                            <w:t>COLECISTITIS AGUDA ALITIÁSICA- Dra. María Fabiola Cárdenas Quirós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195.25pt;margin-top:46.55pt;width:332.5pt;height:13.2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" filled="f" stroked="f">
              <v:textbox inset="0,0,0,0">
                <w:txbxContent>
                  <w:p w:rsidR="00196CB6" w:rsidRDefault="000D2668">
                    <w:pPr>
                      <w:spacing w:before="13"/>
                      <w:ind w:left="20"/>
                      <w:rPr>
                        <w:i/>
                        <w:sz w:val="20"/>
                      </w:rPr>
                    </w:pPr>
                    <w:r>
                      <w:rPr>
                        <w:i/>
                        <w:color w:val="365F91"/>
                        <w:sz w:val="20"/>
                      </w:rPr>
                      <w:t>COLECISTITIS AGUDA ALITIÁSICA- Dra. María Fabiola Cárdenas Quirós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CB6" w:rsidRDefault="007E54B5">
    <w:pPr>
      <w:pStyle w:val="Textoindependiente"/>
      <w:spacing w:line="14" w:lineRule="auto"/>
      <w:rPr>
        <w:sz w:val="20"/>
      </w:rPr>
    </w:pPr>
    <w:r>
      <w:rPr>
        <w:noProof/>
        <w:lang w:val="es-PE" w:eastAsia="es-PE" w:bidi="ar-SA"/>
      </w:rPr>
      <mc:AlternateContent>
        <mc:Choice Requires="wps">
          <w:drawing>
            <wp:anchor distT="0" distB="0" distL="114300" distR="114300" simplePos="0" relativeHeight="503308832" behindDoc="1" locked="0" layoutInCell="1" allowOverlap="1">
              <wp:simplePos x="0" y="0"/>
              <wp:positionH relativeFrom="page">
                <wp:posOffset>2479675</wp:posOffset>
              </wp:positionH>
              <wp:positionV relativeFrom="page">
                <wp:posOffset>591185</wp:posOffset>
              </wp:positionV>
              <wp:extent cx="4222750" cy="167640"/>
              <wp:effectExtent l="3175" t="635"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CB6" w:rsidRDefault="000D2668">
                          <w:pPr>
                            <w:spacing w:before="13"/>
                            <w:ind w:left="20"/>
                            <w:rPr>
                              <w:i/>
                              <w:sz w:val="20"/>
                            </w:rPr>
                          </w:pPr>
                          <w:r>
                            <w:rPr>
                              <w:i/>
                              <w:color w:val="365F91"/>
                              <w:sz w:val="20"/>
                            </w:rPr>
                            <w:t>COLECISTITIS AGUDA ALITIÁSICA- Dra. María Fabiola Cárdenas Quirós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95.25pt;margin-top:46.55pt;width:332.5pt;height:13.2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" filled="f" stroked="f">
              <v:textbox inset="0,0,0,0">
                <w:txbxContent>
                  <w:p w:rsidR="00196CB6" w:rsidRDefault="000D2668">
                    <w:pPr>
                      <w:spacing w:before="13"/>
                      <w:ind w:left="20"/>
                      <w:rPr>
                        <w:i/>
                        <w:sz w:val="20"/>
                      </w:rPr>
                    </w:pPr>
                    <w:r>
                      <w:rPr>
                        <w:i/>
                        <w:color w:val="365F91"/>
                        <w:sz w:val="20"/>
                      </w:rPr>
                      <w:t>COLECISTITIS AGUDA ALITIÁSICA- Dra. María Fabiola Cárdenas Quirós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0EDD"/>
    <w:multiLevelType w:val="hybridMultilevel"/>
    <w:tmpl w:val="F29290B6"/>
    <w:lvl w:ilvl="0" w:tplc="25EE930E">
      <w:start w:val="1"/>
      <w:numFmt w:val="decimal"/>
      <w:lvlText w:val="%1."/>
      <w:lvlJc w:val="left"/>
      <w:pPr>
        <w:ind w:left="580" w:hanging="360"/>
        <w:jc w:val="left"/>
      </w:pPr>
      <w:rPr>
        <w:rFonts w:ascii="Arial" w:eastAsia="Arial" w:hAnsi="Arial" w:cs="Arial" w:hint="default"/>
        <w:spacing w:val="-7"/>
        <w:w w:val="99"/>
        <w:sz w:val="20"/>
        <w:szCs w:val="20"/>
        <w:lang w:val="es-ES" w:eastAsia="es-ES" w:bidi="es-ES"/>
      </w:rPr>
    </w:lvl>
    <w:lvl w:ilvl="1" w:tplc="2BF82AE4">
      <w:numFmt w:val="bullet"/>
      <w:lvlText w:val="•"/>
      <w:lvlJc w:val="left"/>
      <w:pPr>
        <w:ind w:left="1458" w:hanging="360"/>
      </w:pPr>
      <w:rPr>
        <w:rFonts w:hint="default"/>
        <w:lang w:val="es-ES" w:eastAsia="es-ES" w:bidi="es-ES"/>
      </w:rPr>
    </w:lvl>
    <w:lvl w:ilvl="2" w:tplc="B7FCC314">
      <w:numFmt w:val="bullet"/>
      <w:lvlText w:val="•"/>
      <w:lvlJc w:val="left"/>
      <w:pPr>
        <w:ind w:left="2336" w:hanging="360"/>
      </w:pPr>
      <w:rPr>
        <w:rFonts w:hint="default"/>
        <w:lang w:val="es-ES" w:eastAsia="es-ES" w:bidi="es-ES"/>
      </w:rPr>
    </w:lvl>
    <w:lvl w:ilvl="3" w:tplc="490E2902">
      <w:numFmt w:val="bullet"/>
      <w:lvlText w:val="•"/>
      <w:lvlJc w:val="left"/>
      <w:pPr>
        <w:ind w:left="3214" w:hanging="360"/>
      </w:pPr>
      <w:rPr>
        <w:rFonts w:hint="default"/>
        <w:lang w:val="es-ES" w:eastAsia="es-ES" w:bidi="es-ES"/>
      </w:rPr>
    </w:lvl>
    <w:lvl w:ilvl="4" w:tplc="884AE50A">
      <w:numFmt w:val="bullet"/>
      <w:lvlText w:val="•"/>
      <w:lvlJc w:val="left"/>
      <w:pPr>
        <w:ind w:left="4092" w:hanging="360"/>
      </w:pPr>
      <w:rPr>
        <w:rFonts w:hint="default"/>
        <w:lang w:val="es-ES" w:eastAsia="es-ES" w:bidi="es-ES"/>
      </w:rPr>
    </w:lvl>
    <w:lvl w:ilvl="5" w:tplc="3514B9BC">
      <w:numFmt w:val="bullet"/>
      <w:lvlText w:val="•"/>
      <w:lvlJc w:val="left"/>
      <w:pPr>
        <w:ind w:left="4970" w:hanging="360"/>
      </w:pPr>
      <w:rPr>
        <w:rFonts w:hint="default"/>
        <w:lang w:val="es-ES" w:eastAsia="es-ES" w:bidi="es-ES"/>
      </w:rPr>
    </w:lvl>
    <w:lvl w:ilvl="6" w:tplc="0F941C0A">
      <w:numFmt w:val="bullet"/>
      <w:lvlText w:val="•"/>
      <w:lvlJc w:val="left"/>
      <w:pPr>
        <w:ind w:left="5848" w:hanging="360"/>
      </w:pPr>
      <w:rPr>
        <w:rFonts w:hint="default"/>
        <w:lang w:val="es-ES" w:eastAsia="es-ES" w:bidi="es-ES"/>
      </w:rPr>
    </w:lvl>
    <w:lvl w:ilvl="7" w:tplc="2A4ADD16">
      <w:numFmt w:val="bullet"/>
      <w:lvlText w:val="•"/>
      <w:lvlJc w:val="left"/>
      <w:pPr>
        <w:ind w:left="6726" w:hanging="360"/>
      </w:pPr>
      <w:rPr>
        <w:rFonts w:hint="default"/>
        <w:lang w:val="es-ES" w:eastAsia="es-ES" w:bidi="es-ES"/>
      </w:rPr>
    </w:lvl>
    <w:lvl w:ilvl="8" w:tplc="2444A76C">
      <w:numFmt w:val="bullet"/>
      <w:lvlText w:val="•"/>
      <w:lvlJc w:val="left"/>
      <w:pPr>
        <w:ind w:left="7604" w:hanging="360"/>
      </w:pPr>
      <w:rPr>
        <w:rFonts w:hint="default"/>
        <w:lang w:val="es-ES" w:eastAsia="es-ES" w:bidi="es-ES"/>
      </w:rPr>
    </w:lvl>
  </w:abstractNum>
  <w:abstractNum w:abstractNumId="1">
    <w:nsid w:val="40B07118"/>
    <w:multiLevelType w:val="hybridMultilevel"/>
    <w:tmpl w:val="118EECD0"/>
    <w:lvl w:ilvl="0" w:tplc="6A94370C">
      <w:numFmt w:val="bullet"/>
      <w:lvlText w:val=""/>
      <w:lvlJc w:val="left"/>
      <w:pPr>
        <w:ind w:left="580" w:hanging="360"/>
      </w:pPr>
      <w:rPr>
        <w:rFonts w:ascii="Symbol" w:eastAsia="Symbol" w:hAnsi="Symbol" w:cs="Symbol" w:hint="default"/>
        <w:w w:val="100"/>
        <w:sz w:val="22"/>
        <w:szCs w:val="22"/>
        <w:lang w:val="es-ES" w:eastAsia="es-ES" w:bidi="es-ES"/>
      </w:rPr>
    </w:lvl>
    <w:lvl w:ilvl="1" w:tplc="4948B282">
      <w:numFmt w:val="bullet"/>
      <w:lvlText w:val="•"/>
      <w:lvlJc w:val="left"/>
      <w:pPr>
        <w:ind w:left="980" w:hanging="360"/>
      </w:pPr>
      <w:rPr>
        <w:rFonts w:hint="default"/>
        <w:lang w:val="es-ES" w:eastAsia="es-ES" w:bidi="es-ES"/>
      </w:rPr>
    </w:lvl>
    <w:lvl w:ilvl="2" w:tplc="A314CEDA">
      <w:numFmt w:val="bullet"/>
      <w:lvlText w:val="•"/>
      <w:lvlJc w:val="left"/>
      <w:pPr>
        <w:ind w:left="1381" w:hanging="360"/>
      </w:pPr>
      <w:rPr>
        <w:rFonts w:hint="default"/>
        <w:lang w:val="es-ES" w:eastAsia="es-ES" w:bidi="es-ES"/>
      </w:rPr>
    </w:lvl>
    <w:lvl w:ilvl="3" w:tplc="3C1EB8D8">
      <w:numFmt w:val="bullet"/>
      <w:lvlText w:val="•"/>
      <w:lvlJc w:val="left"/>
      <w:pPr>
        <w:ind w:left="1781" w:hanging="360"/>
      </w:pPr>
      <w:rPr>
        <w:rFonts w:hint="default"/>
        <w:lang w:val="es-ES" w:eastAsia="es-ES" w:bidi="es-ES"/>
      </w:rPr>
    </w:lvl>
    <w:lvl w:ilvl="4" w:tplc="D2FE0E84">
      <w:numFmt w:val="bullet"/>
      <w:lvlText w:val="•"/>
      <w:lvlJc w:val="left"/>
      <w:pPr>
        <w:ind w:left="2182" w:hanging="360"/>
      </w:pPr>
      <w:rPr>
        <w:rFonts w:hint="default"/>
        <w:lang w:val="es-ES" w:eastAsia="es-ES" w:bidi="es-ES"/>
      </w:rPr>
    </w:lvl>
    <w:lvl w:ilvl="5" w:tplc="2F08A8EE">
      <w:numFmt w:val="bullet"/>
      <w:lvlText w:val="•"/>
      <w:lvlJc w:val="left"/>
      <w:pPr>
        <w:ind w:left="2583" w:hanging="360"/>
      </w:pPr>
      <w:rPr>
        <w:rFonts w:hint="default"/>
        <w:lang w:val="es-ES" w:eastAsia="es-ES" w:bidi="es-ES"/>
      </w:rPr>
    </w:lvl>
    <w:lvl w:ilvl="6" w:tplc="2AF44D80">
      <w:numFmt w:val="bullet"/>
      <w:lvlText w:val="•"/>
      <w:lvlJc w:val="left"/>
      <w:pPr>
        <w:ind w:left="2983" w:hanging="360"/>
      </w:pPr>
      <w:rPr>
        <w:rFonts w:hint="default"/>
        <w:lang w:val="es-ES" w:eastAsia="es-ES" w:bidi="es-ES"/>
      </w:rPr>
    </w:lvl>
    <w:lvl w:ilvl="7" w:tplc="7ECE44E4">
      <w:numFmt w:val="bullet"/>
      <w:lvlText w:val="•"/>
      <w:lvlJc w:val="left"/>
      <w:pPr>
        <w:ind w:left="3384" w:hanging="360"/>
      </w:pPr>
      <w:rPr>
        <w:rFonts w:hint="default"/>
        <w:lang w:val="es-ES" w:eastAsia="es-ES" w:bidi="es-ES"/>
      </w:rPr>
    </w:lvl>
    <w:lvl w:ilvl="8" w:tplc="31A4D1A0">
      <w:numFmt w:val="bullet"/>
      <w:lvlText w:val="•"/>
      <w:lvlJc w:val="left"/>
      <w:pPr>
        <w:ind w:left="3785"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B6"/>
    <w:rsid w:val="00047AAC"/>
    <w:rsid w:val="000D2668"/>
    <w:rsid w:val="00196CB6"/>
    <w:rsid w:val="002046CF"/>
    <w:rsid w:val="0023539D"/>
    <w:rsid w:val="0052382A"/>
    <w:rsid w:val="00582AFA"/>
    <w:rsid w:val="005C1CAD"/>
    <w:rsid w:val="00760A13"/>
    <w:rsid w:val="007E54B5"/>
    <w:rsid w:val="008A07CF"/>
    <w:rsid w:val="008B281D"/>
    <w:rsid w:val="00950805"/>
    <w:rsid w:val="009A156A"/>
    <w:rsid w:val="00A143F9"/>
    <w:rsid w:val="00A405EC"/>
    <w:rsid w:val="00C52EEC"/>
    <w:rsid w:val="00D310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0" w:hanging="360"/>
    </w:pPr>
  </w:style>
  <w:style w:type="paragraph" w:customStyle="1" w:styleId="TableParagraph">
    <w:name w:val="Table Paragraph"/>
    <w:basedOn w:val="Normal"/>
    <w:uiPriority w:val="1"/>
    <w:qFormat/>
  </w:style>
  <w:style w:type="character" w:customStyle="1" w:styleId="charoverride-2">
    <w:name w:val="charoverride-2"/>
    <w:basedOn w:val="Fuentedeprrafopredeter"/>
    <w:rsid w:val="008B281D"/>
  </w:style>
  <w:style w:type="character" w:customStyle="1" w:styleId="hyperlink">
    <w:name w:val="hyperlink"/>
    <w:basedOn w:val="Fuentedeprrafopredeter"/>
    <w:rsid w:val="008B2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0" w:hanging="360"/>
    </w:pPr>
  </w:style>
  <w:style w:type="paragraph" w:customStyle="1" w:styleId="TableParagraph">
    <w:name w:val="Table Paragraph"/>
    <w:basedOn w:val="Normal"/>
    <w:uiPriority w:val="1"/>
    <w:qFormat/>
  </w:style>
  <w:style w:type="character" w:customStyle="1" w:styleId="charoverride-2">
    <w:name w:val="charoverride-2"/>
    <w:basedOn w:val="Fuentedeprrafopredeter"/>
    <w:rsid w:val="008B281D"/>
  </w:style>
  <w:style w:type="character" w:customStyle="1" w:styleId="hyperlink">
    <w:name w:val="hyperlink"/>
    <w:basedOn w:val="Fuentedeprrafopredeter"/>
    <w:rsid w:val="008B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revistamedicasinergia.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mfcq@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2333</Words>
  <Characters>12834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13</cp:revision>
  <cp:lastPrinted>2018-05-24T22:19:00Z</cp:lastPrinted>
  <dcterms:created xsi:type="dcterms:W3CDTF">2018-05-23T23:04:00Z</dcterms:created>
  <dcterms:modified xsi:type="dcterms:W3CDTF">2018-06-02T00:22:00Z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2018-05-23T00:00:00Z</vt:filetime>
  </property>
</Properties>
</file>