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01"/>
        <w:gridCol w:w="6927"/>
      </w:tblGrid>
      <w:tr w:rsidR="003F464D">
        <w:trPr>
          <w:trHeight w:val="630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</w:tcPr>
          <w:p w:rsidR="003F464D" w:rsidRDefault="00CD1EF4">
            <w:pPr>
              <w:pStyle w:val="TableParagraph"/>
              <w:spacing w:line="313" w:lineRule="exact"/>
              <w:ind w:left="1871" w:right="1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GESTACION MULTIPLE</w:t>
            </w:r>
          </w:p>
          <w:p w:rsidR="003F464D" w:rsidRDefault="00CD1EF4">
            <w:pPr>
              <w:pStyle w:val="TableParagraph"/>
              <w:spacing w:before="1"/>
              <w:ind w:left="1871" w:right="186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Multiple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gestatiton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F464D">
        <w:trPr>
          <w:trHeight w:val="275"/>
        </w:trPr>
        <w:tc>
          <w:tcPr>
            <w:tcW w:w="2201" w:type="dxa"/>
          </w:tcPr>
          <w:p w:rsidR="003F464D" w:rsidRDefault="00CD1EF4">
            <w:pPr>
              <w:pStyle w:val="TableParagraph"/>
              <w:spacing w:before="81" w:line="175" w:lineRule="exact"/>
              <w:ind w:left="295"/>
              <w:rPr>
                <w:sz w:val="16"/>
              </w:rPr>
            </w:pPr>
            <w:r>
              <w:rPr>
                <w:sz w:val="16"/>
              </w:rPr>
              <w:t>Revista Médica Sinergia</w:t>
            </w:r>
          </w:p>
        </w:tc>
        <w:tc>
          <w:tcPr>
            <w:tcW w:w="6927" w:type="dxa"/>
          </w:tcPr>
          <w:p w:rsidR="003F464D" w:rsidRDefault="00CD1EF4">
            <w:pPr>
              <w:pStyle w:val="TableParagraph"/>
              <w:spacing w:before="81" w:line="175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* Dra. </w:t>
            </w:r>
            <w:proofErr w:type="spellStart"/>
            <w:r>
              <w:rPr>
                <w:sz w:val="16"/>
              </w:rPr>
              <w:t>Xiaohong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Wu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3F464D">
        <w:trPr>
          <w:trHeight w:val="396"/>
        </w:trPr>
        <w:tc>
          <w:tcPr>
            <w:tcW w:w="2201" w:type="dxa"/>
          </w:tcPr>
          <w:p w:rsidR="003F464D" w:rsidRDefault="00CD1EF4">
            <w:pPr>
              <w:pStyle w:val="TableParagraph"/>
              <w:spacing w:before="5"/>
              <w:ind w:left="338" w:right="230"/>
              <w:jc w:val="center"/>
              <w:rPr>
                <w:sz w:val="16"/>
              </w:rPr>
            </w:pPr>
            <w:r>
              <w:rPr>
                <w:sz w:val="16"/>
              </w:rPr>
              <w:t>Vol.3 Num:5</w:t>
            </w:r>
          </w:p>
          <w:p w:rsidR="003F464D" w:rsidRDefault="00CD1EF4">
            <w:pPr>
              <w:pStyle w:val="TableParagraph"/>
              <w:spacing w:before="12" w:line="175" w:lineRule="exact"/>
              <w:ind w:left="338" w:right="230"/>
              <w:jc w:val="center"/>
              <w:rPr>
                <w:sz w:val="16"/>
              </w:rPr>
            </w:pPr>
            <w:r>
              <w:rPr>
                <w:sz w:val="16"/>
              </w:rPr>
              <w:t>Mayo 2018 pp:14 – 19</w:t>
            </w:r>
          </w:p>
        </w:tc>
        <w:tc>
          <w:tcPr>
            <w:tcW w:w="6927" w:type="dxa"/>
          </w:tcPr>
          <w:p w:rsidR="003F464D" w:rsidRDefault="00CD1EF4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Hospital Tony Facio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Castro,</w:t>
            </w:r>
          </w:p>
          <w:p w:rsidR="003F464D" w:rsidRDefault="00CD1EF4">
            <w:pPr>
              <w:pStyle w:val="TableParagraph"/>
              <w:spacing w:before="12" w:line="175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Limón, Costa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Rica</w:t>
            </w:r>
          </w:p>
        </w:tc>
      </w:tr>
      <w:tr w:rsidR="003F464D">
        <w:trPr>
          <w:trHeight w:val="95"/>
        </w:trPr>
        <w:tc>
          <w:tcPr>
            <w:tcW w:w="2201" w:type="dxa"/>
            <w:vMerge w:val="restart"/>
          </w:tcPr>
          <w:p w:rsidR="003F464D" w:rsidRDefault="00CD1EF4">
            <w:pPr>
              <w:pStyle w:val="TableParagraph"/>
              <w:spacing w:before="5" w:line="261" w:lineRule="auto"/>
              <w:ind w:left="511" w:right="361" w:firstLine="52"/>
              <w:rPr>
                <w:sz w:val="16"/>
              </w:rPr>
            </w:pPr>
            <w:r>
              <w:rPr>
                <w:sz w:val="16"/>
              </w:rPr>
              <w:t>ISSN:2215-4523 EISSN:2215-5279</w:t>
            </w:r>
          </w:p>
        </w:tc>
        <w:tc>
          <w:tcPr>
            <w:tcW w:w="6927" w:type="dxa"/>
          </w:tcPr>
          <w:p w:rsidR="003F464D" w:rsidRDefault="003F464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F464D">
        <w:trPr>
          <w:trHeight w:val="356"/>
        </w:trPr>
        <w:tc>
          <w:tcPr>
            <w:tcW w:w="2201" w:type="dxa"/>
            <w:vMerge/>
            <w:tcBorders>
              <w:top w:val="nil"/>
            </w:tcBorders>
          </w:tcPr>
          <w:p w:rsidR="003F464D" w:rsidRDefault="003F464D">
            <w:pPr>
              <w:rPr>
                <w:sz w:val="2"/>
                <w:szCs w:val="2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82"/>
              <w:ind w:left="87"/>
              <w:jc w:val="both"/>
            </w:pPr>
            <w:r>
              <w:t>RESUMEN</w:t>
            </w:r>
          </w:p>
        </w:tc>
      </w:tr>
      <w:tr w:rsidR="003F464D">
        <w:trPr>
          <w:trHeight w:val="288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 w:colFirst="1" w:colLast="1"/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r>
              <w:t>Los embarazos múltiples se clasifican como de alto riesgo debido a</w:t>
            </w:r>
          </w:p>
        </w:tc>
      </w:tr>
      <w:tr w:rsidR="003F464D">
        <w:trPr>
          <w:trHeight w:val="288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proofErr w:type="gramStart"/>
            <w:r>
              <w:t>las</w:t>
            </w:r>
            <w:proofErr w:type="gramEnd"/>
            <w:r>
              <w:t xml:space="preserve"> complicaciones que pueden afectar a la madre y los fetos. Los</w:t>
            </w:r>
          </w:p>
        </w:tc>
      </w:tr>
      <w:tr w:rsidR="003F464D">
        <w:trPr>
          <w:trHeight w:val="287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r>
              <w:t>embarazos múltiples se asocian con trastornos</w:t>
            </w:r>
            <w:r>
              <w:rPr>
                <w:spacing w:val="59"/>
              </w:rPr>
              <w:t xml:space="preserve"> </w:t>
            </w:r>
            <w:r>
              <w:t>hipertensivos,</w:t>
            </w:r>
          </w:p>
        </w:tc>
      </w:tr>
      <w:tr w:rsidR="003F464D">
        <w:trPr>
          <w:trHeight w:val="288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tabs>
                <w:tab w:val="left" w:pos="1126"/>
                <w:tab w:val="left" w:pos="2077"/>
                <w:tab w:val="left" w:pos="3459"/>
                <w:tab w:val="left" w:pos="4450"/>
                <w:tab w:val="left" w:pos="5725"/>
              </w:tabs>
              <w:spacing w:before="14"/>
              <w:ind w:left="87"/>
              <w:jc w:val="both"/>
            </w:pPr>
            <w:r>
              <w:t>diabetes</w:t>
            </w:r>
            <w:r>
              <w:tab/>
              <w:t>mellitus</w:t>
            </w:r>
            <w:r>
              <w:tab/>
              <w:t>gestacional,</w:t>
            </w:r>
            <w:r>
              <w:tab/>
              <w:t>anemia,</w:t>
            </w:r>
            <w:r>
              <w:tab/>
              <w:t>nacimiento</w:t>
            </w:r>
            <w:r>
              <w:tab/>
            </w:r>
            <w:r>
              <w:t>prematuro,</w:t>
            </w:r>
          </w:p>
        </w:tc>
      </w:tr>
      <w:tr w:rsidR="003F464D">
        <w:trPr>
          <w:trHeight w:val="295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proofErr w:type="gramStart"/>
            <w:r>
              <w:t>hemorragias</w:t>
            </w:r>
            <w:proofErr w:type="gramEnd"/>
            <w:r>
              <w:t xml:space="preserve"> preparto y posparto y muerte materna.</w:t>
            </w:r>
          </w:p>
        </w:tc>
      </w:tr>
      <w:tr w:rsidR="003F464D">
        <w:trPr>
          <w:trHeight w:val="296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22"/>
              <w:ind w:left="87"/>
              <w:jc w:val="both"/>
            </w:pPr>
            <w:r>
              <w:t xml:space="preserve">Es importante establecer el diagnóstico en el primer </w:t>
            </w:r>
            <w:proofErr w:type="spellStart"/>
            <w:r>
              <w:t>trimestre,el</w:t>
            </w:r>
            <w:proofErr w:type="spellEnd"/>
          </w:p>
        </w:tc>
      </w:tr>
      <w:tr w:rsidR="003F464D">
        <w:trPr>
          <w:trHeight w:val="288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r>
              <w:t xml:space="preserve">ultrasonido permite diagnosticar el número de múltiplos, </w:t>
            </w:r>
            <w:proofErr w:type="spellStart"/>
            <w:r>
              <w:t>corionicidad</w:t>
            </w:r>
            <w:proofErr w:type="spellEnd"/>
          </w:p>
        </w:tc>
      </w:tr>
      <w:tr w:rsidR="003F464D" w:rsidTr="00C74CE6">
        <w:trPr>
          <w:trHeight w:val="70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proofErr w:type="gramStart"/>
            <w:r>
              <w:t>y</w:t>
            </w:r>
            <w:proofErr w:type="gramEnd"/>
            <w:r>
              <w:t xml:space="preserve"> </w:t>
            </w:r>
            <w:proofErr w:type="spellStart"/>
            <w:r>
              <w:t>amniosicidad</w:t>
            </w:r>
            <w:proofErr w:type="spellEnd"/>
            <w:r>
              <w:t>. La complicación más común del embarazo múltiple</w:t>
            </w:r>
          </w:p>
        </w:tc>
      </w:tr>
      <w:tr w:rsidR="003F464D">
        <w:trPr>
          <w:trHeight w:val="435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proofErr w:type="gramStart"/>
            <w:r>
              <w:t>es</w:t>
            </w:r>
            <w:proofErr w:type="gramEnd"/>
            <w:r>
              <w:t xml:space="preserve"> el nacimiento prematuro.</w:t>
            </w:r>
          </w:p>
        </w:tc>
      </w:tr>
      <w:bookmarkEnd w:id="0"/>
      <w:tr w:rsidR="003F464D">
        <w:trPr>
          <w:trHeight w:val="435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62"/>
              <w:ind w:left="87"/>
              <w:jc w:val="both"/>
            </w:pPr>
            <w:r>
              <w:t>DESCRIPTORES</w:t>
            </w:r>
          </w:p>
        </w:tc>
      </w:tr>
      <w:tr w:rsidR="003F464D">
        <w:trPr>
          <w:trHeight w:val="416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"/>
              <w:ind w:left="87"/>
              <w:jc w:val="both"/>
            </w:pPr>
            <w:r>
              <w:t xml:space="preserve">Embarazo múltiple, </w:t>
            </w:r>
            <w:proofErr w:type="spellStart"/>
            <w:r>
              <w:t>corionicidad</w:t>
            </w:r>
            <w:proofErr w:type="spellEnd"/>
            <w:r>
              <w:t>, gemelos, fetos, obstetricia, cigoto.</w:t>
            </w:r>
          </w:p>
        </w:tc>
      </w:tr>
      <w:tr w:rsidR="003F464D">
        <w:trPr>
          <w:trHeight w:val="418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42"/>
              <w:ind w:left="87"/>
              <w:jc w:val="both"/>
            </w:pPr>
            <w:r>
              <w:t>SUMMARY</w:t>
            </w:r>
          </w:p>
        </w:tc>
      </w:tr>
      <w:tr w:rsidR="003F464D" w:rsidRPr="0052762F">
        <w:trPr>
          <w:trHeight w:val="292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spacing w:before="16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>Multiple pregnancies are classified as high risk because of the</w:t>
            </w:r>
          </w:p>
        </w:tc>
      </w:tr>
      <w:tr w:rsidR="003F464D">
        <w:trPr>
          <w:trHeight w:val="290"/>
        </w:trPr>
        <w:tc>
          <w:tcPr>
            <w:tcW w:w="2201" w:type="dxa"/>
          </w:tcPr>
          <w:p w:rsidR="003F464D" w:rsidRPr="0052762F" w:rsidRDefault="003F464D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Default="00CD1EF4" w:rsidP="00C74CE6">
            <w:pPr>
              <w:pStyle w:val="TableParagraph"/>
              <w:spacing w:before="16"/>
              <w:ind w:left="87"/>
              <w:jc w:val="both"/>
            </w:pPr>
            <w:proofErr w:type="gramStart"/>
            <w:r w:rsidRPr="0052762F">
              <w:rPr>
                <w:lang w:val="en-US"/>
              </w:rPr>
              <w:t>complications</w:t>
            </w:r>
            <w:proofErr w:type="gramEnd"/>
            <w:r w:rsidRPr="0052762F">
              <w:rPr>
                <w:lang w:val="en-US"/>
              </w:rPr>
              <w:t xml:space="preserve"> that can affect the mother and fetuses. </w:t>
            </w:r>
            <w:proofErr w:type="spellStart"/>
            <w:r>
              <w:t>Multiple</w:t>
            </w:r>
            <w:proofErr w:type="spellEnd"/>
          </w:p>
        </w:tc>
      </w:tr>
      <w:tr w:rsidR="003F464D" w:rsidRPr="0052762F">
        <w:trPr>
          <w:trHeight w:val="290"/>
        </w:trPr>
        <w:tc>
          <w:tcPr>
            <w:tcW w:w="2201" w:type="dxa"/>
          </w:tcPr>
          <w:p w:rsidR="003F464D" w:rsidRDefault="003F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spacing w:before="14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>pregnancies are associated with hypertensive disorders, gestational</w:t>
            </w:r>
          </w:p>
        </w:tc>
      </w:tr>
      <w:tr w:rsidR="003F464D" w:rsidRPr="0052762F">
        <w:trPr>
          <w:trHeight w:val="291"/>
        </w:trPr>
        <w:tc>
          <w:tcPr>
            <w:tcW w:w="2201" w:type="dxa"/>
          </w:tcPr>
          <w:p w:rsidR="003F464D" w:rsidRPr="0052762F" w:rsidRDefault="003F464D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tabs>
                <w:tab w:val="left" w:pos="1162"/>
                <w:tab w:val="left" w:pos="2213"/>
                <w:tab w:val="left" w:pos="3240"/>
                <w:tab w:val="left" w:pos="4487"/>
                <w:tab w:val="left" w:pos="5215"/>
                <w:tab w:val="left" w:pos="6470"/>
              </w:tabs>
              <w:spacing w:before="16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>diabetes</w:t>
            </w:r>
            <w:r w:rsidRPr="0052762F">
              <w:rPr>
                <w:lang w:val="en-US"/>
              </w:rPr>
              <w:tab/>
              <w:t>mellitus,</w:t>
            </w:r>
            <w:r w:rsidRPr="0052762F">
              <w:rPr>
                <w:lang w:val="en-US"/>
              </w:rPr>
              <w:tab/>
              <w:t>anemia,</w:t>
            </w:r>
            <w:r w:rsidRPr="0052762F">
              <w:rPr>
                <w:lang w:val="en-US"/>
              </w:rPr>
              <w:tab/>
              <w:t>premature</w:t>
            </w:r>
            <w:r w:rsidRPr="0052762F">
              <w:rPr>
                <w:lang w:val="en-US"/>
              </w:rPr>
              <w:tab/>
              <w:t>birth,</w:t>
            </w:r>
            <w:r w:rsidRPr="0052762F">
              <w:rPr>
                <w:lang w:val="en-US"/>
              </w:rPr>
              <w:tab/>
            </w:r>
            <w:proofErr w:type="spellStart"/>
            <w:r w:rsidRPr="0052762F">
              <w:rPr>
                <w:lang w:val="en-US"/>
              </w:rPr>
              <w:t>prepartum</w:t>
            </w:r>
            <w:proofErr w:type="spellEnd"/>
            <w:r w:rsidRPr="0052762F">
              <w:rPr>
                <w:lang w:val="en-US"/>
              </w:rPr>
              <w:tab/>
              <w:t>and</w:t>
            </w:r>
          </w:p>
        </w:tc>
      </w:tr>
      <w:tr w:rsidR="003F464D" w:rsidRPr="0052762F">
        <w:trPr>
          <w:trHeight w:val="292"/>
        </w:trPr>
        <w:tc>
          <w:tcPr>
            <w:tcW w:w="2201" w:type="dxa"/>
          </w:tcPr>
          <w:p w:rsidR="003F464D" w:rsidRPr="0052762F" w:rsidRDefault="003F464D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spacing w:before="16"/>
              <w:ind w:left="87"/>
              <w:jc w:val="both"/>
              <w:rPr>
                <w:lang w:val="en-US"/>
              </w:rPr>
            </w:pPr>
            <w:proofErr w:type="gramStart"/>
            <w:r w:rsidRPr="0052762F">
              <w:rPr>
                <w:lang w:val="en-US"/>
              </w:rPr>
              <w:t>postpartum</w:t>
            </w:r>
            <w:proofErr w:type="gramEnd"/>
            <w:r w:rsidRPr="0052762F">
              <w:rPr>
                <w:lang w:val="en-US"/>
              </w:rPr>
              <w:t xml:space="preserve"> hemorrhages and maternal death.</w:t>
            </w:r>
          </w:p>
        </w:tc>
      </w:tr>
      <w:tr w:rsidR="003F464D" w:rsidRPr="0052762F">
        <w:trPr>
          <w:trHeight w:val="290"/>
        </w:trPr>
        <w:tc>
          <w:tcPr>
            <w:tcW w:w="2201" w:type="dxa"/>
          </w:tcPr>
          <w:p w:rsidR="003F464D" w:rsidRPr="0052762F" w:rsidRDefault="003F464D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spacing w:before="16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>It is important to establish the diagnosis in the first trimester,</w:t>
            </w:r>
          </w:p>
        </w:tc>
      </w:tr>
      <w:tr w:rsidR="003F464D" w:rsidRPr="0052762F">
        <w:trPr>
          <w:trHeight w:val="290"/>
        </w:trPr>
        <w:tc>
          <w:tcPr>
            <w:tcW w:w="2201" w:type="dxa"/>
          </w:tcPr>
          <w:p w:rsidR="003F464D" w:rsidRPr="0052762F" w:rsidRDefault="003F464D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spacing w:before="14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 xml:space="preserve">ultrasound allows to diagnose the number of multiples, </w:t>
            </w:r>
            <w:proofErr w:type="spellStart"/>
            <w:r w:rsidRPr="0052762F">
              <w:rPr>
                <w:lang w:val="en-US"/>
              </w:rPr>
              <w:t>chorionicity</w:t>
            </w:r>
            <w:proofErr w:type="spellEnd"/>
          </w:p>
        </w:tc>
      </w:tr>
      <w:tr w:rsidR="003F464D" w:rsidRPr="0052762F">
        <w:trPr>
          <w:trHeight w:val="1522"/>
        </w:trPr>
        <w:tc>
          <w:tcPr>
            <w:tcW w:w="2201" w:type="dxa"/>
          </w:tcPr>
          <w:p w:rsidR="003F464D" w:rsidRDefault="00CD1EF4">
            <w:pPr>
              <w:pStyle w:val="TableParagraph"/>
              <w:spacing w:before="44"/>
              <w:ind w:left="200" w:right="86"/>
              <w:jc w:val="both"/>
              <w:rPr>
                <w:sz w:val="16"/>
              </w:rPr>
            </w:pPr>
            <w:r>
              <w:rPr>
                <w:sz w:val="16"/>
              </w:rPr>
              <w:t>* Médico General, Graduado en la</w:t>
            </w:r>
          </w:p>
          <w:p w:rsidR="003F464D" w:rsidRDefault="00CD1EF4">
            <w:pPr>
              <w:pStyle w:val="TableParagraph"/>
              <w:tabs>
                <w:tab w:val="left" w:pos="1935"/>
              </w:tabs>
              <w:ind w:left="200" w:right="85"/>
              <w:jc w:val="both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z w:val="16"/>
              </w:rPr>
              <w:tab/>
            </w:r>
            <w:r>
              <w:rPr>
                <w:spacing w:val="-13"/>
                <w:sz w:val="16"/>
              </w:rPr>
              <w:t xml:space="preserve">de </w:t>
            </w:r>
            <w:r>
              <w:rPr>
                <w:sz w:val="16"/>
              </w:rPr>
              <w:t>Iberoamérica (UNIBE), médico en el Hospital Tony Facio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Castro,</w:t>
            </w:r>
          </w:p>
          <w:p w:rsidR="003F464D" w:rsidRDefault="00CD1EF4">
            <w:pPr>
              <w:pStyle w:val="TableParagraph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Limón - Costa Rica.</w:t>
            </w:r>
          </w:p>
        </w:tc>
        <w:tc>
          <w:tcPr>
            <w:tcW w:w="6927" w:type="dxa"/>
            <w:shd w:val="clear" w:color="auto" w:fill="D4E2FF"/>
          </w:tcPr>
          <w:p w:rsidR="003F464D" w:rsidRPr="0052762F" w:rsidRDefault="00CD1EF4" w:rsidP="00C74CE6">
            <w:pPr>
              <w:pStyle w:val="TableParagraph"/>
              <w:spacing w:before="16" w:line="276" w:lineRule="auto"/>
              <w:ind w:left="87" w:right="12"/>
              <w:jc w:val="both"/>
              <w:rPr>
                <w:lang w:val="en-US"/>
              </w:rPr>
            </w:pPr>
            <w:proofErr w:type="gramStart"/>
            <w:r w:rsidRPr="0052762F">
              <w:rPr>
                <w:lang w:val="en-US"/>
              </w:rPr>
              <w:t>and</w:t>
            </w:r>
            <w:proofErr w:type="gramEnd"/>
            <w:r w:rsidRPr="0052762F">
              <w:rPr>
                <w:lang w:val="en-US"/>
              </w:rPr>
              <w:t xml:space="preserve"> </w:t>
            </w:r>
            <w:proofErr w:type="spellStart"/>
            <w:r w:rsidRPr="0052762F">
              <w:rPr>
                <w:lang w:val="en-US"/>
              </w:rPr>
              <w:t>amnionicity</w:t>
            </w:r>
            <w:proofErr w:type="spellEnd"/>
            <w:r w:rsidRPr="0052762F">
              <w:rPr>
                <w:lang w:val="en-US"/>
              </w:rPr>
              <w:t>, The most common complication of multiple pregnancy is preterm birth.</w:t>
            </w:r>
          </w:p>
          <w:p w:rsidR="003F464D" w:rsidRPr="0052762F" w:rsidRDefault="003F464D" w:rsidP="00C74CE6">
            <w:pPr>
              <w:pStyle w:val="TableParagraph"/>
              <w:spacing w:before="2"/>
              <w:jc w:val="both"/>
              <w:rPr>
                <w:rFonts w:ascii="Times New Roman"/>
                <w:sz w:val="25"/>
                <w:lang w:val="en-US"/>
              </w:rPr>
            </w:pPr>
          </w:p>
          <w:p w:rsidR="003F464D" w:rsidRPr="0052762F" w:rsidRDefault="00CD1EF4" w:rsidP="00C74CE6">
            <w:pPr>
              <w:pStyle w:val="TableParagraph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>KEYWORDS</w:t>
            </w:r>
          </w:p>
          <w:p w:rsidR="003F464D" w:rsidRPr="0052762F" w:rsidRDefault="00CD1EF4" w:rsidP="00C74CE6">
            <w:pPr>
              <w:pStyle w:val="TableParagraph"/>
              <w:spacing w:before="39"/>
              <w:ind w:left="87"/>
              <w:jc w:val="both"/>
              <w:rPr>
                <w:lang w:val="en-US"/>
              </w:rPr>
            </w:pPr>
            <w:r w:rsidRPr="0052762F">
              <w:rPr>
                <w:lang w:val="en-US"/>
              </w:rPr>
              <w:t xml:space="preserve">Multiple pregnancy, </w:t>
            </w:r>
            <w:proofErr w:type="spellStart"/>
            <w:r w:rsidRPr="0052762F">
              <w:rPr>
                <w:lang w:val="en-US"/>
              </w:rPr>
              <w:t>chorionicity</w:t>
            </w:r>
            <w:proofErr w:type="spellEnd"/>
            <w:r w:rsidRPr="0052762F">
              <w:rPr>
                <w:lang w:val="en-US"/>
              </w:rPr>
              <w:t>, twins, fetuses, obstetrics, zygote.</w:t>
            </w:r>
          </w:p>
        </w:tc>
      </w:tr>
    </w:tbl>
    <w:p w:rsidR="003F464D" w:rsidRPr="0052762F" w:rsidRDefault="003F464D">
      <w:pPr>
        <w:pStyle w:val="Textoindependiente"/>
        <w:ind w:left="0"/>
        <w:jc w:val="left"/>
        <w:rPr>
          <w:rFonts w:ascii="Times New Roman"/>
          <w:sz w:val="20"/>
          <w:lang w:val="en-US"/>
        </w:rPr>
      </w:pPr>
    </w:p>
    <w:p w:rsidR="003F464D" w:rsidRPr="0052762F" w:rsidRDefault="003F464D">
      <w:pPr>
        <w:rPr>
          <w:rFonts w:ascii="Times New Roman"/>
          <w:sz w:val="20"/>
          <w:lang w:val="en-US"/>
        </w:rPr>
        <w:sectPr w:rsidR="003F464D" w:rsidRPr="0052762F">
          <w:footerReference w:type="even" r:id="rId8"/>
          <w:footerReference w:type="default" r:id="rId9"/>
          <w:type w:val="continuous"/>
          <w:pgSz w:w="12240" w:h="15840"/>
          <w:pgMar w:top="1500" w:right="1500" w:bottom="1380" w:left="1400" w:header="720" w:footer="1131" w:gutter="0"/>
          <w:pgNumType w:start="14"/>
          <w:cols w:space="720"/>
        </w:sectPr>
      </w:pPr>
    </w:p>
    <w:p w:rsidR="003F464D" w:rsidRPr="0052762F" w:rsidRDefault="003F464D">
      <w:pPr>
        <w:pStyle w:val="Textoindependiente"/>
        <w:spacing w:before="7"/>
        <w:ind w:left="0"/>
        <w:jc w:val="left"/>
        <w:rPr>
          <w:rFonts w:ascii="Times New Roman"/>
          <w:lang w:val="en-US"/>
        </w:rPr>
      </w:pPr>
    </w:p>
    <w:p w:rsidR="003F464D" w:rsidRDefault="00CD1EF4">
      <w:pPr>
        <w:pStyle w:val="Ttulo1"/>
        <w:spacing w:before="0"/>
        <w:jc w:val="left"/>
      </w:pPr>
      <w:r>
        <w:t>INTRODUCCION</w:t>
      </w:r>
    </w:p>
    <w:p w:rsidR="003F464D" w:rsidRDefault="003F464D">
      <w:pPr>
        <w:pStyle w:val="Textoindependiente"/>
        <w:spacing w:before="5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38"/>
      </w:pPr>
      <w:r>
        <w:t>El embarazo múltiple se ha incrementado en los últimos años como resultado de la disponibilidad de tecnologías de reproducción asistida y por el envejecimiento de la población materna. En comparación con los embarazos únicos, los embarazos múltiples se</w:t>
      </w:r>
    </w:p>
    <w:p w:rsidR="003F464D" w:rsidRDefault="00CD1EF4">
      <w:pPr>
        <w:pStyle w:val="Textoindependiente"/>
        <w:ind w:left="0"/>
        <w:jc w:val="left"/>
        <w:rPr>
          <w:sz w:val="24"/>
        </w:rPr>
      </w:pPr>
      <w:r>
        <w:br w:type="column"/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extoindependiente"/>
        <w:spacing w:before="203" w:line="276" w:lineRule="auto"/>
        <w:ind w:right="197"/>
      </w:pPr>
      <w:proofErr w:type="gramStart"/>
      <w:r>
        <w:t>catalogan</w:t>
      </w:r>
      <w:proofErr w:type="gramEnd"/>
      <w:r>
        <w:t xml:space="preserve"> como embarazo de alto riesgo tanto para </w:t>
      </w:r>
      <w:r>
        <w:rPr>
          <w:spacing w:val="-3"/>
        </w:rPr>
        <w:t xml:space="preserve">la </w:t>
      </w:r>
      <w:r>
        <w:t>madre como para los fetos, dado su mayor asociación con trastornos hipertensivos, diabetes mellitus gestacional, anemia, parto prematuro, hemorragias preparto y posparto y muerte</w:t>
      </w:r>
      <w:r>
        <w:rPr>
          <w:spacing w:val="-5"/>
        </w:rPr>
        <w:t xml:space="preserve"> </w:t>
      </w:r>
      <w:r>
        <w:t>materna.</w:t>
      </w:r>
    </w:p>
    <w:p w:rsidR="003F464D" w:rsidRDefault="003F464D">
      <w:pPr>
        <w:spacing w:line="276" w:lineRule="auto"/>
        <w:sectPr w:rsidR="003F464D">
          <w:type w:val="continuous"/>
          <w:pgSz w:w="12240" w:h="15840"/>
          <w:pgMar w:top="1500" w:right="1500" w:bottom="1380" w:left="1400" w:header="720" w:footer="720" w:gutter="0"/>
          <w:cols w:num="2" w:space="720" w:equalWidth="0">
            <w:col w:w="4400" w:space="382"/>
            <w:col w:w="4558"/>
          </w:cols>
        </w:sectPr>
      </w:pPr>
    </w:p>
    <w:p w:rsidR="003F464D" w:rsidRDefault="00CD1EF4">
      <w:pPr>
        <w:pStyle w:val="Textoindependiente"/>
        <w:spacing w:before="89" w:line="276" w:lineRule="auto"/>
        <w:ind w:right="41"/>
      </w:pPr>
      <w:r>
        <w:lastRenderedPageBreak/>
        <w:t xml:space="preserve">Por </w:t>
      </w:r>
      <w:r>
        <w:rPr>
          <w:spacing w:val="-3"/>
        </w:rPr>
        <w:t xml:space="preserve">lo </w:t>
      </w:r>
      <w:r>
        <w:t xml:space="preserve">que es importante establecer en el primer trimestre el tipo de </w:t>
      </w:r>
      <w:proofErr w:type="spellStart"/>
      <w:r>
        <w:t>corionicidad</w:t>
      </w:r>
      <w:proofErr w:type="spellEnd"/>
      <w:r>
        <w:t xml:space="preserve"> por medio de ultrasonido para un adecuado control y vigilancia</w:t>
      </w:r>
      <w:r>
        <w:rPr>
          <w:spacing w:val="-16"/>
        </w:rPr>
        <w:t xml:space="preserve"> </w:t>
      </w:r>
      <w:r>
        <w:t>prenatal.</w:t>
      </w:r>
    </w:p>
    <w:p w:rsidR="003F464D" w:rsidRDefault="00CD1EF4">
      <w:pPr>
        <w:pStyle w:val="Ttulo2"/>
        <w:numPr>
          <w:ilvl w:val="0"/>
          <w:numId w:val="3"/>
        </w:numPr>
        <w:tabs>
          <w:tab w:val="left" w:pos="577"/>
        </w:tabs>
        <w:spacing w:before="196"/>
        <w:jc w:val="both"/>
      </w:pPr>
      <w:r>
        <w:t>Gestación múltiple</w:t>
      </w:r>
      <w:r>
        <w:rPr>
          <w:spacing w:val="-1"/>
        </w:rPr>
        <w:t xml:space="preserve"> </w:t>
      </w:r>
      <w:proofErr w:type="spellStart"/>
      <w:r>
        <w:t>monocigótica</w:t>
      </w:r>
      <w:proofErr w:type="spellEnd"/>
    </w:p>
    <w:p w:rsidR="003F464D" w:rsidRDefault="003F464D">
      <w:pPr>
        <w:pStyle w:val="Textoindependiente"/>
        <w:spacing w:before="2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45"/>
      </w:pPr>
      <w:r>
        <w:t xml:space="preserve">Los gemelos </w:t>
      </w:r>
      <w:proofErr w:type="spellStart"/>
      <w:r>
        <w:t>monocigóticos</w:t>
      </w:r>
      <w:proofErr w:type="spellEnd"/>
      <w:r>
        <w:t xml:space="preserve"> tienen una incide</w:t>
      </w:r>
      <w:r>
        <w:t>ncia cerca de 1 en 250 embarazos. Esto ocurre cuando un único óvulo se divide al ser fecundado por un espermatozoide que forma un cigoto y luego este se divide para formar dos embriones.</w:t>
      </w:r>
    </w:p>
    <w:p w:rsidR="003F464D" w:rsidRDefault="00CD1EF4">
      <w:pPr>
        <w:pStyle w:val="Textoindependiente"/>
        <w:spacing w:before="200" w:line="276" w:lineRule="auto"/>
        <w:ind w:right="38"/>
      </w:pPr>
      <w:r>
        <w:t xml:space="preserve">Por </w:t>
      </w:r>
      <w:r>
        <w:rPr>
          <w:spacing w:val="-3"/>
        </w:rPr>
        <w:t xml:space="preserve">lo </w:t>
      </w:r>
      <w:r>
        <w:t xml:space="preserve">general son genéticamente y físicamente idénticos. Además con </w:t>
      </w:r>
      <w:r>
        <w:t xml:space="preserve">frecuencia son imágenes en espejo el uno del otro (uno es diestro y el otro zurdo, si a uno se </w:t>
      </w:r>
      <w:r>
        <w:rPr>
          <w:spacing w:val="-3"/>
        </w:rPr>
        <w:t xml:space="preserve">le </w:t>
      </w:r>
      <w:r>
        <w:t>arremolina el pelo hacia un lado, al otro hacia el lado contrario, etc.). Sin embargo sus huellas dactilares pueden ser</w:t>
      </w:r>
      <w:r>
        <w:rPr>
          <w:spacing w:val="-6"/>
        </w:rPr>
        <w:t xml:space="preserve"> </w:t>
      </w:r>
      <w:r>
        <w:t>distintas.</w:t>
      </w:r>
    </w:p>
    <w:p w:rsidR="003F464D" w:rsidRDefault="00CD1EF4">
      <w:pPr>
        <w:pStyle w:val="Textoindependiente"/>
        <w:spacing w:before="201" w:line="276" w:lineRule="auto"/>
        <w:ind w:right="43"/>
      </w:pPr>
      <w:r>
        <w:t xml:space="preserve">La incongruencia de gemelos idénticos se ha presentado en ocasiones por divisiones precoces que se acompañan de errores cromosómicos simultáneos y por </w:t>
      </w:r>
      <w:r>
        <w:rPr>
          <w:spacing w:val="-3"/>
        </w:rPr>
        <w:t xml:space="preserve">lo </w:t>
      </w:r>
      <w:r>
        <w:t>que pueden ser discordantes en cuanto a malformaciones fetales, cerca de un</w:t>
      </w:r>
      <w:r>
        <w:rPr>
          <w:spacing w:val="-1"/>
        </w:rPr>
        <w:t xml:space="preserve"> </w:t>
      </w:r>
      <w:r>
        <w:t>1%.</w:t>
      </w:r>
    </w:p>
    <w:p w:rsidR="003F464D" w:rsidRDefault="00CD1EF4">
      <w:pPr>
        <w:pStyle w:val="Textoindependiente"/>
        <w:spacing w:before="200" w:line="278" w:lineRule="auto"/>
        <w:ind w:right="51"/>
      </w:pPr>
      <w:r>
        <w:t xml:space="preserve">En las complicaciones </w:t>
      </w:r>
      <w:r>
        <w:t xml:space="preserve">específicas de los embarazos </w:t>
      </w:r>
      <w:proofErr w:type="spellStart"/>
      <w:r>
        <w:t>monocoriales</w:t>
      </w:r>
      <w:proofErr w:type="spellEnd"/>
      <w:r>
        <w:t xml:space="preserve"> son:</w:t>
      </w:r>
    </w:p>
    <w:p w:rsidR="003F464D" w:rsidRDefault="00CD1EF4">
      <w:pPr>
        <w:pStyle w:val="Prrafodelista"/>
        <w:numPr>
          <w:ilvl w:val="0"/>
          <w:numId w:val="2"/>
        </w:numPr>
        <w:tabs>
          <w:tab w:val="left" w:pos="661"/>
        </w:tabs>
        <w:spacing w:before="195" w:line="276" w:lineRule="auto"/>
        <w:ind w:right="38"/>
        <w:jc w:val="both"/>
      </w:pPr>
      <w:r>
        <w:t xml:space="preserve">Síndrome de Transfusión Feto-Fetal siendo </w:t>
      </w:r>
      <w:r>
        <w:rPr>
          <w:spacing w:val="-3"/>
        </w:rPr>
        <w:t xml:space="preserve">la </w:t>
      </w:r>
      <w:r>
        <w:t xml:space="preserve">más peligrosa </w:t>
      </w:r>
      <w:r>
        <w:rPr>
          <w:spacing w:val="-3"/>
        </w:rPr>
        <w:t xml:space="preserve">la </w:t>
      </w:r>
      <w:r>
        <w:t xml:space="preserve">comunicación </w:t>
      </w:r>
      <w:proofErr w:type="spellStart"/>
      <w:r>
        <w:t>arterio</w:t>
      </w:r>
      <w:proofErr w:type="spellEnd"/>
      <w:r>
        <w:t>-</w:t>
      </w:r>
      <w:r>
        <w:rPr>
          <w:spacing w:val="-5"/>
        </w:rPr>
        <w:t xml:space="preserve"> </w:t>
      </w:r>
      <w:r>
        <w:t>venosa.</w:t>
      </w:r>
    </w:p>
    <w:p w:rsidR="003F464D" w:rsidRDefault="00CD1EF4">
      <w:pPr>
        <w:pStyle w:val="Prrafodelista"/>
        <w:numPr>
          <w:ilvl w:val="0"/>
          <w:numId w:val="2"/>
        </w:numPr>
        <w:tabs>
          <w:tab w:val="left" w:pos="660"/>
          <w:tab w:val="left" w:pos="661"/>
        </w:tabs>
        <w:spacing w:line="273" w:lineRule="auto"/>
        <w:ind w:right="42"/>
      </w:pPr>
      <w:r>
        <w:t>Restricción de crecimiento selectiva intrauterino.</w:t>
      </w:r>
    </w:p>
    <w:p w:rsidR="003F464D" w:rsidRDefault="00CD1EF4">
      <w:pPr>
        <w:pStyle w:val="Prrafodelista"/>
        <w:numPr>
          <w:ilvl w:val="0"/>
          <w:numId w:val="2"/>
        </w:numPr>
        <w:tabs>
          <w:tab w:val="left" w:pos="660"/>
          <w:tab w:val="left" w:pos="661"/>
        </w:tabs>
        <w:spacing w:line="271" w:lineRule="auto"/>
        <w:ind w:right="46"/>
      </w:pPr>
      <w:r>
        <w:t>Secuencia Perfusión Arterial Reversa (Feto</w:t>
      </w:r>
      <w:r>
        <w:rPr>
          <w:spacing w:val="-1"/>
        </w:rPr>
        <w:t xml:space="preserve"> </w:t>
      </w:r>
      <w:proofErr w:type="spellStart"/>
      <w:r>
        <w:t>acardio</w:t>
      </w:r>
      <w:proofErr w:type="spellEnd"/>
      <w:r>
        <w:t>/acéfalo).</w:t>
      </w:r>
    </w:p>
    <w:p w:rsidR="003F464D" w:rsidRDefault="00CD1EF4">
      <w:pPr>
        <w:pStyle w:val="Prrafodelista"/>
        <w:numPr>
          <w:ilvl w:val="0"/>
          <w:numId w:val="2"/>
        </w:numPr>
        <w:tabs>
          <w:tab w:val="left" w:pos="660"/>
          <w:tab w:val="left" w:pos="661"/>
        </w:tabs>
        <w:spacing w:before="6"/>
      </w:pPr>
      <w:r>
        <w:t>Síndrome de Anemia</w:t>
      </w:r>
      <w:r>
        <w:rPr>
          <w:spacing w:val="-4"/>
        </w:rPr>
        <w:t xml:space="preserve"> </w:t>
      </w:r>
      <w:proofErr w:type="spellStart"/>
      <w:r>
        <w:t>Policitemia</w:t>
      </w:r>
      <w:proofErr w:type="spellEnd"/>
      <w:r>
        <w:t>.</w:t>
      </w:r>
    </w:p>
    <w:p w:rsidR="003F464D" w:rsidRDefault="00CD1EF4">
      <w:pPr>
        <w:pStyle w:val="Prrafodelista"/>
        <w:numPr>
          <w:ilvl w:val="0"/>
          <w:numId w:val="2"/>
        </w:numPr>
        <w:tabs>
          <w:tab w:val="left" w:pos="660"/>
          <w:tab w:val="left" w:pos="661"/>
          <w:tab w:val="left" w:pos="3284"/>
        </w:tabs>
        <w:spacing w:before="35" w:line="273" w:lineRule="auto"/>
        <w:ind w:right="43"/>
      </w:pPr>
      <w:r>
        <w:t>Embarazo</w:t>
      </w:r>
      <w:r>
        <w:tab/>
      </w:r>
      <w:proofErr w:type="spellStart"/>
      <w:r>
        <w:rPr>
          <w:spacing w:val="-3"/>
        </w:rPr>
        <w:t>monocorial</w:t>
      </w:r>
      <w:proofErr w:type="spellEnd"/>
      <w:r>
        <w:rPr>
          <w:spacing w:val="-3"/>
        </w:rPr>
        <w:t xml:space="preserve"> </w:t>
      </w:r>
      <w:proofErr w:type="spellStart"/>
      <w:r>
        <w:t>monoamniótico</w:t>
      </w:r>
      <w:proofErr w:type="spellEnd"/>
      <w:r>
        <w:t>.</w:t>
      </w:r>
    </w:p>
    <w:p w:rsidR="003F464D" w:rsidRDefault="00CD1EF4">
      <w:pPr>
        <w:pStyle w:val="Prrafodelista"/>
        <w:numPr>
          <w:ilvl w:val="0"/>
          <w:numId w:val="2"/>
        </w:numPr>
        <w:tabs>
          <w:tab w:val="left" w:pos="660"/>
          <w:tab w:val="left" w:pos="661"/>
        </w:tabs>
        <w:spacing w:before="90" w:line="273" w:lineRule="auto"/>
        <w:ind w:right="197"/>
      </w:pPr>
      <w:r>
        <w:rPr>
          <w:spacing w:val="-2"/>
        </w:rPr>
        <w:br w:type="column"/>
      </w:r>
      <w:r>
        <w:lastRenderedPageBreak/>
        <w:t xml:space="preserve">Inserción </w:t>
      </w:r>
      <w:proofErr w:type="spellStart"/>
      <w:r>
        <w:t>velamentosa</w:t>
      </w:r>
      <w:proofErr w:type="spellEnd"/>
      <w:r>
        <w:t xml:space="preserve"> del cordón umbilical.</w:t>
      </w:r>
    </w:p>
    <w:p w:rsidR="003F464D" w:rsidRDefault="00CD1EF4">
      <w:pPr>
        <w:pStyle w:val="Ttulo2"/>
        <w:numPr>
          <w:ilvl w:val="0"/>
          <w:numId w:val="3"/>
        </w:numPr>
        <w:tabs>
          <w:tab w:val="left" w:pos="581"/>
        </w:tabs>
        <w:ind w:left="580" w:hanging="280"/>
      </w:pPr>
      <w:r>
        <w:t>Gestación múltiple</w:t>
      </w:r>
      <w:r>
        <w:rPr>
          <w:spacing w:val="-2"/>
        </w:rPr>
        <w:t xml:space="preserve"> </w:t>
      </w:r>
      <w:proofErr w:type="spellStart"/>
      <w:r>
        <w:t>dicigótica</w:t>
      </w:r>
      <w:proofErr w:type="spellEnd"/>
    </w:p>
    <w:p w:rsidR="003F464D" w:rsidRDefault="003F464D">
      <w:pPr>
        <w:pStyle w:val="Textoindependiente"/>
        <w:spacing w:before="1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194"/>
      </w:pPr>
      <w:r>
        <w:t xml:space="preserve">Los gemelos </w:t>
      </w:r>
      <w:proofErr w:type="spellStart"/>
      <w:r>
        <w:t>dicigóticos</w:t>
      </w:r>
      <w:proofErr w:type="spellEnd"/>
      <w:r>
        <w:t xml:space="preserve"> surgen en alrededor del 1% al 1,5% de los embarazos. Esto se produce cuando dos óvulos di</w:t>
      </w:r>
      <w:r>
        <w:t xml:space="preserve">stintos son fecundados por dos espermatozoides distintos. Pueden ser diferentes o del mismo sexo, tienen genotipos distintos y pueden o no pertenecer al mismo grupo sanguíneo. La ventaja es que constituyen el 60-80% de los casos y son siempre </w:t>
      </w:r>
      <w:proofErr w:type="spellStart"/>
      <w:r>
        <w:t>bicoriales</w:t>
      </w:r>
      <w:proofErr w:type="spellEnd"/>
      <w:r>
        <w:t xml:space="preserve"> y </w:t>
      </w:r>
      <w:proofErr w:type="spellStart"/>
      <w:r>
        <w:t>biamnióticos</w:t>
      </w:r>
      <w:proofErr w:type="spellEnd"/>
      <w:r>
        <w:t xml:space="preserve">., además se caracterizan por un patrón determinante hereditario, mientras que los </w:t>
      </w:r>
      <w:proofErr w:type="spellStart"/>
      <w:r>
        <w:t>monocigóticos</w:t>
      </w:r>
      <w:proofErr w:type="spellEnd"/>
      <w:r>
        <w:t xml:space="preserve"> son aleatorios. Asimismo se concluye que los gemelos con diferente sexo siempre son </w:t>
      </w:r>
      <w:proofErr w:type="spellStart"/>
      <w:r>
        <w:t>dicigóticos</w:t>
      </w:r>
      <w:proofErr w:type="spellEnd"/>
      <w:r>
        <w:t xml:space="preserve"> mientras que los gemelos del mismo sexo pueden ser </w:t>
      </w:r>
      <w:proofErr w:type="spellStart"/>
      <w:r>
        <w:t>monocigóticos</w:t>
      </w:r>
      <w:proofErr w:type="spellEnd"/>
      <w:r>
        <w:t xml:space="preserve"> o </w:t>
      </w:r>
      <w:proofErr w:type="spellStart"/>
      <w:r>
        <w:t>dicigóticos</w:t>
      </w:r>
      <w:proofErr w:type="spellEnd"/>
      <w:r>
        <w:t>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spacing w:before="178"/>
        <w:jc w:val="left"/>
      </w:pPr>
      <w:r>
        <w:t>ETIOLOGÍA</w:t>
      </w:r>
    </w:p>
    <w:p w:rsidR="003F464D" w:rsidRDefault="003F464D">
      <w:pPr>
        <w:pStyle w:val="Textoindependiente"/>
        <w:spacing w:before="2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197"/>
      </w:pPr>
      <w:r>
        <w:t xml:space="preserve">Los principales factores de riesgo que influyen en el embarazo múltiple podemos encontrar con los antecedentes personales y familiares de embarazo múltiple, madre añosa, personas de raza negra, embarazo posterior </w:t>
      </w:r>
      <w:r>
        <w:rPr>
          <w:spacing w:val="2"/>
        </w:rPr>
        <w:t xml:space="preserve">al </w:t>
      </w:r>
      <w:r>
        <w:t xml:space="preserve">uso prolongado de anticonceptivos orales, mujeres que son sometidas a técnicas de reproducción asistida con inducción a </w:t>
      </w:r>
      <w:r>
        <w:rPr>
          <w:spacing w:val="-3"/>
        </w:rPr>
        <w:t xml:space="preserve">la </w:t>
      </w:r>
      <w:r>
        <w:t xml:space="preserve">ovulación múltiple con citrato de </w:t>
      </w:r>
      <w:proofErr w:type="spellStart"/>
      <w:r>
        <w:t>clomifeno</w:t>
      </w:r>
      <w:proofErr w:type="spellEnd"/>
      <w:r>
        <w:t xml:space="preserve"> o transferencia de los embriones.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spacing w:before="175"/>
        <w:jc w:val="left"/>
      </w:pPr>
      <w:r>
        <w:t>DATOS CLINICOS</w:t>
      </w:r>
    </w:p>
    <w:p w:rsidR="003F464D" w:rsidRDefault="003F464D">
      <w:pPr>
        <w:pStyle w:val="Textoindependiente"/>
        <w:spacing w:before="1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before="1" w:line="276" w:lineRule="auto"/>
        <w:ind w:right="197"/>
      </w:pPr>
      <w:r>
        <w:t>El embarazo múltiple se puede diagn</w:t>
      </w:r>
      <w:r>
        <w:t>osticar en un 75% de los casos por medio de la exploración física: útero de</w:t>
      </w:r>
    </w:p>
    <w:p w:rsidR="003F464D" w:rsidRDefault="003F464D">
      <w:pPr>
        <w:spacing w:line="276" w:lineRule="auto"/>
        <w:sectPr w:rsidR="003F464D">
          <w:headerReference w:type="even" r:id="rId10"/>
          <w:headerReference w:type="default" r:id="rId11"/>
          <w:pgSz w:w="12240" w:h="15840"/>
          <w:pgMar w:top="1320" w:right="1500" w:bottom="1320" w:left="1400" w:header="723" w:footer="1181" w:gutter="0"/>
          <w:cols w:num="2" w:space="720" w:equalWidth="0">
            <w:col w:w="4407" w:space="374"/>
            <w:col w:w="4559"/>
          </w:cols>
        </w:sectPr>
      </w:pPr>
    </w:p>
    <w:p w:rsidR="003F464D" w:rsidRDefault="00CD1EF4">
      <w:pPr>
        <w:pStyle w:val="Textoindependiente"/>
        <w:spacing w:before="89" w:line="276" w:lineRule="auto"/>
        <w:ind w:right="38"/>
      </w:pPr>
      <w:r>
        <w:lastRenderedPageBreak/>
        <w:t>mayor tamaño que el esperado (&gt;</w:t>
      </w:r>
      <w:r>
        <w:t xml:space="preserve">4 cm) para las fechas, aumento excesivo de peso materno que no se explica por edema u obesidad, el </w:t>
      </w:r>
      <w:proofErr w:type="spellStart"/>
      <w:r>
        <w:t>polihidramnios</w:t>
      </w:r>
      <w:proofErr w:type="spellEnd"/>
      <w:r>
        <w:t xml:space="preserve">, manifestado por un tamaño uterino desproporcionado a </w:t>
      </w:r>
      <w:r>
        <w:rPr>
          <w:spacing w:val="-3"/>
        </w:rPr>
        <w:t xml:space="preserve">la </w:t>
      </w:r>
      <w:r>
        <w:t xml:space="preserve">duración estimada de </w:t>
      </w:r>
      <w:r>
        <w:rPr>
          <w:spacing w:val="-3"/>
        </w:rPr>
        <w:t xml:space="preserve">la </w:t>
      </w:r>
      <w:r>
        <w:t>gestación, es casi 10 veces más común en los embarazos múltip</w:t>
      </w:r>
      <w:r>
        <w:t>les, antecedentes de reproducción asistida, elevación de las concentraciones de α</w:t>
      </w:r>
      <w:proofErr w:type="spellStart"/>
      <w:r>
        <w:t>fetoproteína</w:t>
      </w:r>
      <w:proofErr w:type="spellEnd"/>
      <w:r>
        <w:t xml:space="preserve"> en suero materno,  contorno o peloteo de más de un feto, multiplicidad de partes pequeñas, observación simultánea de distintas frecuencias cardiacas, cada una así</w:t>
      </w:r>
      <w:r>
        <w:t xml:space="preserve">ncrona con el pulso de </w:t>
      </w:r>
      <w:r>
        <w:rPr>
          <w:spacing w:val="-3"/>
        </w:rPr>
        <w:t xml:space="preserve">la </w:t>
      </w:r>
      <w:r>
        <w:t xml:space="preserve">madre y entre sí con variaciones de al menos ocho pulsaciones/minuto y </w:t>
      </w:r>
      <w:r>
        <w:rPr>
          <w:spacing w:val="-3"/>
        </w:rPr>
        <w:t xml:space="preserve">la </w:t>
      </w:r>
      <w:r>
        <w:t>palpación de uno o más fetos en el fondo uterino después de nacer un</w:t>
      </w:r>
      <w:r>
        <w:rPr>
          <w:spacing w:val="-5"/>
        </w:rPr>
        <w:t xml:space="preserve"> </w:t>
      </w:r>
      <w:r>
        <w:t>neonato.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jc w:val="left"/>
      </w:pPr>
      <w:r>
        <w:t>DIAGNOSTICO DE CORIONICIDAD</w:t>
      </w:r>
    </w:p>
    <w:p w:rsidR="003F464D" w:rsidRDefault="003F464D">
      <w:pPr>
        <w:pStyle w:val="Textoindependiente"/>
        <w:spacing w:before="1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38"/>
      </w:pPr>
      <w:r>
        <w:t xml:space="preserve">El diagnóstico de </w:t>
      </w:r>
      <w:proofErr w:type="spellStart"/>
      <w:r>
        <w:t>corionicidad</w:t>
      </w:r>
      <w:proofErr w:type="spellEnd"/>
      <w:r>
        <w:t xml:space="preserve"> se realiza mediante ecografía primer trimestre, todos los embarazos </w:t>
      </w:r>
      <w:proofErr w:type="spellStart"/>
      <w:r>
        <w:t>bicigóticos</w:t>
      </w:r>
      <w:proofErr w:type="spellEnd"/>
      <w:r>
        <w:t xml:space="preserve"> son </w:t>
      </w:r>
      <w:proofErr w:type="spellStart"/>
      <w:r>
        <w:t>bicoriales</w:t>
      </w:r>
      <w:proofErr w:type="spellEnd"/>
      <w:r>
        <w:t xml:space="preserve">. La </w:t>
      </w:r>
      <w:proofErr w:type="spellStart"/>
      <w:r>
        <w:t>corionicidad</w:t>
      </w:r>
      <w:proofErr w:type="spellEnd"/>
      <w:r>
        <w:t xml:space="preserve"> de los embarazos </w:t>
      </w:r>
      <w:proofErr w:type="spellStart"/>
      <w:r>
        <w:t>monocoriales</w:t>
      </w:r>
      <w:proofErr w:type="spellEnd"/>
      <w:r>
        <w:t xml:space="preserve"> depende del momento en que se divide el ovulo fertilizado. Si </w:t>
      </w:r>
      <w:r>
        <w:rPr>
          <w:spacing w:val="-3"/>
        </w:rPr>
        <w:t xml:space="preserve">la </w:t>
      </w:r>
      <w:r>
        <w:t>división ocurre ha</w:t>
      </w:r>
      <w:r>
        <w:t xml:space="preserve">sta el 3er día post concepción, el embarazo es </w:t>
      </w:r>
      <w:proofErr w:type="spellStart"/>
      <w:r>
        <w:t>bicorial</w:t>
      </w:r>
      <w:proofErr w:type="spellEnd"/>
      <w:r>
        <w:t xml:space="preserve"> y </w:t>
      </w:r>
      <w:proofErr w:type="spellStart"/>
      <w:r>
        <w:t>biamniótico</w:t>
      </w:r>
      <w:proofErr w:type="spellEnd"/>
      <w:r>
        <w:t xml:space="preserve">. Si ocurre entre el 3er y 9no día el embarazo es </w:t>
      </w:r>
      <w:proofErr w:type="spellStart"/>
      <w:r>
        <w:t>monocorial</w:t>
      </w:r>
      <w:proofErr w:type="spellEnd"/>
      <w:r>
        <w:t xml:space="preserve"> y </w:t>
      </w:r>
      <w:proofErr w:type="spellStart"/>
      <w:r>
        <w:t>biamniótico</w:t>
      </w:r>
      <w:proofErr w:type="spellEnd"/>
      <w:r>
        <w:t xml:space="preserve">. Entre el 9no y 13avo día será </w:t>
      </w:r>
      <w:proofErr w:type="spellStart"/>
      <w:r>
        <w:t>monocorial</w:t>
      </w:r>
      <w:proofErr w:type="spellEnd"/>
      <w:r>
        <w:t xml:space="preserve"> y </w:t>
      </w:r>
      <w:proofErr w:type="spellStart"/>
      <w:r>
        <w:t>monoamniótico</w:t>
      </w:r>
      <w:proofErr w:type="spellEnd"/>
      <w:r>
        <w:t xml:space="preserve">. Luego del 13avo día el embarazo es </w:t>
      </w:r>
      <w:proofErr w:type="spellStart"/>
      <w:r>
        <w:t>monocorial</w:t>
      </w:r>
      <w:proofErr w:type="spellEnd"/>
      <w:r>
        <w:t xml:space="preserve">, </w:t>
      </w:r>
      <w:proofErr w:type="spellStart"/>
      <w:r>
        <w:t>monoam</w:t>
      </w:r>
      <w:r>
        <w:t>niótico</w:t>
      </w:r>
      <w:proofErr w:type="spellEnd"/>
      <w:r>
        <w:t xml:space="preserve"> y con fusión de los fetos o pagos</w:t>
      </w:r>
      <w:r>
        <w:rPr>
          <w:spacing w:val="-5"/>
        </w:rPr>
        <w:t xml:space="preserve"> </w:t>
      </w:r>
      <w:r>
        <w:t>(siameses).</w:t>
      </w:r>
    </w:p>
    <w:p w:rsidR="003F464D" w:rsidRDefault="00CD1EF4">
      <w:pPr>
        <w:pStyle w:val="Textoindependiente"/>
        <w:spacing w:before="202" w:line="276" w:lineRule="auto"/>
        <w:ind w:right="38"/>
      </w:pPr>
      <w:r>
        <w:t xml:space="preserve">El riesgo asociado al embarazo gemelar depende de su </w:t>
      </w:r>
      <w:proofErr w:type="spellStart"/>
      <w:r>
        <w:t>corionicidad</w:t>
      </w:r>
      <w:proofErr w:type="spellEnd"/>
      <w:r>
        <w:t xml:space="preserve"> y no de su </w:t>
      </w:r>
      <w:proofErr w:type="spellStart"/>
      <w:r>
        <w:t>cigocidad</w:t>
      </w:r>
      <w:proofErr w:type="spellEnd"/>
      <w:r>
        <w:t>. De los embarazos dobles, 2/3</w:t>
      </w:r>
    </w:p>
    <w:p w:rsidR="003F464D" w:rsidRDefault="00CD1EF4">
      <w:pPr>
        <w:pStyle w:val="Textoindependiente"/>
        <w:spacing w:before="89" w:line="276" w:lineRule="auto"/>
        <w:ind w:right="197"/>
      </w:pPr>
      <w:r>
        <w:br w:type="column"/>
      </w:r>
      <w:proofErr w:type="gramStart"/>
      <w:r>
        <w:lastRenderedPageBreak/>
        <w:t>son</w:t>
      </w:r>
      <w:proofErr w:type="gramEnd"/>
      <w:r>
        <w:t xml:space="preserve"> </w:t>
      </w:r>
      <w:proofErr w:type="spellStart"/>
      <w:r>
        <w:t>bicigóticos</w:t>
      </w:r>
      <w:proofErr w:type="spellEnd"/>
      <w:r>
        <w:t xml:space="preserve"> y 1/3 </w:t>
      </w:r>
      <w:proofErr w:type="spellStart"/>
      <w:r>
        <w:t>monocigóticos</w:t>
      </w:r>
      <w:proofErr w:type="spellEnd"/>
      <w:r>
        <w:t>. Desde el punto de vista obstétrico es important</w:t>
      </w:r>
      <w:r>
        <w:t xml:space="preserve">e definir la </w:t>
      </w:r>
      <w:proofErr w:type="spellStart"/>
      <w:r>
        <w:t>corionicidad</w:t>
      </w:r>
      <w:proofErr w:type="spellEnd"/>
      <w:r>
        <w:t xml:space="preserve"> o número de placentas y </w:t>
      </w:r>
      <w:proofErr w:type="spellStart"/>
      <w:r>
        <w:t>amnionicidad</w:t>
      </w:r>
      <w:proofErr w:type="spellEnd"/>
      <w:r>
        <w:t xml:space="preserve"> o número de sacos amnióticos.</w:t>
      </w:r>
    </w:p>
    <w:p w:rsidR="003F464D" w:rsidRDefault="00CD1EF4">
      <w:pPr>
        <w:pStyle w:val="Textoindependiente"/>
        <w:spacing w:before="201" w:line="276" w:lineRule="auto"/>
        <w:ind w:right="191"/>
      </w:pPr>
      <w:r>
        <w:t xml:space="preserve">El diagnóstico de </w:t>
      </w:r>
      <w:proofErr w:type="spellStart"/>
      <w:r>
        <w:t>corionicidad</w:t>
      </w:r>
      <w:proofErr w:type="spellEnd"/>
      <w:r>
        <w:t xml:space="preserve"> se realiza mediante ecografía. La presencia del signo de </w:t>
      </w:r>
      <w:proofErr w:type="spellStart"/>
      <w:r>
        <w:t>lamda</w:t>
      </w:r>
      <w:proofErr w:type="spellEnd"/>
      <w:r>
        <w:t xml:space="preserve"> (sacos amnióticos con corion entre las membranas) es patognomónica de</w:t>
      </w:r>
      <w:r>
        <w:t xml:space="preserve"> </w:t>
      </w:r>
      <w:proofErr w:type="spellStart"/>
      <w:r>
        <w:t>bicorionicidad</w:t>
      </w:r>
      <w:proofErr w:type="spellEnd"/>
      <w:r>
        <w:t xml:space="preserve"> en cualquier momento del embarazo. El signo de la “T” o amnios fusionados sin corion en la base del saco se observa en los embarazos </w:t>
      </w:r>
      <w:proofErr w:type="spellStart"/>
      <w:r>
        <w:t>monocoriales</w:t>
      </w:r>
      <w:proofErr w:type="spellEnd"/>
      <w:r>
        <w:t>, pero este signo pierde sensibilidad después de las 16 semanas.</w:t>
      </w:r>
    </w:p>
    <w:p w:rsidR="003F464D" w:rsidRDefault="00CD1EF4">
      <w:pPr>
        <w:pStyle w:val="Textoindependiente"/>
        <w:spacing w:before="201" w:line="276" w:lineRule="auto"/>
        <w:ind w:right="195"/>
      </w:pPr>
      <w:r>
        <w:t xml:space="preserve">Otras formas de diagnosticar </w:t>
      </w:r>
      <w:proofErr w:type="spellStart"/>
      <w:r>
        <w:t>b</w:t>
      </w:r>
      <w:r>
        <w:t>icorionicidad</w:t>
      </w:r>
      <w:proofErr w:type="spellEnd"/>
      <w:r>
        <w:t xml:space="preserve"> son </w:t>
      </w:r>
      <w:r>
        <w:rPr>
          <w:spacing w:val="-3"/>
        </w:rPr>
        <w:t xml:space="preserve">la </w:t>
      </w:r>
      <w:r>
        <w:t xml:space="preserve">presencia de placentas separadas y los sexos fetales distintos; </w:t>
      </w:r>
      <w:r>
        <w:rPr>
          <w:spacing w:val="-3"/>
        </w:rPr>
        <w:t xml:space="preserve">lo </w:t>
      </w:r>
      <w:r>
        <w:t xml:space="preserve">que combinados, dan una sensibilidad y especificidad mayor al 90%. Si no es posible definir </w:t>
      </w:r>
      <w:r>
        <w:rPr>
          <w:spacing w:val="-3"/>
        </w:rPr>
        <w:t xml:space="preserve">la </w:t>
      </w:r>
      <w:proofErr w:type="spellStart"/>
      <w:r>
        <w:t>corionicidad</w:t>
      </w:r>
      <w:proofErr w:type="spellEnd"/>
      <w:r>
        <w:t xml:space="preserve">, se recomienda clasificar el embarazo como </w:t>
      </w:r>
      <w:proofErr w:type="spellStart"/>
      <w:r>
        <w:t>monocorial</w:t>
      </w:r>
      <w:proofErr w:type="spellEnd"/>
      <w:r>
        <w:t xml:space="preserve"> para a</w:t>
      </w:r>
      <w:r>
        <w:t xml:space="preserve">segurar un adecuado control y evitar </w:t>
      </w:r>
      <w:r>
        <w:rPr>
          <w:spacing w:val="-3"/>
        </w:rPr>
        <w:t xml:space="preserve">la </w:t>
      </w:r>
      <w:r>
        <w:t xml:space="preserve">no pesquisa de complicaciones asociadas a </w:t>
      </w:r>
      <w:r>
        <w:rPr>
          <w:spacing w:val="-3"/>
        </w:rPr>
        <w:t xml:space="preserve">la </w:t>
      </w:r>
      <w:proofErr w:type="spellStart"/>
      <w:r>
        <w:t>monocorionicidad</w:t>
      </w:r>
      <w:proofErr w:type="spellEnd"/>
      <w:r>
        <w:t>.</w:t>
      </w:r>
    </w:p>
    <w:p w:rsidR="003F464D" w:rsidRDefault="00CD1EF4">
      <w:pPr>
        <w:pStyle w:val="Textoindependiente"/>
        <w:spacing w:before="200" w:line="276" w:lineRule="auto"/>
        <w:ind w:right="194"/>
      </w:pPr>
      <w:r>
        <w:t xml:space="preserve">Aparte en el momento del nacimiento se puede determinar el tipo probable de </w:t>
      </w:r>
      <w:proofErr w:type="spellStart"/>
      <w:r>
        <w:t>gemelación</w:t>
      </w:r>
      <w:proofErr w:type="spellEnd"/>
      <w:r>
        <w:t xml:space="preserve"> por medio de la inspección del tabique membranoso en forma de T o </w:t>
      </w:r>
      <w:r>
        <w:t xml:space="preserve">membrana divisoria de la placenta entre los gemelos, los gemelos </w:t>
      </w:r>
      <w:proofErr w:type="spellStart"/>
      <w:r>
        <w:t>monocoriónicos</w:t>
      </w:r>
      <w:proofErr w:type="spellEnd"/>
      <w:r>
        <w:t xml:space="preserve">, </w:t>
      </w:r>
      <w:proofErr w:type="spellStart"/>
      <w:r>
        <w:t>diamnióticos</w:t>
      </w:r>
      <w:proofErr w:type="spellEnd"/>
      <w:r>
        <w:t xml:space="preserve"> presentan un tabique transparente (&lt; 2 mm), que consiste sólo en dos membranas amnióticas (sin corión ni decidua), con una placenta donde se puede identificar las</w:t>
      </w:r>
      <w:r>
        <w:t xml:space="preserve"> comunicaciones vasculares. Los gemelos </w:t>
      </w:r>
      <w:proofErr w:type="spellStart"/>
      <w:r>
        <w:t>dicoriónicos</w:t>
      </w:r>
      <w:proofErr w:type="spellEnd"/>
      <w:r>
        <w:t xml:space="preserve">, </w:t>
      </w:r>
      <w:proofErr w:type="spellStart"/>
      <w:r>
        <w:t>diamnióticos</w:t>
      </w:r>
      <w:proofErr w:type="spellEnd"/>
      <w:r>
        <w:t>, casi</w:t>
      </w:r>
    </w:p>
    <w:p w:rsidR="003F464D" w:rsidRDefault="003F464D">
      <w:pPr>
        <w:spacing w:line="276" w:lineRule="auto"/>
        <w:sectPr w:rsidR="003F464D">
          <w:pgSz w:w="12240" w:h="15840"/>
          <w:pgMar w:top="1320" w:right="1500" w:bottom="1380" w:left="1400" w:header="723" w:footer="1131" w:gutter="0"/>
          <w:cols w:num="2" w:space="720" w:equalWidth="0">
            <w:col w:w="4404" w:space="378"/>
            <w:col w:w="4558"/>
          </w:cols>
        </w:sectPr>
      </w:pPr>
    </w:p>
    <w:p w:rsidR="003F464D" w:rsidRDefault="00CD1EF4">
      <w:pPr>
        <w:pStyle w:val="Textoindependiente"/>
        <w:spacing w:before="89" w:line="276" w:lineRule="auto"/>
        <w:ind w:right="43"/>
      </w:pPr>
      <w:r>
        <w:lastRenderedPageBreak/>
        <w:t xml:space="preserve">siempre exhiben un tabique opaco (grueso) constituido por dos coriones, dos amnios y </w:t>
      </w:r>
      <w:r>
        <w:rPr>
          <w:spacing w:val="-3"/>
        </w:rPr>
        <w:t xml:space="preserve">la </w:t>
      </w:r>
      <w:r>
        <w:t xml:space="preserve">decidua interpuesta, en contraste las placentas </w:t>
      </w:r>
      <w:proofErr w:type="spellStart"/>
      <w:r>
        <w:t>dicorionicas</w:t>
      </w:r>
      <w:proofErr w:type="spellEnd"/>
      <w:r>
        <w:t xml:space="preserve"> solo rara</w:t>
      </w:r>
      <w:r>
        <w:t xml:space="preserve"> vez se presenta anastomosis de los vasos sanguíneos</w:t>
      </w:r>
      <w:r>
        <w:rPr>
          <w:spacing w:val="-5"/>
        </w:rPr>
        <w:t xml:space="preserve"> </w:t>
      </w:r>
      <w:r>
        <w:t>fetales.</w:t>
      </w:r>
    </w:p>
    <w:p w:rsidR="003F464D" w:rsidRDefault="00CD1EF4">
      <w:pPr>
        <w:pStyle w:val="Ttulo1"/>
        <w:spacing w:before="200" w:line="276" w:lineRule="auto"/>
        <w:ind w:right="51"/>
      </w:pPr>
      <w:r>
        <w:t>COMPLICACIONES MATERNAS Y FETALES</w:t>
      </w:r>
    </w:p>
    <w:p w:rsidR="003F464D" w:rsidRDefault="00CD1EF4">
      <w:pPr>
        <w:pStyle w:val="Textoindependiente"/>
        <w:spacing w:before="200" w:line="276" w:lineRule="auto"/>
        <w:ind w:right="40"/>
      </w:pPr>
      <w:r>
        <w:t xml:space="preserve">Las gestaciones múltiples se asocian con un aumento en </w:t>
      </w:r>
      <w:r>
        <w:rPr>
          <w:spacing w:val="-3"/>
        </w:rPr>
        <w:t xml:space="preserve">la </w:t>
      </w:r>
      <w:r>
        <w:t>incidencia de anemia materna, infecciones de las vías respiratorias y urinarias, pre eclampsia- eclamp</w:t>
      </w:r>
      <w:r>
        <w:t>sia, hemorragias (antes, durante y después del parto) y atonía uterina. Con un aumento de tasa de morbilidad y mortalidad perinatal sobre todo a causa de partos prematuros y sus complicaciones como traumatismos, asfixia, abortos espontáneos de  al menos un</w:t>
      </w:r>
      <w:r>
        <w:t>o de varios fetos, anomalías del desarrollo, restricción del crecimiento fetal, compresión del cordón umbilical o trastornos</w:t>
      </w:r>
      <w:r>
        <w:rPr>
          <w:spacing w:val="-5"/>
        </w:rPr>
        <w:t xml:space="preserve"> </w:t>
      </w:r>
      <w:r>
        <w:t>placentarios.</w:t>
      </w:r>
    </w:p>
    <w:p w:rsidR="003F464D" w:rsidRDefault="00CD1EF4">
      <w:pPr>
        <w:pStyle w:val="Textoindependiente"/>
        <w:spacing w:before="201" w:line="278" w:lineRule="auto"/>
        <w:ind w:right="44"/>
      </w:pPr>
      <w:r>
        <w:t>En términos generales, mientras mayor es el número de fetos, mayor el riesgo de restricción del crecimiento fetal.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spacing w:before="169"/>
      </w:pPr>
      <w:r>
        <w:t>SUPLEMENTO VITAMINICO</w:t>
      </w:r>
    </w:p>
    <w:p w:rsidR="003F464D" w:rsidRDefault="003F464D">
      <w:pPr>
        <w:pStyle w:val="Textoindependiente"/>
        <w:spacing w:before="1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before="1" w:line="276" w:lineRule="auto"/>
        <w:ind w:right="38"/>
      </w:pPr>
      <w:r>
        <w:t>Las técnicas de suplementación más utilizadas son la suplementación con hierro y calcio, la administración de vitaminas y ácido fólico para evitar la anemia, una dieta alta en proteínas y un aumento de peso superior al normal (peso ideal para la estatura m</w:t>
      </w:r>
      <w:r>
        <w:t>ás 16-20 kg). También se ha recomendado la suplementación con magnesio, zinc y ácidos grasos esenciales.</w:t>
      </w:r>
    </w:p>
    <w:p w:rsidR="003F464D" w:rsidRDefault="00CD1EF4">
      <w:pPr>
        <w:pStyle w:val="Ttulo1"/>
        <w:spacing w:before="86" w:line="278" w:lineRule="auto"/>
        <w:ind w:right="202"/>
      </w:pPr>
      <w:r>
        <w:rPr>
          <w:b w:val="0"/>
        </w:rPr>
        <w:br w:type="column"/>
      </w:r>
      <w:r>
        <w:lastRenderedPageBreak/>
        <w:t>TAMIZAJE DE ENFERMEDADES CROMOSOMICAS</w:t>
      </w:r>
    </w:p>
    <w:p w:rsidR="003F464D" w:rsidRDefault="00CD1EF4">
      <w:pPr>
        <w:pStyle w:val="Textoindependiente"/>
        <w:spacing w:before="198" w:line="276" w:lineRule="auto"/>
        <w:ind w:right="194"/>
      </w:pPr>
      <w:r>
        <w:t>Actualmente la detección prenatal se ha realizado por medio de ecografía o análisis de suero materno para monito</w:t>
      </w:r>
      <w:r>
        <w:t xml:space="preserve">rear el crecimiento de los fetos y detectar anomalías estructurales. Además de las asesorías del diagnóstico genético prenatal donde podemos detallar </w:t>
      </w:r>
      <w:r>
        <w:rPr>
          <w:spacing w:val="2"/>
        </w:rPr>
        <w:t xml:space="preserve">el </w:t>
      </w:r>
      <w:r>
        <w:t xml:space="preserve">uso de los niveles de alfa feto proteína del suero materno (MSAFP), </w:t>
      </w:r>
      <w:r>
        <w:rPr>
          <w:spacing w:val="-3"/>
        </w:rPr>
        <w:t xml:space="preserve">la </w:t>
      </w:r>
      <w:r>
        <w:t xml:space="preserve">amniocentesis y </w:t>
      </w:r>
      <w:r>
        <w:rPr>
          <w:spacing w:val="-3"/>
        </w:rPr>
        <w:t xml:space="preserve">la </w:t>
      </w:r>
      <w:proofErr w:type="spellStart"/>
      <w:r>
        <w:t>translucencia</w:t>
      </w:r>
      <w:proofErr w:type="spellEnd"/>
      <w:r>
        <w:t xml:space="preserve"> </w:t>
      </w:r>
      <w:proofErr w:type="spellStart"/>
      <w:r>
        <w:t>nucal</w:t>
      </w:r>
      <w:proofErr w:type="spellEnd"/>
      <w:r>
        <w:t xml:space="preserve"> (NT). La medición de alfa feto proteína del suero materno (MSAFP) es 2.5 veces mayor que en los embarazos únicos a  las 14-20 semanas de gestación para los embarazos gemelares, mientras que para los casos de trillizos y cuatrillizos son 3 y 4 veces </w:t>
      </w:r>
      <w:r>
        <w:t>mayores, respectivamente; esto aplica en las gestaciones sin defectos del tubo</w:t>
      </w:r>
      <w:r>
        <w:rPr>
          <w:spacing w:val="-22"/>
        </w:rPr>
        <w:t xml:space="preserve"> </w:t>
      </w:r>
      <w:r>
        <w:t>neural.</w:t>
      </w:r>
    </w:p>
    <w:p w:rsidR="003F464D" w:rsidRDefault="00CD1EF4">
      <w:pPr>
        <w:pStyle w:val="Textoindependiente"/>
        <w:spacing w:before="202" w:line="276" w:lineRule="auto"/>
        <w:ind w:right="194"/>
      </w:pPr>
      <w:r>
        <w:t xml:space="preserve">Por </w:t>
      </w:r>
      <w:r>
        <w:rPr>
          <w:spacing w:val="-3"/>
        </w:rPr>
        <w:t xml:space="preserve">lo </w:t>
      </w:r>
      <w:r>
        <w:t xml:space="preserve">que sí es un valor mayor a 4.5 veces superior requiere una ecografía dirigida y posible amniocentesis para </w:t>
      </w:r>
      <w:r>
        <w:rPr>
          <w:spacing w:val="-3"/>
        </w:rPr>
        <w:t xml:space="preserve">la </w:t>
      </w:r>
      <w:r>
        <w:t>determinación de α-</w:t>
      </w:r>
      <w:proofErr w:type="spellStart"/>
      <w:r>
        <w:t>fetoproteína</w:t>
      </w:r>
      <w:proofErr w:type="spellEnd"/>
      <w:r>
        <w:t xml:space="preserve"> y acetilcolinesteras</w:t>
      </w:r>
      <w:r>
        <w:t xml:space="preserve">a en líquido amniótico, sin embargo sólo detectan 47% de los embarazos con síndrome de Down, mientras que por medio de </w:t>
      </w:r>
      <w:r>
        <w:rPr>
          <w:spacing w:val="-3"/>
        </w:rPr>
        <w:t xml:space="preserve">la </w:t>
      </w:r>
      <w:proofErr w:type="spellStart"/>
      <w:r>
        <w:t>translucencia</w:t>
      </w:r>
      <w:proofErr w:type="spellEnd"/>
      <w:r>
        <w:t xml:space="preserve"> </w:t>
      </w:r>
      <w:proofErr w:type="spellStart"/>
      <w:r>
        <w:t>nucal</w:t>
      </w:r>
      <w:proofErr w:type="spellEnd"/>
      <w:r>
        <w:t xml:space="preserve"> (NT) en el primer trimestre puede detectarse un 70% de los</w:t>
      </w:r>
      <w:r>
        <w:rPr>
          <w:spacing w:val="-1"/>
        </w:rPr>
        <w:t xml:space="preserve"> </w:t>
      </w:r>
      <w:r>
        <w:t>casos.</w:t>
      </w:r>
    </w:p>
    <w:p w:rsidR="003F464D" w:rsidRDefault="00CD1EF4">
      <w:pPr>
        <w:pStyle w:val="Textoindependiente"/>
        <w:spacing w:before="201" w:line="276" w:lineRule="auto"/>
        <w:ind w:right="195"/>
      </w:pPr>
      <w:r>
        <w:t xml:space="preserve">La amniocentesis y </w:t>
      </w:r>
      <w:r>
        <w:rPr>
          <w:spacing w:val="2"/>
        </w:rPr>
        <w:t xml:space="preserve">el </w:t>
      </w:r>
      <w:r>
        <w:t xml:space="preserve">muestreo de vellosidades </w:t>
      </w:r>
      <w:proofErr w:type="spellStart"/>
      <w:r>
        <w:t>c</w:t>
      </w:r>
      <w:r>
        <w:t>oriónicas</w:t>
      </w:r>
      <w:proofErr w:type="spellEnd"/>
      <w:r>
        <w:t xml:space="preserve"> pueden  llevarse a cabo de manera segura en embarazos múltiples en centros experimentados para </w:t>
      </w:r>
      <w:r>
        <w:rPr>
          <w:spacing w:val="-3"/>
        </w:rPr>
        <w:t xml:space="preserve">la </w:t>
      </w:r>
      <w:r>
        <w:t>documentación de casos de discordancia de un feto</w:t>
      </w:r>
      <w:r>
        <w:rPr>
          <w:spacing w:val="-6"/>
        </w:rPr>
        <w:t xml:space="preserve"> </w:t>
      </w:r>
      <w:proofErr w:type="spellStart"/>
      <w:r>
        <w:t>aneuploide</w:t>
      </w:r>
      <w:proofErr w:type="spellEnd"/>
      <w:r>
        <w:t>.</w:t>
      </w:r>
    </w:p>
    <w:p w:rsidR="003F464D" w:rsidRDefault="00CD1EF4">
      <w:pPr>
        <w:pStyle w:val="Textoindependiente"/>
        <w:spacing w:before="199" w:line="276" w:lineRule="auto"/>
        <w:ind w:right="195"/>
      </w:pPr>
      <w:r>
        <w:t>El aborto selectivo es una opción que puede llevarse a cabo por medio de inyección int</w:t>
      </w:r>
      <w:r>
        <w:t>racardiaca de cloruro de</w:t>
      </w:r>
    </w:p>
    <w:p w:rsidR="003F464D" w:rsidRDefault="003F464D">
      <w:pPr>
        <w:spacing w:line="276" w:lineRule="auto"/>
        <w:sectPr w:rsidR="003F464D">
          <w:pgSz w:w="12240" w:h="15840"/>
          <w:pgMar w:top="1320" w:right="1500" w:bottom="1320" w:left="1400" w:header="723" w:footer="1181" w:gutter="0"/>
          <w:cols w:num="2" w:space="720" w:equalWidth="0">
            <w:col w:w="4407" w:space="375"/>
            <w:col w:w="4558"/>
          </w:cols>
        </w:sectPr>
      </w:pPr>
    </w:p>
    <w:p w:rsidR="003F464D" w:rsidRDefault="00CD1EF4">
      <w:pPr>
        <w:pStyle w:val="Textoindependiente"/>
        <w:spacing w:before="89" w:line="276" w:lineRule="auto"/>
        <w:ind w:right="40"/>
      </w:pPr>
      <w:proofErr w:type="gramStart"/>
      <w:r>
        <w:lastRenderedPageBreak/>
        <w:t>potasio</w:t>
      </w:r>
      <w:proofErr w:type="gramEnd"/>
      <w:r>
        <w:t xml:space="preserve"> guiada por ecografía, con el propósito de continuar sólo con el gemelo</w:t>
      </w:r>
      <w:r>
        <w:rPr>
          <w:spacing w:val="-1"/>
        </w:rPr>
        <w:t xml:space="preserve"> </w:t>
      </w:r>
      <w:r>
        <w:t>normal.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</w:pPr>
      <w:r>
        <w:t>MANEJO PRENATAL</w:t>
      </w:r>
    </w:p>
    <w:p w:rsidR="003F464D" w:rsidRDefault="003F464D">
      <w:pPr>
        <w:pStyle w:val="Textoindependiente"/>
        <w:spacing w:before="9"/>
        <w:ind w:left="0"/>
        <w:jc w:val="left"/>
        <w:rPr>
          <w:b/>
          <w:sz w:val="20"/>
        </w:rPr>
      </w:pPr>
    </w:p>
    <w:p w:rsidR="003F464D" w:rsidRDefault="00CD1EF4">
      <w:pPr>
        <w:pStyle w:val="Textoindependiente"/>
        <w:spacing w:line="276" w:lineRule="auto"/>
        <w:ind w:right="42"/>
      </w:pPr>
      <w:r>
        <w:rPr>
          <w:b/>
        </w:rPr>
        <w:t xml:space="preserve">Embarazo </w:t>
      </w:r>
      <w:proofErr w:type="spellStart"/>
      <w:r>
        <w:rPr>
          <w:b/>
        </w:rPr>
        <w:t>Monocorial</w:t>
      </w:r>
      <w:proofErr w:type="spellEnd"/>
      <w:r>
        <w:rPr>
          <w:b/>
        </w:rPr>
        <w:t xml:space="preserve">: </w:t>
      </w:r>
      <w:r>
        <w:t>Se recomiendan al menos nueve controles. Éstos deberán incluir control de policlínico y ecografía a las semanas 16, 18, 20, 22, 24, 28,</w:t>
      </w:r>
      <w:r>
        <w:rPr>
          <w:spacing w:val="55"/>
        </w:rPr>
        <w:t xml:space="preserve"> </w:t>
      </w:r>
      <w:r>
        <w:t>32,</w:t>
      </w:r>
    </w:p>
    <w:p w:rsidR="003F464D" w:rsidRDefault="00CD1EF4">
      <w:pPr>
        <w:pStyle w:val="Textoindependiente"/>
        <w:spacing w:before="5"/>
      </w:pPr>
      <w:r>
        <w:t>34 y 36.</w:t>
      </w:r>
    </w:p>
    <w:p w:rsidR="003F464D" w:rsidRDefault="003F464D">
      <w:pPr>
        <w:pStyle w:val="Textoindependiente"/>
        <w:spacing w:before="5"/>
        <w:ind w:left="0"/>
        <w:jc w:val="left"/>
        <w:rPr>
          <w:sz w:val="20"/>
        </w:rPr>
      </w:pPr>
    </w:p>
    <w:p w:rsidR="003F464D" w:rsidRDefault="00CD1EF4">
      <w:pPr>
        <w:pStyle w:val="Textoindependiente"/>
        <w:spacing w:line="276" w:lineRule="auto"/>
        <w:ind w:right="42"/>
      </w:pPr>
      <w:r>
        <w:rPr>
          <w:b/>
        </w:rPr>
        <w:t xml:space="preserve">Embarazo </w:t>
      </w:r>
      <w:proofErr w:type="spellStart"/>
      <w:r>
        <w:rPr>
          <w:b/>
        </w:rPr>
        <w:t>Bicorial</w:t>
      </w:r>
      <w:proofErr w:type="spellEnd"/>
      <w:r>
        <w:rPr>
          <w:b/>
        </w:rPr>
        <w:t xml:space="preserve">: </w:t>
      </w:r>
      <w:r>
        <w:t xml:space="preserve">Se recomiendan seis controles. Luego del ingreso prenatal y ecografía para definir </w:t>
      </w:r>
      <w:r>
        <w:rPr>
          <w:spacing w:val="-3"/>
        </w:rPr>
        <w:t xml:space="preserve">la </w:t>
      </w:r>
      <w:proofErr w:type="spellStart"/>
      <w:r>
        <w:t>c</w:t>
      </w:r>
      <w:r>
        <w:t>orionicidad</w:t>
      </w:r>
      <w:proofErr w:type="spellEnd"/>
      <w:r>
        <w:t>, se recomienda control obstétrico y ecografía a las 20, 24,</w:t>
      </w:r>
      <w:r>
        <w:rPr>
          <w:spacing w:val="4"/>
        </w:rPr>
        <w:t xml:space="preserve"> </w:t>
      </w:r>
      <w:r>
        <w:t>28,</w:t>
      </w:r>
    </w:p>
    <w:p w:rsidR="003F464D" w:rsidRDefault="00CD1EF4">
      <w:pPr>
        <w:pStyle w:val="Textoindependiente"/>
        <w:spacing w:before="1"/>
      </w:pPr>
      <w:r>
        <w:t>32, 34 (sin ecografía) y 36 semanas.</w:t>
      </w:r>
    </w:p>
    <w:p w:rsidR="003F464D" w:rsidRDefault="003F464D">
      <w:pPr>
        <w:pStyle w:val="Textoindependiente"/>
        <w:spacing w:before="6"/>
        <w:ind w:left="0"/>
        <w:jc w:val="left"/>
        <w:rPr>
          <w:sz w:val="20"/>
        </w:rPr>
      </w:pPr>
    </w:p>
    <w:p w:rsidR="003F464D" w:rsidRDefault="00CD1EF4">
      <w:pPr>
        <w:pStyle w:val="Textoindependiente"/>
        <w:spacing w:line="276" w:lineRule="auto"/>
        <w:ind w:right="43"/>
      </w:pPr>
      <w:r>
        <w:rPr>
          <w:b/>
        </w:rPr>
        <w:t>Embarazo Triple</w:t>
      </w:r>
      <w:r>
        <w:t xml:space="preserve">: El seguimiento será definido según la </w:t>
      </w:r>
      <w:proofErr w:type="spellStart"/>
      <w:r>
        <w:t>corionicidad</w:t>
      </w:r>
      <w:proofErr w:type="spellEnd"/>
      <w:r>
        <w:t xml:space="preserve"> con la diferencia que estos controles se harán hasta la semana 34.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spacing w:before="178" w:line="278" w:lineRule="auto"/>
        <w:ind w:right="51"/>
      </w:pPr>
      <w:r>
        <w:t>INTERR</w:t>
      </w:r>
      <w:r>
        <w:t>UPCION DE EMBARAZO GEMELAR NO COMPLICADO</w:t>
      </w:r>
    </w:p>
    <w:p w:rsidR="003F464D" w:rsidRDefault="00CD1EF4">
      <w:pPr>
        <w:pStyle w:val="Textoindependiente"/>
        <w:spacing w:before="195" w:line="276" w:lineRule="auto"/>
        <w:ind w:right="40"/>
      </w:pPr>
      <w:r>
        <w:rPr>
          <w:b/>
        </w:rPr>
        <w:t xml:space="preserve">Embarazo </w:t>
      </w:r>
      <w:proofErr w:type="spellStart"/>
      <w:r>
        <w:rPr>
          <w:b/>
        </w:rPr>
        <w:t>Bicorial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Biamniótico</w:t>
      </w:r>
      <w:proofErr w:type="spellEnd"/>
      <w:r>
        <w:rPr>
          <w:b/>
        </w:rPr>
        <w:t xml:space="preserve">: </w:t>
      </w:r>
      <w:r>
        <w:t>Un 60% de estos embarazos nacen espontáneamente antes de las 37 semanas y que el riesgo de muerte fetal inesperada aumenta desde las 38 semanas en adelante, se recomienda la interrupci</w:t>
      </w:r>
      <w:r>
        <w:t>ón a las 37 semanas.</w:t>
      </w:r>
    </w:p>
    <w:p w:rsidR="003F464D" w:rsidRDefault="00CD1EF4">
      <w:pPr>
        <w:pStyle w:val="Textoindependiente"/>
        <w:spacing w:before="200" w:line="276" w:lineRule="auto"/>
        <w:ind w:right="38"/>
      </w:pPr>
      <w:r>
        <w:rPr>
          <w:b/>
        </w:rPr>
        <w:t xml:space="preserve">Embarazo </w:t>
      </w:r>
      <w:proofErr w:type="spellStart"/>
      <w:r>
        <w:rPr>
          <w:b/>
        </w:rPr>
        <w:t>Monocorial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Biamniótico</w:t>
      </w:r>
      <w:proofErr w:type="spellEnd"/>
      <w:r>
        <w:rPr>
          <w:b/>
        </w:rPr>
        <w:t xml:space="preserve">: </w:t>
      </w:r>
      <w:r>
        <w:t>El 60% de estos embarazos nacen espontáneamente antes de las 37 semanas y que el riesgo de muerte fetal inesperada aumenta desde las</w:t>
      </w:r>
      <w:r>
        <w:rPr>
          <w:spacing w:val="55"/>
        </w:rPr>
        <w:t xml:space="preserve"> </w:t>
      </w:r>
      <w:r>
        <w:t>38</w:t>
      </w:r>
    </w:p>
    <w:p w:rsidR="003F464D" w:rsidRDefault="00CD1EF4">
      <w:pPr>
        <w:pStyle w:val="Textoindependiente"/>
        <w:spacing w:before="89" w:line="276" w:lineRule="auto"/>
        <w:ind w:right="202"/>
      </w:pPr>
      <w:r>
        <w:br w:type="column"/>
      </w:r>
      <w:proofErr w:type="gramStart"/>
      <w:r>
        <w:lastRenderedPageBreak/>
        <w:t>semanas</w:t>
      </w:r>
      <w:proofErr w:type="gramEnd"/>
      <w:r>
        <w:t xml:space="preserve"> en adelante, se recomienda la interrupción a las 36 seman</w:t>
      </w:r>
      <w:r>
        <w:t>as previa dosis de maduración pulmonar.</w:t>
      </w:r>
    </w:p>
    <w:p w:rsidR="003F464D" w:rsidRDefault="00CD1EF4">
      <w:pPr>
        <w:pStyle w:val="Textoindependiente"/>
        <w:spacing w:before="195" w:line="276" w:lineRule="auto"/>
        <w:ind w:right="196"/>
      </w:pPr>
      <w:r>
        <w:rPr>
          <w:b/>
        </w:rPr>
        <w:t>Embarazo Triple</w:t>
      </w:r>
      <w:r>
        <w:t>: Considerando que el 75% de estos embarazos nacen espontáneamente antes de las 35 semanas y que el riesgo de muerte fetal inesperada aumenta desde las 36 semanas en adelante, se recomienda la interrupción a las 35 semanas previo uso de corticoides.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spacing w:before="206"/>
      </w:pPr>
      <w:r>
        <w:t>INDICACIONES DE CESAREA</w:t>
      </w:r>
    </w:p>
    <w:p w:rsidR="003F464D" w:rsidRDefault="003F464D">
      <w:pPr>
        <w:pStyle w:val="Textoindependiente"/>
        <w:spacing w:before="2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194"/>
      </w:pPr>
      <w:r>
        <w:t xml:space="preserve">Las indicaciones absolutas de parto por cesárea son: sufrimiento fetal de algunos de los gemelos, gemelos pagos independiente de la cronicidad, la presentación no cefálica del primer gemelo, gemelos </w:t>
      </w:r>
      <w:proofErr w:type="spellStart"/>
      <w:r>
        <w:t>monoamióticos</w:t>
      </w:r>
      <w:proofErr w:type="spellEnd"/>
      <w:r>
        <w:t xml:space="preserve"> y disparidad evide</w:t>
      </w:r>
      <w:r>
        <w:t>nte en tamaño fetal y placenta previa. En contraste tenemos la indicación relativa que es la presentación cefálica del gemelo uno con presentación no cefálica del gemelo dos.</w:t>
      </w:r>
    </w:p>
    <w:p w:rsidR="003F464D" w:rsidRDefault="003F464D">
      <w:pPr>
        <w:pStyle w:val="Textoindependiente"/>
        <w:ind w:left="0"/>
        <w:jc w:val="left"/>
        <w:rPr>
          <w:sz w:val="24"/>
        </w:rPr>
      </w:pPr>
    </w:p>
    <w:p w:rsidR="003F464D" w:rsidRDefault="00CD1EF4">
      <w:pPr>
        <w:pStyle w:val="Ttulo1"/>
        <w:spacing w:before="202"/>
      </w:pPr>
      <w:r>
        <w:t>PRONOSTICO</w:t>
      </w:r>
    </w:p>
    <w:p w:rsidR="003F464D" w:rsidRDefault="003F464D">
      <w:pPr>
        <w:pStyle w:val="Textoindependiente"/>
        <w:spacing w:before="5"/>
        <w:ind w:left="0"/>
        <w:jc w:val="left"/>
        <w:rPr>
          <w:b/>
          <w:sz w:val="21"/>
        </w:rPr>
      </w:pPr>
    </w:p>
    <w:p w:rsidR="003F464D" w:rsidRDefault="00CD1EF4">
      <w:pPr>
        <w:pStyle w:val="Textoindependiente"/>
        <w:spacing w:line="276" w:lineRule="auto"/>
        <w:ind w:right="193"/>
      </w:pPr>
      <w:r>
        <w:t>En el embarazo múltiple una atención prenatal esmerada puede tener d</w:t>
      </w:r>
      <w:r>
        <w:t xml:space="preserve">esenlaces desfavorables tanto para madres y sus productos, ya que el diagnóstico preciso de la </w:t>
      </w:r>
      <w:proofErr w:type="spellStart"/>
      <w:r>
        <w:t>corionicidad</w:t>
      </w:r>
      <w:proofErr w:type="spellEnd"/>
      <w:r>
        <w:t xml:space="preserve"> en el primer trimestre es esencial, y permite planificar una vigilancia adecuada. Además las probabilidades de gestación múltiple en embarazos futur</w:t>
      </w:r>
      <w:r>
        <w:t xml:space="preserve">os tienen un aumento de 10 veces con respecto los antecedentes de gemelos </w:t>
      </w:r>
      <w:proofErr w:type="spellStart"/>
      <w:r>
        <w:t>dicigóticos</w:t>
      </w:r>
      <w:proofErr w:type="spellEnd"/>
      <w:r>
        <w:t>.</w:t>
      </w:r>
    </w:p>
    <w:p w:rsidR="003F464D" w:rsidRDefault="003F464D">
      <w:pPr>
        <w:spacing w:line="276" w:lineRule="auto"/>
        <w:sectPr w:rsidR="003F464D">
          <w:pgSz w:w="12240" w:h="15840"/>
          <w:pgMar w:top="1320" w:right="1500" w:bottom="1380" w:left="1400" w:header="723" w:footer="1131" w:gutter="0"/>
          <w:cols w:num="2" w:space="720" w:equalWidth="0">
            <w:col w:w="4407" w:space="374"/>
            <w:col w:w="4559"/>
          </w:cols>
        </w:sectPr>
      </w:pPr>
    </w:p>
    <w:p w:rsidR="003F464D" w:rsidRDefault="003F464D">
      <w:pPr>
        <w:pStyle w:val="Textoindependiente"/>
        <w:spacing w:before="9"/>
        <w:ind w:left="0"/>
        <w:jc w:val="left"/>
        <w:rPr>
          <w:sz w:val="23"/>
        </w:rPr>
      </w:pPr>
    </w:p>
    <w:p w:rsidR="003F464D" w:rsidRDefault="00CD1EF4">
      <w:pPr>
        <w:pStyle w:val="Ttulo1"/>
        <w:spacing w:before="92"/>
        <w:jc w:val="left"/>
      </w:pPr>
      <w:r>
        <w:t>BIBLIOGRAFIA</w:t>
      </w:r>
    </w:p>
    <w:p w:rsidR="003F464D" w:rsidRDefault="003F464D">
      <w:pPr>
        <w:pStyle w:val="Textoindependiente"/>
        <w:ind w:left="0"/>
        <w:jc w:val="left"/>
        <w:rPr>
          <w:b/>
          <w:sz w:val="21"/>
        </w:rPr>
      </w:pPr>
    </w:p>
    <w:p w:rsidR="003F464D" w:rsidRDefault="00CD1EF4">
      <w:pPr>
        <w:pStyle w:val="Prrafodelista"/>
        <w:numPr>
          <w:ilvl w:val="0"/>
          <w:numId w:val="1"/>
        </w:numPr>
        <w:tabs>
          <w:tab w:val="left" w:pos="661"/>
        </w:tabs>
        <w:spacing w:line="278" w:lineRule="auto"/>
        <w:ind w:right="207"/>
        <w:rPr>
          <w:sz w:val="20"/>
        </w:rPr>
      </w:pPr>
      <w:proofErr w:type="spellStart"/>
      <w:r w:rsidRPr="0052762F">
        <w:rPr>
          <w:sz w:val="20"/>
          <w:lang w:val="en-US"/>
        </w:rPr>
        <w:t>Bonney</w:t>
      </w:r>
      <w:proofErr w:type="spellEnd"/>
      <w:r w:rsidRPr="0052762F">
        <w:rPr>
          <w:sz w:val="20"/>
          <w:lang w:val="en-US"/>
        </w:rPr>
        <w:t xml:space="preserve">, E., </w:t>
      </w:r>
      <w:proofErr w:type="spellStart"/>
      <w:r w:rsidRPr="0052762F">
        <w:rPr>
          <w:sz w:val="20"/>
          <w:lang w:val="en-US"/>
        </w:rPr>
        <w:t>Medha</w:t>
      </w:r>
      <w:proofErr w:type="spellEnd"/>
      <w:r w:rsidRPr="0052762F">
        <w:rPr>
          <w:sz w:val="20"/>
          <w:lang w:val="en-US"/>
        </w:rPr>
        <w:t xml:space="preserve"> </w:t>
      </w:r>
      <w:proofErr w:type="spellStart"/>
      <w:r w:rsidRPr="0052762F">
        <w:rPr>
          <w:sz w:val="20"/>
          <w:lang w:val="en-US"/>
        </w:rPr>
        <w:t>Rathod</w:t>
      </w:r>
      <w:proofErr w:type="spellEnd"/>
      <w:r w:rsidRPr="0052762F">
        <w:rPr>
          <w:sz w:val="20"/>
          <w:lang w:val="en-US"/>
        </w:rPr>
        <w:t xml:space="preserve">, Kelly Cohen, &amp; Emma </w:t>
      </w:r>
      <w:proofErr w:type="spellStart"/>
      <w:r w:rsidRPr="0052762F">
        <w:rPr>
          <w:sz w:val="20"/>
          <w:lang w:val="en-US"/>
        </w:rPr>
        <w:t>Ferriman</w:t>
      </w:r>
      <w:proofErr w:type="spellEnd"/>
      <w:r w:rsidRPr="0052762F">
        <w:rPr>
          <w:sz w:val="20"/>
          <w:lang w:val="en-US"/>
        </w:rPr>
        <w:t xml:space="preserve">. </w:t>
      </w:r>
      <w:r>
        <w:rPr>
          <w:sz w:val="20"/>
        </w:rPr>
        <w:t xml:space="preserve">(2013). Twin </w:t>
      </w:r>
      <w:proofErr w:type="spellStart"/>
      <w:r>
        <w:rPr>
          <w:sz w:val="20"/>
        </w:rPr>
        <w:t>pregnancy</w:t>
      </w:r>
      <w:proofErr w:type="spellEnd"/>
      <w:r>
        <w:rPr>
          <w:sz w:val="20"/>
        </w:rPr>
        <w:t>. OBSTETRICS, GYNAECOLOGY AND REPRODUCTIVE MEDICINE</w:t>
      </w:r>
      <w:r>
        <w:rPr>
          <w:sz w:val="20"/>
        </w:rPr>
        <w:t xml:space="preserve"> 23:6,</w:t>
      </w:r>
      <w:r>
        <w:rPr>
          <w:spacing w:val="-8"/>
          <w:sz w:val="20"/>
        </w:rPr>
        <w:t xml:space="preserve"> </w:t>
      </w:r>
      <w:r>
        <w:rPr>
          <w:sz w:val="20"/>
        </w:rPr>
        <w:t>165-170.</w:t>
      </w:r>
    </w:p>
    <w:p w:rsidR="003F464D" w:rsidRDefault="00CD1EF4">
      <w:pPr>
        <w:pStyle w:val="Prrafodelista"/>
        <w:numPr>
          <w:ilvl w:val="0"/>
          <w:numId w:val="1"/>
        </w:numPr>
        <w:tabs>
          <w:tab w:val="left" w:pos="717"/>
        </w:tabs>
        <w:spacing w:line="276" w:lineRule="auto"/>
        <w:ind w:right="194"/>
        <w:jc w:val="both"/>
        <w:rPr>
          <w:sz w:val="20"/>
        </w:rPr>
      </w:pPr>
      <w:r>
        <w:tab/>
      </w:r>
      <w:r>
        <w:rPr>
          <w:sz w:val="20"/>
        </w:rPr>
        <w:t xml:space="preserve">Bush, M., &amp; </w:t>
      </w:r>
      <w:proofErr w:type="spellStart"/>
      <w:r>
        <w:rPr>
          <w:sz w:val="20"/>
        </w:rPr>
        <w:t>Pernoll</w:t>
      </w:r>
      <w:proofErr w:type="spellEnd"/>
      <w:r>
        <w:rPr>
          <w:sz w:val="20"/>
        </w:rPr>
        <w:t xml:space="preserve">, M. (2014). Embarazo Múltiple. En A. H. De </w:t>
      </w:r>
      <w:proofErr w:type="spellStart"/>
      <w:r>
        <w:rPr>
          <w:sz w:val="20"/>
        </w:rPr>
        <w:t>Cherney</w:t>
      </w:r>
      <w:proofErr w:type="spellEnd"/>
      <w:r>
        <w:rPr>
          <w:sz w:val="20"/>
        </w:rPr>
        <w:t xml:space="preserve">, L. </w:t>
      </w:r>
      <w:proofErr w:type="spellStart"/>
      <w:r>
        <w:rPr>
          <w:sz w:val="20"/>
        </w:rPr>
        <w:t>Nathan</w:t>
      </w:r>
      <w:proofErr w:type="spellEnd"/>
      <w:r>
        <w:rPr>
          <w:sz w:val="20"/>
        </w:rPr>
        <w:t xml:space="preserve">, N. </w:t>
      </w:r>
      <w:proofErr w:type="spellStart"/>
      <w:r>
        <w:rPr>
          <w:sz w:val="20"/>
        </w:rPr>
        <w:t>Laufer</w:t>
      </w:r>
      <w:proofErr w:type="spellEnd"/>
      <w:r>
        <w:rPr>
          <w:sz w:val="20"/>
        </w:rPr>
        <w:t xml:space="preserve">, &amp; A. S. </w:t>
      </w:r>
      <w:proofErr w:type="spellStart"/>
      <w:r>
        <w:rPr>
          <w:sz w:val="20"/>
        </w:rPr>
        <w:t>Roman</w:t>
      </w:r>
      <w:proofErr w:type="spellEnd"/>
      <w:r>
        <w:rPr>
          <w:sz w:val="20"/>
        </w:rPr>
        <w:t xml:space="preserve">, Diagnóstico y </w:t>
      </w:r>
      <w:proofErr w:type="spellStart"/>
      <w:r>
        <w:rPr>
          <w:sz w:val="20"/>
        </w:rPr>
        <w:t>Tratameinto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Ginecoobstetricos</w:t>
      </w:r>
      <w:proofErr w:type="spellEnd"/>
      <w:r>
        <w:rPr>
          <w:sz w:val="20"/>
        </w:rPr>
        <w:t xml:space="preserve"> (19th ed., págs. 301-309). Mc Graw Hill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>.</w:t>
      </w:r>
    </w:p>
    <w:p w:rsidR="003F464D" w:rsidRDefault="00CD1EF4">
      <w:pPr>
        <w:pStyle w:val="Prrafodelista"/>
        <w:numPr>
          <w:ilvl w:val="0"/>
          <w:numId w:val="1"/>
        </w:numPr>
        <w:tabs>
          <w:tab w:val="left" w:pos="661"/>
        </w:tabs>
        <w:spacing w:line="276" w:lineRule="auto"/>
        <w:ind w:right="208"/>
        <w:rPr>
          <w:sz w:val="20"/>
        </w:rPr>
      </w:pPr>
      <w:proofErr w:type="spellStart"/>
      <w:r w:rsidRPr="0052762F">
        <w:rPr>
          <w:sz w:val="20"/>
          <w:lang w:val="en-US"/>
        </w:rPr>
        <w:t>Dalya</w:t>
      </w:r>
      <w:proofErr w:type="spellEnd"/>
      <w:r w:rsidRPr="0052762F">
        <w:rPr>
          <w:sz w:val="20"/>
          <w:lang w:val="en-US"/>
        </w:rPr>
        <w:t xml:space="preserve"> </w:t>
      </w:r>
      <w:proofErr w:type="spellStart"/>
      <w:r w:rsidRPr="0052762F">
        <w:rPr>
          <w:sz w:val="20"/>
          <w:lang w:val="en-US"/>
        </w:rPr>
        <w:t>Alhamdan</w:t>
      </w:r>
      <w:proofErr w:type="spellEnd"/>
      <w:r w:rsidRPr="0052762F">
        <w:rPr>
          <w:sz w:val="20"/>
          <w:lang w:val="en-US"/>
        </w:rPr>
        <w:t xml:space="preserve">, M. S. </w:t>
      </w:r>
      <w:proofErr w:type="gramStart"/>
      <w:r w:rsidRPr="0052762F">
        <w:rPr>
          <w:sz w:val="20"/>
          <w:lang w:val="en-US"/>
        </w:rPr>
        <w:t>( 2009</w:t>
      </w:r>
      <w:proofErr w:type="gramEnd"/>
      <w:r w:rsidRPr="0052762F">
        <w:rPr>
          <w:sz w:val="20"/>
          <w:lang w:val="en-US"/>
        </w:rPr>
        <w:t>). Diag</w:t>
      </w:r>
      <w:r w:rsidRPr="0052762F">
        <w:rPr>
          <w:sz w:val="20"/>
          <w:lang w:val="en-US"/>
        </w:rPr>
        <w:t xml:space="preserve">nosing twins in early pregnancy. </w:t>
      </w:r>
      <w:proofErr w:type="spellStart"/>
      <w:r>
        <w:rPr>
          <w:sz w:val="20"/>
        </w:rPr>
        <w:t>Best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Practice</w:t>
      </w:r>
      <w:proofErr w:type="spellEnd"/>
      <w:r>
        <w:rPr>
          <w:sz w:val="20"/>
        </w:rPr>
        <w:t xml:space="preserve"> &amp; Research </w:t>
      </w:r>
      <w:proofErr w:type="spellStart"/>
      <w:r>
        <w:rPr>
          <w:sz w:val="20"/>
        </w:rPr>
        <w:t>Clinical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Obstetrics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Gynaecology</w:t>
      </w:r>
      <w:proofErr w:type="spellEnd"/>
      <w:r>
        <w:rPr>
          <w:sz w:val="20"/>
        </w:rPr>
        <w:t xml:space="preserve"> 23. </w:t>
      </w:r>
      <w:proofErr w:type="spellStart"/>
      <w:r>
        <w:rPr>
          <w:sz w:val="20"/>
        </w:rPr>
        <w:t>Elsevier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453–461.</w:t>
      </w:r>
    </w:p>
    <w:p w:rsidR="003F464D" w:rsidRDefault="00CD1EF4">
      <w:pPr>
        <w:pStyle w:val="Prrafodelista"/>
        <w:numPr>
          <w:ilvl w:val="0"/>
          <w:numId w:val="1"/>
        </w:numPr>
        <w:tabs>
          <w:tab w:val="left" w:pos="661"/>
        </w:tabs>
        <w:spacing w:line="229" w:lineRule="exact"/>
        <w:rPr>
          <w:sz w:val="20"/>
        </w:rPr>
      </w:pPr>
      <w:proofErr w:type="spellStart"/>
      <w:r w:rsidRPr="0052762F">
        <w:rPr>
          <w:sz w:val="20"/>
          <w:lang w:val="en-US"/>
        </w:rPr>
        <w:t>Gabbe</w:t>
      </w:r>
      <w:proofErr w:type="spellEnd"/>
      <w:r w:rsidRPr="0052762F">
        <w:rPr>
          <w:sz w:val="20"/>
          <w:lang w:val="en-US"/>
        </w:rPr>
        <w:t xml:space="preserve">, S. (2016). Multiple Gestation </w:t>
      </w:r>
      <w:r w:rsidRPr="0052762F">
        <w:rPr>
          <w:spacing w:val="3"/>
          <w:sz w:val="20"/>
          <w:lang w:val="en-US"/>
        </w:rPr>
        <w:t xml:space="preserve">(8 </w:t>
      </w:r>
      <w:proofErr w:type="spellStart"/>
      <w:proofErr w:type="gramStart"/>
      <w:r w:rsidRPr="0052762F">
        <w:rPr>
          <w:sz w:val="20"/>
          <w:lang w:val="en-US"/>
        </w:rPr>
        <w:t>vo</w:t>
      </w:r>
      <w:proofErr w:type="spellEnd"/>
      <w:proofErr w:type="gramEnd"/>
      <w:r w:rsidRPr="0052762F">
        <w:rPr>
          <w:sz w:val="20"/>
          <w:lang w:val="en-US"/>
        </w:rPr>
        <w:t xml:space="preserve"> ed.). </w:t>
      </w:r>
      <w:proofErr w:type="spellStart"/>
      <w:r>
        <w:rPr>
          <w:sz w:val="20"/>
        </w:rPr>
        <w:t>Sauders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Elsevier</w:t>
      </w:r>
      <w:proofErr w:type="spellEnd"/>
      <w:r>
        <w:rPr>
          <w:sz w:val="20"/>
        </w:rPr>
        <w:t>.</w:t>
      </w:r>
    </w:p>
    <w:p w:rsidR="003F464D" w:rsidRDefault="00CD1EF4">
      <w:pPr>
        <w:pStyle w:val="Prrafodelista"/>
        <w:numPr>
          <w:ilvl w:val="0"/>
          <w:numId w:val="1"/>
        </w:numPr>
        <w:tabs>
          <w:tab w:val="left" w:pos="661"/>
        </w:tabs>
        <w:spacing w:before="32" w:line="280" w:lineRule="auto"/>
        <w:ind w:right="202"/>
        <w:rPr>
          <w:sz w:val="20"/>
        </w:rPr>
      </w:pPr>
      <w:r>
        <w:rPr>
          <w:sz w:val="20"/>
        </w:rPr>
        <w:t>P., D. G. (2014). Embarazo Gemelar. Unidad de Medicina Materno Fetal. Departamento de Ginecología y Obstetricia. Clínica Las Condes.,</w:t>
      </w:r>
      <w:r>
        <w:rPr>
          <w:spacing w:val="3"/>
          <w:sz w:val="20"/>
        </w:rPr>
        <w:t xml:space="preserve"> </w:t>
      </w:r>
      <w:r>
        <w:rPr>
          <w:sz w:val="20"/>
        </w:rPr>
        <w:t>964-971.</w:t>
      </w:r>
    </w:p>
    <w:p w:rsidR="003F464D" w:rsidRDefault="00CD1EF4">
      <w:pPr>
        <w:pStyle w:val="Prrafodelista"/>
        <w:numPr>
          <w:ilvl w:val="0"/>
          <w:numId w:val="1"/>
        </w:numPr>
        <w:tabs>
          <w:tab w:val="left" w:pos="661"/>
        </w:tabs>
        <w:spacing w:line="224" w:lineRule="exact"/>
        <w:rPr>
          <w:sz w:val="20"/>
        </w:rPr>
      </w:pPr>
      <w:r w:rsidRPr="0052762F">
        <w:rPr>
          <w:sz w:val="20"/>
          <w:lang w:val="en-US"/>
        </w:rPr>
        <w:t xml:space="preserve">Young </w:t>
      </w:r>
      <w:proofErr w:type="spellStart"/>
      <w:r w:rsidRPr="0052762F">
        <w:rPr>
          <w:sz w:val="20"/>
          <w:lang w:val="en-US"/>
        </w:rPr>
        <w:t>Mi</w:t>
      </w:r>
      <w:proofErr w:type="spellEnd"/>
      <w:r w:rsidRPr="0052762F">
        <w:rPr>
          <w:sz w:val="20"/>
          <w:lang w:val="en-US"/>
        </w:rPr>
        <w:t xml:space="preserve"> Lee, M. (2012). Delivery of Twins. </w:t>
      </w:r>
      <w:proofErr w:type="spellStart"/>
      <w:r>
        <w:rPr>
          <w:sz w:val="20"/>
        </w:rPr>
        <w:t>Elsevier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195-199.</w:t>
      </w:r>
    </w:p>
    <w:p w:rsidR="003F464D" w:rsidRDefault="003F464D">
      <w:pPr>
        <w:pStyle w:val="Textoindependiente"/>
        <w:spacing w:before="3"/>
        <w:ind w:left="0"/>
        <w:jc w:val="left"/>
        <w:rPr>
          <w:sz w:val="20"/>
        </w:rPr>
      </w:pPr>
    </w:p>
    <w:p w:rsidR="003F464D" w:rsidRDefault="00CD1EF4">
      <w:pPr>
        <w:tabs>
          <w:tab w:val="left" w:pos="6566"/>
        </w:tabs>
        <w:spacing w:before="1"/>
        <w:ind w:left="300"/>
        <w:rPr>
          <w:sz w:val="20"/>
        </w:rPr>
      </w:pPr>
      <w:r>
        <w:rPr>
          <w:sz w:val="20"/>
        </w:rPr>
        <w:t>Recepción: 5 Febrero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r>
        <w:rPr>
          <w:sz w:val="20"/>
        </w:rPr>
        <w:tab/>
        <w:t>Aprobación: 20 Abril</w:t>
      </w:r>
      <w:r>
        <w:rPr>
          <w:sz w:val="20"/>
        </w:rPr>
        <w:t xml:space="preserve"> de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</w:p>
    <w:sectPr w:rsidR="003F464D">
      <w:pgSz w:w="12240" w:h="15840"/>
      <w:pgMar w:top="1320" w:right="1500" w:bottom="1320" w:left="1400" w:header="723" w:footer="1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F4" w:rsidRDefault="00CD1EF4">
      <w:r>
        <w:separator/>
      </w:r>
    </w:p>
  </w:endnote>
  <w:endnote w:type="continuationSeparator" w:id="0">
    <w:p w:rsidR="00CD1EF4" w:rsidRDefault="00C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4D" w:rsidRDefault="0052762F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PE" w:eastAsia="es-PE" w:bidi="ar-SA"/>
      </w:rPr>
      <mc:AlternateContent>
        <mc:Choice Requires="wpg">
          <w:drawing>
            <wp:anchor distT="0" distB="0" distL="114300" distR="114300" simplePos="0" relativeHeight="503307296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9130665</wp:posOffset>
              </wp:positionV>
              <wp:extent cx="5901690" cy="312420"/>
              <wp:effectExtent l="4445" t="5715" r="18415" b="571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1690" cy="312420"/>
                        <a:chOff x="1582" y="14379"/>
                        <a:chExt cx="9294" cy="492"/>
                      </a:xfrm>
                    </wpg:grpSpPr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1602" y="14399"/>
                          <a:ext cx="572" cy="452"/>
                        </a:xfrm>
                        <a:prstGeom prst="rect">
                          <a:avLst/>
                        </a:prstGeom>
                        <a:solidFill>
                          <a:srgbClr val="375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1602" y="14399"/>
                          <a:ext cx="572" cy="45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F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592" y="14383"/>
                          <a:ext cx="580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5"/>
                      <wps:cNvSpPr>
                        <a:spLocks noChangeArrowheads="1"/>
                      </wps:cNvSpPr>
                      <wps:spPr bwMode="auto">
                        <a:xfrm>
                          <a:off x="2172" y="14383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4"/>
                      <wps:cNvCnPr/>
                      <wps:spPr bwMode="auto">
                        <a:xfrm>
                          <a:off x="2217" y="14405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79.1pt;margin-top:718.95pt;width:464.7pt;height:24.6pt;z-index:-9184;mso-position-horizontal-relative:page;mso-position-vertical-relative:page" coordorigin="1582,14379" coordsize="929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">
              <v:rect id="Rectangle 18" o:spid="_x0000_s1027" style="position:absolute;left:1602;top:14399;width:57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eZsIA&#10;AADbAAAADwAAAGRycy9kb3ducmV2LnhtbERPTWvCQBC9F/oflil4KXUTEQmpGykFSy8eqkLpbZqd&#10;ZEOzs2F31eiv7wqCt3m8z1muRtuLI/nQOVaQTzMQxLXTHbcK9rv1SwEiRGSNvWNScKYAq+rxYYml&#10;dif+ouM2tiKFcChRgYlxKKUMtSGLYeoG4sQ1zluMCfpWao+nFG57OcuyhbTYcWowONC7ofpve7AK&#10;6NkM/Jt/Fz/tpvnI2dNlU5BSk6fx7RVEpDHexTf3p07z53D9JR0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15mwgAAANsAAAAPAAAAAAAAAAAAAAAAAJgCAABkcnMvZG93&#10;bnJldi54bWxQSwUGAAAAAAQABAD1AAAAhwMAAAAA&#10;" fillcolor="#375f92" stroked="f"/>
              <v:rect id="Rectangle 17" o:spid="_x0000_s1028" style="position:absolute;left:1602;top:14399;width:57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w98AA&#10;AADbAAAADwAAAGRycy9kb3ducmV2LnhtbERPy6rCMBDdX/AfwgjurqmiV61GEUFwIeLrA4ZmbKvN&#10;pDSxVr/eCMLdzeE8Z7ZoTCFqqlxuWUGvG4EgTqzOOVVwPq1/xyCcR9ZYWCYFT3KwmLd+Zhhr++AD&#10;1UefihDCLkYFmfdlLKVLMjLourYkDtzFVgZ9gFUqdYWPEG4K2Y+iP2kw59CQYUmrjJLb8W4UNK9t&#10;OrpcTWTrYr279SZ76g/2SnXazXIKwlPj/8Vf90aH+UP4/BIO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Lw98AAAADbAAAADwAAAAAAAAAAAAAAAACYAgAAZHJzL2Rvd25y&#10;ZXYueG1sUEsFBgAAAAAEAAQA9QAAAIUDAAAAAA==&#10;" filled="f" strokecolor="#375f92" strokeweight="2pt"/>
              <v:rect id="Rectangle 16" o:spid="_x0000_s1029" style="position:absolute;left:1592;top:14383;width:58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SwD8AA&#10;AADbAAAADwAAAGRycy9kb3ducmV2LnhtbERPTWvDMAy9D/ofjAq7LU7LKCWLE0pKobewdPSsxVqS&#10;NZaD7bbZfv08GOymx/tUXs5mFDdyfrCsYJWkIIhbqwfuFLydDk9bED4gaxwtk4Iv8lAWi4ccM23v&#10;/Eq3JnQihrDPUEEfwpRJ6dueDPrETsSR+7DOYIjQdVI7vMdwM8p1mm6kwYFjQ48TVT21l+ZqFNST&#10;Q/mO++r523xuT+dDcPtaK/W4nHcvIALN4V/85z7qOH8Dv7/E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SwD8AAAADbAAAADwAAAAAAAAAAAAAAAACYAgAAZHJzL2Rvd25y&#10;ZXYueG1sUEsFBgAAAAAEAAQA9QAAAIUDAAAAAA==&#10;" fillcolor="#36c" stroked="f"/>
              <v:rect id="Rectangle 15" o:spid="_x0000_s1030" style="position:absolute;left:2172;top:14383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VlMAA&#10;AADbAAAADwAAAGRycy9kb3ducmV2LnhtbERPS2vCQBC+C/0PyxS86aZFrMRspCiCN/GB5zE7JtHs&#10;bNjdJrG/vlso9DYf33Oy1WAa0ZHztWUFb9MEBHFhdc2lgvNpO1mA8AFZY2OZFDzJwyp/GWWYatvz&#10;gbpjKEUMYZ+igiqENpXSFxUZ9FPbEkfuZp3BEKErpXbYx3DTyPckmUuDNceGCltaV1Q8jl9Gwb51&#10;KK+4Wc++zX1xumyD2+y1UuPX4XMJItAQ/sV/7p2O8z/g95d4gM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gVlMAAAADbAAAADwAAAAAAAAAAAAAAAACYAgAAZHJzL2Rvd25y&#10;ZXYueG1sUEsFBgAAAAAEAAQA9QAAAIUDAAAAAA==&#10;" fillcolor="#36c" stroked="f"/>
              <v:line id="Line 14" o:spid="_x0000_s1031" style="position:absolute;visibility:visible;mso-wrap-style:square" from="2217,14405" to="10876,1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ul8EAAADbAAAADwAAAGRycy9kb3ducmV2LnhtbESPTWvCQBCG7wX/wzKCt7qxiJToKmoR&#10;PNlWxfOQHbPB7GzIrib+e+dQ6G2GeT+eWax6X6sHtbEKbGAyzkARF8FWXBo4n3bvn6BiQrZYByYD&#10;T4qwWg7eFpjb0PEvPY6pVBLCMUcDLqUm1zoWjjzGcWiI5XYNrccka1tq22In4b7WH1k20x4rlgaH&#10;DW0dFbfj3UvJz+72tTn0dVa46ex7f1k3J98ZMxr26zmoRH36F/+591bwBVZ+kQH0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UW6XwQAAANsAAAAPAAAAAAAAAAAAAAAA&#10;AKECAABkcnMvZG93bnJldi54bWxQSwUGAAAAAAQABAD5AAAAjw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732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9150350</wp:posOffset>
              </wp:positionV>
              <wp:extent cx="193040" cy="167640"/>
              <wp:effectExtent l="2540" t="0" r="444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4D" w:rsidRDefault="00CD1EF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CE6">
                            <w:rPr>
                              <w:noProof/>
                              <w:color w:val="FFFFFF"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6.45pt;margin-top:720.5pt;width:15.2pt;height:13.2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2vqw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" filled="f" stroked="f">
              <v:textbox inset="0,0,0,0">
                <w:txbxContent>
                  <w:p w:rsidR="003F464D" w:rsidRDefault="00CD1EF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CE6">
                      <w:rPr>
                        <w:noProof/>
                        <w:color w:val="FFFFFF"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7344" behindDoc="1" locked="0" layoutInCell="1" allowOverlap="1">
              <wp:simplePos x="0" y="0"/>
              <wp:positionH relativeFrom="page">
                <wp:posOffset>2647950</wp:posOffset>
              </wp:positionH>
              <wp:positionV relativeFrom="page">
                <wp:posOffset>9251950</wp:posOffset>
              </wp:positionV>
              <wp:extent cx="2990215" cy="167640"/>
              <wp:effectExtent l="0" t="3175" r="635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2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4D" w:rsidRDefault="00CD1EF4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(5), Mayo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08.5pt;margin-top:728.5pt;width:235.45pt;height:13.2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0TsgIAALI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" filled="f" stroked="f">
              <v:textbox inset="0,0,0,0">
                <w:txbxContent>
                  <w:p w:rsidR="003F464D" w:rsidRDefault="00CD1EF4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(5), Mayo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4D" w:rsidRDefault="0052762F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PE" w:eastAsia="es-PE" w:bidi="ar-SA"/>
      </w:rPr>
      <mc:AlternateContent>
        <mc:Choice Requires="wpg">
          <w:drawing>
            <wp:anchor distT="0" distB="0" distL="114300" distR="114300" simplePos="0" relativeHeight="503307368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9162415</wp:posOffset>
              </wp:positionV>
              <wp:extent cx="5828665" cy="301625"/>
              <wp:effectExtent l="20320" t="8890" r="0" b="381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8665" cy="301625"/>
                        <a:chOff x="1593" y="14429"/>
                        <a:chExt cx="9179" cy="475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179" y="14449"/>
                          <a:ext cx="572" cy="435"/>
                        </a:xfrm>
                        <a:prstGeom prst="rect">
                          <a:avLst/>
                        </a:prstGeom>
                        <a:solidFill>
                          <a:srgbClr val="375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179" y="14449"/>
                          <a:ext cx="572" cy="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F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8"/>
                      <wps:cNvCnPr/>
                      <wps:spPr bwMode="auto">
                        <a:xfrm>
                          <a:off x="1593" y="14478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163" y="14455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"/>
                      <wps:cNvCnPr/>
                      <wps:spPr bwMode="auto">
                        <a:xfrm>
                          <a:off x="10208" y="14478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79.6pt;margin-top:721.45pt;width:458.95pt;height:23.75pt;z-index:-9112;mso-position-horizontal-relative:page;mso-position-vertical-relative:page" coordorigin="1593,14429" coordsize="9179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">
              <v:rect id="Rectangle 10" o:spid="_x0000_s1027" style="position:absolute;left:10179;top:14449;width:57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lr8IA&#10;AADaAAAADwAAAGRycy9kb3ducmV2LnhtbESPQWsCMRSE70L/Q3gFL1Kz60GW7UYphYoXD1VBenvd&#10;PDdLNy9LEnXtrzeC4HGYmW+YajnYTpzJh9axgnyagSCunW65UbDffb0VIEJE1tg5JgVXCrBcvIwq&#10;LLW78Dedt7ERCcKhRAUmxr6UMtSGLIap64mTd3TeYkzSN1J7vCS47eQsy+bSYstpwWBPn4bqv+3J&#10;KqCJ6fk3PxQ/zea4ytnT/6Ygpcavw8c7iEhDfIYf7bVWMIf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OWvwgAAANoAAAAPAAAAAAAAAAAAAAAAAJgCAABkcnMvZG93&#10;bnJldi54bWxQSwUGAAAAAAQABAD1AAAAhwMAAAAA&#10;" fillcolor="#375f92" stroked="f"/>
              <v:rect id="Rectangle 9" o:spid="_x0000_s1028" style="position:absolute;left:10179;top:14449;width:57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jP8IA&#10;AADaAAAADwAAAGRycy9kb3ducmV2LnhtbESP0YrCMBRE34X9h3AX9k1TZVG3NsqyIPggonU/4NJc&#10;29rmpjSxVr/eCIKPw8ycYZJVb2rRUetKywrGowgEcWZ1ybmC/+N6OAfhPLLG2jIpuJGD1fJjkGCs&#10;7ZUP1KU+FwHCLkYFhfdNLKXLCjLoRrYhDt7JtgZ9kG0udYvXADe1nETRVBosOSwU2NBfQVmVXoyC&#10;/r7NZ6eziWxXr3fV+GdPk++9Ul+f/e8ChKfev8Ov9kYrmMH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6M/wgAAANoAAAAPAAAAAAAAAAAAAAAAAJgCAABkcnMvZG93&#10;bnJldi54bWxQSwUGAAAAAAQABAD1AAAAhwMAAAAA&#10;" filled="f" strokecolor="#375f92" strokeweight="2pt"/>
              <v:line id="Line 8" o:spid="_x0000_s1029" style="position:absolute;visibility:visible;mso-wrap-style:square" from="1593,14478" to="10164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mOqL4AAADaAAAADwAAAGRycy9kb3ducmV2LnhtbERPTWvCQBC9F/wPywje6sYiUqKrqEXw&#10;ZFsVz0N2zAazsyG7mvjvnUOhx8f7Xqx6X6sHtbEKbGAyzkARF8FWXBo4n3bvn6BiQrZYByYDT4qw&#10;Wg7eFpjb0PEvPY6pVBLCMUcDLqUm1zoWjjzGcWiIhbuG1mMS2JbatthJuK/1R5bNtMeKpcFhQ1tH&#10;xe1491Lys7t9bQ59nRVuOvveX9bNyXfGjIb9eg4qUZ/+xX/uvTUgW+WK3AC9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SY6ovgAAANoAAAAPAAAAAAAAAAAAAAAAAKEC&#10;AABkcnMvZG93bnJldi54bWxQSwUGAAAAAAQABAD5AAAAjAMAAAAA&#10;" strokecolor="#36c" strokeweight="2.2pt"/>
              <v:rect id="Rectangle 7" o:spid="_x0000_s1030" style="position:absolute;left:10163;top:14455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YbcIA&#10;AADaAAAADwAAAGRycy9kb3ducmV2LnhtbESPQWvCQBSE7wX/w/IKvdVNpZSYuglFCXgTo3h+zT6T&#10;2OzbsLvGtL/eLRR6HGbmG2ZVTKYXIznfWVbwMk9AENdWd9woOB7K5xSED8gae8uk4Js8FPnsYYWZ&#10;tjfe01iFRkQI+wwVtCEMmZS+bsmgn9uBOHpn6wyGKF0jtcNbhJteLpLkTRrsOC60ONC6pfqruhoF&#10;u8Gh/MTN+vXHXNLDqQxus9NKPT1OH+8gAk3hP/zX3moFS/i9Em+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BhtwgAAANoAAAAPAAAAAAAAAAAAAAAAAJgCAABkcnMvZG93&#10;bnJldi54bWxQSwUGAAAAAAQABAD1AAAAhwMAAAAA&#10;" fillcolor="#36c" stroked="f"/>
              <v:line id="Line 6" o:spid="_x0000_s1031" style="position:absolute;visibility:visible;mso-wrap-style:square" from="10208,14478" to="10728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dikcEAAADbAAAADwAAAGRycy9kb3ducmV2LnhtbESPTWvCQBCG7wX/wzKCt7qxiJToKmoR&#10;PNlWxfOQHbPB7GzIrib+e+dQ6G2GeT+eWax6X6sHtbEKbGAyzkARF8FWXBo4n3bvn6BiQrZYByYD&#10;T4qwWg7eFpjb0PEvPY6pVBLCMUcDLqUm1zoWjjzGcWiI5XYNrccka1tq22In4b7WH1k20x4rlgaH&#10;DW0dFbfj3UvJz+72tTn0dVa46ex7f1k3J98ZMxr26zmoRH36F/+591bwhV5+kQH0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J2KRwQAAANsAAAAPAAAAAAAAAAAAAAAA&#10;AKECAABkcnMvZG93bnJldi54bWxQSwUGAAAAAAQABAD5AAAAjw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7392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9267190</wp:posOffset>
              </wp:positionV>
              <wp:extent cx="193040" cy="167640"/>
              <wp:effectExtent l="0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4D" w:rsidRDefault="00CD1EF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CE6">
                            <w:rPr>
                              <w:noProof/>
                              <w:color w:val="FFFFFF"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16.4pt;margin-top:729.7pt;width:15.2pt;height:13.2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7YrQ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" filled="f" stroked="f">
              <v:textbox inset="0,0,0,0">
                <w:txbxContent>
                  <w:p w:rsidR="003F464D" w:rsidRDefault="00CD1EF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CE6">
                      <w:rPr>
                        <w:noProof/>
                        <w:color w:val="FFFFFF"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7416" behindDoc="1" locked="0" layoutInCell="1" allowOverlap="1">
              <wp:simplePos x="0" y="0"/>
              <wp:positionH relativeFrom="page">
                <wp:posOffset>2235835</wp:posOffset>
              </wp:positionH>
              <wp:positionV relativeFrom="page">
                <wp:posOffset>9284970</wp:posOffset>
              </wp:positionV>
              <wp:extent cx="2990215" cy="16764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2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4D" w:rsidRDefault="00CD1EF4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(5), Mayo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76.05pt;margin-top:731.1pt;width:235.45pt;height:13.2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a9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" filled="f" stroked="f">
              <v:textbox inset="0,0,0,0">
                <w:txbxContent>
                  <w:p w:rsidR="003F464D" w:rsidRDefault="00CD1EF4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(5), Mayo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F4" w:rsidRDefault="00CD1EF4">
      <w:r>
        <w:separator/>
      </w:r>
    </w:p>
  </w:footnote>
  <w:footnote w:type="continuationSeparator" w:id="0">
    <w:p w:rsidR="00CD1EF4" w:rsidRDefault="00CD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4D" w:rsidRDefault="0052762F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7440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446405</wp:posOffset>
              </wp:positionV>
              <wp:extent cx="291528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4D" w:rsidRPr="0052762F" w:rsidRDefault="00CD1EF4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  <w:lang w:val="en-US"/>
                            </w:rPr>
                          </w:pPr>
                          <w:proofErr w:type="gramStart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 xml:space="preserve">GESTACION MULTIPLE - </w:t>
                          </w:r>
                          <w:proofErr w:type="spellStart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>Dra</w:t>
                          </w:r>
                          <w:proofErr w:type="spellEnd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>.</w:t>
                          </w:r>
                          <w:proofErr w:type="gramEnd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>Xiaohong</w:t>
                          </w:r>
                          <w:proofErr w:type="spellEnd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 xml:space="preserve"> Chen Wu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8.5pt;margin-top:35.15pt;width:229.55pt;height:13.2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1f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" filled="f" stroked="f">
              <v:textbox inset="0,0,0,0">
                <w:txbxContent>
                  <w:p w:rsidR="003F464D" w:rsidRPr="0052762F" w:rsidRDefault="00CD1EF4">
                    <w:pPr>
                      <w:spacing w:before="13"/>
                      <w:ind w:left="20"/>
                      <w:rPr>
                        <w:i/>
                        <w:sz w:val="20"/>
                        <w:lang w:val="en-US"/>
                      </w:rPr>
                    </w:pPr>
                    <w:proofErr w:type="gramStart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 xml:space="preserve">GESTACION MULTIPLE - </w:t>
                    </w:r>
                    <w:proofErr w:type="spellStart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>Dra</w:t>
                    </w:r>
                    <w:proofErr w:type="spellEnd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>.</w:t>
                    </w:r>
                    <w:proofErr w:type="gramEnd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>Xiaohong</w:t>
                    </w:r>
                    <w:proofErr w:type="spellEnd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 xml:space="preserve"> Chen Wu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4D" w:rsidRDefault="0052762F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7464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446405</wp:posOffset>
              </wp:positionV>
              <wp:extent cx="291528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4D" w:rsidRPr="0052762F" w:rsidRDefault="00CD1EF4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  <w:lang w:val="en-US"/>
                            </w:rPr>
                          </w:pPr>
                          <w:proofErr w:type="gramStart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 xml:space="preserve">GESTACION MULTIPLE - </w:t>
                          </w:r>
                          <w:proofErr w:type="spellStart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>Dra</w:t>
                          </w:r>
                          <w:proofErr w:type="spellEnd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>.</w:t>
                          </w:r>
                          <w:proofErr w:type="gramEnd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>Xiaohong</w:t>
                          </w:r>
                          <w:proofErr w:type="spellEnd"/>
                          <w:r w:rsidRPr="0052762F">
                            <w:rPr>
                              <w:i/>
                              <w:color w:val="365F91"/>
                              <w:sz w:val="20"/>
                              <w:lang w:val="en-US"/>
                            </w:rPr>
                            <w:t xml:space="preserve"> Chen Wu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8.5pt;margin-top:35.15pt;width:229.55pt;height:13.2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" filled="f" stroked="f">
              <v:textbox inset="0,0,0,0">
                <w:txbxContent>
                  <w:p w:rsidR="003F464D" w:rsidRPr="0052762F" w:rsidRDefault="00CD1EF4">
                    <w:pPr>
                      <w:spacing w:before="13"/>
                      <w:ind w:left="20"/>
                      <w:rPr>
                        <w:i/>
                        <w:sz w:val="20"/>
                        <w:lang w:val="en-US"/>
                      </w:rPr>
                    </w:pPr>
                    <w:proofErr w:type="gramStart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 xml:space="preserve">GESTACION MULTIPLE - </w:t>
                    </w:r>
                    <w:proofErr w:type="spellStart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>Dra</w:t>
                    </w:r>
                    <w:proofErr w:type="spellEnd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>.</w:t>
                    </w:r>
                    <w:proofErr w:type="gramEnd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>Xiaohong</w:t>
                    </w:r>
                    <w:proofErr w:type="spellEnd"/>
                    <w:r w:rsidRPr="0052762F">
                      <w:rPr>
                        <w:i/>
                        <w:color w:val="365F91"/>
                        <w:sz w:val="20"/>
                        <w:lang w:val="en-US"/>
                      </w:rPr>
                      <w:t xml:space="preserve"> Chen Wu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F8E"/>
    <w:multiLevelType w:val="hybridMultilevel"/>
    <w:tmpl w:val="C5FAB20E"/>
    <w:lvl w:ilvl="0" w:tplc="40068A3A">
      <w:start w:val="1"/>
      <w:numFmt w:val="upperLetter"/>
      <w:lvlText w:val="%1."/>
      <w:lvlJc w:val="left"/>
      <w:pPr>
        <w:ind w:left="576" w:hanging="276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1" w:tplc="5DEC79D2">
      <w:numFmt w:val="bullet"/>
      <w:lvlText w:val="•"/>
      <w:lvlJc w:val="left"/>
      <w:pPr>
        <w:ind w:left="962" w:hanging="276"/>
      </w:pPr>
      <w:rPr>
        <w:rFonts w:hint="default"/>
        <w:lang w:val="es-ES" w:eastAsia="es-ES" w:bidi="es-ES"/>
      </w:rPr>
    </w:lvl>
    <w:lvl w:ilvl="2" w:tplc="026AD51C">
      <w:numFmt w:val="bullet"/>
      <w:lvlText w:val="•"/>
      <w:lvlJc w:val="left"/>
      <w:pPr>
        <w:ind w:left="1345" w:hanging="276"/>
      </w:pPr>
      <w:rPr>
        <w:rFonts w:hint="default"/>
        <w:lang w:val="es-ES" w:eastAsia="es-ES" w:bidi="es-ES"/>
      </w:rPr>
    </w:lvl>
    <w:lvl w:ilvl="3" w:tplc="0E5C3B20">
      <w:numFmt w:val="bullet"/>
      <w:lvlText w:val="•"/>
      <w:lvlJc w:val="left"/>
      <w:pPr>
        <w:ind w:left="1728" w:hanging="276"/>
      </w:pPr>
      <w:rPr>
        <w:rFonts w:hint="default"/>
        <w:lang w:val="es-ES" w:eastAsia="es-ES" w:bidi="es-ES"/>
      </w:rPr>
    </w:lvl>
    <w:lvl w:ilvl="4" w:tplc="CD8E77E2">
      <w:numFmt w:val="bullet"/>
      <w:lvlText w:val="•"/>
      <w:lvlJc w:val="left"/>
      <w:pPr>
        <w:ind w:left="2110" w:hanging="276"/>
      </w:pPr>
      <w:rPr>
        <w:rFonts w:hint="default"/>
        <w:lang w:val="es-ES" w:eastAsia="es-ES" w:bidi="es-ES"/>
      </w:rPr>
    </w:lvl>
    <w:lvl w:ilvl="5" w:tplc="968E631C">
      <w:numFmt w:val="bullet"/>
      <w:lvlText w:val="•"/>
      <w:lvlJc w:val="left"/>
      <w:pPr>
        <w:ind w:left="2493" w:hanging="276"/>
      </w:pPr>
      <w:rPr>
        <w:rFonts w:hint="default"/>
        <w:lang w:val="es-ES" w:eastAsia="es-ES" w:bidi="es-ES"/>
      </w:rPr>
    </w:lvl>
    <w:lvl w:ilvl="6" w:tplc="AD9A6FBE">
      <w:numFmt w:val="bullet"/>
      <w:lvlText w:val="•"/>
      <w:lvlJc w:val="left"/>
      <w:pPr>
        <w:ind w:left="2876" w:hanging="276"/>
      </w:pPr>
      <w:rPr>
        <w:rFonts w:hint="default"/>
        <w:lang w:val="es-ES" w:eastAsia="es-ES" w:bidi="es-ES"/>
      </w:rPr>
    </w:lvl>
    <w:lvl w:ilvl="7" w:tplc="53520BCA">
      <w:numFmt w:val="bullet"/>
      <w:lvlText w:val="•"/>
      <w:lvlJc w:val="left"/>
      <w:pPr>
        <w:ind w:left="3258" w:hanging="276"/>
      </w:pPr>
      <w:rPr>
        <w:rFonts w:hint="default"/>
        <w:lang w:val="es-ES" w:eastAsia="es-ES" w:bidi="es-ES"/>
      </w:rPr>
    </w:lvl>
    <w:lvl w:ilvl="8" w:tplc="B9AC9824">
      <w:numFmt w:val="bullet"/>
      <w:lvlText w:val="•"/>
      <w:lvlJc w:val="left"/>
      <w:pPr>
        <w:ind w:left="3641" w:hanging="276"/>
      </w:pPr>
      <w:rPr>
        <w:rFonts w:hint="default"/>
        <w:lang w:val="es-ES" w:eastAsia="es-ES" w:bidi="es-ES"/>
      </w:rPr>
    </w:lvl>
  </w:abstractNum>
  <w:abstractNum w:abstractNumId="1">
    <w:nsid w:val="23F641BB"/>
    <w:multiLevelType w:val="hybridMultilevel"/>
    <w:tmpl w:val="C2D05C66"/>
    <w:lvl w:ilvl="0" w:tplc="1C5C4C86">
      <w:start w:val="1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spacing w:val="-7"/>
        <w:w w:val="99"/>
        <w:sz w:val="20"/>
        <w:szCs w:val="20"/>
        <w:lang w:val="es-ES" w:eastAsia="es-ES" w:bidi="es-ES"/>
      </w:rPr>
    </w:lvl>
    <w:lvl w:ilvl="1" w:tplc="112062F8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2" w:tplc="5D62FD66">
      <w:numFmt w:val="bullet"/>
      <w:lvlText w:val="•"/>
      <w:lvlJc w:val="left"/>
      <w:pPr>
        <w:ind w:left="2396" w:hanging="360"/>
      </w:pPr>
      <w:rPr>
        <w:rFonts w:hint="default"/>
        <w:lang w:val="es-ES" w:eastAsia="es-ES" w:bidi="es-ES"/>
      </w:rPr>
    </w:lvl>
    <w:lvl w:ilvl="3" w:tplc="BD00227C">
      <w:numFmt w:val="bullet"/>
      <w:lvlText w:val="•"/>
      <w:lvlJc w:val="left"/>
      <w:pPr>
        <w:ind w:left="3264" w:hanging="360"/>
      </w:pPr>
      <w:rPr>
        <w:rFonts w:hint="default"/>
        <w:lang w:val="es-ES" w:eastAsia="es-ES" w:bidi="es-ES"/>
      </w:rPr>
    </w:lvl>
    <w:lvl w:ilvl="4" w:tplc="74CAE194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5" w:tplc="A3A4609E">
      <w:numFmt w:val="bullet"/>
      <w:lvlText w:val="•"/>
      <w:lvlJc w:val="left"/>
      <w:pPr>
        <w:ind w:left="5000" w:hanging="360"/>
      </w:pPr>
      <w:rPr>
        <w:rFonts w:hint="default"/>
        <w:lang w:val="es-ES" w:eastAsia="es-ES" w:bidi="es-ES"/>
      </w:rPr>
    </w:lvl>
    <w:lvl w:ilvl="6" w:tplc="1B4468E6">
      <w:numFmt w:val="bullet"/>
      <w:lvlText w:val="•"/>
      <w:lvlJc w:val="left"/>
      <w:pPr>
        <w:ind w:left="5868" w:hanging="360"/>
      </w:pPr>
      <w:rPr>
        <w:rFonts w:hint="default"/>
        <w:lang w:val="es-ES" w:eastAsia="es-ES" w:bidi="es-ES"/>
      </w:rPr>
    </w:lvl>
    <w:lvl w:ilvl="7" w:tplc="9C8E6190">
      <w:numFmt w:val="bullet"/>
      <w:lvlText w:val="•"/>
      <w:lvlJc w:val="left"/>
      <w:pPr>
        <w:ind w:left="6736" w:hanging="360"/>
      </w:pPr>
      <w:rPr>
        <w:rFonts w:hint="default"/>
        <w:lang w:val="es-ES" w:eastAsia="es-ES" w:bidi="es-ES"/>
      </w:rPr>
    </w:lvl>
    <w:lvl w:ilvl="8" w:tplc="67522EEC">
      <w:numFmt w:val="bullet"/>
      <w:lvlText w:val="•"/>
      <w:lvlJc w:val="left"/>
      <w:pPr>
        <w:ind w:left="7604" w:hanging="360"/>
      </w:pPr>
      <w:rPr>
        <w:rFonts w:hint="default"/>
        <w:lang w:val="es-ES" w:eastAsia="es-ES" w:bidi="es-ES"/>
      </w:rPr>
    </w:lvl>
  </w:abstractNum>
  <w:abstractNum w:abstractNumId="2">
    <w:nsid w:val="509A6C44"/>
    <w:multiLevelType w:val="hybridMultilevel"/>
    <w:tmpl w:val="5434BF1E"/>
    <w:lvl w:ilvl="0" w:tplc="8B56C760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88C87A6">
      <w:numFmt w:val="bullet"/>
      <w:lvlText w:val="•"/>
      <w:lvlJc w:val="left"/>
      <w:pPr>
        <w:ind w:left="1034" w:hanging="360"/>
      </w:pPr>
      <w:rPr>
        <w:rFonts w:hint="default"/>
        <w:lang w:val="es-ES" w:eastAsia="es-ES" w:bidi="es-ES"/>
      </w:rPr>
    </w:lvl>
    <w:lvl w:ilvl="2" w:tplc="7D742728">
      <w:numFmt w:val="bullet"/>
      <w:lvlText w:val="•"/>
      <w:lvlJc w:val="left"/>
      <w:pPr>
        <w:ind w:left="1409" w:hanging="360"/>
      </w:pPr>
      <w:rPr>
        <w:rFonts w:hint="default"/>
        <w:lang w:val="es-ES" w:eastAsia="es-ES" w:bidi="es-ES"/>
      </w:rPr>
    </w:lvl>
    <w:lvl w:ilvl="3" w:tplc="6F98B018">
      <w:numFmt w:val="bullet"/>
      <w:lvlText w:val="•"/>
      <w:lvlJc w:val="left"/>
      <w:pPr>
        <w:ind w:left="1784" w:hanging="360"/>
      </w:pPr>
      <w:rPr>
        <w:rFonts w:hint="default"/>
        <w:lang w:val="es-ES" w:eastAsia="es-ES" w:bidi="es-ES"/>
      </w:rPr>
    </w:lvl>
    <w:lvl w:ilvl="4" w:tplc="151E8B50">
      <w:numFmt w:val="bullet"/>
      <w:lvlText w:val="•"/>
      <w:lvlJc w:val="left"/>
      <w:pPr>
        <w:ind w:left="2158" w:hanging="360"/>
      </w:pPr>
      <w:rPr>
        <w:rFonts w:hint="default"/>
        <w:lang w:val="es-ES" w:eastAsia="es-ES" w:bidi="es-ES"/>
      </w:rPr>
    </w:lvl>
    <w:lvl w:ilvl="5" w:tplc="E76C9AF4">
      <w:numFmt w:val="bullet"/>
      <w:lvlText w:val="•"/>
      <w:lvlJc w:val="left"/>
      <w:pPr>
        <w:ind w:left="2533" w:hanging="360"/>
      </w:pPr>
      <w:rPr>
        <w:rFonts w:hint="default"/>
        <w:lang w:val="es-ES" w:eastAsia="es-ES" w:bidi="es-ES"/>
      </w:rPr>
    </w:lvl>
    <w:lvl w:ilvl="6" w:tplc="14BCF7E6">
      <w:numFmt w:val="bullet"/>
      <w:lvlText w:val="•"/>
      <w:lvlJc w:val="left"/>
      <w:pPr>
        <w:ind w:left="2908" w:hanging="360"/>
      </w:pPr>
      <w:rPr>
        <w:rFonts w:hint="default"/>
        <w:lang w:val="es-ES" w:eastAsia="es-ES" w:bidi="es-ES"/>
      </w:rPr>
    </w:lvl>
    <w:lvl w:ilvl="7" w:tplc="C3869D54">
      <w:numFmt w:val="bullet"/>
      <w:lvlText w:val="•"/>
      <w:lvlJc w:val="left"/>
      <w:pPr>
        <w:ind w:left="3282" w:hanging="360"/>
      </w:pPr>
      <w:rPr>
        <w:rFonts w:hint="default"/>
        <w:lang w:val="es-ES" w:eastAsia="es-ES" w:bidi="es-ES"/>
      </w:rPr>
    </w:lvl>
    <w:lvl w:ilvl="8" w:tplc="4B2C2648">
      <w:numFmt w:val="bullet"/>
      <w:lvlText w:val="•"/>
      <w:lvlJc w:val="left"/>
      <w:pPr>
        <w:ind w:left="365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4D"/>
    <w:rsid w:val="001054C8"/>
    <w:rsid w:val="003F464D"/>
    <w:rsid w:val="0052762F"/>
    <w:rsid w:val="00C74CE6"/>
    <w:rsid w:val="00C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76"/>
      <w:ind w:left="30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95"/>
      <w:ind w:left="576" w:hanging="28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00"/>
      <w:jc w:val="both"/>
    </w:pPr>
  </w:style>
  <w:style w:type="paragraph" w:styleId="Prrafodelista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76"/>
      <w:ind w:left="30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95"/>
      <w:ind w:left="576" w:hanging="28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00"/>
      <w:jc w:val="both"/>
    </w:pPr>
  </w:style>
  <w:style w:type="paragraph" w:styleId="Prrafodelista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2077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Karito</dc:creator>
  <cp:lastModifiedBy>Karito</cp:lastModifiedBy>
  <cp:revision>3</cp:revision>
  <dcterms:created xsi:type="dcterms:W3CDTF">2018-04-29T23:07:00Z</dcterms:created>
  <dcterms:modified xsi:type="dcterms:W3CDTF">2018-04-30T01:03:00Z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2018-04-29T00:00:00Z</vt:filetime>
  </property>
</Properties>
</file>