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8"/>
        <w:gridCol w:w="709"/>
        <w:gridCol w:w="1167"/>
        <w:gridCol w:w="1154"/>
        <w:gridCol w:w="1191"/>
        <w:gridCol w:w="606"/>
        <w:gridCol w:w="2848"/>
      </w:tblGrid>
      <w:tr w:rsidR="005860BC" w:rsidRPr="00FE60ED" w14:paraId="25C20707" w14:textId="77777777" w:rsidTr="00D63F2C">
        <w:trPr>
          <w:trHeight w:val="247"/>
          <w:jc w:val="center"/>
        </w:trPr>
        <w:tc>
          <w:tcPr>
            <w:tcW w:w="1781" w:type="dxa"/>
            <w:vMerge w:val="restart"/>
          </w:tcPr>
          <w:p w14:paraId="1E8BB467" w14:textId="77777777" w:rsidR="005860BC" w:rsidRDefault="005860BC" w:rsidP="003757A9">
            <w:pPr>
              <w:jc w:val="right"/>
              <w:rPr>
                <w:rFonts w:ascii="Arial" w:eastAsia="Arial" w:hAnsi="Arial" w:cs="Arial"/>
                <w:color w:val="000000"/>
                <w:sz w:val="16"/>
                <w:szCs w:val="16"/>
              </w:rPr>
            </w:pPr>
            <w:r w:rsidRPr="009132A2">
              <w:rPr>
                <w:rFonts w:ascii="Yu Gothic Light" w:eastAsia="Yu Gothic Light" w:hAnsi="Yu Gothic Light"/>
                <w:b/>
                <w:noProof/>
                <w:color w:val="002060"/>
                <w:sz w:val="36"/>
                <w:szCs w:val="72"/>
                <w:lang w:val="es-CR" w:eastAsia="es-CR"/>
              </w:rPr>
              <w:drawing>
                <wp:anchor distT="0" distB="0" distL="114300" distR="114300" simplePos="0" relativeHeight="251661312" behindDoc="0" locked="0" layoutInCell="1" allowOverlap="1" wp14:anchorId="44F3EFE8" wp14:editId="5D477B62">
                  <wp:simplePos x="0" y="0"/>
                  <wp:positionH relativeFrom="column">
                    <wp:posOffset>77470</wp:posOffset>
                  </wp:positionH>
                  <wp:positionV relativeFrom="paragraph">
                    <wp:posOffset>830</wp:posOffset>
                  </wp:positionV>
                  <wp:extent cx="609600" cy="586105"/>
                  <wp:effectExtent l="0" t="0" r="0" b="4445"/>
                  <wp:wrapNone/>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14:paraId="7094A71C" w14:textId="77777777" w:rsidR="005860BC" w:rsidRDefault="005860BC" w:rsidP="003757A9">
            <w:pPr>
              <w:jc w:val="right"/>
              <w:rPr>
                <w:rFonts w:ascii="Arial" w:hAnsi="Arial" w:cs="Arial"/>
                <w:b/>
                <w:sz w:val="24"/>
                <w:szCs w:val="28"/>
              </w:rPr>
            </w:pPr>
          </w:p>
        </w:tc>
        <w:tc>
          <w:tcPr>
            <w:tcW w:w="3020" w:type="dxa"/>
            <w:gridSpan w:val="3"/>
            <w:vMerge w:val="restart"/>
            <w:vAlign w:val="center"/>
          </w:tcPr>
          <w:p w14:paraId="11DBD942" w14:textId="77777777" w:rsidR="005860BC" w:rsidRPr="004E5DEB" w:rsidRDefault="005860BC" w:rsidP="003757A9">
            <w:pPr>
              <w:spacing w:line="276" w:lineRule="auto"/>
              <w:jc w:val="center"/>
              <w:rPr>
                <w:rFonts w:ascii="Arial" w:eastAsia="Arial" w:hAnsi="Arial" w:cs="Arial"/>
                <w:color w:val="000000"/>
                <w:sz w:val="17"/>
                <w:szCs w:val="17"/>
              </w:rPr>
            </w:pPr>
            <w:r w:rsidRPr="004E5DEB">
              <w:rPr>
                <w:rFonts w:ascii="Arial" w:eastAsia="Arial" w:hAnsi="Arial" w:cs="Arial"/>
                <w:color w:val="000000"/>
                <w:sz w:val="17"/>
                <w:szCs w:val="17"/>
              </w:rPr>
              <w:t>Revista Médica Sinergia</w:t>
            </w:r>
          </w:p>
          <w:p w14:paraId="3A2A64A9" w14:textId="7BC90C45" w:rsidR="005860BC" w:rsidRDefault="005860BC" w:rsidP="00806F56">
            <w:pPr>
              <w:spacing w:line="276" w:lineRule="auto"/>
              <w:ind w:left="-47" w:right="-134"/>
              <w:jc w:val="center"/>
              <w:rPr>
                <w:rFonts w:ascii="Arial" w:hAnsi="Arial" w:cs="Arial"/>
                <w:b/>
                <w:sz w:val="24"/>
                <w:szCs w:val="28"/>
              </w:rPr>
            </w:pPr>
            <w:r w:rsidRPr="004E5DEB">
              <w:rPr>
                <w:rFonts w:ascii="Arial" w:eastAsia="Arial" w:hAnsi="Arial" w:cs="Arial"/>
                <w:color w:val="000000"/>
                <w:sz w:val="17"/>
                <w:szCs w:val="17"/>
              </w:rPr>
              <w:t>Vol.</w:t>
            </w:r>
            <w:r w:rsidR="00806F56">
              <w:rPr>
                <w:rFonts w:ascii="Arial" w:eastAsia="Arial" w:hAnsi="Arial" w:cs="Arial"/>
                <w:color w:val="000000"/>
                <w:sz w:val="17"/>
                <w:szCs w:val="17"/>
              </w:rPr>
              <w:t xml:space="preserve"> 9</w:t>
            </w:r>
            <w:r>
              <w:rPr>
                <w:rFonts w:ascii="Arial" w:eastAsia="Arial" w:hAnsi="Arial" w:cs="Arial"/>
                <w:color w:val="000000"/>
                <w:sz w:val="17"/>
                <w:szCs w:val="17"/>
              </w:rPr>
              <w:t>,</w:t>
            </w:r>
            <w:r w:rsidRPr="004E5DEB">
              <w:rPr>
                <w:rFonts w:ascii="Arial" w:eastAsia="Arial" w:hAnsi="Arial" w:cs="Arial"/>
                <w:color w:val="000000"/>
                <w:sz w:val="17"/>
                <w:szCs w:val="17"/>
              </w:rPr>
              <w:t xml:space="preserve"> N</w:t>
            </w:r>
            <w:r>
              <w:rPr>
                <w:rFonts w:ascii="Arial" w:eastAsia="Arial" w:hAnsi="Arial" w:cs="Arial"/>
                <w:color w:val="000000"/>
                <w:sz w:val="17"/>
                <w:szCs w:val="17"/>
              </w:rPr>
              <w:t>ú</w:t>
            </w:r>
            <w:r w:rsidRPr="004E5DEB">
              <w:rPr>
                <w:rFonts w:ascii="Arial" w:eastAsia="Arial" w:hAnsi="Arial" w:cs="Arial"/>
                <w:color w:val="000000"/>
                <w:sz w:val="17"/>
                <w:szCs w:val="17"/>
              </w:rPr>
              <w:t>m.</w:t>
            </w:r>
            <w:r>
              <w:rPr>
                <w:rFonts w:ascii="Arial" w:eastAsia="Arial" w:hAnsi="Arial" w:cs="Arial"/>
                <w:color w:val="000000"/>
                <w:sz w:val="17"/>
                <w:szCs w:val="17"/>
              </w:rPr>
              <w:t xml:space="preserve"> </w:t>
            </w:r>
            <w:r w:rsidR="00FC2E2D">
              <w:rPr>
                <w:rFonts w:ascii="Arial" w:eastAsia="Arial" w:hAnsi="Arial" w:cs="Arial"/>
                <w:color w:val="000000"/>
                <w:sz w:val="17"/>
                <w:szCs w:val="17"/>
              </w:rPr>
              <w:t>1</w:t>
            </w:r>
            <w:r w:rsidRPr="004E5DEB">
              <w:rPr>
                <w:rFonts w:ascii="Arial" w:eastAsia="Arial" w:hAnsi="Arial" w:cs="Arial"/>
                <w:color w:val="000000"/>
                <w:sz w:val="17"/>
                <w:szCs w:val="17"/>
              </w:rPr>
              <w:t xml:space="preserve">, </w:t>
            </w:r>
            <w:r w:rsidR="00806F56">
              <w:rPr>
                <w:rFonts w:ascii="Arial" w:eastAsia="Arial" w:hAnsi="Arial" w:cs="Arial"/>
                <w:color w:val="000000"/>
                <w:sz w:val="17"/>
                <w:szCs w:val="17"/>
              </w:rPr>
              <w:t>enero</w:t>
            </w:r>
            <w:r>
              <w:rPr>
                <w:rFonts w:ascii="Arial" w:eastAsia="Arial" w:hAnsi="Arial" w:cs="Arial"/>
                <w:color w:val="000000"/>
                <w:sz w:val="17"/>
                <w:szCs w:val="17"/>
              </w:rPr>
              <w:t xml:space="preserve"> </w:t>
            </w:r>
            <w:r w:rsidRPr="004E5DEB">
              <w:rPr>
                <w:rFonts w:ascii="Arial" w:eastAsia="Arial" w:hAnsi="Arial" w:cs="Arial"/>
                <w:sz w:val="17"/>
                <w:szCs w:val="17"/>
              </w:rPr>
              <w:t>202</w:t>
            </w:r>
            <w:r w:rsidR="00806F56">
              <w:rPr>
                <w:rFonts w:ascii="Arial" w:eastAsia="Arial" w:hAnsi="Arial" w:cs="Arial"/>
                <w:sz w:val="17"/>
                <w:szCs w:val="17"/>
              </w:rPr>
              <w:t>4</w:t>
            </w:r>
            <w:r w:rsidRPr="004E5DEB">
              <w:rPr>
                <w:rFonts w:ascii="Arial" w:eastAsia="Arial" w:hAnsi="Arial" w:cs="Arial"/>
                <w:sz w:val="17"/>
                <w:szCs w:val="17"/>
              </w:rPr>
              <w:t>,</w:t>
            </w:r>
            <w:r w:rsidR="00563D26">
              <w:rPr>
                <w:rFonts w:ascii="Arial" w:eastAsia="Arial" w:hAnsi="Arial" w:cs="Arial"/>
                <w:sz w:val="17"/>
                <w:szCs w:val="17"/>
              </w:rPr>
              <w:t xml:space="preserve"> </w:t>
            </w:r>
            <w:r w:rsidR="00C26E22">
              <w:rPr>
                <w:rFonts w:ascii="Arial" w:eastAsia="Arial" w:hAnsi="Arial" w:cs="Arial"/>
                <w:sz w:val="17"/>
                <w:szCs w:val="17"/>
              </w:rPr>
              <w:t>e</w:t>
            </w:r>
            <w:r w:rsidR="00FE0DE7">
              <w:rPr>
                <w:rFonts w:ascii="Arial" w:eastAsia="Arial" w:hAnsi="Arial" w:cs="Arial"/>
                <w:sz w:val="17"/>
                <w:szCs w:val="17"/>
              </w:rPr>
              <w:t>1129</w:t>
            </w:r>
          </w:p>
        </w:tc>
        <w:tc>
          <w:tcPr>
            <w:tcW w:w="1260" w:type="dxa"/>
            <w:vMerge w:val="restart"/>
            <w:vAlign w:val="center"/>
          </w:tcPr>
          <w:p w14:paraId="07647D44" w14:textId="77777777" w:rsidR="005860BC" w:rsidRDefault="005860BC" w:rsidP="003757A9">
            <w:pPr>
              <w:rPr>
                <w:rFonts w:ascii="Arial" w:hAnsi="Arial" w:cs="Arial"/>
                <w:b/>
                <w:sz w:val="24"/>
                <w:szCs w:val="28"/>
              </w:rPr>
            </w:pPr>
          </w:p>
        </w:tc>
        <w:tc>
          <w:tcPr>
            <w:tcW w:w="606" w:type="dxa"/>
          </w:tcPr>
          <w:p w14:paraId="35265353" w14:textId="77777777" w:rsidR="005860BC" w:rsidRDefault="005860BC" w:rsidP="003757A9">
            <w:pPr>
              <w:rPr>
                <w:rFonts w:ascii="Arial" w:hAnsi="Arial" w:cs="Arial"/>
                <w:b/>
                <w:sz w:val="24"/>
                <w:szCs w:val="28"/>
              </w:rPr>
            </w:pPr>
            <w:r>
              <w:rPr>
                <w:b/>
                <w:noProof/>
                <w:sz w:val="24"/>
                <w:szCs w:val="28"/>
                <w:lang w:val="es-CR" w:eastAsia="es-CR"/>
              </w:rPr>
              <w:drawing>
                <wp:inline distT="0" distB="0" distL="0" distR="0" wp14:anchorId="1A555238" wp14:editId="563FEC3C">
                  <wp:extent cx="239151" cy="239151"/>
                  <wp:effectExtent l="0" t="0" r="8890" b="8890"/>
                  <wp:docPr id="9" name="Picture 9"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139" cy="247139"/>
                          </a:xfrm>
                          <a:prstGeom prst="rect">
                            <a:avLst/>
                          </a:prstGeom>
                        </pic:spPr>
                      </pic:pic>
                    </a:graphicData>
                  </a:graphic>
                </wp:inline>
              </w:drawing>
            </w:r>
          </w:p>
        </w:tc>
        <w:tc>
          <w:tcPr>
            <w:tcW w:w="1130" w:type="dxa"/>
            <w:vAlign w:val="center"/>
          </w:tcPr>
          <w:p w14:paraId="1A5764C8" w14:textId="7466DE5E" w:rsidR="005860BC" w:rsidRPr="009604E4" w:rsidRDefault="00FE0DE7" w:rsidP="00E87B35">
            <w:pPr>
              <w:ind w:left="-99"/>
              <w:jc w:val="right"/>
              <w:rPr>
                <w:sz w:val="16"/>
                <w:szCs w:val="16"/>
                <w:u w:val="single"/>
                <w:lang w:val="es-CR"/>
              </w:rPr>
            </w:pPr>
            <w:hyperlink r:id="rId10" w:history="1">
              <w:r w:rsidRPr="00FE0DE7">
                <w:rPr>
                  <w:rStyle w:val="Hipervnculo"/>
                  <w:bCs/>
                  <w:sz w:val="16"/>
                  <w:szCs w:val="16"/>
                </w:rPr>
                <w:t>https://doi.org/10.31434/rms.v9i1.1129</w:t>
              </w:r>
            </w:hyperlink>
            <w:r>
              <w:rPr>
                <w:bCs/>
                <w:sz w:val="16"/>
                <w:szCs w:val="16"/>
              </w:rPr>
              <w:t xml:space="preserve"> </w:t>
            </w:r>
          </w:p>
        </w:tc>
      </w:tr>
      <w:tr w:rsidR="005860BC" w14:paraId="60FFB9C6" w14:textId="77777777" w:rsidTr="00D63F2C">
        <w:trPr>
          <w:trHeight w:val="404"/>
          <w:jc w:val="center"/>
        </w:trPr>
        <w:tc>
          <w:tcPr>
            <w:tcW w:w="1781" w:type="dxa"/>
            <w:vMerge/>
          </w:tcPr>
          <w:p w14:paraId="1F945E21" w14:textId="77777777" w:rsidR="005860BC" w:rsidRPr="009132A2" w:rsidRDefault="005860BC" w:rsidP="003757A9">
            <w:pPr>
              <w:jc w:val="right"/>
              <w:rPr>
                <w:rFonts w:ascii="Yu Gothic Light" w:eastAsia="Yu Gothic Light" w:hAnsi="Yu Gothic Light"/>
                <w:b/>
                <w:noProof/>
                <w:color w:val="002060"/>
                <w:sz w:val="36"/>
                <w:szCs w:val="72"/>
                <w:lang w:eastAsia="es-PE"/>
              </w:rPr>
            </w:pPr>
          </w:p>
        </w:tc>
        <w:tc>
          <w:tcPr>
            <w:tcW w:w="3020" w:type="dxa"/>
            <w:gridSpan w:val="3"/>
            <w:vMerge/>
          </w:tcPr>
          <w:p w14:paraId="19EBCF83" w14:textId="77777777" w:rsidR="005860BC" w:rsidRDefault="005860BC" w:rsidP="003757A9">
            <w:pPr>
              <w:jc w:val="center"/>
              <w:rPr>
                <w:rFonts w:ascii="Arial" w:eastAsia="Arial" w:hAnsi="Arial" w:cs="Arial"/>
                <w:color w:val="000000"/>
                <w:sz w:val="16"/>
                <w:szCs w:val="16"/>
              </w:rPr>
            </w:pPr>
          </w:p>
        </w:tc>
        <w:tc>
          <w:tcPr>
            <w:tcW w:w="1260" w:type="dxa"/>
            <w:vMerge/>
          </w:tcPr>
          <w:p w14:paraId="06849EEC" w14:textId="77777777" w:rsidR="005860BC" w:rsidRDefault="005860BC" w:rsidP="003757A9">
            <w:pPr>
              <w:jc w:val="center"/>
              <w:rPr>
                <w:rFonts w:ascii="Arial" w:eastAsia="Arial" w:hAnsi="Arial" w:cs="Arial"/>
                <w:color w:val="000000"/>
                <w:sz w:val="16"/>
                <w:szCs w:val="16"/>
              </w:rPr>
            </w:pPr>
          </w:p>
        </w:tc>
        <w:tc>
          <w:tcPr>
            <w:tcW w:w="606" w:type="dxa"/>
            <w:vAlign w:val="center"/>
          </w:tcPr>
          <w:p w14:paraId="28D17E68" w14:textId="77777777" w:rsidR="005860BC" w:rsidRDefault="005860BC" w:rsidP="003757A9">
            <w:pPr>
              <w:jc w:val="center"/>
              <w:rPr>
                <w:rFonts w:ascii="Arial" w:hAnsi="Arial" w:cs="Arial"/>
                <w:b/>
                <w:sz w:val="24"/>
                <w:szCs w:val="28"/>
              </w:rPr>
            </w:pPr>
            <w:r>
              <w:rPr>
                <w:noProof/>
                <w:lang w:val="es-CR" w:eastAsia="es-CR"/>
              </w:rPr>
              <w:drawing>
                <wp:anchor distT="0" distB="0" distL="114300" distR="114300" simplePos="0" relativeHeight="251662336" behindDoc="1" locked="0" layoutInCell="1" allowOverlap="1" wp14:anchorId="6D5694FB" wp14:editId="2D9E638F">
                  <wp:simplePos x="0" y="0"/>
                  <wp:positionH relativeFrom="column">
                    <wp:posOffset>-1612</wp:posOffset>
                  </wp:positionH>
                  <wp:positionV relativeFrom="paragraph">
                    <wp:posOffset>3566</wp:posOffset>
                  </wp:positionV>
                  <wp:extent cx="267286" cy="216698"/>
                  <wp:effectExtent l="0" t="0" r="0" b="0"/>
                  <wp:wrapNone/>
                  <wp:docPr id="13"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617" cy="21939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0" w:type="dxa"/>
            <w:vAlign w:val="center"/>
          </w:tcPr>
          <w:p w14:paraId="07EB17E1" w14:textId="77777777" w:rsidR="005860BC" w:rsidRPr="005557B5" w:rsidRDefault="00430515" w:rsidP="003757A9">
            <w:pPr>
              <w:jc w:val="right"/>
              <w:rPr>
                <w:rFonts w:ascii="Arial" w:hAnsi="Arial" w:cs="Arial"/>
                <w:b/>
                <w:sz w:val="16"/>
                <w:szCs w:val="16"/>
              </w:rPr>
            </w:pPr>
            <w:hyperlink r:id="rId12" w:history="1">
              <w:r w:rsidR="005860BC" w:rsidRPr="005557B5">
                <w:rPr>
                  <w:rStyle w:val="Hipervnculo"/>
                  <w:rFonts w:ascii="Arial" w:hAnsi="Arial" w:cs="Arial"/>
                  <w:sz w:val="16"/>
                  <w:szCs w:val="16"/>
                </w:rPr>
                <w:t>revistamedicasinergia@gmail.com</w:t>
              </w:r>
            </w:hyperlink>
          </w:p>
        </w:tc>
      </w:tr>
      <w:tr w:rsidR="005860BC" w:rsidRPr="00806F56" w14:paraId="77F99B58" w14:textId="77777777" w:rsidTr="00D63F2C">
        <w:trPr>
          <w:jc w:val="center"/>
        </w:trPr>
        <w:tc>
          <w:tcPr>
            <w:tcW w:w="7797" w:type="dxa"/>
            <w:gridSpan w:val="7"/>
            <w:vAlign w:val="center"/>
          </w:tcPr>
          <w:p w14:paraId="11CA0451" w14:textId="77777777" w:rsidR="00E05531" w:rsidRPr="00233C0B" w:rsidRDefault="00E05531" w:rsidP="00E05531">
            <w:pPr>
              <w:rPr>
                <w:rFonts w:eastAsia="TimesNewRomanPS-BoldMT"/>
                <w:b/>
                <w:bCs/>
                <w:color w:val="000000"/>
                <w:sz w:val="28"/>
                <w:szCs w:val="28"/>
                <w:lang w:val="es-CR"/>
              </w:rPr>
            </w:pPr>
          </w:p>
          <w:p w14:paraId="50FA8D71" w14:textId="77777777" w:rsidR="00D63F2C" w:rsidRDefault="00D63F2C" w:rsidP="000169A7">
            <w:pPr>
              <w:spacing w:line="276" w:lineRule="auto"/>
              <w:jc w:val="center"/>
              <w:rPr>
                <w:rFonts w:eastAsia="TimesNewRomanPS-BoldMT"/>
                <w:b/>
                <w:bCs/>
                <w:color w:val="000000"/>
                <w:sz w:val="28"/>
                <w:szCs w:val="28"/>
                <w:lang w:val="es-CR"/>
              </w:rPr>
            </w:pPr>
            <w:r w:rsidRPr="00D63F2C">
              <w:rPr>
                <w:rFonts w:eastAsia="TimesNewRomanPS-BoldMT"/>
                <w:b/>
                <w:bCs/>
                <w:color w:val="000000"/>
                <w:sz w:val="28"/>
                <w:szCs w:val="28"/>
                <w:lang w:val="es-CR"/>
              </w:rPr>
              <w:t>Manejo de fracturas de radio distal en emergencias</w:t>
            </w:r>
          </w:p>
          <w:p w14:paraId="5DE01103" w14:textId="24FBDA96" w:rsidR="00601DC5" w:rsidRPr="00806F56" w:rsidRDefault="00D63F2C" w:rsidP="000169A7">
            <w:pPr>
              <w:spacing w:line="276" w:lineRule="auto"/>
              <w:jc w:val="center"/>
              <w:rPr>
                <w:rFonts w:ascii="Arial" w:hAnsi="Arial" w:cs="Arial"/>
                <w:sz w:val="26"/>
                <w:szCs w:val="26"/>
                <w:lang w:val="en-US"/>
              </w:rPr>
            </w:pPr>
            <w:r w:rsidRPr="00D63F2C">
              <w:rPr>
                <w:rFonts w:ascii="Arial" w:hAnsi="Arial" w:cs="Arial"/>
                <w:sz w:val="26"/>
                <w:szCs w:val="26"/>
                <w:lang w:val="en-US"/>
              </w:rPr>
              <w:t>Management of distal radio fractures at the emergency room</w:t>
            </w:r>
          </w:p>
        </w:tc>
      </w:tr>
      <w:tr w:rsidR="005860BC" w:rsidRPr="00FC2E2D" w14:paraId="0C5B1BB9" w14:textId="77777777" w:rsidTr="00D63F2C">
        <w:trPr>
          <w:jc w:val="center"/>
        </w:trPr>
        <w:tc>
          <w:tcPr>
            <w:tcW w:w="2355" w:type="dxa"/>
            <w:gridSpan w:val="2"/>
            <w:vAlign w:val="center"/>
          </w:tcPr>
          <w:p w14:paraId="3DC97774" w14:textId="2B04BAB4" w:rsidR="005860BC" w:rsidRPr="00806F56" w:rsidRDefault="00052DDF" w:rsidP="003757A9">
            <w:pPr>
              <w:jc w:val="center"/>
              <w:rPr>
                <w:rFonts w:ascii="Arial" w:hAnsi="Arial" w:cs="Arial"/>
                <w:b/>
                <w:sz w:val="24"/>
                <w:szCs w:val="28"/>
                <w:lang w:val="en-US"/>
              </w:rPr>
            </w:pPr>
            <w:r>
              <w:rPr>
                <w:noProof/>
              </w:rPr>
              <w:drawing>
                <wp:inline distT="0" distB="0" distL="0" distR="0" wp14:anchorId="6F7B4BFA" wp14:editId="11B3AF73">
                  <wp:extent cx="1418400" cy="1440000"/>
                  <wp:effectExtent l="0" t="0" r="0" b="8255"/>
                  <wp:docPr id="2664762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76245" name=""/>
                          <pic:cNvPicPr/>
                        </pic:nvPicPr>
                        <pic:blipFill>
                          <a:blip r:embed="rId13"/>
                          <a:stretch>
                            <a:fillRect/>
                          </a:stretch>
                        </pic:blipFill>
                        <pic:spPr>
                          <a:xfrm>
                            <a:off x="0" y="0"/>
                            <a:ext cx="1418400" cy="1440000"/>
                          </a:xfrm>
                          <a:prstGeom prst="rect">
                            <a:avLst/>
                          </a:prstGeom>
                        </pic:spPr>
                      </pic:pic>
                    </a:graphicData>
                  </a:graphic>
                </wp:inline>
              </w:drawing>
            </w:r>
          </w:p>
        </w:tc>
        <w:tc>
          <w:tcPr>
            <w:tcW w:w="5442" w:type="dxa"/>
            <w:gridSpan w:val="5"/>
            <w:vAlign w:val="center"/>
          </w:tcPr>
          <w:p w14:paraId="0875A3D9" w14:textId="77777777" w:rsidR="00507BEF" w:rsidRPr="00806F56" w:rsidRDefault="00507BEF" w:rsidP="001333F2">
            <w:pPr>
              <w:spacing w:line="276" w:lineRule="auto"/>
              <w:jc w:val="right"/>
              <w:rPr>
                <w:rFonts w:ascii="Arial" w:hAnsi="Arial" w:cs="Arial"/>
                <w:b/>
                <w:bCs/>
                <w:sz w:val="20"/>
                <w:szCs w:val="20"/>
                <w:vertAlign w:val="superscript"/>
                <w:lang w:val="en-US"/>
              </w:rPr>
            </w:pPr>
          </w:p>
          <w:p w14:paraId="1ABDD7D0" w14:textId="09DF539F" w:rsidR="009E2369" w:rsidRDefault="00AE5EA0" w:rsidP="001333F2">
            <w:pPr>
              <w:spacing w:line="276" w:lineRule="auto"/>
              <w:jc w:val="right"/>
              <w:rPr>
                <w:rFonts w:ascii="Arial" w:hAnsi="Arial" w:cs="Arial"/>
                <w:b/>
                <w:bCs/>
                <w:sz w:val="20"/>
                <w:szCs w:val="20"/>
                <w:lang w:val="es-CR"/>
              </w:rPr>
            </w:pPr>
            <w:r w:rsidRPr="00AE5EA0">
              <w:rPr>
                <w:rFonts w:ascii="Arial" w:hAnsi="Arial" w:cs="Arial"/>
                <w:b/>
                <w:bCs/>
                <w:sz w:val="20"/>
                <w:szCs w:val="20"/>
                <w:vertAlign w:val="superscript"/>
                <w:lang w:val="es-CR"/>
              </w:rPr>
              <w:t>1</w:t>
            </w:r>
            <w:r w:rsidR="004E0917">
              <w:t xml:space="preserve"> </w:t>
            </w:r>
            <w:r w:rsidR="00A26B89" w:rsidRPr="00A26B89">
              <w:rPr>
                <w:rFonts w:ascii="Arial" w:hAnsi="Arial" w:cs="Arial"/>
                <w:b/>
                <w:bCs/>
                <w:sz w:val="20"/>
                <w:szCs w:val="20"/>
                <w:lang w:val="es-CR"/>
              </w:rPr>
              <w:t xml:space="preserve">Dr. </w:t>
            </w:r>
            <w:r w:rsidR="00D63F2C" w:rsidRPr="00D63F2C">
              <w:rPr>
                <w:rFonts w:ascii="Arial" w:hAnsi="Arial" w:cs="Arial"/>
                <w:b/>
                <w:bCs/>
                <w:sz w:val="20"/>
                <w:szCs w:val="20"/>
                <w:lang w:val="es-CR"/>
              </w:rPr>
              <w:t>Rodolfo Alfaro Pacheco</w:t>
            </w:r>
          </w:p>
          <w:p w14:paraId="0C32AA29" w14:textId="5A44FEEA" w:rsidR="004D7BD5" w:rsidRPr="004D7BD5" w:rsidRDefault="00D63F2C" w:rsidP="004D7BD5">
            <w:pPr>
              <w:pStyle w:val="Prrafodelista"/>
              <w:spacing w:line="276" w:lineRule="auto"/>
              <w:jc w:val="right"/>
              <w:rPr>
                <w:color w:val="0000FF"/>
                <w:sz w:val="18"/>
                <w:szCs w:val="18"/>
                <w:u w:val="single"/>
                <w:lang w:val="es-CR"/>
              </w:rPr>
            </w:pPr>
            <w:r w:rsidRPr="00D63F2C">
              <w:rPr>
                <w:rFonts w:ascii="Arial" w:hAnsi="Arial" w:cs="Arial"/>
                <w:sz w:val="18"/>
                <w:szCs w:val="18"/>
                <w:lang w:val="es-CR"/>
              </w:rPr>
              <w:t>Hospital San Jua</w:t>
            </w:r>
            <w:r>
              <w:rPr>
                <w:rFonts w:ascii="Arial" w:hAnsi="Arial" w:cs="Arial"/>
                <w:sz w:val="18"/>
                <w:szCs w:val="18"/>
                <w:lang w:val="es-CR"/>
              </w:rPr>
              <w:t>n de Dios, San José, Costa Rica</w:t>
            </w:r>
            <w:r w:rsidR="004D7BD5" w:rsidRPr="004D7BD5">
              <w:rPr>
                <w:rFonts w:ascii="Arial" w:hAnsi="Arial" w:cs="Arial"/>
                <w:sz w:val="18"/>
                <w:szCs w:val="18"/>
                <w:lang w:val="es-CR"/>
              </w:rPr>
              <w:t xml:space="preserve"> </w:t>
            </w:r>
          </w:p>
          <w:p w14:paraId="08C18108" w14:textId="240C68E6" w:rsidR="00FC2E2D" w:rsidRPr="005669C3" w:rsidRDefault="00430515" w:rsidP="00D63F2C">
            <w:pPr>
              <w:pStyle w:val="Prrafodelista"/>
              <w:numPr>
                <w:ilvl w:val="0"/>
                <w:numId w:val="1"/>
              </w:numPr>
              <w:jc w:val="right"/>
              <w:rPr>
                <w:sz w:val="18"/>
                <w:szCs w:val="18"/>
                <w:lang w:val="es-CR"/>
              </w:rPr>
            </w:pPr>
            <w:hyperlink r:id="rId14" w:history="1">
              <w:r w:rsidR="005669C3" w:rsidRPr="008D7670">
                <w:rPr>
                  <w:rStyle w:val="Hipervnculo"/>
                  <w:sz w:val="18"/>
                  <w:szCs w:val="18"/>
                  <w:lang w:val="es-CR"/>
                </w:rPr>
                <w:t>https://orcid.org/</w:t>
              </w:r>
              <w:r w:rsidR="00D63F2C" w:rsidRPr="00D63F2C">
                <w:rPr>
                  <w:rStyle w:val="Hipervnculo"/>
                  <w:sz w:val="18"/>
                  <w:szCs w:val="18"/>
                  <w:lang w:val="es-CR"/>
                </w:rPr>
                <w:t>0000-0003-0631-2243</w:t>
              </w:r>
            </w:hyperlink>
            <w:r w:rsidR="005669C3">
              <w:rPr>
                <w:sz w:val="18"/>
                <w:szCs w:val="18"/>
                <w:lang w:val="es-CR"/>
              </w:rPr>
              <w:t xml:space="preserve"> </w:t>
            </w:r>
            <w:r w:rsidR="00FC2E2D" w:rsidRPr="005669C3">
              <w:rPr>
                <w:sz w:val="18"/>
                <w:szCs w:val="18"/>
                <w:lang w:val="es-CR"/>
              </w:rPr>
              <w:t xml:space="preserve"> </w:t>
            </w:r>
          </w:p>
          <w:p w14:paraId="7DFB99EC" w14:textId="6E6BA3C1" w:rsidR="005669C3" w:rsidRDefault="005669C3" w:rsidP="005669C3">
            <w:pPr>
              <w:spacing w:line="276" w:lineRule="auto"/>
              <w:jc w:val="right"/>
              <w:rPr>
                <w:rFonts w:ascii="Arial" w:hAnsi="Arial" w:cs="Arial"/>
                <w:b/>
                <w:bCs/>
                <w:sz w:val="20"/>
                <w:szCs w:val="20"/>
                <w:lang w:val="es-CR"/>
              </w:rPr>
            </w:pPr>
            <w:r>
              <w:rPr>
                <w:rFonts w:ascii="Arial" w:hAnsi="Arial" w:cs="Arial"/>
                <w:b/>
                <w:bCs/>
                <w:sz w:val="20"/>
                <w:szCs w:val="20"/>
                <w:vertAlign w:val="superscript"/>
                <w:lang w:val="es-CR"/>
              </w:rPr>
              <w:br/>
              <w:t>2</w:t>
            </w:r>
            <w:r>
              <w:t xml:space="preserve"> </w:t>
            </w:r>
            <w:r w:rsidRPr="00A26B89">
              <w:rPr>
                <w:rFonts w:ascii="Arial" w:hAnsi="Arial" w:cs="Arial"/>
                <w:b/>
                <w:bCs/>
                <w:sz w:val="20"/>
                <w:szCs w:val="20"/>
                <w:lang w:val="es-CR"/>
              </w:rPr>
              <w:t>Dr</w:t>
            </w:r>
            <w:r>
              <w:rPr>
                <w:rFonts w:ascii="Arial" w:hAnsi="Arial" w:cs="Arial"/>
                <w:b/>
                <w:bCs/>
                <w:sz w:val="20"/>
                <w:szCs w:val="20"/>
                <w:lang w:val="es-CR"/>
              </w:rPr>
              <w:t>a</w:t>
            </w:r>
            <w:r w:rsidRPr="00A26B89">
              <w:rPr>
                <w:rFonts w:ascii="Arial" w:hAnsi="Arial" w:cs="Arial"/>
                <w:b/>
                <w:bCs/>
                <w:sz w:val="20"/>
                <w:szCs w:val="20"/>
                <w:lang w:val="es-CR"/>
              </w:rPr>
              <w:t xml:space="preserve">. </w:t>
            </w:r>
            <w:r w:rsidR="00D63F2C" w:rsidRPr="00D63F2C">
              <w:rPr>
                <w:rFonts w:ascii="Arial" w:hAnsi="Arial" w:cs="Arial"/>
                <w:b/>
                <w:bCs/>
                <w:sz w:val="20"/>
                <w:szCs w:val="20"/>
                <w:lang w:val="es-CR"/>
              </w:rPr>
              <w:t>Daniela Gómez García</w:t>
            </w:r>
          </w:p>
          <w:p w14:paraId="384CF676" w14:textId="0230624F" w:rsidR="005669C3" w:rsidRPr="004D7BD5" w:rsidRDefault="00D63F2C" w:rsidP="005669C3">
            <w:pPr>
              <w:pStyle w:val="Prrafodelista"/>
              <w:spacing w:line="276" w:lineRule="auto"/>
              <w:jc w:val="right"/>
              <w:rPr>
                <w:color w:val="0000FF"/>
                <w:sz w:val="18"/>
                <w:szCs w:val="18"/>
                <w:u w:val="single"/>
                <w:lang w:val="es-CR"/>
              </w:rPr>
            </w:pPr>
            <w:r w:rsidRPr="00D63F2C">
              <w:rPr>
                <w:rFonts w:ascii="Arial" w:hAnsi="Arial" w:cs="Arial"/>
                <w:sz w:val="18"/>
                <w:szCs w:val="18"/>
                <w:lang w:val="es-CR"/>
              </w:rPr>
              <w:t>Emergencias Médicas, San José, Costa Rica</w:t>
            </w:r>
            <w:r w:rsidR="005669C3" w:rsidRPr="004D7BD5">
              <w:rPr>
                <w:rFonts w:ascii="Arial" w:hAnsi="Arial" w:cs="Arial"/>
                <w:sz w:val="18"/>
                <w:szCs w:val="18"/>
                <w:lang w:val="es-CR"/>
              </w:rPr>
              <w:t xml:space="preserve"> </w:t>
            </w:r>
          </w:p>
          <w:p w14:paraId="528680BC" w14:textId="77777777" w:rsidR="005669C3" w:rsidRPr="005669C3" w:rsidRDefault="005669C3" w:rsidP="005669C3">
            <w:pPr>
              <w:pStyle w:val="Prrafodelista"/>
              <w:numPr>
                <w:ilvl w:val="0"/>
                <w:numId w:val="1"/>
              </w:numPr>
              <w:jc w:val="right"/>
              <w:rPr>
                <w:sz w:val="18"/>
                <w:szCs w:val="18"/>
                <w:lang w:val="es-CR"/>
              </w:rPr>
            </w:pPr>
            <w:r>
              <w:rPr>
                <w:sz w:val="18"/>
                <w:szCs w:val="18"/>
                <w:lang w:val="es-CR"/>
              </w:rPr>
              <w:fldChar w:fldCharType="begin"/>
            </w:r>
            <w:r>
              <w:rPr>
                <w:sz w:val="18"/>
                <w:szCs w:val="18"/>
                <w:lang w:val="es-CR"/>
              </w:rPr>
              <w:instrText xml:space="preserve"> HYPERLINK "</w:instrText>
            </w:r>
            <w:r w:rsidRPr="005669C3">
              <w:rPr>
                <w:sz w:val="18"/>
                <w:szCs w:val="18"/>
                <w:lang w:val="es-CR"/>
              </w:rPr>
              <w:instrText xml:space="preserve">https://orcid.org/0009-0005-2961-449X </w:instrText>
            </w:r>
          </w:p>
          <w:p w14:paraId="0D0589E3" w14:textId="4D877DFF" w:rsidR="005669C3" w:rsidRPr="008D7670" w:rsidRDefault="005669C3" w:rsidP="00D63F2C">
            <w:pPr>
              <w:pStyle w:val="Prrafodelista"/>
              <w:numPr>
                <w:ilvl w:val="0"/>
                <w:numId w:val="1"/>
              </w:numPr>
              <w:jc w:val="right"/>
              <w:rPr>
                <w:rStyle w:val="Hipervnculo"/>
                <w:sz w:val="18"/>
                <w:szCs w:val="18"/>
                <w:lang w:val="es-CR"/>
              </w:rPr>
            </w:pPr>
            <w:r w:rsidRPr="005669C3">
              <w:rPr>
                <w:sz w:val="18"/>
                <w:szCs w:val="18"/>
                <w:lang w:val="es-CR"/>
              </w:rPr>
              <w:instrText xml:space="preserve"> </w:instrText>
            </w:r>
            <w:r>
              <w:rPr>
                <w:sz w:val="18"/>
                <w:szCs w:val="18"/>
                <w:lang w:val="es-CR"/>
              </w:rPr>
              <w:instrText xml:space="preserve">" </w:instrText>
            </w:r>
            <w:r>
              <w:rPr>
                <w:sz w:val="18"/>
                <w:szCs w:val="18"/>
                <w:lang w:val="es-CR"/>
              </w:rPr>
            </w:r>
            <w:r>
              <w:rPr>
                <w:rFonts w:ascii="Arial" w:eastAsia="Arial" w:hAnsi="Arial" w:cs="Arial"/>
                <w:sz w:val="18"/>
                <w:szCs w:val="18"/>
                <w:lang w:val="es-CR"/>
              </w:rPr>
              <w:fldChar w:fldCharType="separate"/>
            </w:r>
            <w:r w:rsidRPr="008D7670">
              <w:rPr>
                <w:rStyle w:val="Hipervnculo"/>
                <w:sz w:val="18"/>
                <w:szCs w:val="18"/>
                <w:lang w:val="es-CR"/>
              </w:rPr>
              <w:t>https://orcid.org/</w:t>
            </w:r>
            <w:r w:rsidR="00D63F2C" w:rsidRPr="00D63F2C">
              <w:rPr>
                <w:rStyle w:val="Hipervnculo"/>
                <w:sz w:val="18"/>
                <w:szCs w:val="18"/>
                <w:lang w:val="es-CR"/>
              </w:rPr>
              <w:t>0000-0002-8874-0972</w:t>
            </w:r>
            <w:r w:rsidRPr="008D7670">
              <w:rPr>
                <w:rStyle w:val="Hipervnculo"/>
                <w:sz w:val="18"/>
                <w:szCs w:val="18"/>
                <w:lang w:val="es-CR"/>
              </w:rPr>
              <w:t xml:space="preserve"> </w:t>
            </w:r>
          </w:p>
          <w:p w14:paraId="700509EF" w14:textId="426D0D36" w:rsidR="005860BC" w:rsidRPr="00590B18" w:rsidRDefault="005669C3" w:rsidP="008F4548">
            <w:pPr>
              <w:jc w:val="right"/>
              <w:rPr>
                <w:color w:val="0000FF"/>
                <w:sz w:val="18"/>
                <w:szCs w:val="18"/>
                <w:u w:val="single"/>
                <w:lang w:val="es-CR"/>
              </w:rPr>
            </w:pPr>
            <w:r w:rsidRPr="008D7670">
              <w:rPr>
                <w:rStyle w:val="Hipervnculo"/>
                <w:sz w:val="18"/>
                <w:szCs w:val="18"/>
                <w:lang w:val="es-CR"/>
              </w:rPr>
              <w:t xml:space="preserve"> </w:t>
            </w:r>
            <w:r>
              <w:rPr>
                <w:sz w:val="18"/>
                <w:szCs w:val="18"/>
                <w:lang w:val="es-CR"/>
              </w:rPr>
              <w:fldChar w:fldCharType="end"/>
            </w:r>
          </w:p>
        </w:tc>
      </w:tr>
      <w:tr w:rsidR="005860BC" w14:paraId="46C2D20E" w14:textId="77777777" w:rsidTr="00D63F2C">
        <w:trPr>
          <w:trHeight w:val="432"/>
          <w:jc w:val="center"/>
        </w:trPr>
        <w:tc>
          <w:tcPr>
            <w:tcW w:w="3594" w:type="dxa"/>
            <w:gridSpan w:val="3"/>
            <w:vAlign w:val="center"/>
          </w:tcPr>
          <w:p w14:paraId="1E435277" w14:textId="77777777" w:rsidR="005860BC" w:rsidRPr="00024ED8" w:rsidRDefault="005860BC" w:rsidP="003757A9">
            <w:pPr>
              <w:spacing w:line="276" w:lineRule="auto"/>
              <w:jc w:val="center"/>
              <w:rPr>
                <w:rFonts w:ascii="Arial" w:eastAsia="Arial" w:hAnsi="Arial" w:cs="Arial"/>
                <w:sz w:val="16"/>
                <w:szCs w:val="16"/>
              </w:rPr>
            </w:pPr>
            <w:r w:rsidRPr="00024ED8">
              <w:rPr>
                <w:rFonts w:ascii="Arial" w:eastAsia="Arial" w:hAnsi="Arial" w:cs="Arial"/>
                <w:sz w:val="16"/>
                <w:szCs w:val="16"/>
              </w:rPr>
              <w:t>Recibido</w:t>
            </w:r>
          </w:p>
          <w:p w14:paraId="17BF52EF" w14:textId="3645DA69" w:rsidR="005860BC" w:rsidRPr="00024ED8" w:rsidRDefault="00F14F4D" w:rsidP="003757A9">
            <w:pPr>
              <w:jc w:val="center"/>
              <w:rPr>
                <w:rFonts w:ascii="Arial" w:eastAsia="Arial" w:hAnsi="Arial" w:cs="Arial"/>
                <w:sz w:val="15"/>
                <w:szCs w:val="15"/>
              </w:rPr>
            </w:pPr>
            <w:r w:rsidRPr="00024ED8">
              <w:rPr>
                <w:rFonts w:ascii="Arial" w:eastAsia="Arial" w:hAnsi="Arial" w:cs="Arial"/>
                <w:sz w:val="15"/>
                <w:szCs w:val="15"/>
              </w:rPr>
              <w:t>17</w:t>
            </w:r>
            <w:r w:rsidR="005860BC" w:rsidRPr="00024ED8">
              <w:rPr>
                <w:rFonts w:ascii="Arial" w:eastAsia="Arial" w:hAnsi="Arial" w:cs="Arial"/>
                <w:sz w:val="15"/>
                <w:szCs w:val="15"/>
              </w:rPr>
              <w:t>/</w:t>
            </w:r>
            <w:r w:rsidRPr="00024ED8">
              <w:rPr>
                <w:rFonts w:ascii="Arial" w:eastAsia="Arial" w:hAnsi="Arial" w:cs="Arial"/>
                <w:sz w:val="15"/>
                <w:szCs w:val="15"/>
              </w:rPr>
              <w:t>10</w:t>
            </w:r>
            <w:r w:rsidR="005860BC" w:rsidRPr="00024ED8">
              <w:rPr>
                <w:rFonts w:ascii="Arial" w:eastAsia="Arial" w:hAnsi="Arial" w:cs="Arial"/>
                <w:sz w:val="15"/>
                <w:szCs w:val="15"/>
              </w:rPr>
              <w:t>/202</w:t>
            </w:r>
            <w:r w:rsidR="006A1A38" w:rsidRPr="00024ED8">
              <w:rPr>
                <w:rFonts w:ascii="Arial" w:eastAsia="Arial" w:hAnsi="Arial" w:cs="Arial"/>
                <w:sz w:val="15"/>
                <w:szCs w:val="15"/>
              </w:rPr>
              <w:t>3</w:t>
            </w:r>
          </w:p>
          <w:p w14:paraId="21DD5B0A" w14:textId="77777777" w:rsidR="005860BC" w:rsidRPr="00024ED8" w:rsidRDefault="005860BC" w:rsidP="003757A9">
            <w:pPr>
              <w:jc w:val="center"/>
              <w:rPr>
                <w:rFonts w:ascii="Arial" w:eastAsia="Arial" w:hAnsi="Arial" w:cs="Arial"/>
                <w:sz w:val="15"/>
                <w:szCs w:val="15"/>
              </w:rPr>
            </w:pPr>
          </w:p>
        </w:tc>
        <w:tc>
          <w:tcPr>
            <w:tcW w:w="2467" w:type="dxa"/>
            <w:gridSpan w:val="2"/>
            <w:vAlign w:val="center"/>
          </w:tcPr>
          <w:p w14:paraId="43FA5BA9" w14:textId="77777777" w:rsidR="005860BC" w:rsidRPr="00024ED8" w:rsidRDefault="005860BC" w:rsidP="003757A9">
            <w:pPr>
              <w:spacing w:line="276" w:lineRule="auto"/>
              <w:jc w:val="center"/>
              <w:rPr>
                <w:rFonts w:ascii="Arial" w:eastAsia="Arial" w:hAnsi="Arial" w:cs="Arial"/>
                <w:sz w:val="16"/>
                <w:szCs w:val="16"/>
              </w:rPr>
            </w:pPr>
            <w:r w:rsidRPr="00024ED8">
              <w:rPr>
                <w:rFonts w:ascii="Arial" w:eastAsia="Arial" w:hAnsi="Arial" w:cs="Arial"/>
                <w:sz w:val="16"/>
                <w:szCs w:val="16"/>
              </w:rPr>
              <w:t>Corregido</w:t>
            </w:r>
          </w:p>
          <w:p w14:paraId="769B31BE" w14:textId="068FA8B8" w:rsidR="005860BC" w:rsidRPr="00024ED8" w:rsidRDefault="00024ED8" w:rsidP="003757A9">
            <w:pPr>
              <w:jc w:val="center"/>
              <w:rPr>
                <w:rFonts w:ascii="Arial" w:eastAsia="Arial" w:hAnsi="Arial" w:cs="Arial"/>
                <w:sz w:val="15"/>
                <w:szCs w:val="15"/>
              </w:rPr>
            </w:pPr>
            <w:r w:rsidRPr="00024ED8">
              <w:rPr>
                <w:rFonts w:ascii="Arial" w:eastAsia="Arial" w:hAnsi="Arial" w:cs="Arial"/>
                <w:sz w:val="15"/>
                <w:szCs w:val="15"/>
              </w:rPr>
              <w:t>23</w:t>
            </w:r>
            <w:r w:rsidR="005860BC" w:rsidRPr="00024ED8">
              <w:rPr>
                <w:rFonts w:ascii="Arial" w:eastAsia="Arial" w:hAnsi="Arial" w:cs="Arial"/>
                <w:sz w:val="15"/>
                <w:szCs w:val="15"/>
              </w:rPr>
              <w:t>/</w:t>
            </w:r>
            <w:r w:rsidRPr="00024ED8">
              <w:rPr>
                <w:rFonts w:ascii="Arial" w:eastAsia="Arial" w:hAnsi="Arial" w:cs="Arial"/>
                <w:sz w:val="15"/>
                <w:szCs w:val="15"/>
              </w:rPr>
              <w:t>11</w:t>
            </w:r>
            <w:r w:rsidR="006A1A38" w:rsidRPr="00024ED8">
              <w:rPr>
                <w:rFonts w:ascii="Arial" w:eastAsia="Arial" w:hAnsi="Arial" w:cs="Arial"/>
                <w:sz w:val="15"/>
                <w:szCs w:val="15"/>
              </w:rPr>
              <w:t>/2023</w:t>
            </w:r>
          </w:p>
          <w:p w14:paraId="3AD02D93" w14:textId="77777777" w:rsidR="005860BC" w:rsidRPr="00024ED8" w:rsidRDefault="005860BC" w:rsidP="003757A9">
            <w:pPr>
              <w:jc w:val="center"/>
              <w:rPr>
                <w:rFonts w:ascii="Arial" w:eastAsia="Arial" w:hAnsi="Arial" w:cs="Arial"/>
                <w:sz w:val="15"/>
                <w:szCs w:val="15"/>
              </w:rPr>
            </w:pPr>
          </w:p>
        </w:tc>
        <w:tc>
          <w:tcPr>
            <w:tcW w:w="1736" w:type="dxa"/>
            <w:gridSpan w:val="2"/>
            <w:vAlign w:val="center"/>
          </w:tcPr>
          <w:p w14:paraId="5F713B70" w14:textId="77777777" w:rsidR="005860BC" w:rsidRPr="00024ED8" w:rsidRDefault="005860BC" w:rsidP="003757A9">
            <w:pPr>
              <w:jc w:val="center"/>
              <w:rPr>
                <w:rFonts w:ascii="Arial" w:hAnsi="Arial" w:cs="Arial"/>
                <w:sz w:val="16"/>
                <w:szCs w:val="16"/>
              </w:rPr>
            </w:pPr>
            <w:r w:rsidRPr="00024ED8">
              <w:rPr>
                <w:rFonts w:ascii="Arial" w:hAnsi="Arial" w:cs="Arial"/>
                <w:sz w:val="16"/>
                <w:szCs w:val="16"/>
              </w:rPr>
              <w:t>Aceptado</w:t>
            </w:r>
          </w:p>
          <w:p w14:paraId="3CCE9887" w14:textId="18DDFB1D" w:rsidR="00C21442" w:rsidRPr="00024ED8" w:rsidRDefault="00024ED8" w:rsidP="00C21442">
            <w:pPr>
              <w:jc w:val="center"/>
              <w:rPr>
                <w:rFonts w:ascii="Arial" w:eastAsia="Arial" w:hAnsi="Arial" w:cs="Arial"/>
                <w:sz w:val="15"/>
                <w:szCs w:val="15"/>
              </w:rPr>
            </w:pPr>
            <w:r w:rsidRPr="00024ED8">
              <w:rPr>
                <w:rFonts w:ascii="Arial" w:eastAsia="Arial" w:hAnsi="Arial" w:cs="Arial"/>
                <w:sz w:val="15"/>
                <w:szCs w:val="15"/>
              </w:rPr>
              <w:t>20</w:t>
            </w:r>
            <w:r w:rsidR="0073664C" w:rsidRPr="00024ED8">
              <w:rPr>
                <w:rFonts w:ascii="Arial" w:eastAsia="Arial" w:hAnsi="Arial" w:cs="Arial"/>
                <w:sz w:val="15"/>
                <w:szCs w:val="15"/>
              </w:rPr>
              <w:t>/</w:t>
            </w:r>
            <w:r w:rsidRPr="00024ED8">
              <w:rPr>
                <w:rFonts w:ascii="Arial" w:eastAsia="Arial" w:hAnsi="Arial" w:cs="Arial"/>
                <w:sz w:val="15"/>
                <w:szCs w:val="15"/>
              </w:rPr>
              <w:t>12</w:t>
            </w:r>
            <w:r w:rsidR="002E2D23" w:rsidRPr="00024ED8">
              <w:rPr>
                <w:rFonts w:ascii="Arial" w:eastAsia="Arial" w:hAnsi="Arial" w:cs="Arial"/>
                <w:sz w:val="15"/>
                <w:szCs w:val="15"/>
              </w:rPr>
              <w:t>/2023</w:t>
            </w:r>
          </w:p>
          <w:p w14:paraId="6C63ABCD" w14:textId="77777777" w:rsidR="005860BC" w:rsidRPr="00024ED8" w:rsidRDefault="005860BC" w:rsidP="003757A9">
            <w:pPr>
              <w:jc w:val="center"/>
              <w:rPr>
                <w:rFonts w:ascii="Arial" w:eastAsia="Arial" w:hAnsi="Arial" w:cs="Arial"/>
                <w:sz w:val="15"/>
                <w:szCs w:val="15"/>
              </w:rPr>
            </w:pPr>
          </w:p>
        </w:tc>
      </w:tr>
      <w:tr w:rsidR="005860BC" w:rsidRPr="004C5974" w14:paraId="4DE2D6FF" w14:textId="77777777" w:rsidTr="00D63F2C">
        <w:tblPrEx>
          <w:jc w:val="left"/>
        </w:tblPrEx>
        <w:tc>
          <w:tcPr>
            <w:tcW w:w="7797" w:type="dxa"/>
            <w:gridSpan w:val="7"/>
            <w:shd w:val="clear" w:color="auto" w:fill="C6D9F1" w:themeFill="text2" w:themeFillTint="33"/>
          </w:tcPr>
          <w:p w14:paraId="3B014338" w14:textId="77777777" w:rsidR="005860BC" w:rsidRPr="004C5974" w:rsidRDefault="005860BC" w:rsidP="002E2D23">
            <w:pPr>
              <w:spacing w:line="276" w:lineRule="auto"/>
              <w:ind w:left="100"/>
              <w:jc w:val="center"/>
              <w:rPr>
                <w:rFonts w:ascii="Arial" w:hAnsi="Arial" w:cs="Arial"/>
                <w:b/>
              </w:rPr>
            </w:pPr>
          </w:p>
          <w:p w14:paraId="3A7C96E8" w14:textId="77777777" w:rsidR="005860BC" w:rsidRDefault="005860BC" w:rsidP="002E2D23">
            <w:pPr>
              <w:shd w:val="clear" w:color="auto" w:fill="C6D9F1" w:themeFill="text2" w:themeFillTint="33"/>
              <w:spacing w:line="276" w:lineRule="auto"/>
              <w:ind w:left="29" w:right="56"/>
              <w:jc w:val="center"/>
              <w:rPr>
                <w:rFonts w:ascii="Arial" w:hAnsi="Arial" w:cs="Arial"/>
                <w:b/>
              </w:rPr>
            </w:pPr>
            <w:r>
              <w:rPr>
                <w:rFonts w:ascii="Arial" w:hAnsi="Arial" w:cs="Arial"/>
                <w:b/>
              </w:rPr>
              <w:t>RESUMEN</w:t>
            </w:r>
          </w:p>
          <w:p w14:paraId="346D41BA" w14:textId="6E0D0859" w:rsidR="00590B18" w:rsidRDefault="00D63F2C" w:rsidP="00590B18">
            <w:pPr>
              <w:pStyle w:val="Textoindependiente"/>
              <w:shd w:val="clear" w:color="auto" w:fill="C6D9F1" w:themeFill="text2" w:themeFillTint="33"/>
              <w:spacing w:line="276" w:lineRule="auto"/>
              <w:ind w:left="29" w:right="56"/>
            </w:pPr>
            <w:r w:rsidRPr="00D63F2C">
              <w:t xml:space="preserve">Las fracturas de radio distal son las más frecuentes en adultos. Los criterios para definir si su manejo es quirúrgico o conservador no están del todo claros. Tradicionalmente, se han establecido los criterios de </w:t>
            </w:r>
            <w:proofErr w:type="spellStart"/>
            <w:r w:rsidRPr="00D63F2C">
              <w:t>Lafontaine</w:t>
            </w:r>
            <w:proofErr w:type="spellEnd"/>
            <w:r w:rsidRPr="00D63F2C">
              <w:t xml:space="preserve"> como la herramienta para segregar los pacientes que ameritan manejo quirúrgico de los que pueden manejarse conservadores. La literatura actual demuestra que los únicos criterios que realmente predicen el posible desplazamiento de una fractura de radio distal son la conminución dorsal, el sexo femenino, y la edad mayor a 60 años. Los trazos intraarticulares pueden no predecir inestabilidad, pero deberían ser tomados como criterio definitivo para el manejo quirúrgico debido a la artrosis temprana asociada en los pacientes que no son intervenidos. A pesar de que la edad mayor a 60 años es un criterio que predice desplazamientos, debería ser considerado, más bien, como un factor en contra de la cirugía, ya que la evidencia demuestra que después de los 12 meses, los resultados funcionales son exactamente iguales en pacientes operados y los manejados con inmovilización.</w:t>
            </w:r>
          </w:p>
          <w:p w14:paraId="495D7B8B" w14:textId="0B3FEB48" w:rsidR="000169A7" w:rsidRPr="00590B18" w:rsidRDefault="005860BC" w:rsidP="00590B18">
            <w:pPr>
              <w:pStyle w:val="Textoindependiente"/>
              <w:shd w:val="clear" w:color="auto" w:fill="C6D9F1" w:themeFill="text2" w:themeFillTint="33"/>
              <w:spacing w:before="240" w:line="276" w:lineRule="auto"/>
              <w:ind w:left="29" w:right="56"/>
              <w:rPr>
                <w:rFonts w:ascii="Arial" w:eastAsiaTheme="minorHAnsi" w:hAnsi="Arial" w:cs="Arial"/>
              </w:rPr>
            </w:pPr>
            <w:r w:rsidRPr="00200857">
              <w:rPr>
                <w:rFonts w:ascii="Arial" w:hAnsi="Arial" w:cs="Arial"/>
                <w:b/>
                <w:lang w:val="es-CR"/>
              </w:rPr>
              <w:t>PALABRAS CLAVE:</w:t>
            </w:r>
            <w:r w:rsidRPr="00200857">
              <w:rPr>
                <w:rFonts w:ascii="Arial" w:hAnsi="Arial" w:cs="Arial"/>
                <w:b/>
                <w:spacing w:val="-5"/>
                <w:lang w:val="es-CR"/>
              </w:rPr>
              <w:t xml:space="preserve"> </w:t>
            </w:r>
            <w:r w:rsidR="00A25FE2">
              <w:rPr>
                <w:rFonts w:ascii="Arial" w:eastAsiaTheme="minorHAnsi" w:hAnsi="Arial" w:cs="Arial"/>
              </w:rPr>
              <w:t>f</w:t>
            </w:r>
            <w:r w:rsidR="00D63F2C" w:rsidRPr="00D63F2C">
              <w:rPr>
                <w:rFonts w:ascii="Arial" w:eastAsiaTheme="minorHAnsi" w:hAnsi="Arial" w:cs="Arial"/>
              </w:rPr>
              <w:t>racturas</w:t>
            </w:r>
            <w:r w:rsidR="00A25FE2">
              <w:rPr>
                <w:rFonts w:ascii="Arial" w:eastAsiaTheme="minorHAnsi" w:hAnsi="Arial" w:cs="Arial"/>
              </w:rPr>
              <w:t>;</w:t>
            </w:r>
            <w:r w:rsidR="00D63F2C" w:rsidRPr="00D63F2C">
              <w:rPr>
                <w:rFonts w:ascii="Arial" w:eastAsiaTheme="minorHAnsi" w:hAnsi="Arial" w:cs="Arial"/>
              </w:rPr>
              <w:t xml:space="preserve"> radio distal</w:t>
            </w:r>
            <w:r w:rsidR="00A25FE2">
              <w:rPr>
                <w:rFonts w:ascii="Arial" w:eastAsiaTheme="minorHAnsi" w:hAnsi="Arial" w:cs="Arial"/>
              </w:rPr>
              <w:t>;</w:t>
            </w:r>
            <w:r w:rsidR="00D63F2C" w:rsidRPr="00D63F2C">
              <w:rPr>
                <w:rFonts w:ascii="Arial" w:eastAsiaTheme="minorHAnsi" w:hAnsi="Arial" w:cs="Arial"/>
              </w:rPr>
              <w:t xml:space="preserve"> inestabilidad articular</w:t>
            </w:r>
            <w:r w:rsidR="00A25FE2">
              <w:rPr>
                <w:rFonts w:ascii="Arial" w:eastAsiaTheme="minorHAnsi" w:hAnsi="Arial" w:cs="Arial"/>
              </w:rPr>
              <w:t>;</w:t>
            </w:r>
            <w:r w:rsidR="00D63F2C" w:rsidRPr="00D63F2C">
              <w:rPr>
                <w:rFonts w:ascii="Arial" w:eastAsiaTheme="minorHAnsi" w:hAnsi="Arial" w:cs="Arial"/>
              </w:rPr>
              <w:t xml:space="preserve"> cirugía</w:t>
            </w:r>
            <w:r w:rsidR="00A25FE2">
              <w:rPr>
                <w:rFonts w:ascii="Arial" w:eastAsiaTheme="minorHAnsi" w:hAnsi="Arial" w:cs="Arial"/>
              </w:rPr>
              <w:t>;</w:t>
            </w:r>
            <w:r w:rsidR="00D63F2C" w:rsidRPr="00D63F2C">
              <w:rPr>
                <w:rFonts w:ascii="Arial" w:eastAsiaTheme="minorHAnsi" w:hAnsi="Arial" w:cs="Arial"/>
              </w:rPr>
              <w:t xml:space="preserve"> inmovilización.</w:t>
            </w:r>
          </w:p>
          <w:p w14:paraId="5662985D" w14:textId="7A28FC42" w:rsidR="005860BC" w:rsidRPr="000169A7" w:rsidRDefault="005860BC" w:rsidP="00A26B89">
            <w:pPr>
              <w:pStyle w:val="Textoindependiente"/>
              <w:shd w:val="clear" w:color="auto" w:fill="C6D9F1" w:themeFill="text2" w:themeFillTint="33"/>
              <w:spacing w:before="240" w:line="276" w:lineRule="auto"/>
              <w:ind w:left="29" w:right="56"/>
              <w:jc w:val="center"/>
              <w:rPr>
                <w:rFonts w:ascii="Arial" w:hAnsi="Arial" w:cs="Arial"/>
                <w:b/>
                <w:lang w:val="en-US"/>
              </w:rPr>
            </w:pPr>
            <w:r w:rsidRPr="000169A7">
              <w:rPr>
                <w:rFonts w:ascii="Arial" w:hAnsi="Arial" w:cs="Arial"/>
                <w:b/>
                <w:lang w:val="en-US"/>
              </w:rPr>
              <w:t>ABSTRACT</w:t>
            </w:r>
          </w:p>
          <w:p w14:paraId="41AFEAD8" w14:textId="75AA3D4F" w:rsidR="008F4548" w:rsidRDefault="00D63F2C" w:rsidP="008F4548">
            <w:pPr>
              <w:spacing w:line="276" w:lineRule="auto"/>
              <w:jc w:val="both"/>
              <w:rPr>
                <w:lang w:val="en-US"/>
              </w:rPr>
            </w:pPr>
            <w:r w:rsidRPr="00D63F2C">
              <w:rPr>
                <w:lang w:val="en-US"/>
              </w:rPr>
              <w:t xml:space="preserve">Distal radius fractures are the most common in adults. The criteria to define whether its management is surgical, or conservative are not entirely clear. Traditionally, the Lafontaine criteria have been established as the tool to segregate patients who require surgical management from those who can be managed conservatively. The current literature shows us that the only criteria that really predict the possible displacement of a Distal Radius fracture are the dorsal comminution, female gender, and age greater than 60 years. Intra-articular tracings may not predict instability, but they should be taken as definitive criteria for surgical management due to early associated osteoarthritis in patients who are not operated on. Even though age over 60 years is a criterion that predicts displacement, it should rather be considered as a factor </w:t>
            </w:r>
            <w:r w:rsidRPr="00D63F2C">
              <w:rPr>
                <w:lang w:val="en-US"/>
              </w:rPr>
              <w:lastRenderedPageBreak/>
              <w:t xml:space="preserve">against surgery, since the evidence shows that after 12 months, the </w:t>
            </w:r>
            <w:r>
              <w:rPr>
                <w:lang w:val="en-US"/>
              </w:rPr>
              <w:t>functional results are the same</w:t>
            </w:r>
            <w:r w:rsidRPr="00D63F2C">
              <w:rPr>
                <w:lang w:val="en-US"/>
              </w:rPr>
              <w:t xml:space="preserve"> in operated patients and those managed with immobilization.</w:t>
            </w:r>
          </w:p>
          <w:p w14:paraId="4F50DED3" w14:textId="43CB6EDD" w:rsidR="00A269AE" w:rsidRDefault="00BB4F8D" w:rsidP="00FC2E2D">
            <w:pPr>
              <w:spacing w:before="240" w:line="276" w:lineRule="auto"/>
              <w:jc w:val="both"/>
              <w:rPr>
                <w:rFonts w:ascii="Arial" w:hAnsi="Arial" w:cs="Arial"/>
                <w:lang w:val="en-US"/>
              </w:rPr>
            </w:pPr>
            <w:r>
              <w:rPr>
                <w:rFonts w:ascii="Arial" w:hAnsi="Arial" w:cs="Arial"/>
                <w:b/>
                <w:lang w:val="en-US"/>
              </w:rPr>
              <w:t>KEY</w:t>
            </w:r>
            <w:r w:rsidR="005860BC">
              <w:rPr>
                <w:rFonts w:ascii="Arial" w:hAnsi="Arial" w:cs="Arial"/>
                <w:b/>
                <w:lang w:val="en-US"/>
              </w:rPr>
              <w:t>WORDS</w:t>
            </w:r>
            <w:r w:rsidR="005860BC" w:rsidRPr="004C5974">
              <w:rPr>
                <w:rFonts w:ascii="Arial" w:hAnsi="Arial" w:cs="Arial"/>
                <w:b/>
                <w:lang w:val="en-US"/>
              </w:rPr>
              <w:t>:</w:t>
            </w:r>
            <w:r w:rsidR="005860BC" w:rsidRPr="00DF23F3">
              <w:rPr>
                <w:rFonts w:ascii="Arial" w:hAnsi="Arial" w:cs="Arial"/>
                <w:spacing w:val="-3"/>
                <w:lang w:val="en-US"/>
              </w:rPr>
              <w:t xml:space="preserve"> </w:t>
            </w:r>
            <w:r w:rsidR="00A25FE2">
              <w:rPr>
                <w:rFonts w:ascii="Arial" w:hAnsi="Arial" w:cs="Arial"/>
                <w:lang w:val="en-US"/>
              </w:rPr>
              <w:t>f</w:t>
            </w:r>
            <w:r w:rsidR="00D63F2C" w:rsidRPr="00D63F2C">
              <w:rPr>
                <w:rFonts w:ascii="Arial" w:hAnsi="Arial" w:cs="Arial"/>
                <w:lang w:val="en-US"/>
              </w:rPr>
              <w:t>ractures</w:t>
            </w:r>
            <w:r w:rsidR="00A25FE2">
              <w:rPr>
                <w:rFonts w:ascii="Arial" w:hAnsi="Arial" w:cs="Arial"/>
                <w:lang w:val="en-US"/>
              </w:rPr>
              <w:t>;</w:t>
            </w:r>
            <w:r w:rsidR="00D63F2C" w:rsidRPr="00D63F2C">
              <w:rPr>
                <w:rFonts w:ascii="Arial" w:hAnsi="Arial" w:cs="Arial"/>
                <w:lang w:val="en-US"/>
              </w:rPr>
              <w:t xml:space="preserve"> distal radius</w:t>
            </w:r>
            <w:r w:rsidR="00A25FE2">
              <w:rPr>
                <w:rFonts w:ascii="Arial" w:hAnsi="Arial" w:cs="Arial"/>
                <w:lang w:val="en-US"/>
              </w:rPr>
              <w:t>;</w:t>
            </w:r>
            <w:r w:rsidR="00D63F2C" w:rsidRPr="00D63F2C">
              <w:rPr>
                <w:rFonts w:ascii="Arial" w:hAnsi="Arial" w:cs="Arial"/>
                <w:lang w:val="en-US"/>
              </w:rPr>
              <w:t xml:space="preserve"> joint instability</w:t>
            </w:r>
            <w:r w:rsidR="00A25FE2">
              <w:rPr>
                <w:rFonts w:ascii="Arial" w:hAnsi="Arial" w:cs="Arial"/>
                <w:lang w:val="en-US"/>
              </w:rPr>
              <w:t>;</w:t>
            </w:r>
            <w:r w:rsidR="00D63F2C" w:rsidRPr="00D63F2C">
              <w:rPr>
                <w:rFonts w:ascii="Arial" w:hAnsi="Arial" w:cs="Arial"/>
                <w:lang w:val="en-US"/>
              </w:rPr>
              <w:t xml:space="preserve"> surgery</w:t>
            </w:r>
            <w:r w:rsidR="00A25FE2">
              <w:rPr>
                <w:rFonts w:ascii="Arial" w:hAnsi="Arial" w:cs="Arial"/>
                <w:lang w:val="en-US"/>
              </w:rPr>
              <w:t>;</w:t>
            </w:r>
            <w:r w:rsidR="00D63F2C" w:rsidRPr="00D63F2C">
              <w:rPr>
                <w:rFonts w:ascii="Arial" w:hAnsi="Arial" w:cs="Arial"/>
                <w:lang w:val="en-US"/>
              </w:rPr>
              <w:t xml:space="preserve"> immobilization.</w:t>
            </w:r>
          </w:p>
          <w:p w14:paraId="7BD13174" w14:textId="0D88AC91" w:rsidR="001C7B0E" w:rsidRPr="001C7B0E" w:rsidRDefault="001C7B0E" w:rsidP="002E2D23">
            <w:pPr>
              <w:spacing w:line="276" w:lineRule="auto"/>
              <w:rPr>
                <w:sz w:val="20"/>
                <w:lang w:val="en-US"/>
              </w:rPr>
            </w:pPr>
          </w:p>
        </w:tc>
      </w:tr>
      <w:tr w:rsidR="005860BC" w:rsidRPr="008E3726" w14:paraId="4ECC3E1F" w14:textId="77777777" w:rsidTr="00D63F2C">
        <w:trPr>
          <w:trHeight w:val="579"/>
          <w:jc w:val="center"/>
        </w:trPr>
        <w:tc>
          <w:tcPr>
            <w:tcW w:w="7797" w:type="dxa"/>
            <w:gridSpan w:val="7"/>
            <w:shd w:val="clear" w:color="auto" w:fill="FFFFFF" w:themeFill="background1"/>
          </w:tcPr>
          <w:p w14:paraId="66FDE8D0" w14:textId="77777777" w:rsidR="00AF2D3A" w:rsidRPr="00D128AE" w:rsidRDefault="00AF2D3A" w:rsidP="00AF2D3A">
            <w:pPr>
              <w:pStyle w:val="NormalWeb"/>
              <w:spacing w:before="160" w:after="0" w:afterAutospacing="0"/>
              <w:jc w:val="both"/>
              <w:rPr>
                <w:rFonts w:ascii="Arial" w:hAnsi="Arial" w:cs="Arial"/>
                <w:sz w:val="14"/>
                <w:szCs w:val="14"/>
                <w:vertAlign w:val="superscript"/>
              </w:rPr>
            </w:pPr>
          </w:p>
          <w:p w14:paraId="30C3EE66" w14:textId="44F86B19" w:rsidR="00590B18" w:rsidRDefault="00623094" w:rsidP="00590B18">
            <w:pPr>
              <w:pStyle w:val="NormalWeb"/>
              <w:spacing w:before="0" w:beforeAutospacing="0" w:after="0" w:afterAutospacing="0"/>
              <w:jc w:val="both"/>
              <w:rPr>
                <w:rFonts w:ascii="Arial" w:hAnsi="Arial" w:cs="Arial"/>
                <w:sz w:val="14"/>
                <w:szCs w:val="14"/>
                <w:lang w:val="es-CR"/>
              </w:rPr>
            </w:pPr>
            <w:r w:rsidRPr="000D6A22">
              <w:rPr>
                <w:rFonts w:ascii="Arial" w:hAnsi="Arial" w:cs="Arial"/>
                <w:sz w:val="14"/>
                <w:szCs w:val="14"/>
                <w:vertAlign w:val="superscript"/>
                <w:lang w:val="es-CR"/>
              </w:rPr>
              <w:t xml:space="preserve">1 </w:t>
            </w:r>
            <w:proofErr w:type="gramStart"/>
            <w:r w:rsidR="008E3726">
              <w:rPr>
                <w:rFonts w:ascii="Arial" w:hAnsi="Arial" w:cs="Arial"/>
                <w:sz w:val="14"/>
                <w:szCs w:val="14"/>
                <w:lang w:val="es-CR"/>
              </w:rPr>
              <w:t>Médico</w:t>
            </w:r>
            <w:proofErr w:type="gramEnd"/>
            <w:r w:rsidR="008E3726">
              <w:rPr>
                <w:rFonts w:ascii="Arial" w:hAnsi="Arial" w:cs="Arial"/>
                <w:sz w:val="14"/>
                <w:szCs w:val="14"/>
                <w:lang w:val="es-CR"/>
              </w:rPr>
              <w:t xml:space="preserve"> r</w:t>
            </w:r>
            <w:r w:rsidR="00E4230E" w:rsidRPr="00E4230E">
              <w:rPr>
                <w:rFonts w:ascii="Arial" w:hAnsi="Arial" w:cs="Arial"/>
                <w:sz w:val="14"/>
                <w:szCs w:val="14"/>
                <w:lang w:val="es-CR"/>
              </w:rPr>
              <w:t xml:space="preserve">esidente de </w:t>
            </w:r>
            <w:r w:rsidR="008E3726">
              <w:rPr>
                <w:rFonts w:ascii="Arial" w:hAnsi="Arial" w:cs="Arial"/>
                <w:sz w:val="14"/>
                <w:szCs w:val="14"/>
                <w:lang w:val="es-CR"/>
              </w:rPr>
              <w:t>O</w:t>
            </w:r>
            <w:r w:rsidR="00E4230E" w:rsidRPr="00E4230E">
              <w:rPr>
                <w:rFonts w:ascii="Arial" w:hAnsi="Arial" w:cs="Arial"/>
                <w:sz w:val="14"/>
                <w:szCs w:val="14"/>
                <w:lang w:val="es-CR"/>
              </w:rPr>
              <w:t>rtopedia y Traumatología</w:t>
            </w:r>
            <w:r w:rsidR="008E3726">
              <w:rPr>
                <w:rFonts w:ascii="Arial" w:hAnsi="Arial" w:cs="Arial"/>
                <w:sz w:val="14"/>
                <w:szCs w:val="14"/>
                <w:lang w:val="es-CR"/>
              </w:rPr>
              <w:t>,</w:t>
            </w:r>
            <w:r w:rsidR="00C248B3">
              <w:rPr>
                <w:rFonts w:ascii="Arial" w:hAnsi="Arial" w:cs="Arial"/>
                <w:sz w:val="14"/>
                <w:szCs w:val="14"/>
                <w:lang w:val="es-CR"/>
              </w:rPr>
              <w:t xml:space="preserve"> </w:t>
            </w:r>
            <w:r w:rsidR="00C248B3" w:rsidRPr="00C248B3">
              <w:rPr>
                <w:rFonts w:ascii="Arial" w:hAnsi="Arial" w:cs="Arial"/>
                <w:sz w:val="14"/>
                <w:szCs w:val="14"/>
                <w:lang w:val="es-CR"/>
              </w:rPr>
              <w:t>Universidad de Costa Rica</w:t>
            </w:r>
            <w:r w:rsidR="00B30412">
              <w:rPr>
                <w:rFonts w:ascii="Arial" w:hAnsi="Arial" w:cs="Arial"/>
                <w:sz w:val="14"/>
                <w:szCs w:val="14"/>
                <w:lang w:val="es-CR"/>
              </w:rPr>
              <w:t xml:space="preserve"> (UCR)</w:t>
            </w:r>
            <w:r w:rsidR="00C248B3" w:rsidRPr="00C248B3">
              <w:rPr>
                <w:rFonts w:ascii="Arial" w:hAnsi="Arial" w:cs="Arial"/>
                <w:sz w:val="14"/>
                <w:szCs w:val="14"/>
                <w:lang w:val="es-CR"/>
              </w:rPr>
              <w:t xml:space="preserve">. Código médico: </w:t>
            </w:r>
            <w:hyperlink r:id="rId15" w:history="1">
              <w:r w:rsidR="00C248B3" w:rsidRPr="00B30412">
                <w:rPr>
                  <w:rStyle w:val="Hipervnculo"/>
                  <w:rFonts w:ascii="Arial" w:hAnsi="Arial" w:cs="Arial"/>
                  <w:sz w:val="14"/>
                  <w:szCs w:val="14"/>
                  <w:lang w:val="es-CR"/>
                </w:rPr>
                <w:t>MED16029</w:t>
              </w:r>
            </w:hyperlink>
            <w:r w:rsidR="00C248B3" w:rsidRPr="00C248B3">
              <w:rPr>
                <w:rFonts w:ascii="Arial" w:hAnsi="Arial" w:cs="Arial"/>
                <w:sz w:val="14"/>
                <w:szCs w:val="14"/>
                <w:lang w:val="es-CR"/>
              </w:rPr>
              <w:t>. Correo: rodolfoalfaro01@hotmail.com</w:t>
            </w:r>
          </w:p>
          <w:p w14:paraId="397B6B32" w14:textId="2B6A0E1D" w:rsidR="001F50BC" w:rsidRPr="00A26B89" w:rsidRDefault="005669C3" w:rsidP="000169A7">
            <w:pPr>
              <w:pStyle w:val="NormalWeb"/>
              <w:spacing w:before="0" w:beforeAutospacing="0" w:after="0" w:afterAutospacing="0"/>
              <w:jc w:val="both"/>
              <w:rPr>
                <w:rFonts w:ascii="Arial" w:hAnsi="Arial" w:cs="Arial"/>
                <w:sz w:val="14"/>
                <w:szCs w:val="14"/>
                <w:lang w:val="es-CR"/>
              </w:rPr>
            </w:pPr>
            <w:r>
              <w:rPr>
                <w:rFonts w:ascii="Arial" w:hAnsi="Arial" w:cs="Arial"/>
                <w:sz w:val="14"/>
                <w:szCs w:val="14"/>
                <w:vertAlign w:val="superscript"/>
                <w:lang w:val="es-CR"/>
              </w:rPr>
              <w:t>2</w:t>
            </w:r>
            <w:r w:rsidRPr="000D6A22">
              <w:rPr>
                <w:rFonts w:ascii="Arial" w:hAnsi="Arial" w:cs="Arial"/>
                <w:sz w:val="14"/>
                <w:szCs w:val="14"/>
                <w:vertAlign w:val="superscript"/>
                <w:lang w:val="es-CR"/>
              </w:rPr>
              <w:t xml:space="preserve"> </w:t>
            </w:r>
            <w:proofErr w:type="gramStart"/>
            <w:r w:rsidR="00F823FC" w:rsidRPr="00F823FC">
              <w:rPr>
                <w:rFonts w:ascii="Arial" w:hAnsi="Arial" w:cs="Arial"/>
                <w:sz w:val="14"/>
                <w:szCs w:val="14"/>
                <w:lang w:val="es-CR"/>
              </w:rPr>
              <w:t>Médica</w:t>
            </w:r>
            <w:proofErr w:type="gramEnd"/>
            <w:r w:rsidR="00F823FC" w:rsidRPr="00F823FC">
              <w:rPr>
                <w:rFonts w:ascii="Arial" w:hAnsi="Arial" w:cs="Arial"/>
                <w:sz w:val="14"/>
                <w:szCs w:val="14"/>
                <w:lang w:val="es-CR"/>
              </w:rPr>
              <w:t xml:space="preserve"> general, graduada de la Universidad de Iberoamérica (UNIBE). Código médico: </w:t>
            </w:r>
            <w:hyperlink r:id="rId16" w:history="1">
              <w:r w:rsidR="00F823FC" w:rsidRPr="00D16AAF">
                <w:rPr>
                  <w:rStyle w:val="Hipervnculo"/>
                  <w:rFonts w:ascii="Arial" w:hAnsi="Arial" w:cs="Arial"/>
                  <w:sz w:val="14"/>
                  <w:szCs w:val="14"/>
                  <w:lang w:val="es-CR"/>
                </w:rPr>
                <w:t>MED17685</w:t>
              </w:r>
            </w:hyperlink>
            <w:r w:rsidR="00F823FC" w:rsidRPr="00F823FC">
              <w:rPr>
                <w:rFonts w:ascii="Arial" w:hAnsi="Arial" w:cs="Arial"/>
                <w:sz w:val="14"/>
                <w:szCs w:val="14"/>
                <w:lang w:val="es-CR"/>
              </w:rPr>
              <w:t>. Correo: danielagomezg_18@hotmail.com</w:t>
            </w:r>
          </w:p>
        </w:tc>
      </w:tr>
    </w:tbl>
    <w:p w14:paraId="0C7806C1" w14:textId="77777777" w:rsidR="005860BC" w:rsidRPr="004D7BD5" w:rsidRDefault="005860BC" w:rsidP="005860BC">
      <w:pPr>
        <w:tabs>
          <w:tab w:val="left" w:pos="5610"/>
        </w:tabs>
        <w:rPr>
          <w:lang w:val="es-CR"/>
        </w:rPr>
      </w:pPr>
    </w:p>
    <w:p w14:paraId="6C69026A" w14:textId="77777777" w:rsidR="001D7EE2" w:rsidRPr="004D7BD5" w:rsidRDefault="001D7EE2" w:rsidP="00590B18">
      <w:pPr>
        <w:pStyle w:val="Ttulo1"/>
        <w:spacing w:after="0"/>
        <w:ind w:right="-45"/>
        <w:jc w:val="left"/>
        <w:sectPr w:rsidR="001D7EE2" w:rsidRPr="004D7BD5" w:rsidSect="00EA46DB">
          <w:headerReference w:type="default" r:id="rId17"/>
          <w:footerReference w:type="default" r:id="rId18"/>
          <w:footerReference w:type="first" r:id="rId19"/>
          <w:type w:val="continuous"/>
          <w:pgSz w:w="12240" w:h="15840"/>
          <w:pgMar w:top="1380" w:right="1467" w:bottom="280" w:left="1320" w:header="720" w:footer="720" w:gutter="0"/>
          <w:cols w:space="720"/>
          <w:titlePg/>
          <w:docGrid w:linePitch="299"/>
        </w:sectPr>
      </w:pPr>
    </w:p>
    <w:p w14:paraId="2EC093D9" w14:textId="77777777" w:rsidR="00FB2E51" w:rsidRPr="00FB2E51" w:rsidRDefault="00FB2E51" w:rsidP="008F4548">
      <w:pPr>
        <w:pStyle w:val="Ttulo"/>
      </w:pPr>
      <w:r w:rsidRPr="008F4548">
        <w:t>INTRODUCCIÓN</w:t>
      </w:r>
    </w:p>
    <w:p w14:paraId="6D05FB65" w14:textId="77777777" w:rsidR="00D63F2C" w:rsidRPr="00D63F2C" w:rsidRDefault="00D63F2C" w:rsidP="00D63F2C">
      <w:pPr>
        <w:jc w:val="both"/>
        <w:rPr>
          <w:lang w:val="es-CR"/>
        </w:rPr>
      </w:pPr>
      <w:r w:rsidRPr="00D63F2C">
        <w:rPr>
          <w:lang w:val="es-CR"/>
        </w:rPr>
        <w:t>Considerada, según la literatura, como la fractura más común en adultos, las fracturas de radio distal suponen el 17.5% de todas las fracturas (1), por lo que es de suma importancia saber cómo proceder al recibir pacientes con esta patología en el servicio de emergencias.</w:t>
      </w:r>
    </w:p>
    <w:p w14:paraId="198A32BA" w14:textId="77777777" w:rsidR="00D63F2C" w:rsidRPr="00D63F2C" w:rsidRDefault="00D63F2C" w:rsidP="00D63F2C">
      <w:pPr>
        <w:jc w:val="both"/>
        <w:rPr>
          <w:lang w:val="es-CR"/>
        </w:rPr>
      </w:pPr>
      <w:r w:rsidRPr="00D63F2C">
        <w:rPr>
          <w:lang w:val="es-CR"/>
        </w:rPr>
        <w:t>En el presente trabajo de investigación se hará un repaso de la anatomía funcional pertinente, los parámetros radiológicos a tomar en cuenta, las clasificaciones existentes, la epidemiología, las indicaciones tradicionales para el manejo quirúrgico, las indicaciones más recientes, y el tratamiento basado en dichas indicaciones, para las fracturas de radio distal, siempre tomando en cuenta literatura actualizada y basada en evidencia, con estudios como metaanálisis y revisiones sistemáticas. Además, al final del trabajo, se anexa una propuesta de guía para el tratamiento de las fracturas de radio distal para su uso en emergencias.</w:t>
      </w:r>
    </w:p>
    <w:p w14:paraId="65C8C5BC" w14:textId="77777777" w:rsidR="00D63F2C" w:rsidRPr="00D63F2C" w:rsidRDefault="00D63F2C" w:rsidP="00D63F2C">
      <w:pPr>
        <w:jc w:val="both"/>
        <w:rPr>
          <w:b/>
          <w:lang w:val="es-CR"/>
        </w:rPr>
      </w:pPr>
    </w:p>
    <w:p w14:paraId="6256B807" w14:textId="7872C122" w:rsidR="00D63F2C" w:rsidRPr="00D63F2C" w:rsidRDefault="00D63F2C" w:rsidP="00D63F2C">
      <w:pPr>
        <w:pStyle w:val="Ttulo"/>
        <w:rPr>
          <w:sz w:val="22"/>
        </w:rPr>
      </w:pPr>
      <w:r w:rsidRPr="00D63F2C">
        <w:t>M</w:t>
      </w:r>
      <w:r w:rsidR="00EC4D04">
        <w:t>É</w:t>
      </w:r>
      <w:r w:rsidRPr="00D63F2C">
        <w:t>TODO</w:t>
      </w:r>
    </w:p>
    <w:p w14:paraId="33DED29D" w14:textId="77777777" w:rsidR="00D63F2C" w:rsidRPr="00D63F2C" w:rsidRDefault="00D63F2C" w:rsidP="00D63F2C">
      <w:pPr>
        <w:jc w:val="both"/>
        <w:rPr>
          <w:lang w:val="es-CR"/>
        </w:rPr>
      </w:pPr>
      <w:r w:rsidRPr="00D63F2C">
        <w:rPr>
          <w:lang w:val="es-CR"/>
        </w:rPr>
        <w:t xml:space="preserve">Se llevó a cabo una exhaustiva revisión bibliográfica, consultando diversas bases de datos médicas de renombre, tales como </w:t>
      </w:r>
      <w:proofErr w:type="spellStart"/>
      <w:r w:rsidRPr="00D63F2C">
        <w:rPr>
          <w:lang w:val="es-CR"/>
        </w:rPr>
        <w:t>Pubmed</w:t>
      </w:r>
      <w:proofErr w:type="spellEnd"/>
      <w:r w:rsidRPr="00D63F2C">
        <w:rPr>
          <w:lang w:val="es-CR"/>
        </w:rPr>
        <w:t xml:space="preserve"> y Elsevier. Para optimizar la búsqueda, se establecieron criterios de inclusión que abarcaron términos clave como "fracturas", "radio distal", "inmovilización", "cirugía" e "inestabilidad articular". La búsqueda se limitó a </w:t>
      </w:r>
      <w:r w:rsidRPr="00D63F2C">
        <w:rPr>
          <w:lang w:val="es-CR"/>
        </w:rPr>
        <w:t>publicaciones en inglés y español, comprendidas entre los años 2018 y 2023.</w:t>
      </w:r>
    </w:p>
    <w:p w14:paraId="0642A45C" w14:textId="77777777" w:rsidR="00D63F2C" w:rsidRPr="00D63F2C" w:rsidRDefault="00D63F2C" w:rsidP="00D63F2C">
      <w:pPr>
        <w:jc w:val="both"/>
        <w:rPr>
          <w:lang w:val="es-CR"/>
        </w:rPr>
      </w:pPr>
      <w:r w:rsidRPr="00D63F2C">
        <w:rPr>
          <w:lang w:val="es-CR"/>
        </w:rPr>
        <w:t>La selección de estudios se rigió por criterios específicos, como estudios epidemiológicos, observacionales y artículos de revisión. Con el fin de mantener la calidad y relevancia de las fuentes, se estableció un criterio de exclusión, eliminando aquellas con un índice h menor a 15.</w:t>
      </w:r>
    </w:p>
    <w:p w14:paraId="45A8104C" w14:textId="77777777" w:rsidR="00D63F2C" w:rsidRPr="00D63F2C" w:rsidRDefault="00D63F2C" w:rsidP="00D63F2C">
      <w:pPr>
        <w:jc w:val="both"/>
        <w:rPr>
          <w:b/>
          <w:lang w:val="es-CR"/>
        </w:rPr>
      </w:pPr>
      <w:r w:rsidRPr="00D63F2C">
        <w:rPr>
          <w:lang w:val="es-CR"/>
        </w:rPr>
        <w:t>Tras un meticuloso proceso de evaluación, se identificó y seleccionó un total de 17 fuentes bibliográficas que cumplían con los criterios previamente establecidos. Este enfoque sistemático garantiza la solidez y la pertinencia de la información recopilada para la investigación.</w:t>
      </w:r>
    </w:p>
    <w:p w14:paraId="5B861A43" w14:textId="77777777" w:rsidR="00D63F2C" w:rsidRPr="00D63F2C" w:rsidRDefault="00D63F2C" w:rsidP="00D63F2C">
      <w:pPr>
        <w:jc w:val="both"/>
        <w:rPr>
          <w:b/>
          <w:lang w:val="es-CR"/>
        </w:rPr>
      </w:pPr>
    </w:p>
    <w:p w14:paraId="42AA5056" w14:textId="77777777" w:rsidR="00D63F2C" w:rsidRPr="00D63F2C" w:rsidRDefault="00D63F2C" w:rsidP="00D63F2C">
      <w:pPr>
        <w:pStyle w:val="Ttulo"/>
        <w:rPr>
          <w:sz w:val="22"/>
        </w:rPr>
      </w:pPr>
      <w:r w:rsidRPr="00D63F2C">
        <w:t>ANATOMÍA</w:t>
      </w:r>
    </w:p>
    <w:p w14:paraId="771F1B64" w14:textId="77777777" w:rsidR="00E67DE0" w:rsidRPr="00D63F2C" w:rsidRDefault="00D63F2C" w:rsidP="00D63F2C">
      <w:pPr>
        <w:jc w:val="both"/>
        <w:rPr>
          <w:lang w:val="es-CR"/>
        </w:rPr>
      </w:pPr>
      <w:r w:rsidRPr="00D63F2C">
        <w:rPr>
          <w:lang w:val="es-CR"/>
        </w:rPr>
        <w:t xml:space="preserve">​Desde un punto de vista funcional, es posible dividir la muñeca en cuatro columnas denominadas columna radial, columna </w:t>
      </w:r>
      <w:proofErr w:type="spellStart"/>
      <w:r w:rsidRPr="00D63F2C">
        <w:rPr>
          <w:lang w:val="es-CR"/>
        </w:rPr>
        <w:t>ulnar</w:t>
      </w:r>
      <w:proofErr w:type="spellEnd"/>
      <w:r w:rsidRPr="00D63F2C">
        <w:rPr>
          <w:lang w:val="es-CR"/>
        </w:rPr>
        <w:t xml:space="preserve">, columna intermedia, y pedestal. La columna radial consiste en el estiloides radial y la fosa </w:t>
      </w:r>
      <w:proofErr w:type="spellStart"/>
      <w:r w:rsidRPr="00D63F2C">
        <w:rPr>
          <w:lang w:val="es-CR"/>
        </w:rPr>
        <w:t>escafoidea</w:t>
      </w:r>
      <w:proofErr w:type="spellEnd"/>
      <w:r w:rsidRPr="00D63F2C">
        <w:rPr>
          <w:lang w:val="es-CR"/>
        </w:rPr>
        <w:t xml:space="preserve">. Aquí se insertan el músculo braquiorradial, el ligamento </w:t>
      </w:r>
      <w:proofErr w:type="spellStart"/>
      <w:r w:rsidRPr="00D63F2C">
        <w:rPr>
          <w:lang w:val="es-CR"/>
        </w:rPr>
        <w:t>radiolunar</w:t>
      </w:r>
      <w:proofErr w:type="spellEnd"/>
      <w:r w:rsidRPr="00D63F2C">
        <w:rPr>
          <w:lang w:val="es-CR"/>
        </w:rPr>
        <w:t xml:space="preserve"> largo y el </w:t>
      </w:r>
      <w:proofErr w:type="spellStart"/>
      <w:r w:rsidRPr="00D63F2C">
        <w:rPr>
          <w:lang w:val="es-CR"/>
        </w:rPr>
        <w:t>radioescafocapitado</w:t>
      </w:r>
      <w:proofErr w:type="spellEnd"/>
      <w:r w:rsidRPr="00D63F2C">
        <w:rPr>
          <w:lang w:val="es-CR"/>
        </w:rPr>
        <w:t xml:space="preserve">. Esta columna tiene función de contrafuerte, para resistir cualquier desplazamiento del carpo en dirección radial. La columna </w:t>
      </w:r>
      <w:proofErr w:type="spellStart"/>
      <w:r w:rsidRPr="00D63F2C">
        <w:rPr>
          <w:lang w:val="es-CR"/>
        </w:rPr>
        <w:t>ulnar</w:t>
      </w:r>
      <w:proofErr w:type="spellEnd"/>
      <w:r w:rsidRPr="00D63F2C">
        <w:rPr>
          <w:lang w:val="es-CR"/>
        </w:rPr>
        <w:t xml:space="preserve"> está compuesta por el complejo fibrocartilaginoso triangular (CFCT) y la una distal, fundamentales para la estabilidad de la articulación </w:t>
      </w:r>
      <w:proofErr w:type="spellStart"/>
      <w:r w:rsidRPr="00D63F2C">
        <w:rPr>
          <w:lang w:val="es-CR"/>
        </w:rPr>
        <w:t>radioulnar</w:t>
      </w:r>
      <w:proofErr w:type="spellEnd"/>
      <w:r w:rsidRPr="00D63F2C">
        <w:rPr>
          <w:lang w:val="es-CR"/>
        </w:rPr>
        <w:t xml:space="preserve"> distal y la movilidad del antebrazo. La columna intermedia la forman la porción </w:t>
      </w:r>
      <w:proofErr w:type="spellStart"/>
      <w:r w:rsidRPr="00D63F2C">
        <w:rPr>
          <w:lang w:val="es-CR"/>
        </w:rPr>
        <w:t>ulnar</w:t>
      </w:r>
      <w:proofErr w:type="spellEnd"/>
      <w:r w:rsidRPr="00D63F2C">
        <w:rPr>
          <w:lang w:val="es-CR"/>
        </w:rPr>
        <w:t xml:space="preserve"> del radio distal, el ligamento </w:t>
      </w:r>
      <w:proofErr w:type="spellStart"/>
      <w:r w:rsidRPr="00D63F2C">
        <w:rPr>
          <w:lang w:val="es-CR"/>
        </w:rPr>
        <w:t>radioulnar</w:t>
      </w:r>
      <w:proofErr w:type="spellEnd"/>
      <w:r w:rsidRPr="00D63F2C">
        <w:rPr>
          <w:lang w:val="es-CR"/>
        </w:rPr>
        <w:t xml:space="preserve"> dorsal distal y el </w:t>
      </w:r>
    </w:p>
    <w:tbl>
      <w:tblPr>
        <w:tblStyle w:val="Tablaconcuadrcula"/>
        <w:tblpPr w:leftFromText="141" w:rightFromText="141" w:vertAnchor="text" w:horzAnchor="margin" w:tblpY="42"/>
        <w:tblOverlap w:val="never"/>
        <w:tblW w:w="9351" w:type="dxa"/>
        <w:tblCellMar>
          <w:top w:w="57" w:type="dxa"/>
          <w:bottom w:w="57" w:type="dxa"/>
        </w:tblCellMar>
        <w:tblLook w:val="04A0" w:firstRow="1" w:lastRow="0" w:firstColumn="1" w:lastColumn="0" w:noHBand="0" w:noVBand="1"/>
      </w:tblPr>
      <w:tblGrid>
        <w:gridCol w:w="9351"/>
      </w:tblGrid>
      <w:tr w:rsidR="00E67DE0" w:rsidRPr="00FE60ED" w14:paraId="3B9999FC" w14:textId="77777777" w:rsidTr="004B2E9B">
        <w:tc>
          <w:tcPr>
            <w:tcW w:w="9351" w:type="dxa"/>
          </w:tcPr>
          <w:p w14:paraId="7F6AB473" w14:textId="7E8491C5" w:rsidR="00E67DE0" w:rsidRDefault="00E67DE0" w:rsidP="00E67DE0">
            <w:pPr>
              <w:spacing w:line="276" w:lineRule="auto"/>
              <w:jc w:val="both"/>
              <w:rPr>
                <w:rFonts w:ascii="Arial" w:eastAsia="Arial" w:hAnsi="Arial" w:cs="Arial"/>
              </w:rPr>
            </w:pPr>
            <w:r w:rsidRPr="00427D77">
              <w:rPr>
                <w:rFonts w:ascii="Arial" w:eastAsia="Arial" w:hAnsi="Arial" w:cs="Arial"/>
                <w:b/>
              </w:rPr>
              <w:lastRenderedPageBreak/>
              <w:t xml:space="preserve">Figura 1. </w:t>
            </w:r>
            <w:r w:rsidRPr="00427D77">
              <w:rPr>
                <w:rFonts w:ascii="Arial" w:eastAsia="Arial" w:hAnsi="Arial" w:cs="Arial"/>
              </w:rPr>
              <w:t>Modelo de las tres columnas</w:t>
            </w:r>
          </w:p>
        </w:tc>
      </w:tr>
      <w:tr w:rsidR="00E67DE0" w14:paraId="59D64090" w14:textId="77777777" w:rsidTr="004B2E9B">
        <w:tc>
          <w:tcPr>
            <w:tcW w:w="9351" w:type="dxa"/>
          </w:tcPr>
          <w:p w14:paraId="0EB53C48" w14:textId="77777777" w:rsidR="00E67DE0" w:rsidRDefault="00E67DE0" w:rsidP="00E67DE0">
            <w:pPr>
              <w:spacing w:line="276" w:lineRule="auto"/>
              <w:jc w:val="center"/>
              <w:rPr>
                <w:rFonts w:ascii="Arial" w:eastAsia="Arial" w:hAnsi="Arial" w:cs="Arial"/>
              </w:rPr>
            </w:pPr>
            <w:r>
              <w:rPr>
                <w:noProof/>
                <w:lang w:eastAsia="es-CR"/>
              </w:rPr>
              <w:drawing>
                <wp:inline distT="0" distB="0" distL="0" distR="0" wp14:anchorId="3A57533B" wp14:editId="4320CE4F">
                  <wp:extent cx="2681104" cy="2868885"/>
                  <wp:effectExtent l="0" t="0" r="0" b="0"/>
                  <wp:docPr id="1" name="image2.gif" descr="Tratamiento del radio distal mediante doble placa dorsal | Técnicas  Quirúrgicas en Ortopedia y Traumatología"/>
                  <wp:cNvGraphicFramePr/>
                  <a:graphic xmlns:a="http://schemas.openxmlformats.org/drawingml/2006/main">
                    <a:graphicData uri="http://schemas.openxmlformats.org/drawingml/2006/picture">
                      <pic:pic xmlns:pic="http://schemas.openxmlformats.org/drawingml/2006/picture">
                        <pic:nvPicPr>
                          <pic:cNvPr id="0" name="image2.gif" descr="Tratamiento del radio distal mediante doble placa dorsal | Técnicas  Quirúrgicas en Ortopedia y Traumatología"/>
                          <pic:cNvPicPr preferRelativeResize="0"/>
                        </pic:nvPicPr>
                        <pic:blipFill>
                          <a:blip r:embed="rId20"/>
                          <a:srcRect/>
                          <a:stretch>
                            <a:fillRect/>
                          </a:stretch>
                        </pic:blipFill>
                        <pic:spPr>
                          <a:xfrm>
                            <a:off x="0" y="0"/>
                            <a:ext cx="2681104" cy="2868885"/>
                          </a:xfrm>
                          <a:prstGeom prst="rect">
                            <a:avLst/>
                          </a:prstGeom>
                          <a:ln/>
                        </pic:spPr>
                      </pic:pic>
                    </a:graphicData>
                  </a:graphic>
                </wp:inline>
              </w:drawing>
            </w:r>
          </w:p>
        </w:tc>
      </w:tr>
      <w:tr w:rsidR="00E67DE0" w:rsidRPr="00C661CA" w14:paraId="0E06EA4D" w14:textId="77777777" w:rsidTr="004B2E9B">
        <w:tc>
          <w:tcPr>
            <w:tcW w:w="9351" w:type="dxa"/>
            <w:tcBorders>
              <w:bottom w:val="single" w:sz="4" w:space="0" w:color="auto"/>
            </w:tcBorders>
          </w:tcPr>
          <w:p w14:paraId="1397D865" w14:textId="38485B34" w:rsidR="009A5EAE" w:rsidRPr="00C661CA" w:rsidRDefault="009A5EAE" w:rsidP="00E67DE0">
            <w:pPr>
              <w:spacing w:line="276" w:lineRule="auto"/>
              <w:jc w:val="both"/>
              <w:rPr>
                <w:rFonts w:ascii="Arial" w:eastAsia="Arial" w:hAnsi="Arial" w:cs="Arial"/>
                <w:bCs/>
                <w:sz w:val="18"/>
              </w:rPr>
            </w:pPr>
            <w:r>
              <w:rPr>
                <w:rFonts w:ascii="Arial" w:eastAsia="Arial" w:hAnsi="Arial" w:cs="Arial"/>
                <w:b/>
                <w:sz w:val="18"/>
              </w:rPr>
              <w:t xml:space="preserve">Comentario. </w:t>
            </w:r>
            <w:r w:rsidR="00C661CA">
              <w:t xml:space="preserve"> </w:t>
            </w:r>
            <w:r w:rsidR="00C661CA" w:rsidRPr="00C661CA">
              <w:rPr>
                <w:rFonts w:ascii="Arial" w:eastAsia="Arial" w:hAnsi="Arial" w:cs="Arial"/>
                <w:bCs/>
                <w:sz w:val="18"/>
              </w:rPr>
              <w:t>C: columna cubital con la cabeza del cúbito y el CFCT; I: columna intermedia con la carilla para el semilunar y la carilla sigmoidea (ARCD); R: columna radial con carilla para el escafoides y apófisis estiloides radial.</w:t>
            </w:r>
          </w:p>
          <w:p w14:paraId="0B77CD2D" w14:textId="53990469" w:rsidR="00E67DE0" w:rsidRPr="00425F8C" w:rsidRDefault="00E67DE0" w:rsidP="00E67DE0">
            <w:pPr>
              <w:spacing w:line="276" w:lineRule="auto"/>
              <w:jc w:val="both"/>
              <w:rPr>
                <w:rFonts w:ascii="Arial" w:eastAsia="Arial" w:hAnsi="Arial" w:cs="Arial"/>
                <w:sz w:val="18"/>
              </w:rPr>
            </w:pPr>
            <w:r w:rsidRPr="00425F8C">
              <w:rPr>
                <w:rFonts w:ascii="Arial" w:eastAsia="Arial" w:hAnsi="Arial" w:cs="Arial"/>
                <w:b/>
                <w:sz w:val="18"/>
              </w:rPr>
              <w:t>Fuent</w:t>
            </w:r>
            <w:r w:rsidR="00C661CA">
              <w:rPr>
                <w:rFonts w:ascii="Arial" w:eastAsia="Arial" w:hAnsi="Arial" w:cs="Arial"/>
                <w:b/>
                <w:sz w:val="18"/>
              </w:rPr>
              <w:t xml:space="preserve">e. </w:t>
            </w:r>
            <w:proofErr w:type="spellStart"/>
            <w:r w:rsidR="00C661CA" w:rsidRPr="00C661CA">
              <w:rPr>
                <w:rFonts w:ascii="Arial" w:eastAsia="Arial" w:hAnsi="Arial" w:cs="Arial"/>
                <w:bCs/>
                <w:sz w:val="18"/>
              </w:rPr>
              <w:t>Rikli</w:t>
            </w:r>
            <w:proofErr w:type="spellEnd"/>
            <w:r w:rsidR="00C661CA" w:rsidRPr="00C661CA">
              <w:rPr>
                <w:rFonts w:ascii="Arial" w:eastAsia="Arial" w:hAnsi="Arial" w:cs="Arial"/>
                <w:bCs/>
                <w:sz w:val="18"/>
              </w:rPr>
              <w:t xml:space="preserve"> DA, </w:t>
            </w:r>
            <w:proofErr w:type="spellStart"/>
            <w:r w:rsidR="00C661CA" w:rsidRPr="00C661CA">
              <w:rPr>
                <w:rFonts w:ascii="Arial" w:eastAsia="Arial" w:hAnsi="Arial" w:cs="Arial"/>
                <w:bCs/>
                <w:sz w:val="18"/>
              </w:rPr>
              <w:t>Businger</w:t>
            </w:r>
            <w:proofErr w:type="spellEnd"/>
            <w:r w:rsidR="00C661CA" w:rsidRPr="00C661CA">
              <w:rPr>
                <w:rFonts w:ascii="Arial" w:eastAsia="Arial" w:hAnsi="Arial" w:cs="Arial"/>
                <w:bCs/>
                <w:sz w:val="18"/>
              </w:rPr>
              <w:t xml:space="preserve"> A, </w:t>
            </w:r>
            <w:proofErr w:type="spellStart"/>
            <w:r w:rsidR="00C661CA" w:rsidRPr="00C661CA">
              <w:rPr>
                <w:rFonts w:ascii="Arial" w:eastAsia="Arial" w:hAnsi="Arial" w:cs="Arial"/>
                <w:bCs/>
                <w:sz w:val="18"/>
              </w:rPr>
              <w:t>Babst</w:t>
            </w:r>
            <w:proofErr w:type="spellEnd"/>
            <w:r w:rsidR="00C661CA" w:rsidRPr="00C661CA">
              <w:rPr>
                <w:rFonts w:ascii="Arial" w:eastAsia="Arial" w:hAnsi="Arial" w:cs="Arial"/>
                <w:bCs/>
                <w:sz w:val="18"/>
              </w:rPr>
              <w:t xml:space="preserve"> R. Tratamiento del radio distal mediante doble placa dorsal. </w:t>
            </w:r>
            <w:proofErr w:type="spellStart"/>
            <w:r w:rsidR="00C661CA" w:rsidRPr="00C661CA">
              <w:rPr>
                <w:rFonts w:ascii="Arial" w:eastAsia="Arial" w:hAnsi="Arial" w:cs="Arial"/>
                <w:bCs/>
                <w:sz w:val="18"/>
              </w:rPr>
              <w:t>Téc</w:t>
            </w:r>
            <w:proofErr w:type="spellEnd"/>
            <w:r w:rsidR="00C661CA" w:rsidRPr="00C661CA">
              <w:rPr>
                <w:rFonts w:ascii="Arial" w:eastAsia="Arial" w:hAnsi="Arial" w:cs="Arial"/>
                <w:bCs/>
                <w:sz w:val="18"/>
              </w:rPr>
              <w:t xml:space="preserve"> </w:t>
            </w:r>
            <w:proofErr w:type="spellStart"/>
            <w:r w:rsidR="00C661CA" w:rsidRPr="00C661CA">
              <w:rPr>
                <w:rFonts w:ascii="Arial" w:eastAsia="Arial" w:hAnsi="Arial" w:cs="Arial"/>
                <w:bCs/>
                <w:sz w:val="18"/>
              </w:rPr>
              <w:t>quir</w:t>
            </w:r>
            <w:proofErr w:type="spellEnd"/>
            <w:r w:rsidR="00C661CA" w:rsidRPr="00C661CA">
              <w:rPr>
                <w:rFonts w:ascii="Arial" w:eastAsia="Arial" w:hAnsi="Arial" w:cs="Arial"/>
                <w:bCs/>
                <w:sz w:val="18"/>
              </w:rPr>
              <w:t xml:space="preserve"> </w:t>
            </w:r>
            <w:proofErr w:type="spellStart"/>
            <w:r w:rsidR="00C661CA" w:rsidRPr="00C661CA">
              <w:rPr>
                <w:rFonts w:ascii="Arial" w:eastAsia="Arial" w:hAnsi="Arial" w:cs="Arial"/>
                <w:bCs/>
                <w:sz w:val="18"/>
              </w:rPr>
              <w:t>ortop</w:t>
            </w:r>
            <w:proofErr w:type="spellEnd"/>
            <w:r w:rsidR="00C661CA" w:rsidRPr="00C661CA">
              <w:rPr>
                <w:rFonts w:ascii="Arial" w:eastAsia="Arial" w:hAnsi="Arial" w:cs="Arial"/>
                <w:bCs/>
                <w:sz w:val="18"/>
              </w:rPr>
              <w:t xml:space="preserve"> </w:t>
            </w:r>
            <w:proofErr w:type="spellStart"/>
            <w:r w:rsidR="00C661CA" w:rsidRPr="00C661CA">
              <w:rPr>
                <w:rFonts w:ascii="Arial" w:eastAsia="Arial" w:hAnsi="Arial" w:cs="Arial"/>
                <w:bCs/>
                <w:sz w:val="18"/>
              </w:rPr>
              <w:t>traumatol</w:t>
            </w:r>
            <w:proofErr w:type="spellEnd"/>
            <w:r w:rsidR="00C661CA" w:rsidRPr="00C661CA">
              <w:rPr>
                <w:rFonts w:ascii="Arial" w:eastAsia="Arial" w:hAnsi="Arial" w:cs="Arial"/>
                <w:bCs/>
                <w:sz w:val="18"/>
              </w:rPr>
              <w:t xml:space="preserve"> [Internet]. 2007 [citado el 18 de octubre, 2023];16(1):44–57. Disponible en: </w:t>
            </w:r>
            <w:hyperlink r:id="rId21" w:history="1">
              <w:r w:rsidR="00C661CA" w:rsidRPr="00546261">
                <w:rPr>
                  <w:rStyle w:val="Hipervnculo"/>
                  <w:bCs/>
                  <w:sz w:val="18"/>
                </w:rPr>
                <w:t>https://www.elsevier.es/es-revista-tecnicas-quirurgicas-ortopedia-traumatologia-41-articulo-tratamiento-del-radio-distal-mediante-13099606</w:t>
              </w:r>
            </w:hyperlink>
            <w:r w:rsidR="00C661CA">
              <w:rPr>
                <w:rFonts w:ascii="Arial" w:eastAsia="Arial" w:hAnsi="Arial" w:cs="Arial"/>
                <w:bCs/>
                <w:sz w:val="18"/>
              </w:rPr>
              <w:t xml:space="preserve"> </w:t>
            </w:r>
          </w:p>
        </w:tc>
      </w:tr>
      <w:tr w:rsidR="00E67DE0" w:rsidRPr="00C661CA" w14:paraId="21D47A00" w14:textId="77777777" w:rsidTr="004B2E9B">
        <w:tc>
          <w:tcPr>
            <w:tcW w:w="9351" w:type="dxa"/>
            <w:tcBorders>
              <w:top w:val="single" w:sz="4" w:space="0" w:color="auto"/>
              <w:left w:val="nil"/>
              <w:bottom w:val="nil"/>
              <w:right w:val="nil"/>
            </w:tcBorders>
          </w:tcPr>
          <w:p w14:paraId="39EF0661" w14:textId="77777777" w:rsidR="00E67DE0" w:rsidRPr="00E67DE0" w:rsidRDefault="00E67DE0" w:rsidP="00E67DE0">
            <w:pPr>
              <w:jc w:val="both"/>
              <w:rPr>
                <w:b/>
              </w:rPr>
            </w:pPr>
          </w:p>
        </w:tc>
      </w:tr>
    </w:tbl>
    <w:p w14:paraId="080FE986" w14:textId="0F7867B6" w:rsidR="00D63F2C" w:rsidRPr="00D63F2C" w:rsidRDefault="00D63F2C" w:rsidP="00D63F2C">
      <w:pPr>
        <w:jc w:val="both"/>
        <w:rPr>
          <w:lang w:val="es-CR"/>
        </w:rPr>
      </w:pPr>
      <w:r w:rsidRPr="00D63F2C">
        <w:rPr>
          <w:lang w:val="es-CR"/>
        </w:rPr>
        <w:t xml:space="preserve">ligamento </w:t>
      </w:r>
      <w:proofErr w:type="spellStart"/>
      <w:r w:rsidRPr="00D63F2C">
        <w:rPr>
          <w:lang w:val="es-CR"/>
        </w:rPr>
        <w:t>radiolunar</w:t>
      </w:r>
      <w:proofErr w:type="spellEnd"/>
      <w:r w:rsidRPr="00D63F2C">
        <w:rPr>
          <w:lang w:val="es-CR"/>
        </w:rPr>
        <w:t xml:space="preserve"> corto, y su principal función es la de transmitir las fuerzas del carpo al antebrazo. Por último, el pedestal consiste en la meta-diáfisis del radio distal que le da soporte a las columnas radial e intermedia, y que, aunque por lo general permanece intacto, en algunas ocasiones se ve involucrado en las fracturas de radio distal, en la forma de conminución importante, en especial en fracturas de alta energía (2).</w:t>
      </w:r>
    </w:p>
    <w:p w14:paraId="05F78310" w14:textId="77777777" w:rsidR="00D63F2C" w:rsidRPr="00E67DE0" w:rsidRDefault="00D63F2C" w:rsidP="00D63F2C">
      <w:pPr>
        <w:jc w:val="both"/>
        <w:rPr>
          <w:lang w:val="es-CR"/>
        </w:rPr>
      </w:pPr>
    </w:p>
    <w:p w14:paraId="036BA787" w14:textId="77777777" w:rsidR="00D63F2C" w:rsidRPr="00425F8C" w:rsidRDefault="00D63F2C" w:rsidP="00E67DE0">
      <w:pPr>
        <w:pStyle w:val="Ttulo"/>
      </w:pPr>
      <w:r w:rsidRPr="00427D77">
        <w:t>PARÁMETROS RADIOLÓGICOS</w:t>
      </w:r>
    </w:p>
    <w:p w14:paraId="540687AF" w14:textId="77777777" w:rsidR="00D63F2C" w:rsidRPr="00D63F2C" w:rsidRDefault="00D63F2C" w:rsidP="00D63F2C">
      <w:pPr>
        <w:jc w:val="both"/>
        <w:rPr>
          <w:lang w:val="es-CR"/>
        </w:rPr>
      </w:pPr>
      <w:r w:rsidRPr="00D63F2C">
        <w:rPr>
          <w:lang w:val="es-CR"/>
        </w:rPr>
        <w:t xml:space="preserve">Además de saber la anatomía funcional, es importante tener conocimiento de los parámetros o medidas radiológicas de la muñeca, para ayudar a realizar un diagnóstico en fracturas que podrían no ser tan evidentes, o donde pueda existir una duda acerca del manejo que se debería dar a dicha fractura. Los parámetros utilizados comúnmente, aunque no son los únicos, son la inclinación radial, la inclinación o “Tilt” volar, la altura radial, y la varianza </w:t>
      </w:r>
      <w:proofErr w:type="spellStart"/>
      <w:r w:rsidRPr="00D63F2C">
        <w:rPr>
          <w:lang w:val="es-CR"/>
        </w:rPr>
        <w:t>ulnar</w:t>
      </w:r>
      <w:proofErr w:type="spellEnd"/>
      <w:r w:rsidRPr="00D63F2C">
        <w:rPr>
          <w:lang w:val="es-CR"/>
        </w:rPr>
        <w:t>. Cada uno de estos parámetros tiene una significancia especial y proporciona información valiosa sobre la posición y alineación de los huesos de la muñeca.</w:t>
      </w:r>
    </w:p>
    <w:p w14:paraId="199033C5" w14:textId="77777777" w:rsidR="00D63F2C" w:rsidRPr="00D63F2C" w:rsidRDefault="00D63F2C" w:rsidP="00D63F2C">
      <w:pPr>
        <w:jc w:val="both"/>
        <w:rPr>
          <w:lang w:val="es-CR"/>
        </w:rPr>
      </w:pPr>
      <w:r w:rsidRPr="00D63F2C">
        <w:rPr>
          <w:lang w:val="es-CR"/>
        </w:rPr>
        <w:t>La inclinación radial se refiere al ángulo que forma el radio con una línea perpendicular al suelo. Una inclinación radial adecuada es crucial para la función adecuada de la muñeca, ya que una desviación de esta puede llevar a problemas de movimiento y dolor a largo plazo (4).</w:t>
      </w:r>
    </w:p>
    <w:p w14:paraId="4C1ED552" w14:textId="77777777" w:rsidR="00D63F2C" w:rsidRPr="00D63F2C" w:rsidRDefault="00D63F2C" w:rsidP="00D63F2C">
      <w:pPr>
        <w:jc w:val="both"/>
        <w:rPr>
          <w:lang w:val="es-CR"/>
        </w:rPr>
      </w:pPr>
      <w:r w:rsidRPr="00D63F2C">
        <w:rPr>
          <w:lang w:val="es-CR"/>
        </w:rPr>
        <w:t xml:space="preserve">La inclinación o “Tilt” volar indica el ángulo entre la parte más distal del radio y una línea perpendicular al eje largo del radio. Una alteración en este ángulo puede provocar problemas en la flexión y extensión de la </w:t>
      </w:r>
      <w:r w:rsidRPr="00D63F2C">
        <w:rPr>
          <w:lang w:val="es-CR"/>
        </w:rPr>
        <w:lastRenderedPageBreak/>
        <w:t>muñeca, limitando su rango de movimiento (4).</w:t>
      </w:r>
    </w:p>
    <w:p w14:paraId="15610B1E" w14:textId="77777777" w:rsidR="00E67DE0" w:rsidRPr="00D63F2C" w:rsidRDefault="00D63F2C" w:rsidP="00D63F2C">
      <w:pPr>
        <w:jc w:val="both"/>
        <w:rPr>
          <w:lang w:val="es-CR"/>
        </w:rPr>
      </w:pPr>
      <w:r w:rsidRPr="00D63F2C">
        <w:rPr>
          <w:lang w:val="es-CR"/>
        </w:rPr>
        <w:t>La longitud vertical del radio en relación con el cúbito (</w:t>
      </w:r>
      <w:proofErr w:type="spellStart"/>
      <w:r w:rsidRPr="00D63F2C">
        <w:rPr>
          <w:lang w:val="es-CR"/>
        </w:rPr>
        <w:t>ulna</w:t>
      </w:r>
      <w:proofErr w:type="spellEnd"/>
      <w:r w:rsidRPr="00D63F2C">
        <w:rPr>
          <w:lang w:val="es-CR"/>
        </w:rPr>
        <w:t xml:space="preserve">) se refiere a la altura radial. Esta relación es esencial para la función adecuada de la articulación de la muñeca, y cualquier alteración puede causar una </w:t>
      </w:r>
    </w:p>
    <w:p w14:paraId="55EA92F0" w14:textId="6FA483CC" w:rsidR="00D63F2C" w:rsidRPr="00D63F2C" w:rsidRDefault="00D63F2C" w:rsidP="00D63F2C">
      <w:pPr>
        <w:jc w:val="both"/>
        <w:rPr>
          <w:lang w:val="es-CR"/>
        </w:rPr>
      </w:pPr>
      <w:r w:rsidRPr="00D63F2C">
        <w:rPr>
          <w:lang w:val="es-CR"/>
        </w:rPr>
        <w:t>distribución anormal de las cargas, lo que lleva a problemas artríticos en el futuro (4).</w:t>
      </w:r>
    </w:p>
    <w:p w14:paraId="2313ED76" w14:textId="77777777" w:rsidR="00D63F2C" w:rsidRPr="00D63F2C" w:rsidRDefault="00D63F2C" w:rsidP="00D63F2C">
      <w:pPr>
        <w:jc w:val="both"/>
        <w:rPr>
          <w:lang w:val="es-CR"/>
        </w:rPr>
      </w:pPr>
      <w:r w:rsidRPr="00D63F2C">
        <w:rPr>
          <w:lang w:val="es-CR"/>
        </w:rPr>
        <w:t xml:space="preserve">Mientras que la varianza </w:t>
      </w:r>
      <w:proofErr w:type="spellStart"/>
      <w:r w:rsidRPr="00D63F2C">
        <w:rPr>
          <w:lang w:val="es-CR"/>
        </w:rPr>
        <w:t>ulnar</w:t>
      </w:r>
      <w:proofErr w:type="spellEnd"/>
      <w:r w:rsidRPr="00D63F2C">
        <w:rPr>
          <w:lang w:val="es-CR"/>
        </w:rPr>
        <w:t xml:space="preserve"> se refiere a la relación en longitud entre el radio y el cúbito a nivel de la muñeca. Una varianza positiva indica que el radio es más corto que el cúbito, y una varianza negativa indica lo contrario. Una varianza anormal puede llevar a condiciones como el impacto </w:t>
      </w:r>
      <w:proofErr w:type="spellStart"/>
      <w:r w:rsidRPr="00D63F2C">
        <w:rPr>
          <w:lang w:val="es-CR"/>
        </w:rPr>
        <w:t>ulnar</w:t>
      </w:r>
      <w:proofErr w:type="spellEnd"/>
      <w:r w:rsidRPr="00D63F2C">
        <w:rPr>
          <w:lang w:val="es-CR"/>
        </w:rPr>
        <w:t>, en el cual el cúbito ejerce una presión excesiva en el carpo (4).</w:t>
      </w:r>
    </w:p>
    <w:p w14:paraId="0E02717A" w14:textId="1A44DAFA" w:rsidR="00D63F2C" w:rsidRPr="00D63F2C" w:rsidRDefault="00D63F2C" w:rsidP="00D63F2C">
      <w:pPr>
        <w:jc w:val="both"/>
        <w:rPr>
          <w:lang w:val="es-CR"/>
        </w:rPr>
      </w:pPr>
      <w:r w:rsidRPr="00D63F2C">
        <w:rPr>
          <w:lang w:val="es-CR"/>
        </w:rPr>
        <w:t xml:space="preserve">Es esencial que, ante la sospecha de una, se realice una evaluación minuciosa utilizando estos parámetros para determinar el grado de desplazamiento o mal alineación. Estas medidas también son </w:t>
      </w:r>
      <w:r w:rsidRPr="00D63F2C">
        <w:rPr>
          <w:lang w:val="es-CR"/>
        </w:rPr>
        <w:t>vitales para decidir el tratamiento adecuado, ya sea conservador o quirúrgico, y para evaluar el éxito de dicho tratamiento posteriormente (4).</w:t>
      </w:r>
    </w:p>
    <w:p w14:paraId="4B9FEC0B" w14:textId="77777777" w:rsidR="00D63F2C" w:rsidRPr="00E67DE0" w:rsidRDefault="00D63F2C" w:rsidP="00D63F2C">
      <w:pPr>
        <w:jc w:val="both"/>
        <w:rPr>
          <w:lang w:val="es-CR"/>
        </w:rPr>
      </w:pPr>
    </w:p>
    <w:p w14:paraId="512F4D38" w14:textId="77777777" w:rsidR="00D63F2C" w:rsidRDefault="00D63F2C" w:rsidP="00E67DE0">
      <w:pPr>
        <w:pStyle w:val="Ttulo"/>
        <w:rPr>
          <w:sz w:val="22"/>
        </w:rPr>
      </w:pPr>
      <w:r w:rsidRPr="00427D77">
        <w:t>CLASIFICACIÓN</w:t>
      </w:r>
    </w:p>
    <w:tbl>
      <w:tblPr>
        <w:tblStyle w:val="Tablaconcuadrcula"/>
        <w:tblpPr w:leftFromText="141" w:rightFromText="141" w:vertAnchor="text" w:horzAnchor="margin" w:tblpY="6821"/>
        <w:tblOverlap w:val="never"/>
        <w:tblW w:w="9351" w:type="dxa"/>
        <w:tblCellMar>
          <w:top w:w="57" w:type="dxa"/>
          <w:bottom w:w="57" w:type="dxa"/>
        </w:tblCellMar>
        <w:tblLook w:val="04A0" w:firstRow="1" w:lastRow="0" w:firstColumn="1" w:lastColumn="0" w:noHBand="0" w:noVBand="1"/>
      </w:tblPr>
      <w:tblGrid>
        <w:gridCol w:w="9351"/>
      </w:tblGrid>
      <w:tr w:rsidR="00430515" w:rsidRPr="00FE60ED" w14:paraId="3A812D0F" w14:textId="77777777" w:rsidTr="00430515">
        <w:tc>
          <w:tcPr>
            <w:tcW w:w="9351" w:type="dxa"/>
            <w:tcBorders>
              <w:top w:val="nil"/>
              <w:left w:val="nil"/>
              <w:bottom w:val="single" w:sz="4" w:space="0" w:color="auto"/>
              <w:right w:val="nil"/>
            </w:tcBorders>
          </w:tcPr>
          <w:p w14:paraId="6D0D83AB" w14:textId="77777777" w:rsidR="00430515" w:rsidRPr="00430515" w:rsidRDefault="00430515" w:rsidP="00430515">
            <w:pPr>
              <w:jc w:val="both"/>
              <w:rPr>
                <w:b/>
                <w:sz w:val="12"/>
                <w:szCs w:val="12"/>
              </w:rPr>
            </w:pPr>
          </w:p>
        </w:tc>
      </w:tr>
      <w:tr w:rsidR="00430515" w:rsidRPr="00FE60ED" w14:paraId="0A44EEA1" w14:textId="77777777" w:rsidTr="00430515">
        <w:tc>
          <w:tcPr>
            <w:tcW w:w="9351" w:type="dxa"/>
            <w:tcBorders>
              <w:top w:val="single" w:sz="4" w:space="0" w:color="auto"/>
            </w:tcBorders>
          </w:tcPr>
          <w:p w14:paraId="60C89690" w14:textId="77777777" w:rsidR="00430515" w:rsidRDefault="00430515" w:rsidP="00430515">
            <w:pPr>
              <w:spacing w:line="276" w:lineRule="auto"/>
              <w:jc w:val="both"/>
              <w:rPr>
                <w:rFonts w:ascii="Arial" w:eastAsia="Arial" w:hAnsi="Arial" w:cs="Arial"/>
              </w:rPr>
            </w:pPr>
            <w:r>
              <w:rPr>
                <w:rFonts w:ascii="Arial" w:eastAsia="Arial" w:hAnsi="Arial" w:cs="Arial"/>
                <w:b/>
              </w:rPr>
              <w:t xml:space="preserve">Figura 2. </w:t>
            </w:r>
            <w:r>
              <w:rPr>
                <w:rFonts w:ascii="Arial" w:eastAsia="Arial" w:hAnsi="Arial" w:cs="Arial"/>
              </w:rPr>
              <w:t>Parámetros o medidas radiológicas de la muñeca</w:t>
            </w:r>
          </w:p>
        </w:tc>
      </w:tr>
      <w:tr w:rsidR="00430515" w14:paraId="737768E2" w14:textId="77777777" w:rsidTr="00430515">
        <w:trPr>
          <w:trHeight w:val="3375"/>
        </w:trPr>
        <w:tc>
          <w:tcPr>
            <w:tcW w:w="9351" w:type="dxa"/>
          </w:tcPr>
          <w:p w14:paraId="11834193" w14:textId="77777777" w:rsidR="00430515" w:rsidRPr="0055253C" w:rsidRDefault="00430515" w:rsidP="00430515">
            <w:pPr>
              <w:spacing w:line="276" w:lineRule="auto"/>
              <w:jc w:val="center"/>
              <w:rPr>
                <w:noProof/>
                <w:lang w:eastAsia="es-CR"/>
              </w:rPr>
            </w:pPr>
            <w:r>
              <w:rPr>
                <w:noProof/>
                <w:lang w:eastAsia="es-CR"/>
              </w:rPr>
              <w:drawing>
                <wp:inline distT="0" distB="0" distL="0" distR="0" wp14:anchorId="07CDA7A7" wp14:editId="77A56A63">
                  <wp:extent cx="3943020" cy="2225216"/>
                  <wp:effectExtent l="0" t="0" r="635" b="3810"/>
                  <wp:docPr id="2" name="image1.jpg" descr="Mediciones consideradas mediante goniometría"/>
                  <wp:cNvGraphicFramePr/>
                  <a:graphic xmlns:a="http://schemas.openxmlformats.org/drawingml/2006/main">
                    <a:graphicData uri="http://schemas.openxmlformats.org/drawingml/2006/picture">
                      <pic:pic xmlns:pic="http://schemas.openxmlformats.org/drawingml/2006/picture">
                        <pic:nvPicPr>
                          <pic:cNvPr id="0" name="image1.jpg" descr="Mediciones consideradas mediante goniometría"/>
                          <pic:cNvPicPr preferRelativeResize="0"/>
                        </pic:nvPicPr>
                        <pic:blipFill rotWithShape="1">
                          <a:blip r:embed="rId22"/>
                          <a:srcRect l="982" t="1898" r="1491" b="15560"/>
                          <a:stretch/>
                        </pic:blipFill>
                        <pic:spPr bwMode="auto">
                          <a:xfrm>
                            <a:off x="0" y="0"/>
                            <a:ext cx="3976086" cy="2243876"/>
                          </a:xfrm>
                          <a:prstGeom prst="rect">
                            <a:avLst/>
                          </a:prstGeom>
                          <a:ln>
                            <a:noFill/>
                          </a:ln>
                          <a:extLst>
                            <a:ext uri="{53640926-AAD7-44D8-BBD7-CCE9431645EC}">
                              <a14:shadowObscured xmlns:a14="http://schemas.microsoft.com/office/drawing/2010/main"/>
                            </a:ext>
                          </a:extLst>
                        </pic:spPr>
                      </pic:pic>
                    </a:graphicData>
                  </a:graphic>
                </wp:inline>
              </w:drawing>
            </w:r>
          </w:p>
        </w:tc>
      </w:tr>
      <w:tr w:rsidR="00430515" w:rsidRPr="00C5638F" w14:paraId="3B4AB8E5" w14:textId="77777777" w:rsidTr="00430515">
        <w:tc>
          <w:tcPr>
            <w:tcW w:w="9351" w:type="dxa"/>
            <w:tcBorders>
              <w:bottom w:val="single" w:sz="4" w:space="0" w:color="auto"/>
            </w:tcBorders>
          </w:tcPr>
          <w:p w14:paraId="46FFA70E" w14:textId="77777777" w:rsidR="00430515" w:rsidRPr="006C73DE" w:rsidRDefault="00430515" w:rsidP="00430515">
            <w:pPr>
              <w:spacing w:line="276" w:lineRule="auto"/>
              <w:jc w:val="both"/>
              <w:rPr>
                <w:rFonts w:ascii="Arial" w:eastAsia="Arial" w:hAnsi="Arial" w:cs="Arial"/>
                <w:bCs/>
                <w:sz w:val="18"/>
              </w:rPr>
            </w:pPr>
            <w:r>
              <w:rPr>
                <w:rFonts w:ascii="Arial" w:eastAsia="Arial" w:hAnsi="Arial" w:cs="Arial"/>
                <w:b/>
                <w:sz w:val="18"/>
              </w:rPr>
              <w:t>Comentario. 1</w:t>
            </w:r>
            <w:r>
              <w:rPr>
                <w:rFonts w:ascii="Arial" w:eastAsia="Arial" w:hAnsi="Arial" w:cs="Arial"/>
                <w:bCs/>
                <w:sz w:val="18"/>
              </w:rPr>
              <w:t xml:space="preserve">. Altura radial (mm). </w:t>
            </w:r>
            <w:r>
              <w:rPr>
                <w:rFonts w:ascii="Arial" w:eastAsia="Arial" w:hAnsi="Arial" w:cs="Arial"/>
                <w:b/>
                <w:sz w:val="18"/>
              </w:rPr>
              <w:t>2</w:t>
            </w:r>
            <w:r>
              <w:rPr>
                <w:rFonts w:ascii="Arial" w:eastAsia="Arial" w:hAnsi="Arial" w:cs="Arial"/>
                <w:bCs/>
                <w:sz w:val="18"/>
              </w:rPr>
              <w:t xml:space="preserve">. Inclinación radial (grados). </w:t>
            </w:r>
            <w:r>
              <w:rPr>
                <w:rFonts w:ascii="Arial" w:eastAsia="Arial" w:hAnsi="Arial" w:cs="Arial"/>
                <w:b/>
                <w:sz w:val="18"/>
              </w:rPr>
              <w:t>3</w:t>
            </w:r>
            <w:r>
              <w:rPr>
                <w:rFonts w:ascii="Arial" w:eastAsia="Arial" w:hAnsi="Arial" w:cs="Arial"/>
                <w:bCs/>
                <w:sz w:val="18"/>
              </w:rPr>
              <w:t xml:space="preserve">. Angulo </w:t>
            </w:r>
            <w:proofErr w:type="spellStart"/>
            <w:r>
              <w:rPr>
                <w:rFonts w:ascii="Arial" w:eastAsia="Arial" w:hAnsi="Arial" w:cs="Arial"/>
                <w:bCs/>
                <w:sz w:val="18"/>
              </w:rPr>
              <w:t>biestiloideo</w:t>
            </w:r>
            <w:proofErr w:type="spellEnd"/>
            <w:r>
              <w:rPr>
                <w:rFonts w:ascii="Arial" w:eastAsia="Arial" w:hAnsi="Arial" w:cs="Arial"/>
                <w:bCs/>
                <w:sz w:val="18"/>
              </w:rPr>
              <w:t xml:space="preserve"> (grados). </w:t>
            </w:r>
            <w:r>
              <w:rPr>
                <w:rFonts w:ascii="Arial" w:eastAsia="Arial" w:hAnsi="Arial" w:cs="Arial"/>
                <w:b/>
                <w:sz w:val="18"/>
              </w:rPr>
              <w:t>4</w:t>
            </w:r>
            <w:r>
              <w:rPr>
                <w:rFonts w:ascii="Arial" w:eastAsia="Arial" w:hAnsi="Arial" w:cs="Arial"/>
                <w:bCs/>
                <w:sz w:val="18"/>
              </w:rPr>
              <w:t xml:space="preserve">. Varianza </w:t>
            </w:r>
            <w:proofErr w:type="spellStart"/>
            <w:r>
              <w:rPr>
                <w:rFonts w:ascii="Arial" w:eastAsia="Arial" w:hAnsi="Arial" w:cs="Arial"/>
                <w:bCs/>
                <w:sz w:val="18"/>
              </w:rPr>
              <w:t>ulnar</w:t>
            </w:r>
            <w:proofErr w:type="spellEnd"/>
            <w:r>
              <w:rPr>
                <w:rFonts w:ascii="Arial" w:eastAsia="Arial" w:hAnsi="Arial" w:cs="Arial"/>
                <w:bCs/>
                <w:sz w:val="18"/>
              </w:rPr>
              <w:t xml:space="preserve"> (mm). </w:t>
            </w:r>
            <w:r>
              <w:rPr>
                <w:rFonts w:ascii="Arial" w:eastAsia="Arial" w:hAnsi="Arial" w:cs="Arial"/>
                <w:b/>
                <w:sz w:val="18"/>
              </w:rPr>
              <w:t>5</w:t>
            </w:r>
            <w:r>
              <w:rPr>
                <w:rFonts w:ascii="Arial" w:eastAsia="Arial" w:hAnsi="Arial" w:cs="Arial"/>
                <w:bCs/>
                <w:sz w:val="18"/>
              </w:rPr>
              <w:t xml:space="preserve">. Inclinación volar. </w:t>
            </w:r>
          </w:p>
          <w:p w14:paraId="58B88ECA" w14:textId="77777777" w:rsidR="00430515" w:rsidRPr="004B2E9B" w:rsidRDefault="00430515" w:rsidP="00430515">
            <w:pPr>
              <w:spacing w:line="276" w:lineRule="auto"/>
              <w:jc w:val="both"/>
              <w:rPr>
                <w:rFonts w:ascii="Arial" w:eastAsia="Arial" w:hAnsi="Arial" w:cs="Arial"/>
                <w:bCs/>
                <w:sz w:val="18"/>
              </w:rPr>
            </w:pPr>
            <w:r w:rsidRPr="00425F8C">
              <w:rPr>
                <w:rFonts w:ascii="Arial" w:eastAsia="Arial" w:hAnsi="Arial" w:cs="Arial"/>
                <w:b/>
                <w:sz w:val="18"/>
              </w:rPr>
              <w:t>Fuente</w:t>
            </w:r>
            <w:r>
              <w:rPr>
                <w:rFonts w:ascii="Arial" w:eastAsia="Arial" w:hAnsi="Arial" w:cs="Arial"/>
                <w:b/>
                <w:sz w:val="18"/>
              </w:rPr>
              <w:t xml:space="preserve">. </w:t>
            </w:r>
            <w:r>
              <w:t xml:space="preserve"> </w:t>
            </w:r>
            <w:r w:rsidRPr="004B2E9B">
              <w:rPr>
                <w:rFonts w:ascii="Arial" w:eastAsia="Arial" w:hAnsi="Arial" w:cs="Arial"/>
                <w:bCs/>
                <w:sz w:val="18"/>
              </w:rPr>
              <w:t xml:space="preserve">Guamán Novillo EE, Correa Vega JF, Peñafiel Corte WX, Cevallos Quintero EA, Larco Correa PT, Chamba Camacho PK, Ordoñez Suquilanda MG, Jiménez Pinto F. Estudio radiológico de valores antropométricos de la articulación radio-cubital distal en ecuatorianos. Archivos Venezolanos de Farmacología y Terapéutica [Internet]. 2018 [citado el 18 de octubre 2023];37(1):20-23. Disponible en: </w:t>
            </w:r>
            <w:hyperlink r:id="rId23" w:history="1">
              <w:r w:rsidRPr="00546261">
                <w:rPr>
                  <w:rStyle w:val="Hipervnculo"/>
                  <w:bCs/>
                  <w:sz w:val="18"/>
                </w:rPr>
                <w:t>https://www.redalyc.org/articulo.oa?id=55960453005</w:t>
              </w:r>
            </w:hyperlink>
            <w:r>
              <w:rPr>
                <w:rFonts w:ascii="Arial" w:eastAsia="Arial" w:hAnsi="Arial" w:cs="Arial"/>
                <w:bCs/>
                <w:sz w:val="18"/>
              </w:rPr>
              <w:t xml:space="preserve"> </w:t>
            </w:r>
          </w:p>
        </w:tc>
      </w:tr>
    </w:tbl>
    <w:p w14:paraId="1EB2346A" w14:textId="77777777" w:rsidR="00D63F2C" w:rsidRPr="00D63F2C" w:rsidRDefault="00D63F2C" w:rsidP="00D63F2C">
      <w:pPr>
        <w:jc w:val="both"/>
        <w:rPr>
          <w:lang w:val="es-CR"/>
        </w:rPr>
      </w:pPr>
      <w:r w:rsidRPr="00D63F2C">
        <w:rPr>
          <w:lang w:val="es-CR"/>
        </w:rPr>
        <w:t xml:space="preserve">​Es usual que las fracturas sean clasificadas en grupos, ya sea de acuerdo con morfología, mecanismo, gravedad, compromiso articular, entre otros. Para que las clasificaciones sean útiles clínicamente, deberían cumplir ciertos requisitos, por ejemplo, ser confiables inter e </w:t>
      </w:r>
      <w:proofErr w:type="spellStart"/>
      <w:r w:rsidRPr="00D63F2C">
        <w:rPr>
          <w:lang w:val="es-CR"/>
        </w:rPr>
        <w:t>intraobservador</w:t>
      </w:r>
      <w:proofErr w:type="spellEnd"/>
      <w:r w:rsidRPr="00D63F2C">
        <w:rPr>
          <w:lang w:val="es-CR"/>
        </w:rPr>
        <w:t xml:space="preserve">, para de esta forma guiar al médico hacia el tratamiento más adecuado y establecer un pronóstico; además, debería ser fácil de recordar, comprensiva, y sencilla de utilizar (6). Debido a su frecuencia y a su variedad de presentaciones, se han desarrollado múltiples clasificaciones para las fracturas de radio distal, y es por eso que </w:t>
      </w:r>
      <w:proofErr w:type="spellStart"/>
      <w:r w:rsidRPr="00D63F2C">
        <w:rPr>
          <w:lang w:val="es-CR"/>
        </w:rPr>
        <w:t>Waever</w:t>
      </w:r>
      <w:proofErr w:type="spellEnd"/>
      <w:r w:rsidRPr="00D63F2C">
        <w:rPr>
          <w:lang w:val="es-CR"/>
        </w:rPr>
        <w:t xml:space="preserve"> </w:t>
      </w:r>
      <w:r w:rsidRPr="00D63F2C">
        <w:rPr>
          <w:i/>
          <w:lang w:val="es-CR"/>
        </w:rPr>
        <w:t>et al.</w:t>
      </w:r>
      <w:r w:rsidRPr="00D63F2C">
        <w:rPr>
          <w:lang w:val="es-CR"/>
        </w:rPr>
        <w:t xml:space="preserve">, en el 2018, compararon las </w:t>
      </w:r>
      <w:r w:rsidRPr="00D63F2C">
        <w:rPr>
          <w:lang w:val="es-CR"/>
        </w:rPr>
        <w:lastRenderedPageBreak/>
        <w:t xml:space="preserve">que han sido más utilizadas tradicionalmente, con el fin de definir cuál debería de ser empleada. Se compararon las clasificaciones de la AO/OTA, la de </w:t>
      </w:r>
      <w:proofErr w:type="spellStart"/>
      <w:r w:rsidRPr="00D63F2C">
        <w:rPr>
          <w:lang w:val="es-CR"/>
        </w:rPr>
        <w:t>Frykman</w:t>
      </w:r>
      <w:proofErr w:type="spellEnd"/>
      <w:r w:rsidRPr="00D63F2C">
        <w:rPr>
          <w:lang w:val="es-CR"/>
        </w:rPr>
        <w:t xml:space="preserve"> y la de </w:t>
      </w:r>
      <w:proofErr w:type="spellStart"/>
      <w:r w:rsidRPr="00D63F2C">
        <w:rPr>
          <w:lang w:val="es-CR"/>
        </w:rPr>
        <w:t>Older</w:t>
      </w:r>
      <w:proofErr w:type="spellEnd"/>
      <w:r w:rsidRPr="00D63F2C">
        <w:rPr>
          <w:lang w:val="es-CR"/>
        </w:rPr>
        <w:t>.</w:t>
      </w:r>
    </w:p>
    <w:p w14:paraId="35917C88" w14:textId="77777777" w:rsidR="00D63F2C" w:rsidRPr="00D63F2C" w:rsidRDefault="00D63F2C" w:rsidP="00D63F2C">
      <w:pPr>
        <w:jc w:val="both"/>
        <w:rPr>
          <w:lang w:val="es-CR"/>
        </w:rPr>
      </w:pPr>
      <w:r w:rsidRPr="00D63F2C">
        <w:rPr>
          <w:lang w:val="es-CR"/>
        </w:rPr>
        <w:t xml:space="preserve">​La clasificación AO/OTA resultó tener una pobre confiabilidad </w:t>
      </w:r>
      <w:proofErr w:type="spellStart"/>
      <w:r w:rsidRPr="00D63F2C">
        <w:rPr>
          <w:lang w:val="es-CR"/>
        </w:rPr>
        <w:t>interobservador</w:t>
      </w:r>
      <w:proofErr w:type="spellEnd"/>
      <w:r w:rsidRPr="00D63F2C">
        <w:rPr>
          <w:lang w:val="es-CR"/>
        </w:rPr>
        <w:t xml:space="preserve">, y una moderada confiabilidad </w:t>
      </w:r>
      <w:proofErr w:type="spellStart"/>
      <w:r w:rsidRPr="00D63F2C">
        <w:rPr>
          <w:lang w:val="es-CR"/>
        </w:rPr>
        <w:t>intraobservador</w:t>
      </w:r>
      <w:proofErr w:type="spellEnd"/>
      <w:r w:rsidRPr="00D63F2C">
        <w:rPr>
          <w:lang w:val="es-CR"/>
        </w:rPr>
        <w:t xml:space="preserve"> solamente entre cirujanos experimentados, además de ser demasiado compleja; sin embargo, parece tener cierto valor pronóstico, ya que las fracturas de tipo C parecen tener mayores complicaciones que las de tipo B y A (6). La clasificación de </w:t>
      </w:r>
      <w:proofErr w:type="spellStart"/>
      <w:r w:rsidRPr="00D63F2C">
        <w:rPr>
          <w:lang w:val="es-CR"/>
        </w:rPr>
        <w:t>Frykman</w:t>
      </w:r>
      <w:proofErr w:type="spellEnd"/>
      <w:r w:rsidRPr="00D63F2C">
        <w:rPr>
          <w:lang w:val="es-CR"/>
        </w:rPr>
        <w:t xml:space="preserve"> obtuvo incluso peor confiabilidad </w:t>
      </w:r>
      <w:proofErr w:type="spellStart"/>
      <w:r w:rsidRPr="00D63F2C">
        <w:rPr>
          <w:lang w:val="es-CR"/>
        </w:rPr>
        <w:t>intraobservador</w:t>
      </w:r>
      <w:proofErr w:type="spellEnd"/>
      <w:r w:rsidRPr="00D63F2C">
        <w:rPr>
          <w:lang w:val="es-CR"/>
        </w:rPr>
        <w:t xml:space="preserve"> que la AO, con valores similares de confiabilidad </w:t>
      </w:r>
      <w:proofErr w:type="spellStart"/>
      <w:r w:rsidRPr="00D63F2C">
        <w:rPr>
          <w:lang w:val="es-CR"/>
        </w:rPr>
        <w:t>interobservador</w:t>
      </w:r>
      <w:proofErr w:type="spellEnd"/>
      <w:r w:rsidRPr="00D63F2C">
        <w:rPr>
          <w:lang w:val="es-CR"/>
        </w:rPr>
        <w:t xml:space="preserve">, por lo que no se recomienda su uso. En cuanto a la clasificación de </w:t>
      </w:r>
      <w:proofErr w:type="spellStart"/>
      <w:r w:rsidRPr="00D63F2C">
        <w:rPr>
          <w:lang w:val="es-CR"/>
        </w:rPr>
        <w:t>Older</w:t>
      </w:r>
      <w:proofErr w:type="spellEnd"/>
      <w:r w:rsidRPr="00D63F2C">
        <w:rPr>
          <w:lang w:val="es-CR"/>
        </w:rPr>
        <w:t xml:space="preserve">, la confiabilidad </w:t>
      </w:r>
      <w:proofErr w:type="spellStart"/>
      <w:r w:rsidRPr="00D63F2C">
        <w:rPr>
          <w:lang w:val="es-CR"/>
        </w:rPr>
        <w:t>interobservador</w:t>
      </w:r>
      <w:proofErr w:type="spellEnd"/>
      <w:r w:rsidRPr="00D63F2C">
        <w:rPr>
          <w:lang w:val="es-CR"/>
        </w:rPr>
        <w:t xml:space="preserve"> fue nula, y la </w:t>
      </w:r>
      <w:proofErr w:type="spellStart"/>
      <w:r w:rsidRPr="00D63F2C">
        <w:rPr>
          <w:lang w:val="es-CR"/>
        </w:rPr>
        <w:t>intraobservador</w:t>
      </w:r>
      <w:proofErr w:type="spellEnd"/>
      <w:r w:rsidRPr="00D63F2C">
        <w:rPr>
          <w:lang w:val="es-CR"/>
        </w:rPr>
        <w:t xml:space="preserve"> “mínima”, razón por la cual tampoco se recomienda su uso (6).</w:t>
      </w:r>
    </w:p>
    <w:p w14:paraId="296345D3" w14:textId="13E59854" w:rsidR="00D63F2C" w:rsidRPr="00D63F2C" w:rsidRDefault="00D63F2C" w:rsidP="00D63F2C">
      <w:pPr>
        <w:jc w:val="both"/>
        <w:rPr>
          <w:lang w:val="es-CR"/>
        </w:rPr>
      </w:pPr>
      <w:r w:rsidRPr="00D63F2C">
        <w:rPr>
          <w:lang w:val="es-CR"/>
        </w:rPr>
        <w:t>​La conclusión que se puede obtener del estudio es que, en la práctica, ninguna de las clasificaciones es lo suficientemente confiable como para guiar el tratamiento. La de AO/OTA fue la única que tuvo cierto valor pronóstico, sin embargo, resultó ser demasiado compleja para ser utilizada en la práctica diaria. La existencia de tantas clasificaciones, como las mencionadas previamente, la de Fernández, o incluso las clasificaciones con nombre propio como “Colles”, la “Smith” o “Barton”, solamente denotan que aún no ha sido posible elaborar una única clasificación lo suficientemente confiable y sencilla como para u</w:t>
      </w:r>
      <w:r w:rsidR="00E67DE0">
        <w:rPr>
          <w:lang w:val="es-CR"/>
        </w:rPr>
        <w:t>tilizarla en la práctica diaria</w:t>
      </w:r>
      <w:r w:rsidRPr="00D63F2C">
        <w:rPr>
          <w:lang w:val="es-CR"/>
        </w:rPr>
        <w:t xml:space="preserve"> y</w:t>
      </w:r>
      <w:r w:rsidR="00E67DE0">
        <w:rPr>
          <w:lang w:val="es-CR"/>
        </w:rPr>
        <w:t>,</w:t>
      </w:r>
      <w:r w:rsidRPr="00D63F2C">
        <w:rPr>
          <w:lang w:val="es-CR"/>
        </w:rPr>
        <w:t xml:space="preserve"> por lo tanto, no es aconsejable tomar una decisión quirúrgica basándose en ellas.</w:t>
      </w:r>
    </w:p>
    <w:p w14:paraId="607A7004" w14:textId="77777777" w:rsidR="00D63F2C" w:rsidRPr="00D63F2C" w:rsidRDefault="00D63F2C" w:rsidP="00D63F2C">
      <w:pPr>
        <w:jc w:val="both"/>
        <w:rPr>
          <w:lang w:val="es-CR"/>
        </w:rPr>
      </w:pPr>
      <w:r w:rsidRPr="00D63F2C">
        <w:rPr>
          <w:lang w:val="es-CR"/>
        </w:rPr>
        <w:t xml:space="preserve"> </w:t>
      </w:r>
    </w:p>
    <w:p w14:paraId="5428246A" w14:textId="77777777" w:rsidR="00D63F2C" w:rsidRPr="00D63F2C" w:rsidRDefault="00D63F2C" w:rsidP="00E67DE0">
      <w:pPr>
        <w:pStyle w:val="Ttulo"/>
      </w:pPr>
      <w:r w:rsidRPr="00D63F2C">
        <w:t>EPIDEMIOLOGÍA</w:t>
      </w:r>
    </w:p>
    <w:p w14:paraId="2309E3FB" w14:textId="77777777" w:rsidR="00D63F2C" w:rsidRPr="00D63F2C" w:rsidRDefault="00D63F2C" w:rsidP="00D63F2C">
      <w:pPr>
        <w:jc w:val="both"/>
        <w:rPr>
          <w:lang w:val="es-CR"/>
        </w:rPr>
      </w:pPr>
      <w:r w:rsidRPr="00D63F2C">
        <w:rPr>
          <w:lang w:val="es-CR"/>
        </w:rPr>
        <w:t xml:space="preserve">​En el año 2001, en Estados Unidos, se reportaron 640 000 fracturas de radio y </w:t>
      </w:r>
      <w:proofErr w:type="spellStart"/>
      <w:r w:rsidRPr="00D63F2C">
        <w:rPr>
          <w:lang w:val="es-CR"/>
        </w:rPr>
        <w:t>ulna</w:t>
      </w:r>
      <w:proofErr w:type="spellEnd"/>
      <w:r w:rsidRPr="00D63F2C">
        <w:rPr>
          <w:lang w:val="es-CR"/>
        </w:rPr>
        <w:t xml:space="preserve">, </w:t>
      </w:r>
      <w:r w:rsidRPr="00D63F2C">
        <w:rPr>
          <w:lang w:val="es-CR"/>
        </w:rPr>
        <w:t xml:space="preserve">aproximadamente un 1.5% de todas las consultas de emergencia (7), y constituyen de un 26-46% de todas las fracturas presentadas en la atención primaria (8). No sorprende que las estadísticas coloquen a las fracturas de radio distal como las más frecuentes en adultos, constituyendo un 17.5% de todas las fracturas (1,2). En general, se habla de una distribución bimodal, con un pico de incidencia en menores de 18 años, y otro en mayores de 50 años (1). Más específicamente, según el estudio realizado por Azad </w:t>
      </w:r>
      <w:r w:rsidRPr="00D63F2C">
        <w:rPr>
          <w:i/>
          <w:lang w:val="es-CR"/>
        </w:rPr>
        <w:t>et al.</w:t>
      </w:r>
      <w:r w:rsidRPr="00D63F2C">
        <w:rPr>
          <w:lang w:val="es-CR"/>
        </w:rPr>
        <w:t xml:space="preserve"> en el 2019, el pico en edad pediátrica se da principalmente entre las edades de 10 a 14, mientras que, en el adulto mayor, entre los 65-69 años (figura 1). Estas fracturas representan un 25% de todas las fracturas en edad pediátrica, y un 18% de todas las fracturas en adultos mayores (7).</w:t>
      </w:r>
    </w:p>
    <w:p w14:paraId="4D7BD61F" w14:textId="77777777" w:rsidR="00D63F2C" w:rsidRPr="00D63F2C" w:rsidRDefault="00D63F2C" w:rsidP="00D63F2C">
      <w:pPr>
        <w:jc w:val="both"/>
        <w:rPr>
          <w:lang w:val="es-CR"/>
        </w:rPr>
      </w:pPr>
      <w:r w:rsidRPr="00D63F2C">
        <w:rPr>
          <w:lang w:val="es-CR"/>
        </w:rPr>
        <w:t>​En cuanto a la distribución por género, la mayoría de pacientes con fracturas de radio distal en edad pediátrica son hombres, mientras que, por el otro lado, la mayoría de pacientes con fracturas de radio distal después de los 50 años son mujeres (6-8).</w:t>
      </w:r>
    </w:p>
    <w:p w14:paraId="22D2371C" w14:textId="77777777" w:rsidR="00D63F2C" w:rsidRPr="00D63F2C" w:rsidRDefault="00D63F2C" w:rsidP="00D63F2C">
      <w:pPr>
        <w:jc w:val="both"/>
        <w:rPr>
          <w:lang w:val="es-CR"/>
        </w:rPr>
      </w:pPr>
    </w:p>
    <w:p w14:paraId="7598EA76" w14:textId="77777777" w:rsidR="00D63F2C" w:rsidRPr="00D63F2C" w:rsidRDefault="00D63F2C" w:rsidP="00E67DE0">
      <w:pPr>
        <w:pStyle w:val="Ttulo"/>
        <w:rPr>
          <w:sz w:val="22"/>
        </w:rPr>
      </w:pPr>
      <w:r w:rsidRPr="00D63F2C">
        <w:t>INDICACIONES</w:t>
      </w:r>
    </w:p>
    <w:p w14:paraId="0667A10A" w14:textId="77777777" w:rsidR="00D63F2C" w:rsidRPr="00D63F2C" w:rsidRDefault="00D63F2C" w:rsidP="00D63F2C">
      <w:pPr>
        <w:jc w:val="both"/>
        <w:rPr>
          <w:lang w:val="es-CR"/>
        </w:rPr>
      </w:pPr>
      <w:r w:rsidRPr="00D63F2C">
        <w:rPr>
          <w:lang w:val="es-CR"/>
        </w:rPr>
        <w:t xml:space="preserve">​Actualmente, solamente existe consenso acerca de algunos criterios que se consideran definitivos como indicación de cirugía, dentro de los que se encuentran las fracturas expuestas, los pacientes politraumatizados, el daño neurovascular asociado, y las fracturas con desplazamiento articular severo (9). Establecer indicaciones claras para someter pacientes con fracturas de radio distal (que no cumplen ninguno de los criterios mencionados anteriormente) a cirugía ha sido de gran dificultad debido a la importante cantidad de variables que presentan. Se deben tomar en cuenta la edad, el género, la ocupación, la mano dominante, </w:t>
      </w:r>
      <w:r w:rsidRPr="00D63F2C">
        <w:rPr>
          <w:lang w:val="es-CR"/>
        </w:rPr>
        <w:lastRenderedPageBreak/>
        <w:t>comorbilidades y demanda funcional, entre otras, para tomar una decisión (10); por ejemplo, no es lo mismo una cirugía en una paciente adulta mayor que es totalmente dependiente en sus actividades básicas de la vida diaria, que un paciente de 30 años que trabaja como constructor y necesita una recuperación pronta para volver a sus labores. La estabilidad de estas fracturas es un parámetro crítico que dicta no solo el curso inmediato del tratamiento, sino también el pronóstico a largo plazo del paciente. Un profundo entendimiento de los indicadores de inestabilidad es esencial para guiar una intervención óptima y garantizar una recuperación funcional (11).</w:t>
      </w:r>
    </w:p>
    <w:p w14:paraId="5099ACF6" w14:textId="77777777" w:rsidR="00D63F2C" w:rsidRPr="00D63F2C" w:rsidRDefault="00D63F2C" w:rsidP="00D63F2C">
      <w:pPr>
        <w:jc w:val="both"/>
        <w:rPr>
          <w:lang w:val="es-CR"/>
        </w:rPr>
      </w:pPr>
      <w:r w:rsidRPr="00D63F2C">
        <w:rPr>
          <w:lang w:val="es-CR"/>
        </w:rPr>
        <w:t>Un claro indicador de inestabilidad es un ángulo de inclinación dorsal que supera los 10 grados. Este desplazamiento angular no es solo una aberración radiológica; representa una amenaza tangible a la alineación y función óptima de la muñeca. Además, la presencia de conminución, donde la fractura se manifiesta con múltiples fragmentos óseos, especialmente en la región dorsal metafisaria, sugiere una vulnerabilidad estructural que puede comprometer la capacidad del hueso para soportar cargas sin un desplazamiento adicional (11).</w:t>
      </w:r>
    </w:p>
    <w:p w14:paraId="328D3947" w14:textId="77777777" w:rsidR="00D63F2C" w:rsidRPr="00D63F2C" w:rsidRDefault="00D63F2C" w:rsidP="00D63F2C">
      <w:pPr>
        <w:jc w:val="both"/>
        <w:rPr>
          <w:lang w:val="es-CR"/>
        </w:rPr>
      </w:pPr>
      <w:r w:rsidRPr="00D63F2C">
        <w:rPr>
          <w:lang w:val="es-CR"/>
        </w:rPr>
        <w:t>La subluxación o luxación del carpo, las lesiones concomitantes de los ligamentos, y las fracturas que invaden el espacio articular, también son consideradas criterios de inestabilidad. Específicamente, las fracturas intraarticulares, al comprometer directamente la superficie articular, presentan un riesgo sustancial de resultar en osteoartritis postraumática si no se manejan adecuadamente (11).</w:t>
      </w:r>
    </w:p>
    <w:p w14:paraId="6EDB1F73" w14:textId="77777777" w:rsidR="00D63F2C" w:rsidRPr="00D63F2C" w:rsidRDefault="00D63F2C" w:rsidP="00D63F2C">
      <w:pPr>
        <w:jc w:val="both"/>
        <w:rPr>
          <w:lang w:val="es-CR"/>
        </w:rPr>
      </w:pPr>
      <w:r w:rsidRPr="00D63F2C">
        <w:rPr>
          <w:lang w:val="es-CR"/>
        </w:rPr>
        <w:t xml:space="preserve">Más adelante, en el 2009, la Academia Americana de Cirujanos Ortopédicos (AAOS) desarrollaría una guía de tratamiento para fracturas de radio distal </w:t>
      </w:r>
      <w:r w:rsidRPr="00D63F2C">
        <w:rPr>
          <w:lang w:val="es-CR"/>
        </w:rPr>
        <w:t xml:space="preserve">basándose en múltiples revisiones sistemáticas. Dicha guía cuenta con 29 recomendaciones, de las cuales solamente cinco tienen evidencia moderada (evidencia nivel II o III), mientras el resto se consideran débiles o inconclusas. La primera recomendación con evidencia moderada es considerar los siguientes como criterios quirúrgicos: acortamiento radial (pérdida de la altura radial) &gt; 3mm, Tilt dorsal &gt; 10°, y desplazamiento o gap articular &gt; 2mm. La segunda recomendación es la colocación de inmovilizaciones rígidas (mitones) antes que férulas, luego de tomar la decisión de manejar la fractura de forma conservadora. Como tercera recomendación, la guía sugiere la realización de una radiografía lateral, posterior a la maniobra de reducción cerrada, para evaluar posibles alteraciones de la articulación </w:t>
      </w:r>
      <w:proofErr w:type="spellStart"/>
      <w:r w:rsidRPr="00D63F2C">
        <w:rPr>
          <w:lang w:val="es-CR"/>
        </w:rPr>
        <w:t>radioulnar</w:t>
      </w:r>
      <w:proofErr w:type="spellEnd"/>
      <w:r w:rsidRPr="00D63F2C">
        <w:rPr>
          <w:lang w:val="es-CR"/>
        </w:rPr>
        <w:t xml:space="preserve"> distal (ARUD), ya sea midiendo la distancia piso-</w:t>
      </w:r>
      <w:proofErr w:type="spellStart"/>
      <w:r w:rsidRPr="00D63F2C">
        <w:rPr>
          <w:lang w:val="es-CR"/>
        </w:rPr>
        <w:t>escafoidea</w:t>
      </w:r>
      <w:proofErr w:type="spellEnd"/>
      <w:r w:rsidRPr="00D63F2C">
        <w:rPr>
          <w:lang w:val="es-CR"/>
        </w:rPr>
        <w:t xml:space="preserve"> (en condiciones normales debe medir &lt; 3 mm), o la distancia entre los bordes posteriores del radio y la </w:t>
      </w:r>
      <w:proofErr w:type="spellStart"/>
      <w:r w:rsidRPr="00D63F2C">
        <w:rPr>
          <w:lang w:val="es-CR"/>
        </w:rPr>
        <w:t>ulna</w:t>
      </w:r>
      <w:proofErr w:type="spellEnd"/>
      <w:r w:rsidRPr="00D63F2C">
        <w:rPr>
          <w:lang w:val="es-CR"/>
        </w:rPr>
        <w:t xml:space="preserve"> (en condiciones normales debe medir &lt; 6 mm). La cuarta recomendación de la guía AAOS involucra la movilización temprana postquirúrgica de la articulación, y concluye que no es necesario incentivarla de rutina, ya que no es ni beneficioso ni perjudicial para el paciente. Por último, como quinta recomendación, se menciona el uso de la vitamina C como terapia adyuvante para prevenir el síndrome de dolor regional complejo, en dosis de 500 mg por día, durante 50 días (12).</w:t>
      </w:r>
    </w:p>
    <w:p w14:paraId="675263A1" w14:textId="77777777" w:rsidR="00D63F2C" w:rsidRPr="00D63F2C" w:rsidRDefault="00D63F2C" w:rsidP="00D63F2C">
      <w:pPr>
        <w:jc w:val="both"/>
        <w:rPr>
          <w:lang w:val="es-CR"/>
        </w:rPr>
      </w:pPr>
    </w:p>
    <w:p w14:paraId="5EC50435" w14:textId="77777777" w:rsidR="00D63F2C" w:rsidRPr="00D63F2C" w:rsidRDefault="00D63F2C" w:rsidP="00E67DE0">
      <w:pPr>
        <w:pStyle w:val="Ttulo"/>
      </w:pPr>
      <w:r w:rsidRPr="00D63F2C">
        <w:t>TRATAMIENTO</w:t>
      </w:r>
    </w:p>
    <w:p w14:paraId="473F5499" w14:textId="77777777" w:rsidR="00D63F2C" w:rsidRPr="00D63F2C" w:rsidRDefault="00D63F2C" w:rsidP="00D63F2C">
      <w:pPr>
        <w:jc w:val="both"/>
        <w:rPr>
          <w:lang w:val="es-CR"/>
        </w:rPr>
      </w:pPr>
      <w:r w:rsidRPr="00D63F2C">
        <w:rPr>
          <w:lang w:val="es-CR"/>
        </w:rPr>
        <w:t xml:space="preserve">​Si bien las técnicas quirúrgicas no son el enfoque del presente trabajo de investigación, es necesario conocer los fundamentos del tratamiento de las fracturas de radio distal, sus tendencias con el paso del tiempo, y los resultados del manejo </w:t>
      </w:r>
      <w:r w:rsidRPr="00D63F2C">
        <w:rPr>
          <w:lang w:val="es-CR"/>
        </w:rPr>
        <w:lastRenderedPageBreak/>
        <w:t>quirúrgico de algunos estudios actualizados en ciertos grupos etarios en particular (7).</w:t>
      </w:r>
    </w:p>
    <w:p w14:paraId="639D4846" w14:textId="77777777" w:rsidR="00D63F2C" w:rsidRPr="00D63F2C" w:rsidRDefault="00D63F2C" w:rsidP="00D63F2C">
      <w:pPr>
        <w:jc w:val="both"/>
        <w:rPr>
          <w:lang w:val="es-CR"/>
        </w:rPr>
      </w:pPr>
      <w:r w:rsidRPr="00D63F2C">
        <w:rPr>
          <w:lang w:val="es-CR"/>
        </w:rPr>
        <w:t>​A través de los años, se han observado algunas tendencias en el tratamiento. Al igual que múltiples otras fracturas, las de radio distal pueden ser manejadas con reducciones cerradas o abiertas, y con fijaciones percutáneas, externas o internas. En el 2005, el 86% de los tratamientos para fracturas de radio distal fueron cerrados, y en los 10 años posteriores, se vio un decremento en dicho manejo a un 77.5%, o lo que es lo mismo, aumentó el porcentaje de manejos de forma abierta. Además, la reducción cerrada con fijación percutánea (RCFP) también ha ido en descenso desde el 2005, de un 5.4% a un 2.5%, en el 2014. Como es esperable, esta tendencia al desuso de la RCFP significó un aumento en la utilización de la reducción abierta y fijación interna (RAFI), que incrementó de 8.7% a 20.0% en ese mismo periodo (7).</w:t>
      </w:r>
    </w:p>
    <w:p w14:paraId="23EA8557" w14:textId="77777777" w:rsidR="00D63F2C" w:rsidRPr="00D63F2C" w:rsidRDefault="00D63F2C" w:rsidP="00D63F2C">
      <w:pPr>
        <w:jc w:val="both"/>
        <w:rPr>
          <w:lang w:val="es-CR"/>
        </w:rPr>
      </w:pPr>
      <w:r w:rsidRPr="00D63F2C">
        <w:rPr>
          <w:lang w:val="es-CR"/>
        </w:rPr>
        <w:t>De acuerdo con un análisis específico por grupos de edad, se documentó que la modalidad de tratamiento más utilizada fue la reducción cerrada más colocación de inmovilización, seguida, en orden descendente, por la RAFI y la RCFP, con excepción del grupo pediátrico (entre los 0-19 años), donde se utilizó más la fijación percutánea. Es llamativa la tendencia al aumento que ha habido en el manejo con RAFI para pacientes adultos mayores, con un incremento de 9.9 a 22.4% (7).</w:t>
      </w:r>
    </w:p>
    <w:p w14:paraId="770A2143" w14:textId="77777777" w:rsidR="00D63F2C" w:rsidRPr="00D63F2C" w:rsidRDefault="00D63F2C" w:rsidP="00D63F2C">
      <w:pPr>
        <w:jc w:val="both"/>
        <w:rPr>
          <w:lang w:val="es-CR"/>
        </w:rPr>
      </w:pPr>
      <w:r w:rsidRPr="00D63F2C">
        <w:rPr>
          <w:lang w:val="es-CR"/>
        </w:rPr>
        <w:t>Con respecto al manejo de fracturas inestables de radio distal en adultos mayores, a lo largo de los años, tanto la intervención quirúrgica como el tratamiento conservador han sido propuestos como enfoques óptimos, aunque la elección entre estos permanece en debate.</w:t>
      </w:r>
    </w:p>
    <w:p w14:paraId="5AAAEC31" w14:textId="77777777" w:rsidR="00D63F2C" w:rsidRPr="00D63F2C" w:rsidRDefault="00D63F2C" w:rsidP="00D63F2C">
      <w:pPr>
        <w:jc w:val="both"/>
        <w:rPr>
          <w:lang w:val="es-CR"/>
        </w:rPr>
      </w:pPr>
      <w:r w:rsidRPr="00D63F2C">
        <w:rPr>
          <w:lang w:val="es-CR"/>
        </w:rPr>
        <w:t xml:space="preserve">A pesar de que las imágenes radiográficas mostraban diferencias evidentes en la consolidación y alineación de la fractura </w:t>
      </w:r>
      <w:r w:rsidRPr="00D63F2C">
        <w:rPr>
          <w:lang w:val="es-CR"/>
        </w:rPr>
        <w:t xml:space="preserve">dependiendo del método de tratamiento, sorprendentemente, en términos de resultados funcionales, no se encontraron diferencias significativas entre los grupos. En otras palabras, independientemente de si un paciente fue tratado con placas volares LCP, fijadores externos, agujas </w:t>
      </w:r>
      <w:proofErr w:type="spellStart"/>
      <w:r w:rsidRPr="00D63F2C">
        <w:rPr>
          <w:lang w:val="es-CR"/>
        </w:rPr>
        <w:t>Kirschner</w:t>
      </w:r>
      <w:proofErr w:type="spellEnd"/>
      <w:r w:rsidRPr="00D63F2C">
        <w:rPr>
          <w:lang w:val="es-CR"/>
        </w:rPr>
        <w:t xml:space="preserve"> para fijación percutánea, o simplemente inmovilizado con yeso, su capacidad funcional final fue esencialmente la misma (13).</w:t>
      </w:r>
    </w:p>
    <w:p w14:paraId="6A340085" w14:textId="77777777" w:rsidR="00D63F2C" w:rsidRPr="00D63F2C" w:rsidRDefault="00D63F2C" w:rsidP="00D63F2C">
      <w:pPr>
        <w:jc w:val="both"/>
        <w:rPr>
          <w:lang w:val="es-CR"/>
        </w:rPr>
      </w:pPr>
      <w:r w:rsidRPr="00D63F2C">
        <w:rPr>
          <w:lang w:val="es-CR"/>
        </w:rPr>
        <w:t>Esto, sin embargo, no resta importancia a las diferencias radiográficas observadas entre los grupos. Las placas volares LCP, por ejemplo, proporcionaron una alineación ósea más cercana al ideal anatómico comparado con el tratamiento conservador con yeso. Sin embargo, estas ventajas radiográficas no se tradujeron en beneficios funcionales palpables en la vida diaria del paciente (13).</w:t>
      </w:r>
    </w:p>
    <w:p w14:paraId="6804DDA8" w14:textId="77777777" w:rsidR="00D63F2C" w:rsidRPr="00D63F2C" w:rsidRDefault="00D63F2C" w:rsidP="00D63F2C">
      <w:pPr>
        <w:jc w:val="both"/>
        <w:rPr>
          <w:lang w:val="es-CR"/>
        </w:rPr>
      </w:pPr>
      <w:r w:rsidRPr="00D63F2C">
        <w:rPr>
          <w:lang w:val="es-CR"/>
        </w:rPr>
        <w:t xml:space="preserve">Los fijadores externos y las agujas </w:t>
      </w:r>
      <w:proofErr w:type="spellStart"/>
      <w:r w:rsidRPr="00D63F2C">
        <w:rPr>
          <w:lang w:val="es-CR"/>
        </w:rPr>
        <w:t>Kirschner</w:t>
      </w:r>
      <w:proofErr w:type="spellEnd"/>
      <w:r w:rsidRPr="00D63F2C">
        <w:rPr>
          <w:lang w:val="es-CR"/>
        </w:rPr>
        <w:t>, mientras proporcionaban estabilidad a la fractura, también presentaban variabilidades en la alineación final en las radiografías. No obstante, al igual que con las placas LCP, estas diferencias no se traducían en disparidades funcionales en el contexto de la vida cotidiana de los pacientes (13).</w:t>
      </w:r>
    </w:p>
    <w:p w14:paraId="1DB87317" w14:textId="77777777" w:rsidR="00D63F2C" w:rsidRPr="00D63F2C" w:rsidRDefault="00D63F2C" w:rsidP="00D63F2C">
      <w:pPr>
        <w:jc w:val="both"/>
        <w:rPr>
          <w:lang w:val="es-CR"/>
        </w:rPr>
      </w:pPr>
      <w:proofErr w:type="spellStart"/>
      <w:r w:rsidRPr="00D63F2C">
        <w:rPr>
          <w:lang w:val="es-CR"/>
        </w:rPr>
        <w:t>Ochen</w:t>
      </w:r>
      <w:proofErr w:type="spellEnd"/>
      <w:r w:rsidRPr="00D63F2C">
        <w:rPr>
          <w:lang w:val="es-CR"/>
        </w:rPr>
        <w:t xml:space="preserve"> </w:t>
      </w:r>
      <w:r w:rsidRPr="00D63F2C">
        <w:rPr>
          <w:i/>
          <w:lang w:val="es-CR"/>
        </w:rPr>
        <w:t>et al</w:t>
      </w:r>
      <w:r w:rsidRPr="00D63F2C">
        <w:rPr>
          <w:lang w:val="es-CR"/>
        </w:rPr>
        <w:t>., en el 2020, con evidencia afirman que los resultados funcionales a corto plazo son mejores en pacientes operados, pero después de 12 meses, los resultados son los mismos; esto, sumado a la evidencia de que la tasa de complicaciones es mayor en ese mismo grupo de pacientes operados, podría sugerir que los pacientes mayores de 60 años deberían manejarse de forma conservadora con yeso (1).</w:t>
      </w:r>
    </w:p>
    <w:p w14:paraId="4823F2E6" w14:textId="77777777" w:rsidR="00D63F2C" w:rsidRPr="00D63F2C" w:rsidRDefault="00D63F2C" w:rsidP="00D63F2C">
      <w:pPr>
        <w:jc w:val="both"/>
        <w:rPr>
          <w:lang w:val="es-CR"/>
        </w:rPr>
      </w:pPr>
      <w:r w:rsidRPr="00D63F2C">
        <w:rPr>
          <w:lang w:val="es-CR"/>
        </w:rPr>
        <w:t xml:space="preserve">​En caso de darle manejo quirúrgico al paciente, se demostró la inmovilización posterior a la RAFI con placas LCP no es </w:t>
      </w:r>
      <w:r w:rsidRPr="00D63F2C">
        <w:rPr>
          <w:lang w:val="es-CR"/>
        </w:rPr>
        <w:lastRenderedPageBreak/>
        <w:t xml:space="preserve">imperativa, </w:t>
      </w:r>
      <w:proofErr w:type="gramStart"/>
      <w:r w:rsidRPr="00D63F2C">
        <w:rPr>
          <w:lang w:val="es-CR"/>
        </w:rPr>
        <w:t>y</w:t>
      </w:r>
      <w:proofErr w:type="gramEnd"/>
      <w:r w:rsidRPr="00D63F2C">
        <w:rPr>
          <w:lang w:val="es-CR"/>
        </w:rPr>
        <w:t xml:space="preserve"> además, la movilización activa de la muñeca inmediatamente posterior a la cirugía no aumenta el riesgo de fallos del material, dolor ni pérdida de reducción, por lo que se debería incentivar para una recuperación más rápida de la funcionalidad (14). </w:t>
      </w:r>
    </w:p>
    <w:p w14:paraId="262A4E94" w14:textId="77777777" w:rsidR="00D63F2C" w:rsidRPr="00D63F2C" w:rsidRDefault="00D63F2C" w:rsidP="00D63F2C">
      <w:pPr>
        <w:jc w:val="both"/>
        <w:rPr>
          <w:lang w:val="es-CR"/>
        </w:rPr>
      </w:pPr>
      <w:r w:rsidRPr="00D63F2C">
        <w:rPr>
          <w:lang w:val="es-CR"/>
        </w:rPr>
        <w:t>​Una vez se haya tomado la decisión de manejar la fractura conservadoramente, podría surgir la duda de si es mejor utilizar un mitón corto o uno alto, ya que tradicionalmente se cree que, al limitar la pronosupinación, el alto es mejor para mantener la reducción inicial (15). Se demostró que no hay diferencias significativas en términos de mantener la reducción o en los resultados clínicos, los mitones cortos son igual de efectivos como inmovilización (16). Además, el mitón alto presentó puntuaciones de discapacidad más altas, según el DASH Score, mayores limitaciones en actividades de la vida diaria, y en general, mayor incomodidad, por lo que se recomienda utilizar mitones cortos (17).</w:t>
      </w:r>
    </w:p>
    <w:p w14:paraId="40154242" w14:textId="77777777" w:rsidR="00D63F2C" w:rsidRPr="00D63F2C" w:rsidRDefault="00D63F2C" w:rsidP="00D63F2C">
      <w:pPr>
        <w:jc w:val="both"/>
        <w:rPr>
          <w:lang w:val="es-CR"/>
        </w:rPr>
      </w:pPr>
      <w:r w:rsidRPr="00D63F2C">
        <w:rPr>
          <w:lang w:val="es-CR"/>
        </w:rPr>
        <w:t xml:space="preserve"> </w:t>
      </w:r>
    </w:p>
    <w:p w14:paraId="0A9BA430" w14:textId="77777777" w:rsidR="00D63F2C" w:rsidRPr="00D63F2C" w:rsidRDefault="00D63F2C" w:rsidP="00E67DE0">
      <w:pPr>
        <w:pStyle w:val="Ttulo"/>
      </w:pPr>
      <w:r w:rsidRPr="00D63F2C">
        <w:t>DISCUSIÓN</w:t>
      </w:r>
    </w:p>
    <w:p w14:paraId="0FF6807C" w14:textId="77777777" w:rsidR="00D63F2C" w:rsidRPr="00D63F2C" w:rsidRDefault="00D63F2C" w:rsidP="00D63F2C">
      <w:pPr>
        <w:jc w:val="both"/>
        <w:rPr>
          <w:lang w:val="es-CR"/>
        </w:rPr>
      </w:pPr>
      <w:r w:rsidRPr="00D63F2C">
        <w:rPr>
          <w:lang w:val="es-CR"/>
        </w:rPr>
        <w:t xml:space="preserve">​La fractura de radio distal es la fractura más común en adultos, y, por lo tanto, es fundamental tener claro cuál es el manejo de estas fracturas, empezando por su abordaje en emergencias. Es importante saber discernir entre las fracturas que pueden manejarse de forma conservadora, y las fracturas que definitivamente deberían llevarse a sala de operaciones. Esa decisión puede tener un alto impacto tanto en el paciente, afectando la funcionalidad de su miembro superior, como en el centro hospitalario, ya que cada paciente que se decide operar representa un aumento en los costos y en las listas de espera. Aunque se ha intentado establecer criterios quirúrgicos desde los años 80, con el paso de los años muchos de estos criterios han sido </w:t>
      </w:r>
      <w:r w:rsidRPr="00D63F2C">
        <w:rPr>
          <w:lang w:val="es-CR"/>
        </w:rPr>
        <w:t xml:space="preserve">desmentidos; la literatura evidencia que hoy en día los únicos criterios de inestabilidad comprobados son la conminución dorsal, el sexo femenino, y la edad mayor a 60 años; sin embargo, este último criterio es en realidad, un motivo para no someter al paciente a cirugía, ya que la literatura indica que no hay beneficios sobre la funcionalidad del paciente después de 12 meses al operarlos, y más bien, hay un riesgo aumentado de complicaciones, y a pesar de que la utilización de la RAFI con placas ha tendido a aumentar en los últimos años, los estudios nos demuestran que al menos en el grupo etario de mayores de 60 años, es una práctica que debería ir en descenso. </w:t>
      </w:r>
    </w:p>
    <w:p w14:paraId="7EABCD9D" w14:textId="77777777" w:rsidR="00D63F2C" w:rsidRPr="00D63F2C" w:rsidRDefault="00D63F2C" w:rsidP="00D63F2C">
      <w:pPr>
        <w:jc w:val="both"/>
        <w:rPr>
          <w:lang w:val="es-CR"/>
        </w:rPr>
      </w:pPr>
      <w:r w:rsidRPr="00D63F2C">
        <w:rPr>
          <w:lang w:val="es-CR"/>
        </w:rPr>
        <w:t>Además de las fracturas expuestas, los pacientes politraumatizados y las fracturas con daño neurovascular asociado, se puede sumar como nuevo criterio absoluto para cirugía a las fracturas intraarticulares, debido a su alto riesgo de artrosis temprana aun con desplazamientos mínimos. Las fracturas deben inmovilizarse con un mitón corto, ya que es más cómodo, tiene menos limitaciones para las actividades de la vida diaria, y no aumenta el riesgo de desplazamientos en comparación con el mitón alto.</w:t>
      </w:r>
    </w:p>
    <w:p w14:paraId="1FFC058F" w14:textId="77777777" w:rsidR="00D63F2C" w:rsidRPr="00D63F2C" w:rsidRDefault="00D63F2C" w:rsidP="00D63F2C">
      <w:pPr>
        <w:jc w:val="both"/>
        <w:rPr>
          <w:lang w:val="es-CR"/>
        </w:rPr>
      </w:pPr>
      <w:r w:rsidRPr="00D63F2C">
        <w:rPr>
          <w:lang w:val="es-CR"/>
        </w:rPr>
        <w:t xml:space="preserve"> </w:t>
      </w:r>
    </w:p>
    <w:p w14:paraId="226E0CCD" w14:textId="77777777" w:rsidR="00D63F2C" w:rsidRPr="00D63F2C" w:rsidRDefault="00D63F2C" w:rsidP="00E67DE0">
      <w:pPr>
        <w:pStyle w:val="Ttulo"/>
      </w:pPr>
      <w:r w:rsidRPr="00D63F2C">
        <w:t>CONCLUSIONES​</w:t>
      </w:r>
    </w:p>
    <w:p w14:paraId="72EDE3BE" w14:textId="77777777" w:rsidR="00D63F2C" w:rsidRPr="00D63F2C" w:rsidRDefault="00D63F2C" w:rsidP="00D63F2C">
      <w:pPr>
        <w:jc w:val="both"/>
        <w:rPr>
          <w:lang w:val="es-CR"/>
        </w:rPr>
      </w:pPr>
      <w:r w:rsidRPr="00D63F2C">
        <w:rPr>
          <w:lang w:val="es-CR"/>
        </w:rPr>
        <w:t xml:space="preserve">Existe abundante literatura acerca de las fracturas de radio distal, sin embargo, aún es complicado establecer los criterios exactos para someter a un paciente a cirugía. Con el presente trabajo de investigación se logró desmentir algunos de los criterios tradicionalmente utilizados, así como definir cuáles pacientes definitivamente deberían recibir un tratamiento quirúrgico de acuerdo a la literatura actual, y de esta forma, se pudo elaborar un algoritmo sencillo que podría ser de utilidad para el manejo de las fracturas de radio distal en emergencias, con </w:t>
      </w:r>
      <w:r w:rsidRPr="00D63F2C">
        <w:rPr>
          <w:lang w:val="es-CR"/>
        </w:rPr>
        <w:lastRenderedPageBreak/>
        <w:t>el fin de facilitar la toma de decisiones y de esta forma brindarle un adecuado manejo al paciente.</w:t>
      </w:r>
    </w:p>
    <w:p w14:paraId="2FB9E646" w14:textId="77777777" w:rsidR="005669C3" w:rsidRPr="00B010EC" w:rsidRDefault="005669C3" w:rsidP="00ED7BE0">
      <w:pPr>
        <w:jc w:val="both"/>
        <w:rPr>
          <w:color w:val="000000"/>
          <w:lang w:val="es-CR"/>
        </w:rPr>
      </w:pPr>
    </w:p>
    <w:p w14:paraId="37769429" w14:textId="77777777" w:rsidR="0031108A" w:rsidRPr="00A05503" w:rsidRDefault="0031108A" w:rsidP="00A05503">
      <w:pPr>
        <w:pStyle w:val="Ttulo1"/>
      </w:pPr>
      <w:r w:rsidRPr="00A05503">
        <w:t>REFERENCIAS</w:t>
      </w:r>
    </w:p>
    <w:p w14:paraId="1EB98508" w14:textId="2BED30F3" w:rsidR="00E67DE0" w:rsidRPr="00505A4D" w:rsidRDefault="00E67DE0" w:rsidP="00E67DE0">
      <w:pPr>
        <w:numPr>
          <w:ilvl w:val="0"/>
          <w:numId w:val="19"/>
        </w:numPr>
        <w:pBdr>
          <w:top w:val="nil"/>
          <w:left w:val="nil"/>
          <w:bottom w:val="nil"/>
          <w:right w:val="nil"/>
          <w:between w:val="nil"/>
        </w:pBdr>
        <w:ind w:left="284" w:hanging="284"/>
        <w:jc w:val="both"/>
        <w:rPr>
          <w:sz w:val="20"/>
          <w:szCs w:val="20"/>
          <w:u w:val="single"/>
          <w:lang w:val="es-CR"/>
        </w:rPr>
      </w:pPr>
      <w:r w:rsidRPr="00E67DE0">
        <w:rPr>
          <w:sz w:val="20"/>
          <w:szCs w:val="20"/>
          <w:highlight w:val="white"/>
          <w:lang w:val="es-CR"/>
        </w:rPr>
        <w:t xml:space="preserve">Ochen Y, Peek J, van der Velde D, Beeres FJP, van Heijl M, Groenwold RHH, et al. </w:t>
      </w:r>
      <w:r w:rsidRPr="00425F8C">
        <w:rPr>
          <w:sz w:val="20"/>
          <w:szCs w:val="20"/>
          <w:highlight w:val="white"/>
          <w:lang w:val="en-US"/>
        </w:rPr>
        <w:t xml:space="preserve">Operative vs nonoperative treatment of distal radius fractures in adults: A systematic review and meta-analysis. JAMA </w:t>
      </w:r>
      <w:proofErr w:type="spellStart"/>
      <w:r w:rsidRPr="00425F8C">
        <w:rPr>
          <w:sz w:val="20"/>
          <w:szCs w:val="20"/>
          <w:highlight w:val="white"/>
          <w:lang w:val="en-US"/>
        </w:rPr>
        <w:t>Netw</w:t>
      </w:r>
      <w:proofErr w:type="spellEnd"/>
      <w:r w:rsidRPr="00425F8C">
        <w:rPr>
          <w:sz w:val="20"/>
          <w:szCs w:val="20"/>
          <w:highlight w:val="white"/>
          <w:lang w:val="en-US"/>
        </w:rPr>
        <w:t xml:space="preserve"> Open [Internet]. </w:t>
      </w:r>
      <w:r w:rsidRPr="00505A4D">
        <w:rPr>
          <w:sz w:val="20"/>
          <w:szCs w:val="20"/>
          <w:highlight w:val="white"/>
          <w:lang w:val="es-CR"/>
        </w:rPr>
        <w:t xml:space="preserve">2020 </w:t>
      </w:r>
      <w:r w:rsidRPr="00505A4D">
        <w:rPr>
          <w:sz w:val="20"/>
          <w:szCs w:val="20"/>
          <w:lang w:val="es-CR"/>
        </w:rPr>
        <w:t>[</w:t>
      </w:r>
      <w:r w:rsidR="00505A4D" w:rsidRPr="00505A4D">
        <w:rPr>
          <w:sz w:val="20"/>
          <w:szCs w:val="20"/>
          <w:lang w:val="es-CR"/>
        </w:rPr>
        <w:t>citado el 02 septiembre 2023</w:t>
      </w:r>
      <w:r w:rsidRPr="00505A4D">
        <w:rPr>
          <w:sz w:val="20"/>
          <w:szCs w:val="20"/>
          <w:lang w:val="es-CR"/>
        </w:rPr>
        <w:t>];</w:t>
      </w:r>
      <w:r w:rsidRPr="00505A4D">
        <w:rPr>
          <w:sz w:val="20"/>
          <w:szCs w:val="20"/>
          <w:highlight w:val="white"/>
          <w:lang w:val="es-CR"/>
        </w:rPr>
        <w:t>3(4</w:t>
      </w:r>
      <w:proofErr w:type="gramStart"/>
      <w:r w:rsidRPr="00505A4D">
        <w:rPr>
          <w:sz w:val="20"/>
          <w:szCs w:val="20"/>
          <w:highlight w:val="white"/>
          <w:lang w:val="es-CR"/>
        </w:rPr>
        <w:t>):e</w:t>
      </w:r>
      <w:proofErr w:type="gramEnd"/>
      <w:r w:rsidRPr="00505A4D">
        <w:rPr>
          <w:sz w:val="20"/>
          <w:szCs w:val="20"/>
          <w:highlight w:val="white"/>
          <w:lang w:val="es-CR"/>
        </w:rPr>
        <w:t>203497. DOI:</w:t>
      </w:r>
      <w:r w:rsidR="00E27A6B">
        <w:rPr>
          <w:sz w:val="20"/>
          <w:szCs w:val="20"/>
          <w:highlight w:val="white"/>
          <w:lang w:val="es-CR"/>
        </w:rPr>
        <w:t xml:space="preserve"> </w:t>
      </w:r>
      <w:r w:rsidR="00AA3CB7" w:rsidRPr="00AA3CB7">
        <w:rPr>
          <w:sz w:val="20"/>
          <w:szCs w:val="20"/>
          <w:lang w:val="es-CR"/>
        </w:rPr>
        <w:t>10.1001/jamanetworkopen.2020.3497</w:t>
      </w:r>
      <w:r w:rsidR="00403A7A">
        <w:rPr>
          <w:sz w:val="20"/>
          <w:szCs w:val="20"/>
          <w:highlight w:val="white"/>
          <w:lang w:val="es-CR"/>
        </w:rPr>
        <w:t>.</w:t>
      </w:r>
      <w:r w:rsidR="00AA3CB7">
        <w:rPr>
          <w:sz w:val="20"/>
          <w:szCs w:val="20"/>
          <w:highlight w:val="white"/>
          <w:lang w:val="es-CR"/>
        </w:rPr>
        <w:t xml:space="preserve"> </w:t>
      </w:r>
      <w:r w:rsidR="00E27A6B">
        <w:rPr>
          <w:sz w:val="20"/>
          <w:szCs w:val="20"/>
          <w:highlight w:val="white"/>
          <w:lang w:val="es-CR"/>
        </w:rPr>
        <w:t>Dis</w:t>
      </w:r>
      <w:r w:rsidR="00403A7A">
        <w:rPr>
          <w:sz w:val="20"/>
          <w:szCs w:val="20"/>
          <w:highlight w:val="white"/>
          <w:lang w:val="es-CR"/>
        </w:rPr>
        <w:t>ponible en:</w:t>
      </w:r>
      <w:r w:rsidRPr="00505A4D">
        <w:rPr>
          <w:sz w:val="20"/>
          <w:szCs w:val="20"/>
          <w:highlight w:val="white"/>
          <w:lang w:val="es-CR"/>
        </w:rPr>
        <w:t xml:space="preserve"> </w:t>
      </w:r>
      <w:hyperlink r:id="rId24" w:history="1">
        <w:r w:rsidRPr="00505A4D">
          <w:rPr>
            <w:rStyle w:val="Hipervnculo"/>
            <w:sz w:val="20"/>
            <w:szCs w:val="20"/>
            <w:highlight w:val="white"/>
            <w:lang w:val="es-CR"/>
          </w:rPr>
          <w:t>http://dx.doi.org/10.1001/jamanetworkopen.2020.3497</w:t>
        </w:r>
      </w:hyperlink>
      <w:r w:rsidRPr="00505A4D">
        <w:rPr>
          <w:sz w:val="20"/>
          <w:szCs w:val="20"/>
          <w:lang w:val="es-CR"/>
        </w:rPr>
        <w:t xml:space="preserve"> </w:t>
      </w:r>
    </w:p>
    <w:p w14:paraId="4E3151E8" w14:textId="34A01154" w:rsidR="00E67DE0" w:rsidRPr="00403A7A" w:rsidRDefault="00E67DE0" w:rsidP="00E67DE0">
      <w:pPr>
        <w:numPr>
          <w:ilvl w:val="0"/>
          <w:numId w:val="19"/>
        </w:numPr>
        <w:pBdr>
          <w:top w:val="nil"/>
          <w:left w:val="nil"/>
          <w:bottom w:val="nil"/>
          <w:right w:val="nil"/>
          <w:between w:val="nil"/>
        </w:pBdr>
        <w:ind w:left="284" w:hanging="284"/>
        <w:jc w:val="both"/>
        <w:rPr>
          <w:color w:val="1155CC"/>
          <w:sz w:val="20"/>
          <w:szCs w:val="20"/>
          <w:u w:val="single"/>
          <w:lang w:val="es-CR"/>
        </w:rPr>
      </w:pPr>
      <w:r w:rsidRPr="00425F8C">
        <w:rPr>
          <w:sz w:val="20"/>
          <w:szCs w:val="20"/>
          <w:highlight w:val="white"/>
          <w:lang w:val="en-US"/>
        </w:rPr>
        <w:t xml:space="preserve">Rhee PC, Medoff RJ, Shin AY. Complex distal radius fractures: An anatomic algorithm for surgical management. J Am </w:t>
      </w:r>
      <w:proofErr w:type="spellStart"/>
      <w:r w:rsidRPr="00425F8C">
        <w:rPr>
          <w:sz w:val="20"/>
          <w:szCs w:val="20"/>
          <w:highlight w:val="white"/>
          <w:lang w:val="en-US"/>
        </w:rPr>
        <w:t>Acad</w:t>
      </w:r>
      <w:proofErr w:type="spellEnd"/>
      <w:r w:rsidRPr="00425F8C">
        <w:rPr>
          <w:sz w:val="20"/>
          <w:szCs w:val="20"/>
          <w:highlight w:val="white"/>
          <w:lang w:val="en-US"/>
        </w:rPr>
        <w:t xml:space="preserve"> </w:t>
      </w:r>
      <w:proofErr w:type="spellStart"/>
      <w:r w:rsidRPr="00425F8C">
        <w:rPr>
          <w:sz w:val="20"/>
          <w:szCs w:val="20"/>
          <w:highlight w:val="white"/>
          <w:lang w:val="en-US"/>
        </w:rPr>
        <w:t>Orthop</w:t>
      </w:r>
      <w:proofErr w:type="spellEnd"/>
      <w:r w:rsidRPr="00425F8C">
        <w:rPr>
          <w:sz w:val="20"/>
          <w:szCs w:val="20"/>
          <w:highlight w:val="white"/>
          <w:lang w:val="en-US"/>
        </w:rPr>
        <w:t xml:space="preserve"> Surg [Internet]. </w:t>
      </w:r>
      <w:r w:rsidRPr="00403A7A">
        <w:rPr>
          <w:sz w:val="20"/>
          <w:szCs w:val="20"/>
          <w:highlight w:val="white"/>
          <w:lang w:val="es-CR"/>
        </w:rPr>
        <w:t>2018</w:t>
      </w:r>
      <w:r w:rsidRPr="00403A7A">
        <w:rPr>
          <w:sz w:val="20"/>
          <w:szCs w:val="20"/>
          <w:lang w:val="es-CR"/>
        </w:rPr>
        <w:t xml:space="preserve"> [</w:t>
      </w:r>
      <w:r w:rsidR="00505A4D" w:rsidRPr="00403A7A">
        <w:rPr>
          <w:sz w:val="20"/>
          <w:szCs w:val="20"/>
          <w:lang w:val="es-CR"/>
        </w:rPr>
        <w:t>citado el 02 septiembre 2023</w:t>
      </w:r>
      <w:r w:rsidRPr="00403A7A">
        <w:rPr>
          <w:sz w:val="20"/>
          <w:szCs w:val="20"/>
          <w:lang w:val="es-CR"/>
        </w:rPr>
        <w:t>];</w:t>
      </w:r>
      <w:r w:rsidRPr="00403A7A">
        <w:rPr>
          <w:sz w:val="20"/>
          <w:szCs w:val="20"/>
          <w:highlight w:val="white"/>
          <w:lang w:val="es-CR"/>
        </w:rPr>
        <w:t xml:space="preserve">25(2):77–88. </w:t>
      </w:r>
      <w:r w:rsidR="00403A7A" w:rsidRPr="00505A4D">
        <w:rPr>
          <w:sz w:val="20"/>
          <w:szCs w:val="20"/>
          <w:highlight w:val="white"/>
          <w:lang w:val="es-CR"/>
        </w:rPr>
        <w:t>DOI:</w:t>
      </w:r>
      <w:r w:rsidR="00403A7A">
        <w:rPr>
          <w:sz w:val="20"/>
          <w:szCs w:val="20"/>
          <w:highlight w:val="white"/>
          <w:lang w:val="es-CR"/>
        </w:rPr>
        <w:t xml:space="preserve"> </w:t>
      </w:r>
      <w:r w:rsidR="00AA3CB7" w:rsidRPr="00AA3CB7">
        <w:rPr>
          <w:sz w:val="20"/>
          <w:szCs w:val="20"/>
          <w:highlight w:val="white"/>
          <w:lang w:val="es-CR"/>
        </w:rPr>
        <w:t>10.5435/jaaos-d-15-00525</w:t>
      </w:r>
      <w:r w:rsidR="00403A7A">
        <w:rPr>
          <w:sz w:val="20"/>
          <w:szCs w:val="20"/>
          <w:highlight w:val="white"/>
          <w:lang w:val="es-CR"/>
        </w:rPr>
        <w:t>.</w:t>
      </w:r>
      <w:r w:rsidR="00AA3CB7">
        <w:rPr>
          <w:sz w:val="20"/>
          <w:szCs w:val="20"/>
          <w:highlight w:val="white"/>
          <w:lang w:val="es-CR"/>
        </w:rPr>
        <w:t xml:space="preserve"> </w:t>
      </w:r>
      <w:proofErr w:type="gramStart"/>
      <w:r w:rsidR="00403A7A">
        <w:rPr>
          <w:sz w:val="20"/>
          <w:szCs w:val="20"/>
          <w:highlight w:val="white"/>
          <w:lang w:val="es-CR"/>
        </w:rPr>
        <w:t>Disponible</w:t>
      </w:r>
      <w:proofErr w:type="gramEnd"/>
      <w:r w:rsidR="00403A7A">
        <w:rPr>
          <w:sz w:val="20"/>
          <w:szCs w:val="20"/>
          <w:highlight w:val="white"/>
          <w:lang w:val="es-CR"/>
        </w:rPr>
        <w:t xml:space="preserve"> en</w:t>
      </w:r>
      <w:r w:rsidRPr="00403A7A">
        <w:rPr>
          <w:sz w:val="20"/>
          <w:szCs w:val="20"/>
          <w:highlight w:val="white"/>
          <w:lang w:val="es-CR"/>
        </w:rPr>
        <w:t xml:space="preserve">: </w:t>
      </w:r>
      <w:hyperlink r:id="rId25">
        <w:r w:rsidRPr="00403A7A">
          <w:rPr>
            <w:color w:val="0000FF"/>
            <w:sz w:val="20"/>
            <w:szCs w:val="20"/>
            <w:highlight w:val="white"/>
            <w:u w:val="single"/>
            <w:lang w:val="es-CR"/>
          </w:rPr>
          <w:t>http://dx.doi.org/10.5435/jaaos-d-15-00525</w:t>
        </w:r>
      </w:hyperlink>
    </w:p>
    <w:p w14:paraId="55200E7E" w14:textId="00D6FD82" w:rsidR="00E67DE0" w:rsidRPr="00E67DE0" w:rsidRDefault="00E67DE0" w:rsidP="00E67DE0">
      <w:pPr>
        <w:numPr>
          <w:ilvl w:val="0"/>
          <w:numId w:val="19"/>
        </w:numPr>
        <w:pBdr>
          <w:top w:val="nil"/>
          <w:left w:val="nil"/>
          <w:bottom w:val="nil"/>
          <w:right w:val="nil"/>
          <w:between w:val="nil"/>
        </w:pBdr>
        <w:ind w:left="284" w:hanging="284"/>
        <w:jc w:val="both"/>
        <w:rPr>
          <w:color w:val="1155CC"/>
          <w:sz w:val="20"/>
          <w:szCs w:val="20"/>
          <w:u w:val="single"/>
          <w:lang w:val="es-CR"/>
        </w:rPr>
      </w:pPr>
      <w:proofErr w:type="spellStart"/>
      <w:r w:rsidRPr="00E67DE0">
        <w:rPr>
          <w:sz w:val="20"/>
          <w:szCs w:val="20"/>
          <w:highlight w:val="white"/>
          <w:lang w:val="es-CR"/>
        </w:rPr>
        <w:t>Rikli</w:t>
      </w:r>
      <w:proofErr w:type="spellEnd"/>
      <w:r w:rsidRPr="00E67DE0">
        <w:rPr>
          <w:sz w:val="20"/>
          <w:szCs w:val="20"/>
          <w:highlight w:val="white"/>
          <w:lang w:val="es-CR"/>
        </w:rPr>
        <w:t xml:space="preserve"> DA, </w:t>
      </w:r>
      <w:proofErr w:type="spellStart"/>
      <w:r w:rsidRPr="00E67DE0">
        <w:rPr>
          <w:sz w:val="20"/>
          <w:szCs w:val="20"/>
          <w:highlight w:val="white"/>
          <w:lang w:val="es-CR"/>
        </w:rPr>
        <w:t>Businger</w:t>
      </w:r>
      <w:proofErr w:type="spellEnd"/>
      <w:r w:rsidRPr="00E67DE0">
        <w:rPr>
          <w:sz w:val="20"/>
          <w:szCs w:val="20"/>
          <w:highlight w:val="white"/>
          <w:lang w:val="es-CR"/>
        </w:rPr>
        <w:t xml:space="preserve"> A, </w:t>
      </w:r>
      <w:proofErr w:type="spellStart"/>
      <w:r w:rsidRPr="00E67DE0">
        <w:rPr>
          <w:sz w:val="20"/>
          <w:szCs w:val="20"/>
          <w:highlight w:val="white"/>
          <w:lang w:val="es-CR"/>
        </w:rPr>
        <w:t>Babst</w:t>
      </w:r>
      <w:proofErr w:type="spellEnd"/>
      <w:r w:rsidRPr="00E67DE0">
        <w:rPr>
          <w:sz w:val="20"/>
          <w:szCs w:val="20"/>
          <w:highlight w:val="white"/>
          <w:lang w:val="es-CR"/>
        </w:rPr>
        <w:t xml:space="preserve"> R. Tratamiento del radio distal mediante doble placa dorsal. Téc quir ortop traumatol [Internet]. 2007 [</w:t>
      </w:r>
      <w:r w:rsidRPr="00E67DE0">
        <w:rPr>
          <w:sz w:val="20"/>
          <w:szCs w:val="20"/>
          <w:lang w:val="es-CR"/>
        </w:rPr>
        <w:t>citado el 18 de octubre, 2023]</w:t>
      </w:r>
      <w:r w:rsidRPr="00E67DE0">
        <w:rPr>
          <w:sz w:val="20"/>
          <w:szCs w:val="20"/>
          <w:highlight w:val="white"/>
          <w:lang w:val="es-CR"/>
        </w:rPr>
        <w:t>;16(1):44–57. Disponible</w:t>
      </w:r>
      <w:r w:rsidR="00403A7A">
        <w:rPr>
          <w:sz w:val="20"/>
          <w:szCs w:val="20"/>
          <w:highlight w:val="white"/>
          <w:lang w:val="es-CR"/>
        </w:rPr>
        <w:t xml:space="preserve"> </w:t>
      </w:r>
      <w:r w:rsidRPr="00E67DE0">
        <w:rPr>
          <w:sz w:val="20"/>
          <w:szCs w:val="20"/>
          <w:highlight w:val="white"/>
          <w:lang w:val="es-CR"/>
        </w:rPr>
        <w:t>e</w:t>
      </w:r>
      <w:r w:rsidR="00403A7A">
        <w:rPr>
          <w:sz w:val="20"/>
          <w:szCs w:val="20"/>
          <w:highlight w:val="white"/>
          <w:lang w:val="es-CR"/>
        </w:rPr>
        <w:t>n</w:t>
      </w:r>
      <w:r w:rsidRPr="00E67DE0">
        <w:rPr>
          <w:sz w:val="20"/>
          <w:szCs w:val="20"/>
          <w:highlight w:val="white"/>
          <w:lang w:val="es-CR"/>
        </w:rPr>
        <w:t xml:space="preserve">: </w:t>
      </w:r>
      <w:hyperlink r:id="rId26">
        <w:r w:rsidRPr="00E67DE0">
          <w:rPr>
            <w:color w:val="0000FF"/>
            <w:sz w:val="20"/>
            <w:szCs w:val="20"/>
            <w:highlight w:val="white"/>
            <w:u w:val="single"/>
            <w:lang w:val="es-CR"/>
          </w:rPr>
          <w:t>https://www.elsevier.es/es-revista-tecnicas-quirurgicas-ortopedia-traumatologia-41-articulo-tratamiento-del-radio-distal-mediante-13099606</w:t>
        </w:r>
      </w:hyperlink>
    </w:p>
    <w:p w14:paraId="49D8D01D" w14:textId="70D2C5FD" w:rsidR="00E67DE0" w:rsidRPr="003657A4" w:rsidRDefault="00E67DE0" w:rsidP="00E67DE0">
      <w:pPr>
        <w:numPr>
          <w:ilvl w:val="0"/>
          <w:numId w:val="19"/>
        </w:numPr>
        <w:pBdr>
          <w:top w:val="nil"/>
          <w:left w:val="nil"/>
          <w:bottom w:val="nil"/>
          <w:right w:val="nil"/>
          <w:between w:val="nil"/>
        </w:pBdr>
        <w:ind w:left="284" w:hanging="284"/>
        <w:jc w:val="both"/>
        <w:rPr>
          <w:color w:val="1155CC"/>
          <w:sz w:val="20"/>
          <w:szCs w:val="20"/>
          <w:u w:val="single"/>
          <w:lang w:val="es-CR"/>
        </w:rPr>
      </w:pPr>
      <w:r w:rsidRPr="00425F8C">
        <w:rPr>
          <w:color w:val="000000"/>
          <w:sz w:val="20"/>
          <w:szCs w:val="20"/>
          <w:highlight w:val="white"/>
          <w:lang w:val="en-US"/>
        </w:rPr>
        <w:t xml:space="preserve">Yucel B. Radiological measurement parameters of distal radius and wrist measured on X-rays in the Turkish population. North Clin </w:t>
      </w:r>
      <w:proofErr w:type="spellStart"/>
      <w:r w:rsidRPr="00425F8C">
        <w:rPr>
          <w:color w:val="000000"/>
          <w:sz w:val="20"/>
          <w:szCs w:val="20"/>
          <w:highlight w:val="white"/>
          <w:lang w:val="en-US"/>
        </w:rPr>
        <w:t>Istanb</w:t>
      </w:r>
      <w:proofErr w:type="spellEnd"/>
      <w:r w:rsidRPr="00425F8C">
        <w:rPr>
          <w:color w:val="000000"/>
          <w:sz w:val="20"/>
          <w:szCs w:val="20"/>
          <w:highlight w:val="white"/>
          <w:lang w:val="en-US"/>
        </w:rPr>
        <w:t xml:space="preserve"> [Internet]. </w:t>
      </w:r>
      <w:r w:rsidRPr="003657A4">
        <w:rPr>
          <w:color w:val="000000"/>
          <w:sz w:val="20"/>
          <w:szCs w:val="20"/>
          <w:highlight w:val="white"/>
          <w:lang w:val="es-CR"/>
        </w:rPr>
        <w:t>2023</w:t>
      </w:r>
      <w:r w:rsidRPr="003657A4">
        <w:rPr>
          <w:color w:val="000000"/>
          <w:sz w:val="20"/>
          <w:szCs w:val="20"/>
          <w:lang w:val="es-CR"/>
        </w:rPr>
        <w:t xml:space="preserve"> [</w:t>
      </w:r>
      <w:r w:rsidR="003657A4" w:rsidRPr="003657A4">
        <w:rPr>
          <w:color w:val="000000"/>
          <w:sz w:val="20"/>
          <w:szCs w:val="20"/>
          <w:lang w:val="es-CR"/>
        </w:rPr>
        <w:t>citado el 18 octubre 2023</w:t>
      </w:r>
      <w:r w:rsidRPr="003657A4">
        <w:rPr>
          <w:color w:val="000000"/>
          <w:sz w:val="20"/>
          <w:szCs w:val="20"/>
          <w:lang w:val="es-CR"/>
        </w:rPr>
        <w:t>].</w:t>
      </w:r>
      <w:r w:rsidRPr="003657A4">
        <w:rPr>
          <w:color w:val="000000"/>
          <w:sz w:val="20"/>
          <w:szCs w:val="20"/>
          <w:highlight w:val="white"/>
          <w:lang w:val="es-CR"/>
        </w:rPr>
        <w:t xml:space="preserve"> </w:t>
      </w:r>
      <w:r w:rsidR="00403A7A" w:rsidRPr="00505A4D">
        <w:rPr>
          <w:sz w:val="20"/>
          <w:szCs w:val="20"/>
          <w:highlight w:val="white"/>
          <w:lang w:val="es-CR"/>
        </w:rPr>
        <w:t>DOI:</w:t>
      </w:r>
      <w:r w:rsidR="00403A7A">
        <w:rPr>
          <w:sz w:val="20"/>
          <w:szCs w:val="20"/>
          <w:highlight w:val="white"/>
          <w:lang w:val="es-CR"/>
        </w:rPr>
        <w:t xml:space="preserve"> </w:t>
      </w:r>
      <w:r w:rsidR="00AA3CB7" w:rsidRPr="00AA3CB7">
        <w:rPr>
          <w:sz w:val="20"/>
          <w:szCs w:val="20"/>
          <w:lang w:val="es-CR"/>
        </w:rPr>
        <w:t>10.14744/nci.2022.56514</w:t>
      </w:r>
      <w:r w:rsidR="00403A7A">
        <w:rPr>
          <w:sz w:val="20"/>
          <w:szCs w:val="20"/>
          <w:highlight w:val="white"/>
          <w:lang w:val="es-CR"/>
        </w:rPr>
        <w:t>.</w:t>
      </w:r>
      <w:r w:rsidR="00AA3CB7">
        <w:rPr>
          <w:sz w:val="20"/>
          <w:szCs w:val="20"/>
          <w:highlight w:val="white"/>
          <w:lang w:val="es-CR"/>
        </w:rPr>
        <w:t xml:space="preserve"> </w:t>
      </w:r>
      <w:r w:rsidR="00403A7A">
        <w:rPr>
          <w:sz w:val="20"/>
          <w:szCs w:val="20"/>
          <w:highlight w:val="white"/>
          <w:lang w:val="es-CR"/>
        </w:rPr>
        <w:t>Disponible en</w:t>
      </w:r>
      <w:r w:rsidRPr="003657A4">
        <w:rPr>
          <w:color w:val="000000"/>
          <w:sz w:val="20"/>
          <w:szCs w:val="20"/>
          <w:highlight w:val="white"/>
          <w:lang w:val="es-CR"/>
        </w:rPr>
        <w:t xml:space="preserve">: </w:t>
      </w:r>
      <w:hyperlink r:id="rId27">
        <w:r w:rsidRPr="003657A4">
          <w:rPr>
            <w:color w:val="0000FF"/>
            <w:sz w:val="20"/>
            <w:szCs w:val="20"/>
            <w:highlight w:val="white"/>
            <w:u w:val="single"/>
            <w:lang w:val="es-CR"/>
          </w:rPr>
          <w:t>http://dx.doi.org/</w:t>
        </w:r>
        <w:bookmarkStart w:id="0" w:name="_Hlk155211863"/>
        <w:r w:rsidRPr="003657A4">
          <w:rPr>
            <w:color w:val="0000FF"/>
            <w:sz w:val="20"/>
            <w:szCs w:val="20"/>
            <w:highlight w:val="white"/>
            <w:u w:val="single"/>
            <w:lang w:val="es-CR"/>
          </w:rPr>
          <w:t>10.14744/nci.2022.56514</w:t>
        </w:r>
        <w:bookmarkEnd w:id="0"/>
      </w:hyperlink>
    </w:p>
    <w:p w14:paraId="1DB4C84C" w14:textId="758AA8A6" w:rsidR="00E67DE0" w:rsidRPr="00E67DE0" w:rsidRDefault="00E67DE0" w:rsidP="00E67DE0">
      <w:pPr>
        <w:numPr>
          <w:ilvl w:val="0"/>
          <w:numId w:val="19"/>
        </w:numPr>
        <w:pBdr>
          <w:top w:val="nil"/>
          <w:left w:val="nil"/>
          <w:bottom w:val="nil"/>
          <w:right w:val="nil"/>
          <w:between w:val="nil"/>
        </w:pBdr>
        <w:ind w:left="284" w:hanging="284"/>
        <w:jc w:val="both"/>
        <w:rPr>
          <w:color w:val="1155CC"/>
          <w:sz w:val="20"/>
          <w:szCs w:val="20"/>
          <w:u w:val="single"/>
          <w:lang w:val="es-CR"/>
        </w:rPr>
      </w:pPr>
      <w:r w:rsidRPr="00E67DE0">
        <w:rPr>
          <w:color w:val="000000"/>
          <w:sz w:val="20"/>
          <w:szCs w:val="20"/>
          <w:lang w:val="es-CR"/>
        </w:rPr>
        <w:t xml:space="preserve">Guamán Novillo EE, Correa Vega JF, Peñafiel Corte WX, Cevallos Quintero EA, Larco Correa PT, Chamba Camacho PK, Ordoñez Suquilanda MG, Jiménez Pinto F. Estudio radiológico de valores antropométricos de la articulación radio-cubital distal en ecuatorianos. Archivos Venezolanos de Farmacología y Terapéutica [Internet]. 2018 </w:t>
      </w:r>
      <w:r w:rsidRPr="00E67DE0">
        <w:rPr>
          <w:color w:val="37393C"/>
          <w:sz w:val="20"/>
          <w:szCs w:val="20"/>
          <w:highlight w:val="white"/>
          <w:lang w:val="es-CR"/>
        </w:rPr>
        <w:t>[</w:t>
      </w:r>
      <w:r w:rsidRPr="00E67DE0">
        <w:rPr>
          <w:color w:val="000000"/>
          <w:sz w:val="20"/>
          <w:szCs w:val="20"/>
          <w:lang w:val="es-CR"/>
        </w:rPr>
        <w:t xml:space="preserve">citado el 18 de octubre 2023];37(1):20-23. </w:t>
      </w:r>
      <w:r w:rsidRPr="00E67DE0">
        <w:rPr>
          <w:sz w:val="20"/>
          <w:szCs w:val="20"/>
          <w:highlight w:val="white"/>
          <w:lang w:val="es-CR"/>
        </w:rPr>
        <w:t xml:space="preserve">Disponible </w:t>
      </w:r>
      <w:r w:rsidRPr="00E67DE0">
        <w:rPr>
          <w:sz w:val="20"/>
          <w:szCs w:val="20"/>
          <w:lang w:val="es-CR"/>
        </w:rPr>
        <w:t>e</w:t>
      </w:r>
      <w:r w:rsidR="00403A7A">
        <w:rPr>
          <w:sz w:val="20"/>
          <w:szCs w:val="20"/>
          <w:lang w:val="es-CR"/>
        </w:rPr>
        <w:t>n</w:t>
      </w:r>
      <w:r w:rsidRPr="00E67DE0">
        <w:rPr>
          <w:color w:val="000000"/>
          <w:sz w:val="20"/>
          <w:szCs w:val="20"/>
          <w:lang w:val="es-CR"/>
        </w:rPr>
        <w:t xml:space="preserve">: </w:t>
      </w:r>
      <w:hyperlink r:id="rId28">
        <w:r w:rsidRPr="00E67DE0">
          <w:rPr>
            <w:color w:val="0000FF"/>
            <w:sz w:val="20"/>
            <w:szCs w:val="20"/>
            <w:u w:val="single"/>
            <w:lang w:val="es-CR"/>
          </w:rPr>
          <w:t>https://www.redalyc.org/articulo.oa?id=55960453005</w:t>
        </w:r>
      </w:hyperlink>
    </w:p>
    <w:p w14:paraId="3B74C455" w14:textId="4C752AAE" w:rsidR="00E67DE0" w:rsidRPr="00403A7A" w:rsidRDefault="00E67DE0" w:rsidP="00E67DE0">
      <w:pPr>
        <w:numPr>
          <w:ilvl w:val="0"/>
          <w:numId w:val="19"/>
        </w:numPr>
        <w:pBdr>
          <w:top w:val="nil"/>
          <w:left w:val="nil"/>
          <w:bottom w:val="nil"/>
          <w:right w:val="nil"/>
          <w:between w:val="nil"/>
        </w:pBdr>
        <w:ind w:left="284" w:hanging="284"/>
        <w:jc w:val="both"/>
        <w:rPr>
          <w:color w:val="1155CC"/>
          <w:sz w:val="20"/>
          <w:szCs w:val="20"/>
          <w:u w:val="single"/>
          <w:lang w:val="es-CR"/>
        </w:rPr>
      </w:pPr>
      <w:r w:rsidRPr="00425F8C">
        <w:rPr>
          <w:color w:val="000000"/>
          <w:sz w:val="20"/>
          <w:szCs w:val="20"/>
          <w:lang w:val="en-US"/>
        </w:rPr>
        <w:t xml:space="preserve">Wæver D, Madsen ML, </w:t>
      </w:r>
      <w:proofErr w:type="spellStart"/>
      <w:r w:rsidRPr="00425F8C">
        <w:rPr>
          <w:color w:val="000000"/>
          <w:sz w:val="20"/>
          <w:szCs w:val="20"/>
          <w:lang w:val="en-US"/>
        </w:rPr>
        <w:t>Rölfing</w:t>
      </w:r>
      <w:proofErr w:type="spellEnd"/>
      <w:r w:rsidRPr="00425F8C">
        <w:rPr>
          <w:color w:val="000000"/>
          <w:sz w:val="20"/>
          <w:szCs w:val="20"/>
          <w:lang w:val="en-US"/>
        </w:rPr>
        <w:t xml:space="preserve"> JH, Borris LC, Henriksen M, Nagel</w:t>
      </w:r>
      <w:r w:rsidRPr="005C31A2">
        <w:rPr>
          <w:color w:val="000000"/>
          <w:sz w:val="20"/>
          <w:szCs w:val="20"/>
          <w:lang w:val="en-US"/>
        </w:rPr>
        <w:t xml:space="preserve"> </w:t>
      </w:r>
      <w:r w:rsidRPr="00425F8C">
        <w:rPr>
          <w:color w:val="000000"/>
          <w:sz w:val="20"/>
          <w:szCs w:val="20"/>
          <w:lang w:val="en-US"/>
        </w:rPr>
        <w:t xml:space="preserve">LL, Thorninger R. Distal </w:t>
      </w:r>
      <w:r w:rsidRPr="00425F8C">
        <w:rPr>
          <w:sz w:val="20"/>
          <w:szCs w:val="20"/>
          <w:lang w:val="en-US"/>
        </w:rPr>
        <w:t xml:space="preserve">radius fractures are difficult to classify. </w:t>
      </w:r>
      <w:proofErr w:type="spellStart"/>
      <w:r w:rsidRPr="00403A7A">
        <w:rPr>
          <w:sz w:val="20"/>
          <w:szCs w:val="20"/>
          <w:lang w:val="es-CR"/>
        </w:rPr>
        <w:t>Injury</w:t>
      </w:r>
      <w:proofErr w:type="spellEnd"/>
      <w:r w:rsidRPr="00403A7A">
        <w:rPr>
          <w:sz w:val="20"/>
          <w:szCs w:val="20"/>
          <w:lang w:val="es-CR"/>
        </w:rPr>
        <w:t xml:space="preserve"> </w:t>
      </w:r>
      <w:r w:rsidR="005D2DC3">
        <w:rPr>
          <w:sz w:val="20"/>
          <w:szCs w:val="20"/>
          <w:lang w:val="es-CR"/>
        </w:rPr>
        <w:t xml:space="preserve">2018 </w:t>
      </w:r>
      <w:r w:rsidRPr="00403A7A">
        <w:rPr>
          <w:sz w:val="20"/>
          <w:szCs w:val="20"/>
          <w:lang w:val="es-CR"/>
        </w:rPr>
        <w:t>[</w:t>
      </w:r>
      <w:r w:rsidR="00505A4D" w:rsidRPr="00403A7A">
        <w:rPr>
          <w:sz w:val="20"/>
          <w:szCs w:val="20"/>
          <w:lang w:val="es-CR"/>
        </w:rPr>
        <w:t>citado el 02 septiembre 2023</w:t>
      </w:r>
      <w:r w:rsidRPr="00403A7A">
        <w:rPr>
          <w:sz w:val="20"/>
          <w:szCs w:val="20"/>
          <w:lang w:val="es-CR"/>
        </w:rPr>
        <w:t xml:space="preserve">];49. </w:t>
      </w:r>
      <w:r w:rsidR="00403A7A" w:rsidRPr="00505A4D">
        <w:rPr>
          <w:sz w:val="20"/>
          <w:szCs w:val="20"/>
          <w:highlight w:val="white"/>
          <w:lang w:val="es-CR"/>
        </w:rPr>
        <w:t>DOI:</w:t>
      </w:r>
      <w:r w:rsidR="00403A7A">
        <w:rPr>
          <w:sz w:val="20"/>
          <w:szCs w:val="20"/>
          <w:highlight w:val="white"/>
          <w:lang w:val="es-CR"/>
        </w:rPr>
        <w:t xml:space="preserve"> </w:t>
      </w:r>
      <w:r w:rsidR="00AA3CB7" w:rsidRPr="00AA3CB7">
        <w:rPr>
          <w:sz w:val="20"/>
          <w:szCs w:val="20"/>
          <w:lang w:val="es-CR"/>
        </w:rPr>
        <w:t>10.1016/s0020-1383(18)30299</w:t>
      </w:r>
      <w:r w:rsidR="00403A7A">
        <w:rPr>
          <w:sz w:val="20"/>
          <w:szCs w:val="20"/>
          <w:highlight w:val="white"/>
          <w:lang w:val="es-CR"/>
        </w:rPr>
        <w:t>.</w:t>
      </w:r>
      <w:r w:rsidR="00AA3CB7">
        <w:rPr>
          <w:sz w:val="20"/>
          <w:szCs w:val="20"/>
          <w:highlight w:val="white"/>
          <w:lang w:val="es-CR"/>
        </w:rPr>
        <w:t xml:space="preserve"> </w:t>
      </w:r>
      <w:proofErr w:type="gramStart"/>
      <w:r w:rsidR="00403A7A">
        <w:rPr>
          <w:sz w:val="20"/>
          <w:szCs w:val="20"/>
          <w:highlight w:val="white"/>
          <w:lang w:val="es-CR"/>
        </w:rPr>
        <w:t>Disponible</w:t>
      </w:r>
      <w:proofErr w:type="gramEnd"/>
      <w:r w:rsidR="00403A7A">
        <w:rPr>
          <w:sz w:val="20"/>
          <w:szCs w:val="20"/>
          <w:highlight w:val="white"/>
          <w:lang w:val="es-CR"/>
        </w:rPr>
        <w:t xml:space="preserve"> en</w:t>
      </w:r>
      <w:r w:rsidRPr="00403A7A">
        <w:rPr>
          <w:sz w:val="20"/>
          <w:szCs w:val="20"/>
          <w:lang w:val="es-CR"/>
        </w:rPr>
        <w:t xml:space="preserve">: </w:t>
      </w:r>
      <w:hyperlink r:id="rId29">
        <w:r w:rsidRPr="00403A7A">
          <w:rPr>
            <w:color w:val="0000FF"/>
            <w:sz w:val="20"/>
            <w:szCs w:val="20"/>
            <w:u w:val="single"/>
            <w:lang w:val="es-CR"/>
          </w:rPr>
          <w:t>https://doi.org/10.1016/s0020-1383(18)30299</w:t>
        </w:r>
      </w:hyperlink>
    </w:p>
    <w:p w14:paraId="099CB79D" w14:textId="14D6F95A" w:rsidR="00E67DE0" w:rsidRPr="00403A7A" w:rsidRDefault="00E67DE0" w:rsidP="00E67DE0">
      <w:pPr>
        <w:numPr>
          <w:ilvl w:val="0"/>
          <w:numId w:val="19"/>
        </w:numPr>
        <w:pBdr>
          <w:top w:val="nil"/>
          <w:left w:val="nil"/>
          <w:bottom w:val="nil"/>
          <w:right w:val="nil"/>
          <w:between w:val="nil"/>
        </w:pBdr>
        <w:ind w:left="284" w:hanging="284"/>
        <w:jc w:val="both"/>
        <w:rPr>
          <w:color w:val="1155CC"/>
          <w:sz w:val="20"/>
          <w:szCs w:val="20"/>
          <w:u w:val="single"/>
          <w:lang w:val="es-CR"/>
        </w:rPr>
      </w:pPr>
      <w:r w:rsidRPr="00425F8C">
        <w:rPr>
          <w:color w:val="000000"/>
          <w:sz w:val="20"/>
          <w:szCs w:val="20"/>
          <w:lang w:val="en-US"/>
        </w:rPr>
        <w:t xml:space="preserve">Azad A, Kang HP, Alluri RK, </w:t>
      </w:r>
      <w:proofErr w:type="spellStart"/>
      <w:r w:rsidRPr="00425F8C">
        <w:rPr>
          <w:color w:val="000000"/>
          <w:sz w:val="20"/>
          <w:szCs w:val="20"/>
          <w:lang w:val="en-US"/>
        </w:rPr>
        <w:t>Vakhshori</w:t>
      </w:r>
      <w:proofErr w:type="spellEnd"/>
      <w:r w:rsidRPr="00425F8C">
        <w:rPr>
          <w:color w:val="000000"/>
          <w:sz w:val="20"/>
          <w:szCs w:val="20"/>
          <w:lang w:val="en-US"/>
        </w:rPr>
        <w:t xml:space="preserve"> V, Kay HF, Ghiassi A. Epidemiological and treatment trends of distal radius fractures across multiple age groups. Journal of Wrist Surgery. </w:t>
      </w:r>
      <w:r w:rsidRPr="00403A7A">
        <w:rPr>
          <w:color w:val="000000"/>
          <w:sz w:val="20"/>
          <w:szCs w:val="20"/>
          <w:lang w:val="es-CR"/>
        </w:rPr>
        <w:t>2019</w:t>
      </w:r>
      <w:r w:rsidRPr="00403A7A">
        <w:rPr>
          <w:color w:val="37393C"/>
          <w:sz w:val="20"/>
          <w:szCs w:val="20"/>
          <w:highlight w:val="white"/>
          <w:lang w:val="es-CR"/>
        </w:rPr>
        <w:t xml:space="preserve"> </w:t>
      </w:r>
      <w:r w:rsidRPr="00403A7A">
        <w:rPr>
          <w:color w:val="000000"/>
          <w:sz w:val="20"/>
          <w:szCs w:val="20"/>
          <w:lang w:val="es-CR"/>
        </w:rPr>
        <w:t>[</w:t>
      </w:r>
      <w:r w:rsidR="00505A4D" w:rsidRPr="00403A7A">
        <w:rPr>
          <w:color w:val="000000"/>
          <w:sz w:val="20"/>
          <w:szCs w:val="20"/>
          <w:lang w:val="es-CR"/>
        </w:rPr>
        <w:t>citado el 02 septiembre 2023</w:t>
      </w:r>
      <w:r w:rsidRPr="00403A7A">
        <w:rPr>
          <w:color w:val="000000"/>
          <w:sz w:val="20"/>
          <w:szCs w:val="20"/>
          <w:lang w:val="es-CR"/>
        </w:rPr>
        <w:t xml:space="preserve">]. </w:t>
      </w:r>
      <w:r w:rsidR="00403A7A">
        <w:rPr>
          <w:sz w:val="20"/>
          <w:szCs w:val="20"/>
          <w:lang w:val="es-CR"/>
        </w:rPr>
        <w:t>Disponible en</w:t>
      </w:r>
      <w:r w:rsidRPr="00403A7A">
        <w:rPr>
          <w:sz w:val="20"/>
          <w:szCs w:val="20"/>
          <w:lang w:val="es-CR"/>
        </w:rPr>
        <w:t>:</w:t>
      </w:r>
      <w:r w:rsidRPr="00403A7A">
        <w:rPr>
          <w:color w:val="000000"/>
          <w:sz w:val="20"/>
          <w:szCs w:val="20"/>
          <w:lang w:val="es-CR"/>
        </w:rPr>
        <w:t xml:space="preserve"> </w:t>
      </w:r>
      <w:hyperlink r:id="rId30">
        <w:r w:rsidRPr="00403A7A">
          <w:rPr>
            <w:color w:val="0000FF"/>
            <w:sz w:val="20"/>
            <w:szCs w:val="20"/>
            <w:u w:val="single"/>
            <w:lang w:val="es-CR"/>
          </w:rPr>
          <w:t>https://www.thieme-connect.com/products/ejournals/html/10.1055/s-0039-168520</w:t>
        </w:r>
      </w:hyperlink>
    </w:p>
    <w:p w14:paraId="5C3CC77E" w14:textId="628449EB" w:rsidR="00E67DE0" w:rsidRPr="00D30C1E" w:rsidRDefault="00E67DE0" w:rsidP="00E67DE0">
      <w:pPr>
        <w:numPr>
          <w:ilvl w:val="0"/>
          <w:numId w:val="19"/>
        </w:numPr>
        <w:pBdr>
          <w:top w:val="nil"/>
          <w:left w:val="nil"/>
          <w:bottom w:val="nil"/>
          <w:right w:val="nil"/>
          <w:between w:val="nil"/>
        </w:pBdr>
        <w:ind w:left="284" w:hanging="284"/>
        <w:jc w:val="both"/>
        <w:rPr>
          <w:color w:val="1155CC"/>
          <w:sz w:val="20"/>
          <w:szCs w:val="20"/>
          <w:u w:val="single"/>
          <w:lang w:val="es-CR"/>
        </w:rPr>
      </w:pPr>
      <w:proofErr w:type="spellStart"/>
      <w:r w:rsidRPr="00425F8C">
        <w:rPr>
          <w:sz w:val="20"/>
          <w:szCs w:val="20"/>
          <w:highlight w:val="white"/>
          <w:lang w:val="en-US"/>
        </w:rPr>
        <w:t>MacIntyre</w:t>
      </w:r>
      <w:proofErr w:type="spellEnd"/>
      <w:r w:rsidRPr="00425F8C">
        <w:rPr>
          <w:sz w:val="20"/>
          <w:szCs w:val="20"/>
          <w:highlight w:val="white"/>
          <w:lang w:val="en-US"/>
        </w:rPr>
        <w:t xml:space="preserve"> NJ, Dewan N. Epidemiology of distal radius fractures and factors predicting risk and prognosis. J Hand Ther [Internet]. </w:t>
      </w:r>
      <w:r w:rsidRPr="00D30C1E">
        <w:rPr>
          <w:sz w:val="20"/>
          <w:szCs w:val="20"/>
          <w:highlight w:val="white"/>
          <w:lang w:val="es-CR"/>
        </w:rPr>
        <w:t>2019</w:t>
      </w:r>
      <w:r w:rsidRPr="00D30C1E">
        <w:rPr>
          <w:sz w:val="20"/>
          <w:szCs w:val="20"/>
          <w:lang w:val="es-CR"/>
        </w:rPr>
        <w:t xml:space="preserve"> [</w:t>
      </w:r>
      <w:r w:rsidR="00505A4D" w:rsidRPr="00D30C1E">
        <w:rPr>
          <w:sz w:val="20"/>
          <w:szCs w:val="20"/>
          <w:lang w:val="es-CR"/>
        </w:rPr>
        <w:t>citado el 02 septiembre 2023</w:t>
      </w:r>
      <w:r w:rsidRPr="00D30C1E">
        <w:rPr>
          <w:sz w:val="20"/>
          <w:szCs w:val="20"/>
          <w:lang w:val="es-CR"/>
        </w:rPr>
        <w:t>];</w:t>
      </w:r>
      <w:r w:rsidRPr="00D30C1E">
        <w:rPr>
          <w:sz w:val="20"/>
          <w:szCs w:val="20"/>
          <w:highlight w:val="white"/>
          <w:lang w:val="es-CR"/>
        </w:rPr>
        <w:t xml:space="preserve">29(2):136–45. </w:t>
      </w:r>
      <w:r w:rsidR="00D30C1E" w:rsidRPr="00505A4D">
        <w:rPr>
          <w:sz w:val="20"/>
          <w:szCs w:val="20"/>
          <w:highlight w:val="white"/>
          <w:lang w:val="es-CR"/>
        </w:rPr>
        <w:t>DOI:</w:t>
      </w:r>
      <w:r w:rsidR="00D30C1E">
        <w:rPr>
          <w:sz w:val="20"/>
          <w:szCs w:val="20"/>
          <w:highlight w:val="white"/>
          <w:lang w:val="es-CR"/>
        </w:rPr>
        <w:t xml:space="preserve"> </w:t>
      </w:r>
      <w:r w:rsidR="00AA3CB7" w:rsidRPr="00AA3CB7">
        <w:rPr>
          <w:sz w:val="20"/>
          <w:szCs w:val="20"/>
          <w:lang w:val="es-CR"/>
        </w:rPr>
        <w:t>10.1016/j.jht.2016.03.003</w:t>
      </w:r>
      <w:r w:rsidR="00D30C1E">
        <w:rPr>
          <w:sz w:val="20"/>
          <w:szCs w:val="20"/>
          <w:highlight w:val="white"/>
          <w:lang w:val="es-CR"/>
        </w:rPr>
        <w:t>.</w:t>
      </w:r>
      <w:r w:rsidR="00AA3CB7">
        <w:rPr>
          <w:sz w:val="20"/>
          <w:szCs w:val="20"/>
          <w:highlight w:val="white"/>
          <w:lang w:val="es-CR"/>
        </w:rPr>
        <w:t xml:space="preserve"> </w:t>
      </w:r>
      <w:r w:rsidR="00D30C1E">
        <w:rPr>
          <w:sz w:val="20"/>
          <w:szCs w:val="20"/>
          <w:highlight w:val="white"/>
          <w:lang w:val="es-CR"/>
        </w:rPr>
        <w:t>Disponible en</w:t>
      </w:r>
      <w:r w:rsidRPr="00D30C1E">
        <w:rPr>
          <w:sz w:val="20"/>
          <w:szCs w:val="20"/>
          <w:highlight w:val="white"/>
          <w:lang w:val="es-CR"/>
        </w:rPr>
        <w:t xml:space="preserve">: </w:t>
      </w:r>
      <w:hyperlink r:id="rId31">
        <w:r w:rsidRPr="00D30C1E">
          <w:rPr>
            <w:color w:val="0000FF"/>
            <w:sz w:val="20"/>
            <w:szCs w:val="20"/>
            <w:highlight w:val="white"/>
            <w:u w:val="single"/>
            <w:lang w:val="es-CR"/>
          </w:rPr>
          <w:t>http://dx.doi.org/10.1016/j.jht.2016.03.003</w:t>
        </w:r>
      </w:hyperlink>
    </w:p>
    <w:p w14:paraId="22BE153A" w14:textId="5CCDC3B4" w:rsidR="00E67DE0" w:rsidRPr="00D30C1E" w:rsidRDefault="00E67DE0" w:rsidP="00E67DE0">
      <w:pPr>
        <w:numPr>
          <w:ilvl w:val="0"/>
          <w:numId w:val="19"/>
        </w:numPr>
        <w:pBdr>
          <w:top w:val="nil"/>
          <w:left w:val="nil"/>
          <w:bottom w:val="nil"/>
          <w:right w:val="nil"/>
          <w:between w:val="nil"/>
        </w:pBdr>
        <w:ind w:left="284" w:hanging="284"/>
        <w:jc w:val="both"/>
        <w:rPr>
          <w:color w:val="1155CC"/>
          <w:sz w:val="20"/>
          <w:szCs w:val="20"/>
          <w:u w:val="single"/>
          <w:lang w:val="es-CR"/>
        </w:rPr>
      </w:pPr>
      <w:proofErr w:type="spellStart"/>
      <w:r w:rsidRPr="00425F8C">
        <w:rPr>
          <w:sz w:val="20"/>
          <w:szCs w:val="20"/>
          <w:highlight w:val="white"/>
          <w:lang w:val="en-US"/>
        </w:rPr>
        <w:t>Walenkamp</w:t>
      </w:r>
      <w:proofErr w:type="spellEnd"/>
      <w:r w:rsidRPr="00425F8C">
        <w:rPr>
          <w:sz w:val="20"/>
          <w:szCs w:val="20"/>
          <w:highlight w:val="white"/>
          <w:lang w:val="en-US"/>
        </w:rPr>
        <w:t xml:space="preserve"> MMJ, Aydin S, Mulders MAM, Goslings JC, </w:t>
      </w:r>
      <w:proofErr w:type="spellStart"/>
      <w:r w:rsidRPr="00425F8C">
        <w:rPr>
          <w:sz w:val="20"/>
          <w:szCs w:val="20"/>
          <w:highlight w:val="white"/>
          <w:lang w:val="en-US"/>
        </w:rPr>
        <w:t>Schep</w:t>
      </w:r>
      <w:proofErr w:type="spellEnd"/>
      <w:r w:rsidRPr="00425F8C">
        <w:rPr>
          <w:sz w:val="20"/>
          <w:szCs w:val="20"/>
          <w:highlight w:val="white"/>
          <w:lang w:val="en-US"/>
        </w:rPr>
        <w:t xml:space="preserve"> NWL. Predictors of unstable distal radius fractures: a systematic review and meta-analysis. J Hand Surg </w:t>
      </w:r>
      <w:proofErr w:type="spellStart"/>
      <w:r w:rsidRPr="00425F8C">
        <w:rPr>
          <w:sz w:val="20"/>
          <w:szCs w:val="20"/>
          <w:highlight w:val="white"/>
          <w:lang w:val="en-US"/>
        </w:rPr>
        <w:t>Eur</w:t>
      </w:r>
      <w:proofErr w:type="spellEnd"/>
      <w:r w:rsidRPr="00425F8C">
        <w:rPr>
          <w:sz w:val="20"/>
          <w:szCs w:val="20"/>
          <w:highlight w:val="white"/>
          <w:lang w:val="en-US"/>
        </w:rPr>
        <w:t xml:space="preserve"> Vol [Internet]. </w:t>
      </w:r>
      <w:r w:rsidRPr="00D30C1E">
        <w:rPr>
          <w:sz w:val="20"/>
          <w:szCs w:val="20"/>
          <w:highlight w:val="white"/>
          <w:lang w:val="es-CR"/>
        </w:rPr>
        <w:t>2018 [</w:t>
      </w:r>
      <w:r w:rsidR="00505A4D" w:rsidRPr="00D30C1E">
        <w:rPr>
          <w:sz w:val="20"/>
          <w:szCs w:val="20"/>
          <w:lang w:val="es-CR"/>
        </w:rPr>
        <w:t>citado el 02 septiembre 2023</w:t>
      </w:r>
      <w:r w:rsidRPr="00D30C1E">
        <w:rPr>
          <w:sz w:val="20"/>
          <w:szCs w:val="20"/>
          <w:highlight w:val="white"/>
          <w:lang w:val="es-CR"/>
        </w:rPr>
        <w:t xml:space="preserve">];41(5):501–15. </w:t>
      </w:r>
      <w:r w:rsidR="00D30C1E" w:rsidRPr="00505A4D">
        <w:rPr>
          <w:sz w:val="20"/>
          <w:szCs w:val="20"/>
          <w:highlight w:val="white"/>
          <w:lang w:val="es-CR"/>
        </w:rPr>
        <w:t>DOI:</w:t>
      </w:r>
      <w:r w:rsidR="00D30C1E">
        <w:rPr>
          <w:sz w:val="20"/>
          <w:szCs w:val="20"/>
          <w:highlight w:val="white"/>
          <w:lang w:val="es-CR"/>
        </w:rPr>
        <w:t xml:space="preserve"> </w:t>
      </w:r>
      <w:r w:rsidR="00AA3CB7" w:rsidRPr="00AA3CB7">
        <w:rPr>
          <w:sz w:val="20"/>
          <w:szCs w:val="20"/>
          <w:lang w:val="es-CR"/>
        </w:rPr>
        <w:t>10.1177/1753193415604795</w:t>
      </w:r>
      <w:r w:rsidR="00D30C1E">
        <w:rPr>
          <w:sz w:val="20"/>
          <w:szCs w:val="20"/>
          <w:highlight w:val="white"/>
          <w:lang w:val="es-CR"/>
        </w:rPr>
        <w:t>.</w:t>
      </w:r>
      <w:r w:rsidR="00AA3CB7">
        <w:rPr>
          <w:sz w:val="20"/>
          <w:szCs w:val="20"/>
          <w:highlight w:val="white"/>
          <w:lang w:val="es-CR"/>
        </w:rPr>
        <w:t xml:space="preserve"> </w:t>
      </w:r>
      <w:proofErr w:type="gramStart"/>
      <w:r w:rsidR="00D30C1E">
        <w:rPr>
          <w:sz w:val="20"/>
          <w:szCs w:val="20"/>
          <w:highlight w:val="white"/>
          <w:lang w:val="es-CR"/>
        </w:rPr>
        <w:t>Disponible</w:t>
      </w:r>
      <w:proofErr w:type="gramEnd"/>
      <w:r w:rsidR="00D30C1E">
        <w:rPr>
          <w:sz w:val="20"/>
          <w:szCs w:val="20"/>
          <w:highlight w:val="white"/>
          <w:lang w:val="es-CR"/>
        </w:rPr>
        <w:t xml:space="preserve"> en</w:t>
      </w:r>
      <w:r w:rsidRPr="00D30C1E">
        <w:rPr>
          <w:sz w:val="20"/>
          <w:szCs w:val="20"/>
          <w:highlight w:val="white"/>
          <w:lang w:val="es-CR"/>
        </w:rPr>
        <w:t xml:space="preserve">: </w:t>
      </w:r>
      <w:hyperlink r:id="rId32">
        <w:r w:rsidRPr="00D30C1E">
          <w:rPr>
            <w:color w:val="0000FF"/>
            <w:sz w:val="20"/>
            <w:szCs w:val="20"/>
            <w:highlight w:val="white"/>
            <w:u w:val="single"/>
            <w:lang w:val="es-CR"/>
          </w:rPr>
          <w:t>http://dx.doi.org/10.1177/1753193415604795</w:t>
        </w:r>
      </w:hyperlink>
    </w:p>
    <w:p w14:paraId="71410D7C" w14:textId="7086EB87" w:rsidR="00E67DE0" w:rsidRPr="00D30C1E" w:rsidRDefault="00E67DE0" w:rsidP="00E67DE0">
      <w:pPr>
        <w:numPr>
          <w:ilvl w:val="0"/>
          <w:numId w:val="19"/>
        </w:numPr>
        <w:pBdr>
          <w:top w:val="nil"/>
          <w:left w:val="nil"/>
          <w:bottom w:val="nil"/>
          <w:right w:val="nil"/>
          <w:between w:val="nil"/>
        </w:pBdr>
        <w:ind w:left="284" w:hanging="284"/>
        <w:jc w:val="both"/>
        <w:rPr>
          <w:color w:val="000000"/>
          <w:sz w:val="20"/>
          <w:szCs w:val="20"/>
          <w:lang w:val="es-CR"/>
        </w:rPr>
      </w:pPr>
      <w:proofErr w:type="spellStart"/>
      <w:r w:rsidRPr="00425F8C">
        <w:rPr>
          <w:sz w:val="20"/>
          <w:szCs w:val="20"/>
          <w:highlight w:val="white"/>
          <w:lang w:val="en-US"/>
        </w:rPr>
        <w:t>Leixnering</w:t>
      </w:r>
      <w:proofErr w:type="spellEnd"/>
      <w:r w:rsidRPr="00425F8C">
        <w:rPr>
          <w:sz w:val="20"/>
          <w:szCs w:val="20"/>
          <w:highlight w:val="white"/>
          <w:lang w:val="en-US"/>
        </w:rPr>
        <w:t xml:space="preserve"> M, Rosenauer R, </w:t>
      </w:r>
      <w:proofErr w:type="spellStart"/>
      <w:r w:rsidRPr="00425F8C">
        <w:rPr>
          <w:sz w:val="20"/>
          <w:szCs w:val="20"/>
          <w:highlight w:val="white"/>
          <w:lang w:val="en-US"/>
        </w:rPr>
        <w:t>Pezzei</w:t>
      </w:r>
      <w:proofErr w:type="spellEnd"/>
      <w:r w:rsidRPr="00425F8C">
        <w:rPr>
          <w:sz w:val="20"/>
          <w:szCs w:val="20"/>
          <w:highlight w:val="white"/>
          <w:lang w:val="en-US"/>
        </w:rPr>
        <w:t xml:space="preserve"> C, </w:t>
      </w:r>
      <w:proofErr w:type="spellStart"/>
      <w:r w:rsidRPr="00425F8C">
        <w:rPr>
          <w:sz w:val="20"/>
          <w:szCs w:val="20"/>
          <w:highlight w:val="white"/>
          <w:lang w:val="en-US"/>
        </w:rPr>
        <w:t>Jurkowitsch</w:t>
      </w:r>
      <w:proofErr w:type="spellEnd"/>
      <w:r w:rsidRPr="00425F8C">
        <w:rPr>
          <w:sz w:val="20"/>
          <w:szCs w:val="20"/>
          <w:highlight w:val="white"/>
          <w:lang w:val="en-US"/>
        </w:rPr>
        <w:t xml:space="preserve"> J, Beer T, Keuchel T, et al. Indications, surgical approach, reduction, and stabilization techniques of distal radius fractures. Arch </w:t>
      </w:r>
      <w:proofErr w:type="spellStart"/>
      <w:r w:rsidRPr="00425F8C">
        <w:rPr>
          <w:sz w:val="20"/>
          <w:szCs w:val="20"/>
          <w:highlight w:val="white"/>
          <w:lang w:val="en-US"/>
        </w:rPr>
        <w:t>Orthop</w:t>
      </w:r>
      <w:proofErr w:type="spellEnd"/>
      <w:r w:rsidRPr="00425F8C">
        <w:rPr>
          <w:sz w:val="20"/>
          <w:szCs w:val="20"/>
          <w:highlight w:val="white"/>
          <w:lang w:val="en-US"/>
        </w:rPr>
        <w:t xml:space="preserve"> Trauma Surg [Internet]. </w:t>
      </w:r>
      <w:r w:rsidRPr="00D30C1E">
        <w:rPr>
          <w:sz w:val="20"/>
          <w:szCs w:val="20"/>
          <w:highlight w:val="white"/>
          <w:lang w:val="es-CR"/>
        </w:rPr>
        <w:t>2020</w:t>
      </w:r>
      <w:r w:rsidRPr="00D30C1E">
        <w:rPr>
          <w:sz w:val="20"/>
          <w:szCs w:val="20"/>
          <w:lang w:val="es-CR"/>
        </w:rPr>
        <w:t xml:space="preserve"> [</w:t>
      </w:r>
      <w:r w:rsidR="00505A4D" w:rsidRPr="00D30C1E">
        <w:rPr>
          <w:sz w:val="20"/>
          <w:szCs w:val="20"/>
          <w:lang w:val="es-CR"/>
        </w:rPr>
        <w:t>citado el 02 septiembre 2023</w:t>
      </w:r>
      <w:r w:rsidRPr="00D30C1E">
        <w:rPr>
          <w:sz w:val="20"/>
          <w:szCs w:val="20"/>
          <w:lang w:val="es-CR"/>
        </w:rPr>
        <w:t>];</w:t>
      </w:r>
      <w:r w:rsidRPr="00D30C1E">
        <w:rPr>
          <w:sz w:val="20"/>
          <w:szCs w:val="20"/>
          <w:highlight w:val="white"/>
          <w:lang w:val="es-CR"/>
        </w:rPr>
        <w:t xml:space="preserve">140(5):611–21. </w:t>
      </w:r>
      <w:r w:rsidR="00D30C1E" w:rsidRPr="00505A4D">
        <w:rPr>
          <w:sz w:val="20"/>
          <w:szCs w:val="20"/>
          <w:highlight w:val="white"/>
          <w:lang w:val="es-CR"/>
        </w:rPr>
        <w:t>DOI:</w:t>
      </w:r>
      <w:r w:rsidR="00D30C1E">
        <w:rPr>
          <w:sz w:val="20"/>
          <w:szCs w:val="20"/>
          <w:highlight w:val="white"/>
          <w:lang w:val="es-CR"/>
        </w:rPr>
        <w:t xml:space="preserve"> </w:t>
      </w:r>
      <w:r w:rsidR="00AA3CB7" w:rsidRPr="00AA3CB7">
        <w:rPr>
          <w:sz w:val="20"/>
          <w:szCs w:val="20"/>
          <w:lang w:val="es-CR"/>
        </w:rPr>
        <w:t>10.1007/s00402-020-03365-y</w:t>
      </w:r>
      <w:r w:rsidR="00D30C1E">
        <w:rPr>
          <w:sz w:val="20"/>
          <w:szCs w:val="20"/>
          <w:highlight w:val="white"/>
          <w:lang w:val="es-CR"/>
        </w:rPr>
        <w:t>.</w:t>
      </w:r>
      <w:r w:rsidR="00AA3CB7">
        <w:rPr>
          <w:sz w:val="20"/>
          <w:szCs w:val="20"/>
          <w:highlight w:val="white"/>
          <w:lang w:val="es-CR"/>
        </w:rPr>
        <w:t xml:space="preserve"> </w:t>
      </w:r>
      <w:r w:rsidR="00D30C1E">
        <w:rPr>
          <w:sz w:val="20"/>
          <w:szCs w:val="20"/>
          <w:highlight w:val="white"/>
          <w:lang w:val="es-CR"/>
        </w:rPr>
        <w:t>Disponible en</w:t>
      </w:r>
      <w:r w:rsidRPr="00D30C1E">
        <w:rPr>
          <w:sz w:val="20"/>
          <w:szCs w:val="20"/>
          <w:highlight w:val="white"/>
          <w:lang w:val="es-CR"/>
        </w:rPr>
        <w:t xml:space="preserve">: </w:t>
      </w:r>
      <w:hyperlink r:id="rId33">
        <w:r w:rsidRPr="00D30C1E">
          <w:rPr>
            <w:color w:val="0000FF"/>
            <w:sz w:val="20"/>
            <w:szCs w:val="20"/>
            <w:highlight w:val="white"/>
            <w:u w:val="single"/>
            <w:lang w:val="es-CR"/>
          </w:rPr>
          <w:t>http://dx.doi.org/10.1007/s00402-020-03365-y</w:t>
        </w:r>
      </w:hyperlink>
    </w:p>
    <w:p w14:paraId="67AF4FD2" w14:textId="35AD2B21" w:rsidR="00E67DE0" w:rsidRPr="003657A4" w:rsidRDefault="00E67DE0" w:rsidP="00E67DE0">
      <w:pPr>
        <w:numPr>
          <w:ilvl w:val="0"/>
          <w:numId w:val="19"/>
        </w:numPr>
        <w:pBdr>
          <w:top w:val="nil"/>
          <w:left w:val="nil"/>
          <w:bottom w:val="nil"/>
          <w:right w:val="nil"/>
          <w:between w:val="nil"/>
        </w:pBdr>
        <w:ind w:left="284" w:hanging="284"/>
        <w:jc w:val="both"/>
        <w:rPr>
          <w:color w:val="1155CC"/>
          <w:sz w:val="20"/>
          <w:szCs w:val="20"/>
          <w:u w:val="single"/>
          <w:lang w:val="es-CR"/>
        </w:rPr>
      </w:pPr>
      <w:proofErr w:type="spellStart"/>
      <w:r w:rsidRPr="00425F8C">
        <w:rPr>
          <w:sz w:val="20"/>
          <w:szCs w:val="20"/>
          <w:highlight w:val="white"/>
          <w:lang w:val="en-US"/>
        </w:rPr>
        <w:t>Artiaco</w:t>
      </w:r>
      <w:proofErr w:type="spellEnd"/>
      <w:r w:rsidRPr="00425F8C">
        <w:rPr>
          <w:sz w:val="20"/>
          <w:szCs w:val="20"/>
          <w:highlight w:val="white"/>
          <w:lang w:val="en-US"/>
        </w:rPr>
        <w:t xml:space="preserve"> S, </w:t>
      </w:r>
      <w:proofErr w:type="spellStart"/>
      <w:r w:rsidRPr="00425F8C">
        <w:rPr>
          <w:sz w:val="20"/>
          <w:szCs w:val="20"/>
          <w:highlight w:val="white"/>
          <w:lang w:val="en-US"/>
        </w:rPr>
        <w:t>Fusini</w:t>
      </w:r>
      <w:proofErr w:type="spellEnd"/>
      <w:r w:rsidRPr="00425F8C">
        <w:rPr>
          <w:sz w:val="20"/>
          <w:szCs w:val="20"/>
          <w:highlight w:val="white"/>
          <w:lang w:val="en-US"/>
        </w:rPr>
        <w:t xml:space="preserve"> F, Sard A, Dutto E, </w:t>
      </w:r>
      <w:proofErr w:type="spellStart"/>
      <w:r w:rsidRPr="00425F8C">
        <w:rPr>
          <w:sz w:val="20"/>
          <w:szCs w:val="20"/>
          <w:highlight w:val="white"/>
          <w:lang w:val="en-US"/>
        </w:rPr>
        <w:t>Massè</w:t>
      </w:r>
      <w:proofErr w:type="spellEnd"/>
      <w:r w:rsidRPr="00425F8C">
        <w:rPr>
          <w:sz w:val="20"/>
          <w:szCs w:val="20"/>
          <w:highlight w:val="white"/>
          <w:lang w:val="en-US"/>
        </w:rPr>
        <w:t xml:space="preserve"> A, Battiston B. Fracture–dislocations of the forearm joint: a systematic review of the literature and a comprehensive locker-based classification system. J </w:t>
      </w:r>
      <w:proofErr w:type="spellStart"/>
      <w:r w:rsidRPr="00425F8C">
        <w:rPr>
          <w:sz w:val="20"/>
          <w:szCs w:val="20"/>
          <w:highlight w:val="white"/>
          <w:lang w:val="en-US"/>
        </w:rPr>
        <w:t>Orthop</w:t>
      </w:r>
      <w:proofErr w:type="spellEnd"/>
      <w:r w:rsidRPr="00425F8C">
        <w:rPr>
          <w:sz w:val="20"/>
          <w:szCs w:val="20"/>
          <w:highlight w:val="white"/>
          <w:lang w:val="en-US"/>
        </w:rPr>
        <w:t xml:space="preserve"> </w:t>
      </w:r>
      <w:proofErr w:type="spellStart"/>
      <w:r w:rsidRPr="00425F8C">
        <w:rPr>
          <w:sz w:val="20"/>
          <w:szCs w:val="20"/>
          <w:highlight w:val="white"/>
          <w:lang w:val="en-US"/>
        </w:rPr>
        <w:t>Traumatol</w:t>
      </w:r>
      <w:proofErr w:type="spellEnd"/>
      <w:r w:rsidRPr="00425F8C">
        <w:rPr>
          <w:sz w:val="20"/>
          <w:szCs w:val="20"/>
          <w:highlight w:val="white"/>
          <w:lang w:val="en-US"/>
        </w:rPr>
        <w:t xml:space="preserve"> [Internet]. </w:t>
      </w:r>
      <w:r w:rsidRPr="003657A4">
        <w:rPr>
          <w:sz w:val="20"/>
          <w:szCs w:val="20"/>
          <w:highlight w:val="white"/>
          <w:lang w:val="es-CR"/>
        </w:rPr>
        <w:t>2020 [</w:t>
      </w:r>
      <w:r w:rsidR="003657A4" w:rsidRPr="003657A4">
        <w:rPr>
          <w:sz w:val="20"/>
          <w:szCs w:val="20"/>
          <w:lang w:val="es-CR"/>
        </w:rPr>
        <w:t xml:space="preserve">citado el 18 octubre </w:t>
      </w:r>
      <w:r w:rsidR="003657A4" w:rsidRPr="003657A4">
        <w:rPr>
          <w:sz w:val="20"/>
          <w:szCs w:val="20"/>
          <w:lang w:val="es-CR"/>
        </w:rPr>
        <w:lastRenderedPageBreak/>
        <w:t>2023</w:t>
      </w:r>
      <w:r w:rsidRPr="003657A4">
        <w:rPr>
          <w:sz w:val="20"/>
          <w:szCs w:val="20"/>
          <w:lang w:val="es-CR"/>
        </w:rPr>
        <w:t>];</w:t>
      </w:r>
      <w:r w:rsidRPr="003657A4">
        <w:rPr>
          <w:sz w:val="20"/>
          <w:szCs w:val="20"/>
          <w:highlight w:val="white"/>
          <w:lang w:val="es-CR"/>
        </w:rPr>
        <w:t xml:space="preserve">21(1). </w:t>
      </w:r>
      <w:r w:rsidR="00D30C1E" w:rsidRPr="00505A4D">
        <w:rPr>
          <w:sz w:val="20"/>
          <w:szCs w:val="20"/>
          <w:highlight w:val="white"/>
          <w:lang w:val="es-CR"/>
        </w:rPr>
        <w:t>DOI:</w:t>
      </w:r>
      <w:r w:rsidR="00D30C1E">
        <w:rPr>
          <w:sz w:val="20"/>
          <w:szCs w:val="20"/>
          <w:highlight w:val="white"/>
          <w:lang w:val="es-CR"/>
        </w:rPr>
        <w:t xml:space="preserve"> </w:t>
      </w:r>
      <w:r w:rsidR="00AA3CB7" w:rsidRPr="00AA3CB7">
        <w:rPr>
          <w:sz w:val="20"/>
          <w:szCs w:val="20"/>
          <w:lang w:val="es-CR"/>
        </w:rPr>
        <w:t>10.1186/s10195-020-00562-8</w:t>
      </w:r>
      <w:r w:rsidR="00D30C1E">
        <w:rPr>
          <w:sz w:val="20"/>
          <w:szCs w:val="20"/>
          <w:highlight w:val="white"/>
          <w:lang w:val="es-CR"/>
        </w:rPr>
        <w:t>.</w:t>
      </w:r>
      <w:r w:rsidR="00AA3CB7">
        <w:rPr>
          <w:sz w:val="20"/>
          <w:szCs w:val="20"/>
          <w:highlight w:val="white"/>
          <w:lang w:val="es-CR"/>
        </w:rPr>
        <w:t xml:space="preserve"> </w:t>
      </w:r>
      <w:r w:rsidR="00D30C1E">
        <w:rPr>
          <w:sz w:val="20"/>
          <w:szCs w:val="20"/>
          <w:highlight w:val="white"/>
          <w:lang w:val="es-CR"/>
        </w:rPr>
        <w:t>Disponible en</w:t>
      </w:r>
      <w:r w:rsidRPr="003657A4">
        <w:rPr>
          <w:sz w:val="20"/>
          <w:szCs w:val="20"/>
          <w:highlight w:val="white"/>
          <w:lang w:val="es-CR"/>
        </w:rPr>
        <w:t xml:space="preserve">: </w:t>
      </w:r>
      <w:hyperlink r:id="rId34">
        <w:r w:rsidRPr="003657A4">
          <w:rPr>
            <w:color w:val="0000FF"/>
            <w:sz w:val="20"/>
            <w:szCs w:val="20"/>
            <w:highlight w:val="white"/>
            <w:u w:val="single"/>
            <w:lang w:val="es-CR"/>
          </w:rPr>
          <w:t>http://dx.doi.org/10.1186/s10195-020-00562-8</w:t>
        </w:r>
      </w:hyperlink>
    </w:p>
    <w:p w14:paraId="4B961C35" w14:textId="4D98EEEA" w:rsidR="00E67DE0" w:rsidRPr="00D30C1E" w:rsidRDefault="00E67DE0" w:rsidP="00E67DE0">
      <w:pPr>
        <w:numPr>
          <w:ilvl w:val="0"/>
          <w:numId w:val="19"/>
        </w:numPr>
        <w:pBdr>
          <w:top w:val="nil"/>
          <w:left w:val="nil"/>
          <w:bottom w:val="nil"/>
          <w:right w:val="nil"/>
          <w:between w:val="nil"/>
        </w:pBdr>
        <w:ind w:left="284" w:hanging="284"/>
        <w:jc w:val="both"/>
        <w:rPr>
          <w:color w:val="1155CC"/>
          <w:sz w:val="20"/>
          <w:szCs w:val="20"/>
          <w:u w:val="single"/>
          <w:lang w:val="es-CR"/>
        </w:rPr>
      </w:pPr>
      <w:r w:rsidRPr="00425F8C">
        <w:rPr>
          <w:color w:val="000000"/>
          <w:sz w:val="20"/>
          <w:szCs w:val="20"/>
          <w:lang w:val="en-US"/>
        </w:rPr>
        <w:t xml:space="preserve">Lichtman DM, Bindra RR, Boyer MI, Putnam MD, Ring D, Slutsky DJ, et al. Treatment of Distal Radius Fractures. J Am </w:t>
      </w:r>
      <w:proofErr w:type="spellStart"/>
      <w:r w:rsidRPr="00425F8C">
        <w:rPr>
          <w:color w:val="000000"/>
          <w:sz w:val="20"/>
          <w:szCs w:val="20"/>
          <w:lang w:val="en-US"/>
        </w:rPr>
        <w:t>Acad</w:t>
      </w:r>
      <w:proofErr w:type="spellEnd"/>
      <w:r w:rsidRPr="00425F8C">
        <w:rPr>
          <w:color w:val="000000"/>
          <w:sz w:val="20"/>
          <w:szCs w:val="20"/>
          <w:lang w:val="en-US"/>
        </w:rPr>
        <w:t xml:space="preserve"> </w:t>
      </w:r>
      <w:proofErr w:type="spellStart"/>
      <w:r w:rsidRPr="00425F8C">
        <w:rPr>
          <w:color w:val="000000"/>
          <w:sz w:val="20"/>
          <w:szCs w:val="20"/>
          <w:lang w:val="en-US"/>
        </w:rPr>
        <w:t>Orthop</w:t>
      </w:r>
      <w:proofErr w:type="spellEnd"/>
      <w:r w:rsidRPr="00425F8C">
        <w:rPr>
          <w:color w:val="000000"/>
          <w:sz w:val="20"/>
          <w:szCs w:val="20"/>
          <w:lang w:val="en-US"/>
        </w:rPr>
        <w:t xml:space="preserve"> Surg [Internet]. </w:t>
      </w:r>
      <w:r w:rsidRPr="00D30C1E">
        <w:rPr>
          <w:color w:val="000000"/>
          <w:sz w:val="20"/>
          <w:szCs w:val="20"/>
          <w:lang w:val="es-CR"/>
        </w:rPr>
        <w:t>2010 [</w:t>
      </w:r>
      <w:r w:rsidR="00505A4D" w:rsidRPr="00D30C1E">
        <w:rPr>
          <w:color w:val="000000"/>
          <w:sz w:val="20"/>
          <w:szCs w:val="20"/>
          <w:lang w:val="es-CR"/>
        </w:rPr>
        <w:t>citado el 02 septiembre 2023</w:t>
      </w:r>
      <w:r w:rsidRPr="00D30C1E">
        <w:rPr>
          <w:color w:val="000000"/>
          <w:sz w:val="20"/>
          <w:szCs w:val="20"/>
          <w:lang w:val="es-CR"/>
        </w:rPr>
        <w:t xml:space="preserve">];18(3):180. </w:t>
      </w:r>
      <w:r w:rsidR="00D30C1E" w:rsidRPr="00D30C1E">
        <w:rPr>
          <w:color w:val="000000"/>
          <w:sz w:val="20"/>
          <w:szCs w:val="20"/>
          <w:lang w:val="es-CR"/>
        </w:rPr>
        <w:t>Di</w:t>
      </w:r>
      <w:r w:rsidR="00D30C1E">
        <w:rPr>
          <w:color w:val="000000"/>
          <w:sz w:val="20"/>
          <w:szCs w:val="20"/>
          <w:lang w:val="es-CR"/>
        </w:rPr>
        <w:t>sponible en</w:t>
      </w:r>
      <w:r w:rsidRPr="00D30C1E">
        <w:rPr>
          <w:color w:val="000000"/>
          <w:sz w:val="20"/>
          <w:szCs w:val="20"/>
          <w:lang w:val="es-CR"/>
        </w:rPr>
        <w:t xml:space="preserve">: </w:t>
      </w:r>
      <w:hyperlink r:id="rId35">
        <w:r w:rsidRPr="00D30C1E">
          <w:rPr>
            <w:color w:val="0000FF"/>
            <w:sz w:val="20"/>
            <w:szCs w:val="20"/>
            <w:u w:val="single"/>
            <w:lang w:val="es-CR"/>
          </w:rPr>
          <w:t>https://journals.lww.com/jaaos/Fulltext/2010/03000/Treatment_of_Distal_Radius_Fractures.7.aspx</w:t>
        </w:r>
      </w:hyperlink>
    </w:p>
    <w:p w14:paraId="58C4ECD4" w14:textId="27727914" w:rsidR="00E67DE0" w:rsidRPr="003657A4" w:rsidRDefault="00E67DE0" w:rsidP="00E67DE0">
      <w:pPr>
        <w:numPr>
          <w:ilvl w:val="0"/>
          <w:numId w:val="19"/>
        </w:numPr>
        <w:pBdr>
          <w:top w:val="nil"/>
          <w:left w:val="nil"/>
          <w:bottom w:val="nil"/>
          <w:right w:val="nil"/>
          <w:between w:val="nil"/>
        </w:pBdr>
        <w:ind w:left="284" w:hanging="284"/>
        <w:jc w:val="both"/>
        <w:rPr>
          <w:color w:val="1155CC"/>
          <w:sz w:val="20"/>
          <w:szCs w:val="20"/>
          <w:u w:val="single"/>
          <w:lang w:val="es-CR"/>
        </w:rPr>
      </w:pPr>
      <w:r w:rsidRPr="00425F8C">
        <w:rPr>
          <w:sz w:val="20"/>
          <w:szCs w:val="20"/>
          <w:highlight w:val="white"/>
          <w:lang w:val="en-US"/>
        </w:rPr>
        <w:t>Yoon AP, Shauver MJ, Hutton DW, Chung KC, For the WRIST Group. Cost-effectiveness of treatments after closed extraarticular distal radius fractures in older adults from the WRIST clinical trial.</w:t>
      </w:r>
      <w:r w:rsidRPr="005C31A2">
        <w:rPr>
          <w:sz w:val="20"/>
          <w:szCs w:val="20"/>
          <w:highlight w:val="white"/>
          <w:lang w:val="en-US"/>
        </w:rPr>
        <w:t xml:space="preserve"> </w:t>
      </w:r>
      <w:proofErr w:type="spellStart"/>
      <w:r w:rsidRPr="00425F8C">
        <w:rPr>
          <w:sz w:val="20"/>
          <w:szCs w:val="20"/>
          <w:highlight w:val="white"/>
          <w:lang w:val="en-US"/>
        </w:rPr>
        <w:t>Plast</w:t>
      </w:r>
      <w:proofErr w:type="spellEnd"/>
      <w:r w:rsidRPr="00425F8C">
        <w:rPr>
          <w:sz w:val="20"/>
          <w:szCs w:val="20"/>
          <w:highlight w:val="white"/>
          <w:lang w:val="en-US"/>
        </w:rPr>
        <w:t xml:space="preserve"> </w:t>
      </w:r>
      <w:proofErr w:type="spellStart"/>
      <w:r w:rsidRPr="00425F8C">
        <w:rPr>
          <w:sz w:val="20"/>
          <w:szCs w:val="20"/>
          <w:highlight w:val="white"/>
          <w:lang w:val="en-US"/>
        </w:rPr>
        <w:t>Reconstr</w:t>
      </w:r>
      <w:proofErr w:type="spellEnd"/>
      <w:r w:rsidRPr="00425F8C">
        <w:rPr>
          <w:sz w:val="20"/>
          <w:szCs w:val="20"/>
          <w:highlight w:val="white"/>
          <w:lang w:val="en-US"/>
        </w:rPr>
        <w:t xml:space="preserve"> Surg [Internet]. </w:t>
      </w:r>
      <w:r w:rsidRPr="003657A4">
        <w:rPr>
          <w:sz w:val="20"/>
          <w:szCs w:val="20"/>
          <w:highlight w:val="white"/>
          <w:lang w:val="es-CR"/>
        </w:rPr>
        <w:t>2021 [</w:t>
      </w:r>
      <w:r w:rsidR="003657A4" w:rsidRPr="003657A4">
        <w:rPr>
          <w:sz w:val="20"/>
          <w:szCs w:val="20"/>
          <w:lang w:val="es-CR"/>
        </w:rPr>
        <w:t>citado el 18 octubre 2023</w:t>
      </w:r>
      <w:r w:rsidRPr="003657A4">
        <w:rPr>
          <w:sz w:val="20"/>
          <w:szCs w:val="20"/>
          <w:lang w:val="es-CR"/>
        </w:rPr>
        <w:t>];1</w:t>
      </w:r>
      <w:r w:rsidRPr="003657A4">
        <w:rPr>
          <w:sz w:val="20"/>
          <w:szCs w:val="20"/>
          <w:highlight w:val="white"/>
          <w:lang w:val="es-CR"/>
        </w:rPr>
        <w:t xml:space="preserve">47(2):240e–52e. </w:t>
      </w:r>
      <w:r w:rsidR="00D30C1E" w:rsidRPr="00505A4D">
        <w:rPr>
          <w:sz w:val="20"/>
          <w:szCs w:val="20"/>
          <w:highlight w:val="white"/>
          <w:lang w:val="es-CR"/>
        </w:rPr>
        <w:t>DOI:</w:t>
      </w:r>
      <w:r w:rsidR="00D30C1E">
        <w:rPr>
          <w:sz w:val="20"/>
          <w:szCs w:val="20"/>
          <w:highlight w:val="white"/>
          <w:lang w:val="es-CR"/>
        </w:rPr>
        <w:t xml:space="preserve"> </w:t>
      </w:r>
      <w:r w:rsidR="00AA3CB7" w:rsidRPr="00AA3CB7">
        <w:rPr>
          <w:sz w:val="20"/>
          <w:szCs w:val="20"/>
          <w:lang w:val="es-CR"/>
        </w:rPr>
        <w:t>10.1097/prs.0000000000007528</w:t>
      </w:r>
      <w:r w:rsidR="00D30C1E">
        <w:rPr>
          <w:sz w:val="20"/>
          <w:szCs w:val="20"/>
          <w:highlight w:val="white"/>
          <w:lang w:val="es-CR"/>
        </w:rPr>
        <w:t>.</w:t>
      </w:r>
      <w:r w:rsidR="00AA3CB7">
        <w:rPr>
          <w:sz w:val="20"/>
          <w:szCs w:val="20"/>
          <w:highlight w:val="white"/>
          <w:lang w:val="es-CR"/>
        </w:rPr>
        <w:t xml:space="preserve"> </w:t>
      </w:r>
      <w:r w:rsidR="00D30C1E">
        <w:rPr>
          <w:sz w:val="20"/>
          <w:szCs w:val="20"/>
          <w:highlight w:val="white"/>
          <w:lang w:val="es-CR"/>
        </w:rPr>
        <w:t>Disponible en</w:t>
      </w:r>
      <w:r w:rsidRPr="003657A4">
        <w:rPr>
          <w:sz w:val="20"/>
          <w:szCs w:val="20"/>
          <w:highlight w:val="white"/>
          <w:lang w:val="es-CR"/>
        </w:rPr>
        <w:t xml:space="preserve">: </w:t>
      </w:r>
      <w:hyperlink r:id="rId36">
        <w:r w:rsidRPr="003657A4">
          <w:rPr>
            <w:color w:val="0000FF"/>
            <w:sz w:val="20"/>
            <w:szCs w:val="20"/>
            <w:highlight w:val="white"/>
            <w:u w:val="single"/>
            <w:lang w:val="es-CR"/>
          </w:rPr>
          <w:t>http://dx.doi.org/10.1097/prs.0000000000007528</w:t>
        </w:r>
      </w:hyperlink>
    </w:p>
    <w:p w14:paraId="15BE571C" w14:textId="72728486" w:rsidR="00E67DE0" w:rsidRPr="00D30C1E" w:rsidRDefault="00E67DE0" w:rsidP="00E67DE0">
      <w:pPr>
        <w:numPr>
          <w:ilvl w:val="0"/>
          <w:numId w:val="19"/>
        </w:numPr>
        <w:pBdr>
          <w:top w:val="nil"/>
          <w:left w:val="nil"/>
          <w:bottom w:val="nil"/>
          <w:right w:val="nil"/>
          <w:between w:val="nil"/>
        </w:pBdr>
        <w:ind w:left="284" w:hanging="284"/>
        <w:jc w:val="both"/>
        <w:rPr>
          <w:color w:val="000000"/>
          <w:sz w:val="20"/>
          <w:szCs w:val="20"/>
          <w:lang w:val="es-CR"/>
        </w:rPr>
      </w:pPr>
      <w:proofErr w:type="spellStart"/>
      <w:r w:rsidRPr="00425F8C">
        <w:rPr>
          <w:sz w:val="20"/>
          <w:szCs w:val="20"/>
          <w:highlight w:val="white"/>
          <w:lang w:val="en-US"/>
        </w:rPr>
        <w:t>Quadlbauer</w:t>
      </w:r>
      <w:proofErr w:type="spellEnd"/>
      <w:r w:rsidRPr="00425F8C">
        <w:rPr>
          <w:sz w:val="20"/>
          <w:szCs w:val="20"/>
          <w:highlight w:val="white"/>
          <w:lang w:val="en-US"/>
        </w:rPr>
        <w:t xml:space="preserve"> S, </w:t>
      </w:r>
      <w:proofErr w:type="spellStart"/>
      <w:r w:rsidRPr="00425F8C">
        <w:rPr>
          <w:sz w:val="20"/>
          <w:szCs w:val="20"/>
          <w:highlight w:val="white"/>
          <w:lang w:val="en-US"/>
        </w:rPr>
        <w:t>Pezzei</w:t>
      </w:r>
      <w:proofErr w:type="spellEnd"/>
      <w:r w:rsidRPr="00425F8C">
        <w:rPr>
          <w:sz w:val="20"/>
          <w:szCs w:val="20"/>
          <w:highlight w:val="white"/>
          <w:lang w:val="en-US"/>
        </w:rPr>
        <w:t xml:space="preserve"> C, </w:t>
      </w:r>
      <w:proofErr w:type="spellStart"/>
      <w:r w:rsidRPr="00425F8C">
        <w:rPr>
          <w:sz w:val="20"/>
          <w:szCs w:val="20"/>
          <w:highlight w:val="white"/>
          <w:lang w:val="en-US"/>
        </w:rPr>
        <w:t>Jurkowitsch</w:t>
      </w:r>
      <w:proofErr w:type="spellEnd"/>
      <w:r w:rsidRPr="00425F8C">
        <w:rPr>
          <w:sz w:val="20"/>
          <w:szCs w:val="20"/>
          <w:highlight w:val="white"/>
          <w:lang w:val="en-US"/>
        </w:rPr>
        <w:t xml:space="preserve"> J, Rosenauer R, </w:t>
      </w:r>
      <w:proofErr w:type="spellStart"/>
      <w:r w:rsidRPr="00425F8C">
        <w:rPr>
          <w:sz w:val="20"/>
          <w:szCs w:val="20"/>
          <w:highlight w:val="white"/>
          <w:lang w:val="en-US"/>
        </w:rPr>
        <w:t>Kolmayr</w:t>
      </w:r>
      <w:proofErr w:type="spellEnd"/>
      <w:r w:rsidRPr="00425F8C">
        <w:rPr>
          <w:sz w:val="20"/>
          <w:szCs w:val="20"/>
          <w:highlight w:val="white"/>
          <w:lang w:val="en-US"/>
        </w:rPr>
        <w:t xml:space="preserve"> B, Keuchel T, et al. Rehabilitation after distal radius fractures: is there a need for immobilization and physiotherapy? Arch </w:t>
      </w:r>
      <w:proofErr w:type="spellStart"/>
      <w:r w:rsidRPr="00425F8C">
        <w:rPr>
          <w:sz w:val="20"/>
          <w:szCs w:val="20"/>
          <w:highlight w:val="white"/>
          <w:lang w:val="en-US"/>
        </w:rPr>
        <w:t>Orthop</w:t>
      </w:r>
      <w:proofErr w:type="spellEnd"/>
      <w:r w:rsidRPr="00425F8C">
        <w:rPr>
          <w:sz w:val="20"/>
          <w:szCs w:val="20"/>
          <w:highlight w:val="white"/>
          <w:lang w:val="en-US"/>
        </w:rPr>
        <w:t xml:space="preserve"> Trauma Surg [Internet]. </w:t>
      </w:r>
      <w:r w:rsidRPr="00D30C1E">
        <w:rPr>
          <w:sz w:val="20"/>
          <w:szCs w:val="20"/>
          <w:highlight w:val="white"/>
          <w:lang w:val="es-CR"/>
        </w:rPr>
        <w:t>2020 [</w:t>
      </w:r>
      <w:r w:rsidR="00505A4D" w:rsidRPr="00D30C1E">
        <w:rPr>
          <w:sz w:val="20"/>
          <w:szCs w:val="20"/>
          <w:lang w:val="es-CR"/>
        </w:rPr>
        <w:t>citado el 02 septiembre 2023</w:t>
      </w:r>
      <w:r w:rsidRPr="00D30C1E">
        <w:rPr>
          <w:sz w:val="20"/>
          <w:szCs w:val="20"/>
          <w:highlight w:val="white"/>
          <w:lang w:val="es-CR"/>
        </w:rPr>
        <w:t xml:space="preserve">];140(5):651–63. </w:t>
      </w:r>
      <w:r w:rsidR="00D30C1E" w:rsidRPr="00D30C1E">
        <w:rPr>
          <w:sz w:val="20"/>
          <w:szCs w:val="20"/>
          <w:highlight w:val="white"/>
          <w:lang w:val="es-CR"/>
        </w:rPr>
        <w:t>Di</w:t>
      </w:r>
      <w:r w:rsidR="00D30C1E">
        <w:rPr>
          <w:sz w:val="20"/>
          <w:szCs w:val="20"/>
          <w:highlight w:val="white"/>
          <w:lang w:val="es-CR"/>
        </w:rPr>
        <w:t>sponible en</w:t>
      </w:r>
      <w:r w:rsidRPr="00D30C1E">
        <w:rPr>
          <w:sz w:val="20"/>
          <w:szCs w:val="20"/>
          <w:highlight w:val="white"/>
          <w:lang w:val="es-CR"/>
        </w:rPr>
        <w:t xml:space="preserve">: </w:t>
      </w:r>
      <w:hyperlink r:id="rId37">
        <w:r w:rsidRPr="00D30C1E">
          <w:rPr>
            <w:color w:val="0000FF"/>
            <w:sz w:val="20"/>
            <w:szCs w:val="20"/>
            <w:highlight w:val="white"/>
            <w:u w:val="single"/>
            <w:lang w:val="es-CR"/>
          </w:rPr>
          <w:t>https://link.springer.com/article/10.1007/s00402-020-03367-w</w:t>
        </w:r>
      </w:hyperlink>
    </w:p>
    <w:p w14:paraId="42209BB2" w14:textId="4417D3D7" w:rsidR="00E67DE0" w:rsidRPr="00D30C1E" w:rsidRDefault="00E67DE0" w:rsidP="00E67DE0">
      <w:pPr>
        <w:numPr>
          <w:ilvl w:val="0"/>
          <w:numId w:val="19"/>
        </w:numPr>
        <w:pBdr>
          <w:top w:val="nil"/>
          <w:left w:val="nil"/>
          <w:bottom w:val="nil"/>
          <w:right w:val="nil"/>
          <w:between w:val="nil"/>
        </w:pBdr>
        <w:ind w:left="284" w:hanging="284"/>
        <w:jc w:val="both"/>
        <w:rPr>
          <w:color w:val="1155CC"/>
          <w:sz w:val="20"/>
          <w:szCs w:val="20"/>
          <w:u w:val="single"/>
          <w:lang w:val="es-CR"/>
        </w:rPr>
      </w:pPr>
      <w:proofErr w:type="gramStart"/>
      <w:r w:rsidRPr="00E67DE0">
        <w:rPr>
          <w:sz w:val="20"/>
          <w:szCs w:val="20"/>
          <w:highlight w:val="white"/>
          <w:lang w:val="es-CR"/>
        </w:rPr>
        <w:t xml:space="preserve">Gamba C, </w:t>
      </w:r>
      <w:proofErr w:type="spellStart"/>
      <w:r w:rsidRPr="00E67DE0">
        <w:rPr>
          <w:sz w:val="20"/>
          <w:szCs w:val="20"/>
          <w:highlight w:val="white"/>
          <w:lang w:val="es-CR"/>
        </w:rPr>
        <w:t>Fernandez</w:t>
      </w:r>
      <w:proofErr w:type="spellEnd"/>
      <w:r w:rsidRPr="00E67DE0">
        <w:rPr>
          <w:sz w:val="20"/>
          <w:szCs w:val="20"/>
          <w:highlight w:val="white"/>
          <w:lang w:val="es-CR"/>
        </w:rPr>
        <w:t xml:space="preserve"> FAM, </w:t>
      </w:r>
      <w:proofErr w:type="spellStart"/>
      <w:r w:rsidRPr="00E67DE0">
        <w:rPr>
          <w:sz w:val="20"/>
          <w:szCs w:val="20"/>
          <w:highlight w:val="white"/>
          <w:lang w:val="es-CR"/>
        </w:rPr>
        <w:t>Llavall</w:t>
      </w:r>
      <w:proofErr w:type="spellEnd"/>
      <w:r w:rsidRPr="00E67DE0">
        <w:rPr>
          <w:sz w:val="20"/>
          <w:szCs w:val="20"/>
          <w:highlight w:val="white"/>
          <w:lang w:val="es-CR"/>
        </w:rPr>
        <w:t xml:space="preserve"> MC, Diez XL, Perez FS. </w:t>
      </w:r>
      <w:r w:rsidRPr="00425F8C">
        <w:rPr>
          <w:sz w:val="20"/>
          <w:szCs w:val="20"/>
          <w:highlight w:val="white"/>
          <w:lang w:val="en-US"/>
        </w:rPr>
        <w:t>Which immobilization is better for distal radius fracture?</w:t>
      </w:r>
      <w:proofErr w:type="gramEnd"/>
      <w:r w:rsidRPr="00425F8C">
        <w:rPr>
          <w:sz w:val="20"/>
          <w:szCs w:val="20"/>
          <w:highlight w:val="white"/>
          <w:lang w:val="en-US"/>
        </w:rPr>
        <w:t xml:space="preserve"> A prospective randomized trial. Int </w:t>
      </w:r>
      <w:proofErr w:type="spellStart"/>
      <w:r w:rsidRPr="00425F8C">
        <w:rPr>
          <w:sz w:val="20"/>
          <w:szCs w:val="20"/>
          <w:highlight w:val="white"/>
          <w:lang w:val="en-US"/>
        </w:rPr>
        <w:t>Orthop</w:t>
      </w:r>
      <w:proofErr w:type="spellEnd"/>
      <w:r w:rsidRPr="00425F8C">
        <w:rPr>
          <w:sz w:val="20"/>
          <w:szCs w:val="20"/>
          <w:highlight w:val="white"/>
          <w:lang w:val="en-US"/>
        </w:rPr>
        <w:t xml:space="preserve"> [Internet]. </w:t>
      </w:r>
      <w:r w:rsidRPr="00D30C1E">
        <w:rPr>
          <w:sz w:val="20"/>
          <w:szCs w:val="20"/>
          <w:highlight w:val="white"/>
          <w:lang w:val="es-CR"/>
        </w:rPr>
        <w:t>2018 [</w:t>
      </w:r>
      <w:r w:rsidR="00505A4D" w:rsidRPr="00D30C1E">
        <w:rPr>
          <w:sz w:val="20"/>
          <w:szCs w:val="20"/>
          <w:lang w:val="es-CR"/>
        </w:rPr>
        <w:t>citado el 02 septiembre 2023</w:t>
      </w:r>
      <w:r w:rsidRPr="00D30C1E">
        <w:rPr>
          <w:sz w:val="20"/>
          <w:szCs w:val="20"/>
          <w:highlight w:val="white"/>
          <w:lang w:val="es-CR"/>
        </w:rPr>
        <w:t xml:space="preserve">];41(9):1723–7. </w:t>
      </w:r>
      <w:r w:rsidR="00D30C1E" w:rsidRPr="00505A4D">
        <w:rPr>
          <w:sz w:val="20"/>
          <w:szCs w:val="20"/>
          <w:highlight w:val="white"/>
          <w:lang w:val="es-CR"/>
        </w:rPr>
        <w:t>DOI:</w:t>
      </w:r>
      <w:r w:rsidR="00D30C1E">
        <w:rPr>
          <w:sz w:val="20"/>
          <w:szCs w:val="20"/>
          <w:highlight w:val="white"/>
          <w:lang w:val="es-CR"/>
        </w:rPr>
        <w:t xml:space="preserve"> </w:t>
      </w:r>
      <w:r w:rsidR="00AA3CB7" w:rsidRPr="00AA3CB7">
        <w:rPr>
          <w:sz w:val="20"/>
          <w:szCs w:val="20"/>
          <w:lang w:val="es-CR"/>
        </w:rPr>
        <w:t>10.1007/s00264-017-3518-y</w:t>
      </w:r>
      <w:r w:rsidR="00D30C1E">
        <w:rPr>
          <w:sz w:val="20"/>
          <w:szCs w:val="20"/>
          <w:highlight w:val="white"/>
          <w:lang w:val="es-CR"/>
        </w:rPr>
        <w:t>.</w:t>
      </w:r>
      <w:r w:rsidR="00AA3CB7">
        <w:rPr>
          <w:sz w:val="20"/>
          <w:szCs w:val="20"/>
          <w:highlight w:val="white"/>
          <w:lang w:val="es-CR"/>
        </w:rPr>
        <w:t xml:space="preserve"> </w:t>
      </w:r>
      <w:r w:rsidR="00D30C1E">
        <w:rPr>
          <w:sz w:val="20"/>
          <w:szCs w:val="20"/>
          <w:highlight w:val="white"/>
          <w:lang w:val="es-CR"/>
        </w:rPr>
        <w:t>Disponible en</w:t>
      </w:r>
      <w:r w:rsidRPr="00D30C1E">
        <w:rPr>
          <w:sz w:val="20"/>
          <w:szCs w:val="20"/>
          <w:highlight w:val="white"/>
          <w:lang w:val="es-CR"/>
        </w:rPr>
        <w:t xml:space="preserve">: </w:t>
      </w:r>
      <w:hyperlink r:id="rId38">
        <w:r w:rsidRPr="00D30C1E">
          <w:rPr>
            <w:color w:val="0000FF"/>
            <w:sz w:val="20"/>
            <w:szCs w:val="20"/>
            <w:highlight w:val="white"/>
            <w:u w:val="single"/>
            <w:lang w:val="es-CR"/>
          </w:rPr>
          <w:t>http://dx.doi.org/10.1007/s00264-017-3518-y</w:t>
        </w:r>
      </w:hyperlink>
    </w:p>
    <w:p w14:paraId="7801E349" w14:textId="2D5DDAF0" w:rsidR="00E67DE0" w:rsidRPr="00D30C1E" w:rsidRDefault="00E67DE0" w:rsidP="00E67DE0">
      <w:pPr>
        <w:numPr>
          <w:ilvl w:val="0"/>
          <w:numId w:val="19"/>
        </w:numPr>
        <w:pBdr>
          <w:top w:val="nil"/>
          <w:left w:val="nil"/>
          <w:bottom w:val="nil"/>
          <w:right w:val="nil"/>
          <w:between w:val="nil"/>
        </w:pBdr>
        <w:ind w:left="284" w:hanging="284"/>
        <w:jc w:val="both"/>
        <w:rPr>
          <w:color w:val="1155CC"/>
          <w:sz w:val="20"/>
          <w:szCs w:val="20"/>
          <w:u w:val="single"/>
          <w:lang w:val="es-CR"/>
        </w:rPr>
      </w:pPr>
      <w:r w:rsidRPr="00E67DE0">
        <w:rPr>
          <w:sz w:val="20"/>
          <w:szCs w:val="20"/>
          <w:highlight w:val="white"/>
          <w:lang w:val="es-CR"/>
        </w:rPr>
        <w:t xml:space="preserve">Caruso G, </w:t>
      </w:r>
      <w:proofErr w:type="spellStart"/>
      <w:r w:rsidRPr="00E67DE0">
        <w:rPr>
          <w:sz w:val="20"/>
          <w:szCs w:val="20"/>
          <w:highlight w:val="white"/>
          <w:lang w:val="es-CR"/>
        </w:rPr>
        <w:t>Tonon</w:t>
      </w:r>
      <w:proofErr w:type="spellEnd"/>
      <w:r w:rsidRPr="00E67DE0">
        <w:rPr>
          <w:sz w:val="20"/>
          <w:szCs w:val="20"/>
          <w:highlight w:val="white"/>
          <w:lang w:val="es-CR"/>
        </w:rPr>
        <w:t xml:space="preserve"> F, </w:t>
      </w:r>
      <w:proofErr w:type="spellStart"/>
      <w:r w:rsidRPr="00E67DE0">
        <w:rPr>
          <w:sz w:val="20"/>
          <w:szCs w:val="20"/>
          <w:highlight w:val="white"/>
          <w:lang w:val="es-CR"/>
        </w:rPr>
        <w:t>Gildone</w:t>
      </w:r>
      <w:proofErr w:type="spellEnd"/>
      <w:r w:rsidRPr="00E67DE0">
        <w:rPr>
          <w:sz w:val="20"/>
          <w:szCs w:val="20"/>
          <w:highlight w:val="white"/>
          <w:lang w:val="es-CR"/>
        </w:rPr>
        <w:t xml:space="preserve"> A, Andreotti M, Altavilla R, Valentini A, et al. </w:t>
      </w:r>
      <w:r w:rsidRPr="00425F8C">
        <w:rPr>
          <w:sz w:val="20"/>
          <w:szCs w:val="20"/>
          <w:highlight w:val="white"/>
          <w:lang w:val="en-US"/>
        </w:rPr>
        <w:t xml:space="preserve">Below-elbow or above-elbow cast for conservative treatment of extra-articular distal radius fractures with dorsal displacement: a prospective randomized trial. J </w:t>
      </w:r>
      <w:proofErr w:type="spellStart"/>
      <w:r w:rsidRPr="00425F8C">
        <w:rPr>
          <w:sz w:val="20"/>
          <w:szCs w:val="20"/>
          <w:highlight w:val="white"/>
          <w:lang w:val="en-US"/>
        </w:rPr>
        <w:t>Orthop</w:t>
      </w:r>
      <w:proofErr w:type="spellEnd"/>
      <w:r w:rsidRPr="00425F8C">
        <w:rPr>
          <w:sz w:val="20"/>
          <w:szCs w:val="20"/>
          <w:highlight w:val="white"/>
          <w:lang w:val="en-US"/>
        </w:rPr>
        <w:t xml:space="preserve"> Surg Res [Internet]. </w:t>
      </w:r>
      <w:r w:rsidRPr="00D30C1E">
        <w:rPr>
          <w:sz w:val="20"/>
          <w:szCs w:val="20"/>
          <w:highlight w:val="white"/>
          <w:lang w:val="es-CR"/>
        </w:rPr>
        <w:t>2019 [</w:t>
      </w:r>
      <w:r w:rsidR="00505A4D" w:rsidRPr="00D30C1E">
        <w:rPr>
          <w:sz w:val="20"/>
          <w:szCs w:val="20"/>
          <w:lang w:val="es-CR"/>
        </w:rPr>
        <w:t>citado el 02 septiembre 2023</w:t>
      </w:r>
      <w:r w:rsidRPr="00D30C1E">
        <w:rPr>
          <w:sz w:val="20"/>
          <w:szCs w:val="20"/>
          <w:highlight w:val="white"/>
          <w:lang w:val="es-CR"/>
        </w:rPr>
        <w:t xml:space="preserve">];14(1). </w:t>
      </w:r>
      <w:r w:rsidR="00D30C1E" w:rsidRPr="00505A4D">
        <w:rPr>
          <w:sz w:val="20"/>
          <w:szCs w:val="20"/>
          <w:highlight w:val="white"/>
          <w:lang w:val="es-CR"/>
        </w:rPr>
        <w:t>DOI:</w:t>
      </w:r>
      <w:r w:rsidR="00D30C1E">
        <w:rPr>
          <w:sz w:val="20"/>
          <w:szCs w:val="20"/>
          <w:highlight w:val="white"/>
          <w:lang w:val="es-CR"/>
        </w:rPr>
        <w:t xml:space="preserve"> </w:t>
      </w:r>
      <w:r w:rsidR="00AA3CB7" w:rsidRPr="00AA3CB7">
        <w:rPr>
          <w:sz w:val="20"/>
          <w:szCs w:val="20"/>
          <w:lang w:val="es-CR"/>
        </w:rPr>
        <w:t>10.1186/s13018-019-1530-1</w:t>
      </w:r>
      <w:r w:rsidR="00D30C1E">
        <w:rPr>
          <w:sz w:val="20"/>
          <w:szCs w:val="20"/>
          <w:highlight w:val="white"/>
          <w:lang w:val="es-CR"/>
        </w:rPr>
        <w:t>.</w:t>
      </w:r>
      <w:r w:rsidR="00AA3CB7">
        <w:rPr>
          <w:sz w:val="20"/>
          <w:szCs w:val="20"/>
          <w:highlight w:val="white"/>
          <w:lang w:val="es-CR"/>
        </w:rPr>
        <w:t xml:space="preserve"> </w:t>
      </w:r>
      <w:proofErr w:type="gramStart"/>
      <w:r w:rsidR="00D30C1E">
        <w:rPr>
          <w:sz w:val="20"/>
          <w:szCs w:val="20"/>
          <w:highlight w:val="white"/>
          <w:lang w:val="es-CR"/>
        </w:rPr>
        <w:t>Disponible</w:t>
      </w:r>
      <w:proofErr w:type="gramEnd"/>
      <w:r w:rsidR="00D30C1E">
        <w:rPr>
          <w:sz w:val="20"/>
          <w:szCs w:val="20"/>
          <w:highlight w:val="white"/>
          <w:lang w:val="es-CR"/>
        </w:rPr>
        <w:t xml:space="preserve"> </w:t>
      </w:r>
      <w:r w:rsidR="00D30C1E">
        <w:rPr>
          <w:sz w:val="20"/>
          <w:szCs w:val="20"/>
          <w:highlight w:val="white"/>
          <w:lang w:val="es-CR"/>
        </w:rPr>
        <w:t>en</w:t>
      </w:r>
      <w:r w:rsidRPr="00D30C1E">
        <w:rPr>
          <w:sz w:val="20"/>
          <w:szCs w:val="20"/>
          <w:highlight w:val="white"/>
          <w:lang w:val="es-CR"/>
        </w:rPr>
        <w:t xml:space="preserve">: </w:t>
      </w:r>
      <w:hyperlink r:id="rId39">
        <w:r w:rsidRPr="00D30C1E">
          <w:rPr>
            <w:color w:val="0000FF"/>
            <w:sz w:val="20"/>
            <w:szCs w:val="20"/>
            <w:highlight w:val="white"/>
            <w:u w:val="single"/>
            <w:lang w:val="es-CR"/>
          </w:rPr>
          <w:t>http://dx.doi.org/</w:t>
        </w:r>
        <w:bookmarkStart w:id="1" w:name="_Hlk155211969"/>
        <w:r w:rsidRPr="00D30C1E">
          <w:rPr>
            <w:color w:val="0000FF"/>
            <w:sz w:val="20"/>
            <w:szCs w:val="20"/>
            <w:highlight w:val="white"/>
            <w:u w:val="single"/>
            <w:lang w:val="es-CR"/>
          </w:rPr>
          <w:t>10.1186/s13018-019-1530-1</w:t>
        </w:r>
        <w:bookmarkEnd w:id="1"/>
      </w:hyperlink>
    </w:p>
    <w:p w14:paraId="7B796FBC" w14:textId="5378F100" w:rsidR="00E67DE0" w:rsidRPr="00AA3CB7" w:rsidRDefault="00E67DE0" w:rsidP="00E67DE0">
      <w:pPr>
        <w:numPr>
          <w:ilvl w:val="0"/>
          <w:numId w:val="19"/>
        </w:numPr>
        <w:pBdr>
          <w:top w:val="nil"/>
          <w:left w:val="nil"/>
          <w:bottom w:val="nil"/>
          <w:right w:val="nil"/>
          <w:between w:val="nil"/>
        </w:pBdr>
        <w:ind w:left="284" w:hanging="284"/>
        <w:jc w:val="both"/>
        <w:rPr>
          <w:sz w:val="27"/>
          <w:szCs w:val="27"/>
          <w:lang w:val="es-CR"/>
        </w:rPr>
      </w:pPr>
      <w:r w:rsidRPr="00425F8C">
        <w:rPr>
          <w:sz w:val="20"/>
          <w:szCs w:val="20"/>
          <w:highlight w:val="white"/>
          <w:lang w:val="en-US"/>
        </w:rPr>
        <w:t xml:space="preserve">Park MJ, Kim JP, Lee HI, Lim TK, Jung HS, Lee JS. Is a short arm cast appropriate for stable distal radius fractures in patients older than 55 years? A randomized prospective </w:t>
      </w:r>
      <w:proofErr w:type="spellStart"/>
      <w:r w:rsidRPr="00425F8C">
        <w:rPr>
          <w:sz w:val="20"/>
          <w:szCs w:val="20"/>
          <w:highlight w:val="white"/>
          <w:lang w:val="en-US"/>
        </w:rPr>
        <w:t>multicentre</w:t>
      </w:r>
      <w:proofErr w:type="spellEnd"/>
      <w:r w:rsidRPr="00425F8C">
        <w:rPr>
          <w:sz w:val="20"/>
          <w:szCs w:val="20"/>
          <w:highlight w:val="white"/>
          <w:lang w:val="en-US"/>
        </w:rPr>
        <w:t xml:space="preserve"> study. J Hand Surg </w:t>
      </w:r>
      <w:proofErr w:type="spellStart"/>
      <w:r w:rsidRPr="00425F8C">
        <w:rPr>
          <w:sz w:val="20"/>
          <w:szCs w:val="20"/>
          <w:highlight w:val="white"/>
          <w:lang w:val="en-US"/>
        </w:rPr>
        <w:t>Eur</w:t>
      </w:r>
      <w:proofErr w:type="spellEnd"/>
      <w:r w:rsidRPr="00425F8C">
        <w:rPr>
          <w:sz w:val="20"/>
          <w:szCs w:val="20"/>
          <w:highlight w:val="white"/>
          <w:lang w:val="en-US"/>
        </w:rPr>
        <w:t xml:space="preserve"> Vol [Internet]. </w:t>
      </w:r>
      <w:r w:rsidRPr="00AA3CB7">
        <w:rPr>
          <w:sz w:val="20"/>
          <w:szCs w:val="20"/>
          <w:highlight w:val="white"/>
          <w:lang w:val="es-CR"/>
        </w:rPr>
        <w:t>2018 [</w:t>
      </w:r>
      <w:r w:rsidR="00505A4D" w:rsidRPr="00AA3CB7">
        <w:rPr>
          <w:sz w:val="20"/>
          <w:szCs w:val="20"/>
          <w:lang w:val="es-CR"/>
        </w:rPr>
        <w:t>citado el 02 septiembre 2023</w:t>
      </w:r>
      <w:r w:rsidRPr="00AA3CB7">
        <w:rPr>
          <w:sz w:val="20"/>
          <w:szCs w:val="20"/>
          <w:highlight w:val="white"/>
          <w:lang w:val="es-CR"/>
        </w:rPr>
        <w:t xml:space="preserve">];42(5):487–92. </w:t>
      </w:r>
      <w:r w:rsidR="00D30C1E" w:rsidRPr="00505A4D">
        <w:rPr>
          <w:sz w:val="20"/>
          <w:szCs w:val="20"/>
          <w:highlight w:val="white"/>
          <w:lang w:val="es-CR"/>
        </w:rPr>
        <w:t>DOI:</w:t>
      </w:r>
      <w:r w:rsidR="00D30C1E">
        <w:rPr>
          <w:sz w:val="20"/>
          <w:szCs w:val="20"/>
          <w:highlight w:val="white"/>
          <w:lang w:val="es-CR"/>
        </w:rPr>
        <w:t xml:space="preserve"> </w:t>
      </w:r>
      <w:r w:rsidR="00AA3CB7" w:rsidRPr="00AA3CB7">
        <w:rPr>
          <w:sz w:val="20"/>
          <w:szCs w:val="20"/>
          <w:lang w:val="es-CR"/>
        </w:rPr>
        <w:t>10.1177/1753193417690464</w:t>
      </w:r>
      <w:r w:rsidR="00D30C1E">
        <w:rPr>
          <w:sz w:val="20"/>
          <w:szCs w:val="20"/>
          <w:highlight w:val="white"/>
          <w:lang w:val="es-CR"/>
        </w:rPr>
        <w:t>.</w:t>
      </w:r>
      <w:r w:rsidR="00AA3CB7">
        <w:rPr>
          <w:sz w:val="20"/>
          <w:szCs w:val="20"/>
          <w:highlight w:val="white"/>
          <w:lang w:val="es-CR"/>
        </w:rPr>
        <w:t xml:space="preserve"> </w:t>
      </w:r>
      <w:r w:rsidR="00D30C1E">
        <w:rPr>
          <w:sz w:val="20"/>
          <w:szCs w:val="20"/>
          <w:highlight w:val="white"/>
          <w:lang w:val="es-CR"/>
        </w:rPr>
        <w:t>Disponible en</w:t>
      </w:r>
      <w:r w:rsidRPr="00AA3CB7">
        <w:rPr>
          <w:sz w:val="20"/>
          <w:szCs w:val="20"/>
          <w:highlight w:val="white"/>
          <w:lang w:val="es-CR"/>
        </w:rPr>
        <w:t xml:space="preserve">: </w:t>
      </w:r>
      <w:hyperlink r:id="rId40">
        <w:r w:rsidRPr="00AA3CB7">
          <w:rPr>
            <w:color w:val="0000FF"/>
            <w:sz w:val="20"/>
            <w:szCs w:val="20"/>
            <w:highlight w:val="white"/>
            <w:u w:val="single"/>
            <w:lang w:val="es-CR"/>
          </w:rPr>
          <w:t>http://dx.doi.org/10.1177/1753193417690464</w:t>
        </w:r>
      </w:hyperlink>
    </w:p>
    <w:p w14:paraId="06999E1E" w14:textId="1C803E26" w:rsidR="00B56E82" w:rsidRPr="00AA3CB7" w:rsidRDefault="00B56E82" w:rsidP="00E67DE0">
      <w:pPr>
        <w:pStyle w:val="Prrafodelista"/>
        <w:ind w:left="284"/>
        <w:jc w:val="both"/>
        <w:rPr>
          <w:sz w:val="20"/>
          <w:szCs w:val="20"/>
          <w:lang w:val="es-CR"/>
        </w:rPr>
      </w:pPr>
    </w:p>
    <w:sectPr w:rsidR="00B56E82" w:rsidRPr="00AA3CB7" w:rsidSect="00D726D5">
      <w:type w:val="continuous"/>
      <w:pgSz w:w="12240" w:h="15840"/>
      <w:pgMar w:top="1440" w:right="1467" w:bottom="1440" w:left="1440" w:header="720" w:footer="720"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DF33C" w14:textId="77777777" w:rsidR="005669C3" w:rsidRDefault="005669C3" w:rsidP="00FB44B1">
      <w:pPr>
        <w:spacing w:line="240" w:lineRule="auto"/>
      </w:pPr>
      <w:r>
        <w:separator/>
      </w:r>
    </w:p>
  </w:endnote>
  <w:endnote w:type="continuationSeparator" w:id="0">
    <w:p w14:paraId="7D406E91" w14:textId="77777777" w:rsidR="005669C3" w:rsidRDefault="005669C3" w:rsidP="00FB44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BoldMT">
    <w:altName w:val="Times New Roman"/>
    <w:charset w:val="01"/>
    <w:family w:val="auto"/>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307"/>
      <w:gridCol w:w="6828"/>
      <w:gridCol w:w="1198"/>
    </w:tblGrid>
    <w:tr w:rsidR="005669C3" w:rsidRPr="000A2BE8" w14:paraId="0DC6D396" w14:textId="77777777" w:rsidTr="009E4A48">
      <w:tc>
        <w:tcPr>
          <w:tcW w:w="700" w:type="pct"/>
          <w:shd w:val="clear" w:color="auto" w:fill="FFFFFF" w:themeFill="background1"/>
          <w:vAlign w:val="center"/>
        </w:tcPr>
        <w:p w14:paraId="31992B3B" w14:textId="18010027" w:rsidR="005669C3" w:rsidRPr="003270F2" w:rsidRDefault="00DA298C" w:rsidP="00FB2E51">
          <w:pPr>
            <w:pStyle w:val="Piedepgina"/>
            <w:rPr>
              <w:rFonts w:ascii="Arial Black" w:hAnsi="Arial Black"/>
              <w:b/>
              <w:bCs/>
              <w:color w:val="002060"/>
            </w:rPr>
          </w:pPr>
          <w:r>
            <w:rPr>
              <w:rFonts w:ascii="Arial Black" w:hAnsi="Arial Black"/>
              <w:b/>
              <w:bCs/>
              <w:color w:val="002060"/>
            </w:rPr>
            <w:t>e1129</w:t>
          </w:r>
        </w:p>
      </w:tc>
      <w:tc>
        <w:tcPr>
          <w:tcW w:w="3658" w:type="pct"/>
          <w:vAlign w:val="center"/>
        </w:tcPr>
        <w:p w14:paraId="5C1C3B11" w14:textId="756DF533" w:rsidR="005669C3" w:rsidRPr="005860BC" w:rsidRDefault="005669C3" w:rsidP="00A83266">
          <w:pPr>
            <w:pStyle w:val="Piedepgina"/>
            <w:spacing w:line="276" w:lineRule="auto"/>
            <w:jc w:val="center"/>
            <w:rPr>
              <w:color w:val="002060"/>
              <w:sz w:val="16"/>
              <w:szCs w:val="16"/>
              <w:lang w:val="es-CR"/>
            </w:rPr>
          </w:pPr>
          <w:r w:rsidRPr="005860BC">
            <w:rPr>
              <w:color w:val="002060"/>
              <w:sz w:val="16"/>
              <w:szCs w:val="16"/>
              <w:lang w:val="es-CR"/>
            </w:rPr>
            <w:t xml:space="preserve">     </w:t>
          </w:r>
          <w:r w:rsidRPr="005860BC">
            <w:rPr>
              <w:noProof/>
              <w:color w:val="002060"/>
              <w:sz w:val="16"/>
              <w:szCs w:val="16"/>
              <w:lang w:val="es-CR" w:eastAsia="es-PE"/>
            </w:rPr>
            <w:t xml:space="preserve"> </w:t>
          </w:r>
          <w:r w:rsidR="00806F56">
            <w:rPr>
              <w:color w:val="002060"/>
              <w:sz w:val="16"/>
              <w:szCs w:val="16"/>
              <w:lang w:val="es-CR"/>
            </w:rPr>
            <w:t xml:space="preserve"> Vol. 9</w:t>
          </w:r>
          <w:r w:rsidRPr="005860BC">
            <w:rPr>
              <w:color w:val="002060"/>
              <w:sz w:val="16"/>
              <w:szCs w:val="16"/>
              <w:lang w:val="es-CR"/>
            </w:rPr>
            <w:t>(</w:t>
          </w:r>
          <w:r w:rsidR="00806F56">
            <w:rPr>
              <w:color w:val="002060"/>
              <w:sz w:val="16"/>
              <w:szCs w:val="16"/>
              <w:lang w:val="es-CR"/>
            </w:rPr>
            <w:t>1</w:t>
          </w:r>
          <w:r w:rsidRPr="005860BC">
            <w:rPr>
              <w:color w:val="002060"/>
              <w:sz w:val="16"/>
              <w:szCs w:val="16"/>
              <w:lang w:val="es-CR"/>
            </w:rPr>
            <w:t xml:space="preserve">), </w:t>
          </w:r>
          <w:r w:rsidR="00806F56">
            <w:rPr>
              <w:color w:val="002060"/>
              <w:sz w:val="16"/>
              <w:szCs w:val="16"/>
              <w:lang w:val="es-CR"/>
            </w:rPr>
            <w:t>enero</w:t>
          </w:r>
          <w:r w:rsidRPr="005860BC">
            <w:rPr>
              <w:color w:val="002060"/>
              <w:sz w:val="16"/>
              <w:szCs w:val="16"/>
              <w:lang w:val="es-CR"/>
            </w:rPr>
            <w:t xml:space="preserve"> 202</w:t>
          </w:r>
          <w:r w:rsidR="00806F56">
            <w:rPr>
              <w:color w:val="002060"/>
              <w:sz w:val="16"/>
              <w:szCs w:val="16"/>
              <w:lang w:val="es-CR"/>
            </w:rPr>
            <w:t>4</w:t>
          </w:r>
          <w:r w:rsidRPr="005860BC">
            <w:rPr>
              <w:color w:val="002060"/>
              <w:sz w:val="16"/>
              <w:szCs w:val="16"/>
              <w:lang w:val="es-CR"/>
            </w:rPr>
            <w:t xml:space="preserve"> - ISSN: 2215-4523 / e-ISSN: 2215-5279</w:t>
          </w:r>
        </w:p>
        <w:p w14:paraId="4212E3B3" w14:textId="77777777" w:rsidR="005669C3" w:rsidRPr="00AE5EA0" w:rsidRDefault="00430515" w:rsidP="00A83266">
          <w:pPr>
            <w:pStyle w:val="Piedepgina"/>
            <w:spacing w:line="276" w:lineRule="auto"/>
            <w:jc w:val="center"/>
            <w:rPr>
              <w:sz w:val="16"/>
              <w:szCs w:val="16"/>
              <w:lang w:val="es-CR"/>
            </w:rPr>
          </w:pPr>
          <w:hyperlink r:id="rId1" w:history="1">
            <w:r w:rsidR="005669C3" w:rsidRPr="00AE5EA0">
              <w:rPr>
                <w:rStyle w:val="Hipervnculo"/>
                <w:i/>
                <w:sz w:val="16"/>
                <w:szCs w:val="16"/>
                <w:lang w:val="es-CR"/>
              </w:rPr>
              <w:t>http://revistamedicasinergia.com</w:t>
            </w:r>
          </w:hyperlink>
          <w:r w:rsidR="005669C3" w:rsidRPr="00AE5EA0">
            <w:rPr>
              <w:color w:val="002060"/>
              <w:sz w:val="16"/>
              <w:szCs w:val="16"/>
              <w:lang w:val="es-CR"/>
            </w:rPr>
            <w:t xml:space="preserve"> </w:t>
          </w:r>
        </w:p>
      </w:tc>
      <w:tc>
        <w:tcPr>
          <w:tcW w:w="642" w:type="pct"/>
        </w:tcPr>
        <w:p w14:paraId="69B632C6" w14:textId="77777777" w:rsidR="005669C3" w:rsidRPr="00AE5EA0" w:rsidRDefault="005669C3" w:rsidP="00A83266">
          <w:pPr>
            <w:pStyle w:val="Piedepgina"/>
            <w:spacing w:line="276" w:lineRule="auto"/>
            <w:rPr>
              <w:color w:val="002060"/>
              <w:sz w:val="16"/>
              <w:szCs w:val="16"/>
              <w:lang w:val="es-CR"/>
            </w:rPr>
          </w:pPr>
          <w:r w:rsidRPr="00261200">
            <w:rPr>
              <w:noProof/>
              <w:sz w:val="20"/>
              <w:lang w:val="es-CR" w:eastAsia="es-CR"/>
            </w:rPr>
            <w:drawing>
              <wp:anchor distT="0" distB="0" distL="114300" distR="114300" simplePos="0" relativeHeight="251661312" behindDoc="0" locked="0" layoutInCell="1" allowOverlap="1" wp14:anchorId="1FAFEC6C" wp14:editId="3B0DB74A">
                <wp:simplePos x="0" y="0"/>
                <wp:positionH relativeFrom="margin">
                  <wp:posOffset>-25400</wp:posOffset>
                </wp:positionH>
                <wp:positionV relativeFrom="paragraph">
                  <wp:posOffset>22225</wp:posOffset>
                </wp:positionV>
                <wp:extent cx="677545" cy="238125"/>
                <wp:effectExtent l="0" t="0" r="8255" b="9525"/>
                <wp:wrapNone/>
                <wp:docPr id="6"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E9EFB7F" w14:textId="77777777" w:rsidR="005669C3" w:rsidRPr="00D0398E" w:rsidRDefault="005669C3" w:rsidP="00D0398E">
    <w:pPr>
      <w:pStyle w:val="Piedepgina"/>
      <w:jc w:val="both"/>
      <w:rPr>
        <w:sz w:val="2"/>
        <w:lang w:val="es-C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5" w:type="pct"/>
      <w:tblCellMar>
        <w:top w:w="72" w:type="dxa"/>
        <w:left w:w="115" w:type="dxa"/>
        <w:bottom w:w="72" w:type="dxa"/>
        <w:right w:w="115" w:type="dxa"/>
      </w:tblCellMar>
      <w:tblLook w:val="04A0" w:firstRow="1" w:lastRow="0" w:firstColumn="1" w:lastColumn="0" w:noHBand="0" w:noVBand="1"/>
    </w:tblPr>
    <w:tblGrid>
      <w:gridCol w:w="1314"/>
      <w:gridCol w:w="6862"/>
      <w:gridCol w:w="1204"/>
    </w:tblGrid>
    <w:tr w:rsidR="005669C3" w:rsidRPr="007B5563" w14:paraId="613288F4" w14:textId="77777777" w:rsidTr="00EA46DB">
      <w:trPr>
        <w:trHeight w:val="122"/>
      </w:trPr>
      <w:tc>
        <w:tcPr>
          <w:tcW w:w="700" w:type="pct"/>
          <w:shd w:val="clear" w:color="auto" w:fill="FFFFFF" w:themeFill="background1"/>
          <w:vAlign w:val="center"/>
        </w:tcPr>
        <w:p w14:paraId="75E166F2" w14:textId="080F12F3" w:rsidR="005669C3" w:rsidRPr="003270F2" w:rsidRDefault="00A25FE2" w:rsidP="00FB2E51">
          <w:pPr>
            <w:pStyle w:val="Piedepgina"/>
            <w:rPr>
              <w:rFonts w:ascii="Arial Black" w:hAnsi="Arial Black"/>
              <w:b/>
              <w:bCs/>
              <w:color w:val="002060"/>
            </w:rPr>
          </w:pPr>
          <w:r>
            <w:rPr>
              <w:rFonts w:ascii="Arial Black" w:hAnsi="Arial Black"/>
              <w:b/>
              <w:bCs/>
              <w:color w:val="002060"/>
            </w:rPr>
            <w:t>e1129</w:t>
          </w:r>
        </w:p>
      </w:tc>
      <w:tc>
        <w:tcPr>
          <w:tcW w:w="3658" w:type="pct"/>
          <w:vAlign w:val="center"/>
        </w:tcPr>
        <w:p w14:paraId="633751BD" w14:textId="6FAB5E46" w:rsidR="005669C3" w:rsidRPr="005860BC" w:rsidRDefault="005669C3" w:rsidP="00EA46DB">
          <w:pPr>
            <w:pStyle w:val="Piedepgina"/>
            <w:spacing w:line="276" w:lineRule="auto"/>
            <w:jc w:val="center"/>
            <w:rPr>
              <w:color w:val="002060"/>
              <w:sz w:val="16"/>
              <w:szCs w:val="16"/>
              <w:lang w:val="es-CR"/>
            </w:rPr>
          </w:pPr>
          <w:r w:rsidRPr="005860BC">
            <w:rPr>
              <w:color w:val="002060"/>
              <w:sz w:val="16"/>
              <w:szCs w:val="16"/>
              <w:lang w:val="es-CR"/>
            </w:rPr>
            <w:t xml:space="preserve">     </w:t>
          </w:r>
          <w:r w:rsidRPr="005860BC">
            <w:rPr>
              <w:noProof/>
              <w:color w:val="002060"/>
              <w:sz w:val="16"/>
              <w:szCs w:val="16"/>
              <w:lang w:val="es-CR" w:eastAsia="es-PE"/>
            </w:rPr>
            <w:t xml:space="preserve"> </w:t>
          </w:r>
          <w:r w:rsidRPr="005860BC">
            <w:rPr>
              <w:color w:val="002060"/>
              <w:sz w:val="16"/>
              <w:szCs w:val="16"/>
              <w:lang w:val="es-CR"/>
            </w:rPr>
            <w:t xml:space="preserve"> Vol. </w:t>
          </w:r>
          <w:r w:rsidR="00806F56">
            <w:rPr>
              <w:color w:val="002060"/>
              <w:sz w:val="16"/>
              <w:szCs w:val="16"/>
              <w:lang w:val="es-CR"/>
            </w:rPr>
            <w:t>9</w:t>
          </w:r>
          <w:r w:rsidRPr="005860BC">
            <w:rPr>
              <w:color w:val="002060"/>
              <w:sz w:val="16"/>
              <w:szCs w:val="16"/>
              <w:lang w:val="es-CR"/>
            </w:rPr>
            <w:t>(</w:t>
          </w:r>
          <w:r w:rsidR="00806F56">
            <w:rPr>
              <w:color w:val="002060"/>
              <w:sz w:val="16"/>
              <w:szCs w:val="16"/>
              <w:lang w:val="es-CR"/>
            </w:rPr>
            <w:t>1</w:t>
          </w:r>
          <w:r w:rsidRPr="005860BC">
            <w:rPr>
              <w:color w:val="002060"/>
              <w:sz w:val="16"/>
              <w:szCs w:val="16"/>
              <w:lang w:val="es-CR"/>
            </w:rPr>
            <w:t xml:space="preserve">), </w:t>
          </w:r>
          <w:r w:rsidR="00806F56">
            <w:rPr>
              <w:color w:val="002060"/>
              <w:sz w:val="16"/>
              <w:szCs w:val="16"/>
              <w:lang w:val="es-CR"/>
            </w:rPr>
            <w:t>enero</w:t>
          </w:r>
          <w:r>
            <w:rPr>
              <w:color w:val="002060"/>
              <w:sz w:val="16"/>
              <w:szCs w:val="16"/>
              <w:lang w:val="es-CR"/>
            </w:rPr>
            <w:t xml:space="preserve"> 202</w:t>
          </w:r>
          <w:r w:rsidR="00806F56">
            <w:rPr>
              <w:color w:val="002060"/>
              <w:sz w:val="16"/>
              <w:szCs w:val="16"/>
              <w:lang w:val="es-CR"/>
            </w:rPr>
            <w:t>4</w:t>
          </w:r>
          <w:r w:rsidRPr="005860BC">
            <w:rPr>
              <w:color w:val="002060"/>
              <w:sz w:val="16"/>
              <w:szCs w:val="16"/>
              <w:lang w:val="es-CR"/>
            </w:rPr>
            <w:t xml:space="preserve"> - ISSN: 2215-4523 / e-ISSN: 2215-5279</w:t>
          </w:r>
        </w:p>
        <w:p w14:paraId="5C47BB5E" w14:textId="77777777" w:rsidR="005669C3" w:rsidRPr="00AE5EA0" w:rsidRDefault="00430515" w:rsidP="00EA46DB">
          <w:pPr>
            <w:pStyle w:val="Piedepgina"/>
            <w:spacing w:line="276" w:lineRule="auto"/>
            <w:jc w:val="center"/>
            <w:rPr>
              <w:sz w:val="16"/>
              <w:szCs w:val="16"/>
              <w:lang w:val="es-CR"/>
            </w:rPr>
          </w:pPr>
          <w:hyperlink r:id="rId1" w:history="1">
            <w:r w:rsidR="005669C3" w:rsidRPr="00AE5EA0">
              <w:rPr>
                <w:rStyle w:val="Hipervnculo"/>
                <w:i/>
                <w:sz w:val="16"/>
                <w:szCs w:val="16"/>
                <w:lang w:val="es-CR"/>
              </w:rPr>
              <w:t>http://revistamedicasinergia.com</w:t>
            </w:r>
          </w:hyperlink>
          <w:r w:rsidR="005669C3" w:rsidRPr="00AE5EA0">
            <w:rPr>
              <w:color w:val="002060"/>
              <w:sz w:val="16"/>
              <w:szCs w:val="16"/>
              <w:lang w:val="es-CR"/>
            </w:rPr>
            <w:t xml:space="preserve"> </w:t>
          </w:r>
        </w:p>
      </w:tc>
      <w:tc>
        <w:tcPr>
          <w:tcW w:w="642" w:type="pct"/>
        </w:tcPr>
        <w:p w14:paraId="46EBDAB7" w14:textId="77777777" w:rsidR="005669C3" w:rsidRPr="00AE5EA0" w:rsidRDefault="005669C3" w:rsidP="00EA46DB">
          <w:pPr>
            <w:pStyle w:val="Piedepgina"/>
            <w:spacing w:line="276" w:lineRule="auto"/>
            <w:rPr>
              <w:color w:val="002060"/>
              <w:sz w:val="16"/>
              <w:szCs w:val="16"/>
              <w:lang w:val="es-CR"/>
            </w:rPr>
          </w:pPr>
          <w:r w:rsidRPr="00261200">
            <w:rPr>
              <w:noProof/>
              <w:sz w:val="20"/>
              <w:lang w:val="es-CR" w:eastAsia="es-CR"/>
            </w:rPr>
            <w:drawing>
              <wp:anchor distT="0" distB="0" distL="114300" distR="114300" simplePos="0" relativeHeight="251663360" behindDoc="0" locked="0" layoutInCell="1" allowOverlap="1" wp14:anchorId="6ABCD6C0" wp14:editId="698762FB">
                <wp:simplePos x="0" y="0"/>
                <wp:positionH relativeFrom="margin">
                  <wp:posOffset>-25400</wp:posOffset>
                </wp:positionH>
                <wp:positionV relativeFrom="paragraph">
                  <wp:posOffset>22225</wp:posOffset>
                </wp:positionV>
                <wp:extent cx="677545" cy="238125"/>
                <wp:effectExtent l="0" t="0" r="8255" b="9525"/>
                <wp:wrapNone/>
                <wp:docPr id="7" name="Imagen 7"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D082400" w14:textId="77777777" w:rsidR="005669C3" w:rsidRPr="00EA46DB" w:rsidRDefault="005669C3">
    <w:pPr>
      <w:pStyle w:val="Piedepgina"/>
      <w:rPr>
        <w:sz w:val="2"/>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6A01F" w14:textId="77777777" w:rsidR="005669C3" w:rsidRDefault="005669C3" w:rsidP="00FB44B1">
      <w:pPr>
        <w:spacing w:line="240" w:lineRule="auto"/>
      </w:pPr>
      <w:r>
        <w:separator/>
      </w:r>
    </w:p>
  </w:footnote>
  <w:footnote w:type="continuationSeparator" w:id="0">
    <w:p w14:paraId="72136FA8" w14:textId="77777777" w:rsidR="005669C3" w:rsidRDefault="005669C3" w:rsidP="00FB44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253B" w14:textId="77777777" w:rsidR="00E67DE0" w:rsidRDefault="00E67DE0" w:rsidP="000A7FFE">
    <w:pPr>
      <w:pStyle w:val="Encabezado"/>
      <w:jc w:val="right"/>
      <w:rPr>
        <w:color w:val="002060"/>
        <w:sz w:val="15"/>
        <w:szCs w:val="15"/>
        <w:lang w:val="es-CR"/>
      </w:rPr>
    </w:pPr>
    <w:r w:rsidRPr="00E67DE0">
      <w:rPr>
        <w:color w:val="002060"/>
        <w:sz w:val="15"/>
        <w:szCs w:val="15"/>
        <w:lang w:val="es-CR"/>
      </w:rPr>
      <w:t>Manejo de fracturas de radio distal en emergencias</w:t>
    </w:r>
  </w:p>
  <w:p w14:paraId="3736CAFC" w14:textId="6518C4A0" w:rsidR="005669C3" w:rsidRPr="008206FF" w:rsidRDefault="004350BF" w:rsidP="000A7FFE">
    <w:pPr>
      <w:pStyle w:val="Encabezado"/>
      <w:jc w:val="right"/>
      <w:rPr>
        <w:sz w:val="18"/>
        <w:szCs w:val="18"/>
        <w:lang w:val="es-CR"/>
      </w:rPr>
    </w:pPr>
    <w:r>
      <w:rPr>
        <w:bCs/>
        <w:color w:val="002060"/>
        <w:sz w:val="15"/>
        <w:szCs w:val="15"/>
        <w:lang w:val="es-CR"/>
      </w:rPr>
      <w:t xml:space="preserve">Dr. </w:t>
    </w:r>
    <w:r w:rsidR="00E67DE0">
      <w:rPr>
        <w:bCs/>
        <w:color w:val="002060"/>
        <w:sz w:val="15"/>
        <w:szCs w:val="15"/>
        <w:lang w:val="es-CR"/>
      </w:rPr>
      <w:t>Rodolfo Alfaro Pacheco</w:t>
    </w:r>
    <w:r w:rsidR="005669C3">
      <w:rPr>
        <w:bCs/>
        <w:color w:val="002060"/>
        <w:sz w:val="15"/>
        <w:szCs w:val="15"/>
        <w:lang w:val="es-CR"/>
      </w:rPr>
      <w:t>,</w:t>
    </w:r>
    <w:r w:rsidR="005669C3" w:rsidRPr="00255B7D">
      <w:rPr>
        <w:lang w:val="es-CR"/>
      </w:rPr>
      <w:t xml:space="preserve"> </w:t>
    </w:r>
    <w:r w:rsidR="00E67DE0">
      <w:rPr>
        <w:bCs/>
        <w:color w:val="002060"/>
        <w:sz w:val="15"/>
        <w:szCs w:val="15"/>
        <w:lang w:val="es-CR"/>
      </w:rPr>
      <w:t>D</w:t>
    </w:r>
    <w:r>
      <w:rPr>
        <w:bCs/>
        <w:color w:val="002060"/>
        <w:sz w:val="15"/>
        <w:szCs w:val="15"/>
        <w:lang w:val="es-CR"/>
      </w:rPr>
      <w:t>ra. D</w:t>
    </w:r>
    <w:r w:rsidR="00E67DE0">
      <w:rPr>
        <w:bCs/>
        <w:color w:val="002060"/>
        <w:sz w:val="15"/>
        <w:szCs w:val="15"/>
        <w:lang w:val="es-CR"/>
      </w:rPr>
      <w:t>aniela Gómez García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visibility:visible" o:bullet="t">
        <v:imagedata r:id="rId1" o:title=""/>
      </v:shape>
    </w:pict>
  </w:numPicBullet>
  <w:abstractNum w:abstractNumId="0" w15:restartNumberingAfterBreak="0">
    <w:nsid w:val="05BA6F26"/>
    <w:multiLevelType w:val="multilevel"/>
    <w:tmpl w:val="96DE604C"/>
    <w:styleLink w:val="WWNum3"/>
    <w:lvl w:ilvl="0">
      <w:numFmt w:val="bullet"/>
      <w:lvlText w:val="●"/>
      <w:lvlJc w:val="left"/>
      <w:pPr>
        <w:ind w:left="360" w:hanging="360"/>
      </w:pPr>
      <w:rPr>
        <w:rFonts w:ascii="Noto Sans Symbols" w:eastAsia="Noto Sans Symbols" w:hAnsi="Noto Sans Symbols" w:cs="Noto Sans Symbols"/>
        <w:b w:val="0"/>
        <w:sz w:val="22"/>
      </w:rPr>
    </w:lvl>
    <w:lvl w:ilvl="1">
      <w:numFmt w:val="bullet"/>
      <w:lvlText w:val="o"/>
      <w:lvlJc w:val="left"/>
      <w:pPr>
        <w:ind w:left="1080" w:hanging="360"/>
      </w:p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lvl>
    <w:lvl w:ilvl="8">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A49310F"/>
    <w:multiLevelType w:val="hybridMultilevel"/>
    <w:tmpl w:val="8AB24E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F641DB0"/>
    <w:multiLevelType w:val="hybridMultilevel"/>
    <w:tmpl w:val="5C6AB15C"/>
    <w:lvl w:ilvl="0" w:tplc="1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CC485D"/>
    <w:multiLevelType w:val="hybridMultilevel"/>
    <w:tmpl w:val="9B02317E"/>
    <w:styleLink w:val="Nmero"/>
    <w:lvl w:ilvl="0" w:tplc="123283BE">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83943A78">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6A46857A">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FD68424A">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7E7A8F34">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4EF6B370">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6290BEB8">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12FEF12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AB1824F0">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E136A26"/>
    <w:multiLevelType w:val="hybridMultilevel"/>
    <w:tmpl w:val="5636CEDC"/>
    <w:lvl w:ilvl="0" w:tplc="4372BDEE">
      <w:start w:val="1"/>
      <w:numFmt w:val="decimal"/>
      <w:lvlText w:val="%1."/>
      <w:lvlJc w:val="left"/>
      <w:pPr>
        <w:ind w:left="502" w:hanging="360"/>
      </w:pPr>
      <w:rPr>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90E2B37"/>
    <w:multiLevelType w:val="hybridMultilevel"/>
    <w:tmpl w:val="F20A2C80"/>
    <w:lvl w:ilvl="0" w:tplc="73E6C8F8">
      <w:start w:val="1"/>
      <w:numFmt w:val="bullet"/>
      <w:lvlText w:val=""/>
      <w:lvlPicBulletId w:val="0"/>
      <w:lvlJc w:val="left"/>
      <w:pPr>
        <w:ind w:left="720" w:hanging="360"/>
      </w:pPr>
      <w:rPr>
        <w:rFonts w:ascii="Symbol" w:hAnsi="Symbol" w:hint="default"/>
        <w:sz w:val="22"/>
        <w:szCs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5DE4D53"/>
    <w:multiLevelType w:val="multilevel"/>
    <w:tmpl w:val="0B32BCA0"/>
    <w:lvl w:ilvl="0">
      <w:start w:val="1"/>
      <w:numFmt w:val="decimal"/>
      <w:lvlText w:val="%1."/>
      <w:lvlJc w:val="left"/>
      <w:pPr>
        <w:ind w:left="900" w:hanging="360"/>
      </w:pPr>
      <w:rPr>
        <w:color w:val="000000"/>
        <w:sz w:val="20"/>
        <w:szCs w:val="22"/>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4D1146"/>
    <w:multiLevelType w:val="multilevel"/>
    <w:tmpl w:val="320A380E"/>
    <w:styleLink w:val="WWNum2"/>
    <w:lvl w:ilvl="0">
      <w:start w:val="1"/>
      <w:numFmt w:val="bullet"/>
      <w:lvlText w:val=""/>
      <w:lvlJc w:val="left"/>
      <w:pPr>
        <w:ind w:left="360" w:hanging="360"/>
      </w:pPr>
      <w:rPr>
        <w:rFonts w:ascii="Symbol" w:hAnsi="Symbol" w:hint="default"/>
        <w:b w:val="0"/>
        <w:sz w:val="22"/>
      </w:rPr>
    </w:lvl>
    <w:lvl w:ilvl="1">
      <w:numFmt w:val="bullet"/>
      <w:lvlText w:val="o"/>
      <w:lvlJc w:val="left"/>
      <w:pPr>
        <w:ind w:left="1080" w:hanging="360"/>
      </w:p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lvl>
    <w:lvl w:ilvl="8">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5C72777"/>
    <w:multiLevelType w:val="hybridMultilevel"/>
    <w:tmpl w:val="9984F9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46903FB3"/>
    <w:multiLevelType w:val="hybridMultilevel"/>
    <w:tmpl w:val="4B5EA426"/>
    <w:lvl w:ilvl="0" w:tplc="DB7A9AA2">
      <w:start w:val="1"/>
      <w:numFmt w:val="decimal"/>
      <w:lvlText w:val="%1."/>
      <w:lvlJc w:val="left"/>
      <w:pPr>
        <w:ind w:left="720" w:hanging="360"/>
      </w:pPr>
      <w:rPr>
        <w:b w:val="0"/>
        <w:b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8EE1D09"/>
    <w:multiLevelType w:val="hybridMultilevel"/>
    <w:tmpl w:val="51405D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53620EF0"/>
    <w:multiLevelType w:val="hybridMultilevel"/>
    <w:tmpl w:val="E08283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AAD66E7"/>
    <w:multiLevelType w:val="hybridMultilevel"/>
    <w:tmpl w:val="139A3DA0"/>
    <w:styleLink w:val="ImportedStyle2"/>
    <w:lvl w:ilvl="0" w:tplc="8B2A579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FAF5F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8AD99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DEF59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0C452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98A55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2643C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E2FD6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8A799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4086229"/>
    <w:multiLevelType w:val="hybridMultilevel"/>
    <w:tmpl w:val="2878E2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53D21AF"/>
    <w:multiLevelType w:val="multilevel"/>
    <w:tmpl w:val="132E5192"/>
    <w:styleLink w:val="WWNum1"/>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5" w15:restartNumberingAfterBreak="0">
    <w:nsid w:val="6702764E"/>
    <w:multiLevelType w:val="hybridMultilevel"/>
    <w:tmpl w:val="C25827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864158F"/>
    <w:multiLevelType w:val="hybridMultilevel"/>
    <w:tmpl w:val="9B02317E"/>
    <w:numStyleLink w:val="Nmero"/>
  </w:abstractNum>
  <w:abstractNum w:abstractNumId="17" w15:restartNumberingAfterBreak="0">
    <w:nsid w:val="7B67746D"/>
    <w:multiLevelType w:val="hybridMultilevel"/>
    <w:tmpl w:val="B85413B8"/>
    <w:styleLink w:val="ImportedStyle3"/>
    <w:lvl w:ilvl="0" w:tplc="DD524C4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B4863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14913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80821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3C4D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F0107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B0C8B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3465B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BA8F6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088423327">
    <w:abstractNumId w:val="5"/>
  </w:num>
  <w:num w:numId="2" w16cid:durableId="1442188538">
    <w:abstractNumId w:val="7"/>
  </w:num>
  <w:num w:numId="3" w16cid:durableId="793527816">
    <w:abstractNumId w:val="0"/>
  </w:num>
  <w:num w:numId="4" w16cid:durableId="1973293715">
    <w:abstractNumId w:val="14"/>
  </w:num>
  <w:num w:numId="5" w16cid:durableId="539829350">
    <w:abstractNumId w:val="12"/>
  </w:num>
  <w:num w:numId="6" w16cid:durableId="890727793">
    <w:abstractNumId w:val="17"/>
  </w:num>
  <w:num w:numId="7" w16cid:durableId="304817652">
    <w:abstractNumId w:val="13"/>
  </w:num>
  <w:num w:numId="8" w16cid:durableId="679435215">
    <w:abstractNumId w:val="11"/>
  </w:num>
  <w:num w:numId="9" w16cid:durableId="609557378">
    <w:abstractNumId w:val="15"/>
  </w:num>
  <w:num w:numId="10" w16cid:durableId="1356886684">
    <w:abstractNumId w:val="2"/>
  </w:num>
  <w:num w:numId="11" w16cid:durableId="292103002">
    <w:abstractNumId w:val="8"/>
  </w:num>
  <w:num w:numId="12" w16cid:durableId="912928965">
    <w:abstractNumId w:val="10"/>
  </w:num>
  <w:num w:numId="13" w16cid:durableId="1557543511">
    <w:abstractNumId w:val="9"/>
  </w:num>
  <w:num w:numId="14" w16cid:durableId="631519448">
    <w:abstractNumId w:val="7"/>
    <w:lvlOverride w:ilvl="0">
      <w:startOverride w:val="1"/>
    </w:lvlOverride>
  </w:num>
  <w:num w:numId="15" w16cid:durableId="81336507">
    <w:abstractNumId w:val="1"/>
  </w:num>
  <w:num w:numId="16" w16cid:durableId="1025792468">
    <w:abstractNumId w:val="4"/>
  </w:num>
  <w:num w:numId="17" w16cid:durableId="1748452541">
    <w:abstractNumId w:val="3"/>
  </w:num>
  <w:num w:numId="18" w16cid:durableId="943417042">
    <w:abstractNumId w:val="16"/>
  </w:num>
  <w:num w:numId="19" w16cid:durableId="163841413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572"/>
    <w:rsid w:val="00011C81"/>
    <w:rsid w:val="00015739"/>
    <w:rsid w:val="000169A7"/>
    <w:rsid w:val="000206E0"/>
    <w:rsid w:val="0002313C"/>
    <w:rsid w:val="00024ED8"/>
    <w:rsid w:val="000260EB"/>
    <w:rsid w:val="00043AB5"/>
    <w:rsid w:val="00043C2B"/>
    <w:rsid w:val="0004660B"/>
    <w:rsid w:val="0005117F"/>
    <w:rsid w:val="00052DDF"/>
    <w:rsid w:val="00052E3E"/>
    <w:rsid w:val="00070232"/>
    <w:rsid w:val="00072572"/>
    <w:rsid w:val="00075BD9"/>
    <w:rsid w:val="00076420"/>
    <w:rsid w:val="00081327"/>
    <w:rsid w:val="00085A6C"/>
    <w:rsid w:val="000861D7"/>
    <w:rsid w:val="00087E4B"/>
    <w:rsid w:val="00090213"/>
    <w:rsid w:val="000912A6"/>
    <w:rsid w:val="000A12B9"/>
    <w:rsid w:val="000A2BE8"/>
    <w:rsid w:val="000A3E2F"/>
    <w:rsid w:val="000A6B22"/>
    <w:rsid w:val="000A7429"/>
    <w:rsid w:val="000A7FFE"/>
    <w:rsid w:val="000B283B"/>
    <w:rsid w:val="000B7104"/>
    <w:rsid w:val="000C2326"/>
    <w:rsid w:val="000C2CD6"/>
    <w:rsid w:val="000C3AB5"/>
    <w:rsid w:val="000C6106"/>
    <w:rsid w:val="000D16EC"/>
    <w:rsid w:val="000D6A22"/>
    <w:rsid w:val="000D7572"/>
    <w:rsid w:val="000F2611"/>
    <w:rsid w:val="001009B6"/>
    <w:rsid w:val="00110886"/>
    <w:rsid w:val="001153F5"/>
    <w:rsid w:val="001207E8"/>
    <w:rsid w:val="00127B05"/>
    <w:rsid w:val="001333F2"/>
    <w:rsid w:val="00141C24"/>
    <w:rsid w:val="00142949"/>
    <w:rsid w:val="00146625"/>
    <w:rsid w:val="00161F5E"/>
    <w:rsid w:val="00176825"/>
    <w:rsid w:val="00177C1D"/>
    <w:rsid w:val="001816D5"/>
    <w:rsid w:val="00182689"/>
    <w:rsid w:val="001842D3"/>
    <w:rsid w:val="001A30C1"/>
    <w:rsid w:val="001A3529"/>
    <w:rsid w:val="001B21F3"/>
    <w:rsid w:val="001C3BAB"/>
    <w:rsid w:val="001C7B0E"/>
    <w:rsid w:val="001D54D3"/>
    <w:rsid w:val="001D7EE2"/>
    <w:rsid w:val="001F31F6"/>
    <w:rsid w:val="001F50BC"/>
    <w:rsid w:val="001F5308"/>
    <w:rsid w:val="001F553C"/>
    <w:rsid w:val="00200857"/>
    <w:rsid w:val="00203D83"/>
    <w:rsid w:val="00204322"/>
    <w:rsid w:val="002057B8"/>
    <w:rsid w:val="00206F53"/>
    <w:rsid w:val="002222A4"/>
    <w:rsid w:val="00223206"/>
    <w:rsid w:val="00225247"/>
    <w:rsid w:val="0023113C"/>
    <w:rsid w:val="00233C0B"/>
    <w:rsid w:val="00236C9A"/>
    <w:rsid w:val="0024018E"/>
    <w:rsid w:val="002406EF"/>
    <w:rsid w:val="00246028"/>
    <w:rsid w:val="002477D5"/>
    <w:rsid w:val="002556F3"/>
    <w:rsid w:val="00255B7D"/>
    <w:rsid w:val="002747EC"/>
    <w:rsid w:val="002A0C3C"/>
    <w:rsid w:val="002B1316"/>
    <w:rsid w:val="002B3F8E"/>
    <w:rsid w:val="002B4650"/>
    <w:rsid w:val="002C3364"/>
    <w:rsid w:val="002C3DD7"/>
    <w:rsid w:val="002C58CD"/>
    <w:rsid w:val="002C6183"/>
    <w:rsid w:val="002C72E7"/>
    <w:rsid w:val="002D6C19"/>
    <w:rsid w:val="002E0DE0"/>
    <w:rsid w:val="002E2D23"/>
    <w:rsid w:val="002E3F2D"/>
    <w:rsid w:val="002E6424"/>
    <w:rsid w:val="00300D0B"/>
    <w:rsid w:val="003013BF"/>
    <w:rsid w:val="003025AF"/>
    <w:rsid w:val="0031108A"/>
    <w:rsid w:val="00314114"/>
    <w:rsid w:val="003270F2"/>
    <w:rsid w:val="00332CD9"/>
    <w:rsid w:val="00340FDF"/>
    <w:rsid w:val="0034265D"/>
    <w:rsid w:val="00346951"/>
    <w:rsid w:val="0035587B"/>
    <w:rsid w:val="00356E6F"/>
    <w:rsid w:val="00357A9B"/>
    <w:rsid w:val="003657A4"/>
    <w:rsid w:val="00366926"/>
    <w:rsid w:val="0037104B"/>
    <w:rsid w:val="00373E27"/>
    <w:rsid w:val="003757A9"/>
    <w:rsid w:val="00376D99"/>
    <w:rsid w:val="003A3BE4"/>
    <w:rsid w:val="003A5BE6"/>
    <w:rsid w:val="003C2CE7"/>
    <w:rsid w:val="003D3923"/>
    <w:rsid w:val="003D48B4"/>
    <w:rsid w:val="003E573F"/>
    <w:rsid w:val="003E73B8"/>
    <w:rsid w:val="003F4E9F"/>
    <w:rsid w:val="004004A6"/>
    <w:rsid w:val="00403A7A"/>
    <w:rsid w:val="00403B1E"/>
    <w:rsid w:val="00403B40"/>
    <w:rsid w:val="00411F51"/>
    <w:rsid w:val="00413139"/>
    <w:rsid w:val="00414414"/>
    <w:rsid w:val="00415000"/>
    <w:rsid w:val="00430515"/>
    <w:rsid w:val="004350BF"/>
    <w:rsid w:val="0044651B"/>
    <w:rsid w:val="00467A1E"/>
    <w:rsid w:val="00473115"/>
    <w:rsid w:val="0049160E"/>
    <w:rsid w:val="00491DB7"/>
    <w:rsid w:val="0049254A"/>
    <w:rsid w:val="004A3A02"/>
    <w:rsid w:val="004B2E9B"/>
    <w:rsid w:val="004B4040"/>
    <w:rsid w:val="004C0E10"/>
    <w:rsid w:val="004D03FC"/>
    <w:rsid w:val="004D2A75"/>
    <w:rsid w:val="004D3BAD"/>
    <w:rsid w:val="004D7BD5"/>
    <w:rsid w:val="004E0917"/>
    <w:rsid w:val="004F37F1"/>
    <w:rsid w:val="00501438"/>
    <w:rsid w:val="00505A4D"/>
    <w:rsid w:val="00507BEF"/>
    <w:rsid w:val="00512939"/>
    <w:rsid w:val="005179EF"/>
    <w:rsid w:val="00525F1A"/>
    <w:rsid w:val="00526D59"/>
    <w:rsid w:val="00545AA6"/>
    <w:rsid w:val="0055253C"/>
    <w:rsid w:val="005557B5"/>
    <w:rsid w:val="00563D26"/>
    <w:rsid w:val="00565973"/>
    <w:rsid w:val="005669C3"/>
    <w:rsid w:val="0056790F"/>
    <w:rsid w:val="00571BD2"/>
    <w:rsid w:val="005725A3"/>
    <w:rsid w:val="005860BC"/>
    <w:rsid w:val="00590875"/>
    <w:rsid w:val="00590B18"/>
    <w:rsid w:val="00591633"/>
    <w:rsid w:val="00592C8B"/>
    <w:rsid w:val="005B4DFC"/>
    <w:rsid w:val="005C096A"/>
    <w:rsid w:val="005D2DC3"/>
    <w:rsid w:val="005D62B0"/>
    <w:rsid w:val="005F0546"/>
    <w:rsid w:val="005F1FA0"/>
    <w:rsid w:val="00601DC5"/>
    <w:rsid w:val="006122DA"/>
    <w:rsid w:val="00623094"/>
    <w:rsid w:val="00634FDB"/>
    <w:rsid w:val="00636466"/>
    <w:rsid w:val="0064019C"/>
    <w:rsid w:val="0064362F"/>
    <w:rsid w:val="006458AD"/>
    <w:rsid w:val="00652DB8"/>
    <w:rsid w:val="006553FE"/>
    <w:rsid w:val="006575E9"/>
    <w:rsid w:val="006647D1"/>
    <w:rsid w:val="006715DE"/>
    <w:rsid w:val="00674C6B"/>
    <w:rsid w:val="00674CB7"/>
    <w:rsid w:val="00682131"/>
    <w:rsid w:val="00690573"/>
    <w:rsid w:val="00694ABE"/>
    <w:rsid w:val="006A1304"/>
    <w:rsid w:val="006A1A38"/>
    <w:rsid w:val="006A2970"/>
    <w:rsid w:val="006A3048"/>
    <w:rsid w:val="006A4FB5"/>
    <w:rsid w:val="006A4FF4"/>
    <w:rsid w:val="006C06E7"/>
    <w:rsid w:val="006C6841"/>
    <w:rsid w:val="006C73DE"/>
    <w:rsid w:val="006E05CB"/>
    <w:rsid w:val="006E6470"/>
    <w:rsid w:val="006E6C75"/>
    <w:rsid w:val="006F7BCA"/>
    <w:rsid w:val="00706C4F"/>
    <w:rsid w:val="007074A7"/>
    <w:rsid w:val="00721BE1"/>
    <w:rsid w:val="00726F5F"/>
    <w:rsid w:val="0073664C"/>
    <w:rsid w:val="00742429"/>
    <w:rsid w:val="00743CB5"/>
    <w:rsid w:val="00762F81"/>
    <w:rsid w:val="00767B51"/>
    <w:rsid w:val="00780E32"/>
    <w:rsid w:val="00782C38"/>
    <w:rsid w:val="00794DEB"/>
    <w:rsid w:val="007A3F95"/>
    <w:rsid w:val="007A7CA1"/>
    <w:rsid w:val="007B5563"/>
    <w:rsid w:val="007E0AD1"/>
    <w:rsid w:val="00802BAD"/>
    <w:rsid w:val="00806F56"/>
    <w:rsid w:val="00813903"/>
    <w:rsid w:val="00813C8F"/>
    <w:rsid w:val="008206FF"/>
    <w:rsid w:val="00821D61"/>
    <w:rsid w:val="0082698E"/>
    <w:rsid w:val="00826FB5"/>
    <w:rsid w:val="00827495"/>
    <w:rsid w:val="0084698F"/>
    <w:rsid w:val="00850576"/>
    <w:rsid w:val="0085674A"/>
    <w:rsid w:val="00863D29"/>
    <w:rsid w:val="00870E10"/>
    <w:rsid w:val="008735E3"/>
    <w:rsid w:val="008767A1"/>
    <w:rsid w:val="00877304"/>
    <w:rsid w:val="008842B7"/>
    <w:rsid w:val="00887E4B"/>
    <w:rsid w:val="008A4301"/>
    <w:rsid w:val="008B100F"/>
    <w:rsid w:val="008C34EE"/>
    <w:rsid w:val="008D2354"/>
    <w:rsid w:val="008E19C4"/>
    <w:rsid w:val="008E3726"/>
    <w:rsid w:val="008F4548"/>
    <w:rsid w:val="00903417"/>
    <w:rsid w:val="00912413"/>
    <w:rsid w:val="0093004E"/>
    <w:rsid w:val="009348FF"/>
    <w:rsid w:val="00942013"/>
    <w:rsid w:val="009604E4"/>
    <w:rsid w:val="00961FF7"/>
    <w:rsid w:val="00962C15"/>
    <w:rsid w:val="00963CFA"/>
    <w:rsid w:val="00963F06"/>
    <w:rsid w:val="00970792"/>
    <w:rsid w:val="00973AFD"/>
    <w:rsid w:val="009754F5"/>
    <w:rsid w:val="00984027"/>
    <w:rsid w:val="009844CE"/>
    <w:rsid w:val="00986966"/>
    <w:rsid w:val="009A2A00"/>
    <w:rsid w:val="009A4B47"/>
    <w:rsid w:val="009A5EAE"/>
    <w:rsid w:val="009B7F61"/>
    <w:rsid w:val="009C0C22"/>
    <w:rsid w:val="009C2CDA"/>
    <w:rsid w:val="009D323B"/>
    <w:rsid w:val="009E2369"/>
    <w:rsid w:val="009E3933"/>
    <w:rsid w:val="009E4A48"/>
    <w:rsid w:val="009F0D91"/>
    <w:rsid w:val="00A05503"/>
    <w:rsid w:val="00A0671C"/>
    <w:rsid w:val="00A137D0"/>
    <w:rsid w:val="00A25FE2"/>
    <w:rsid w:val="00A269AE"/>
    <w:rsid w:val="00A26B89"/>
    <w:rsid w:val="00A313C9"/>
    <w:rsid w:val="00A37222"/>
    <w:rsid w:val="00A47DE4"/>
    <w:rsid w:val="00A5501E"/>
    <w:rsid w:val="00A5646B"/>
    <w:rsid w:val="00A579FB"/>
    <w:rsid w:val="00A65F12"/>
    <w:rsid w:val="00A73B18"/>
    <w:rsid w:val="00A83266"/>
    <w:rsid w:val="00A865C1"/>
    <w:rsid w:val="00A87D99"/>
    <w:rsid w:val="00A90252"/>
    <w:rsid w:val="00A91DF6"/>
    <w:rsid w:val="00A92DCA"/>
    <w:rsid w:val="00A93FC7"/>
    <w:rsid w:val="00AA1AB2"/>
    <w:rsid w:val="00AA3CB7"/>
    <w:rsid w:val="00AB3612"/>
    <w:rsid w:val="00AC131A"/>
    <w:rsid w:val="00AD35B5"/>
    <w:rsid w:val="00AE32D5"/>
    <w:rsid w:val="00AE5EA0"/>
    <w:rsid w:val="00AF2D3A"/>
    <w:rsid w:val="00AF36EA"/>
    <w:rsid w:val="00B010EC"/>
    <w:rsid w:val="00B056CF"/>
    <w:rsid w:val="00B05B23"/>
    <w:rsid w:val="00B1240A"/>
    <w:rsid w:val="00B159CB"/>
    <w:rsid w:val="00B223D7"/>
    <w:rsid w:val="00B30412"/>
    <w:rsid w:val="00B4048C"/>
    <w:rsid w:val="00B411ED"/>
    <w:rsid w:val="00B41AFF"/>
    <w:rsid w:val="00B42108"/>
    <w:rsid w:val="00B50487"/>
    <w:rsid w:val="00B56E82"/>
    <w:rsid w:val="00B62FC8"/>
    <w:rsid w:val="00B643AF"/>
    <w:rsid w:val="00B66DB8"/>
    <w:rsid w:val="00B678BC"/>
    <w:rsid w:val="00B67A44"/>
    <w:rsid w:val="00B76820"/>
    <w:rsid w:val="00B76D4C"/>
    <w:rsid w:val="00B8084F"/>
    <w:rsid w:val="00B811D3"/>
    <w:rsid w:val="00B87723"/>
    <w:rsid w:val="00B910C0"/>
    <w:rsid w:val="00B97B37"/>
    <w:rsid w:val="00BB4F8D"/>
    <w:rsid w:val="00BB6E17"/>
    <w:rsid w:val="00BD27D0"/>
    <w:rsid w:val="00BE2B6B"/>
    <w:rsid w:val="00BE39FE"/>
    <w:rsid w:val="00BE40C1"/>
    <w:rsid w:val="00BF0D6C"/>
    <w:rsid w:val="00BF2D4E"/>
    <w:rsid w:val="00C04BFF"/>
    <w:rsid w:val="00C1659B"/>
    <w:rsid w:val="00C1685D"/>
    <w:rsid w:val="00C21442"/>
    <w:rsid w:val="00C248B3"/>
    <w:rsid w:val="00C26E22"/>
    <w:rsid w:val="00C33436"/>
    <w:rsid w:val="00C458C7"/>
    <w:rsid w:val="00C51A9C"/>
    <w:rsid w:val="00C51C84"/>
    <w:rsid w:val="00C5638F"/>
    <w:rsid w:val="00C61933"/>
    <w:rsid w:val="00C62EDF"/>
    <w:rsid w:val="00C661CA"/>
    <w:rsid w:val="00C753AC"/>
    <w:rsid w:val="00C80868"/>
    <w:rsid w:val="00C80C81"/>
    <w:rsid w:val="00C8546D"/>
    <w:rsid w:val="00C85E89"/>
    <w:rsid w:val="00C96657"/>
    <w:rsid w:val="00CA6376"/>
    <w:rsid w:val="00CB09D2"/>
    <w:rsid w:val="00CC40C3"/>
    <w:rsid w:val="00CD2D9A"/>
    <w:rsid w:val="00D0125A"/>
    <w:rsid w:val="00D035A4"/>
    <w:rsid w:val="00D0398E"/>
    <w:rsid w:val="00D03AB5"/>
    <w:rsid w:val="00D05840"/>
    <w:rsid w:val="00D128AE"/>
    <w:rsid w:val="00D141A5"/>
    <w:rsid w:val="00D16AAF"/>
    <w:rsid w:val="00D30C1E"/>
    <w:rsid w:val="00D34CBD"/>
    <w:rsid w:val="00D42D74"/>
    <w:rsid w:val="00D44C65"/>
    <w:rsid w:val="00D57625"/>
    <w:rsid w:val="00D6314F"/>
    <w:rsid w:val="00D63F2C"/>
    <w:rsid w:val="00D71153"/>
    <w:rsid w:val="00D726D5"/>
    <w:rsid w:val="00D7509A"/>
    <w:rsid w:val="00D75EC8"/>
    <w:rsid w:val="00D76A9D"/>
    <w:rsid w:val="00D83D5A"/>
    <w:rsid w:val="00D84F4C"/>
    <w:rsid w:val="00D92739"/>
    <w:rsid w:val="00D9428C"/>
    <w:rsid w:val="00DA0F4F"/>
    <w:rsid w:val="00DA298C"/>
    <w:rsid w:val="00DA6D6E"/>
    <w:rsid w:val="00DC1F0D"/>
    <w:rsid w:val="00DC58A3"/>
    <w:rsid w:val="00DD2C2B"/>
    <w:rsid w:val="00DD687C"/>
    <w:rsid w:val="00DD7B34"/>
    <w:rsid w:val="00DF7D2D"/>
    <w:rsid w:val="00E05531"/>
    <w:rsid w:val="00E07855"/>
    <w:rsid w:val="00E07F97"/>
    <w:rsid w:val="00E13AF9"/>
    <w:rsid w:val="00E27A6B"/>
    <w:rsid w:val="00E4230E"/>
    <w:rsid w:val="00E477FF"/>
    <w:rsid w:val="00E47962"/>
    <w:rsid w:val="00E61038"/>
    <w:rsid w:val="00E64663"/>
    <w:rsid w:val="00E67DE0"/>
    <w:rsid w:val="00E70AA0"/>
    <w:rsid w:val="00E831AF"/>
    <w:rsid w:val="00E84242"/>
    <w:rsid w:val="00E87B35"/>
    <w:rsid w:val="00EA1E86"/>
    <w:rsid w:val="00EA46DB"/>
    <w:rsid w:val="00EB0EB3"/>
    <w:rsid w:val="00EB335D"/>
    <w:rsid w:val="00EC4D04"/>
    <w:rsid w:val="00EC4DC8"/>
    <w:rsid w:val="00ED5019"/>
    <w:rsid w:val="00ED7BE0"/>
    <w:rsid w:val="00EE1579"/>
    <w:rsid w:val="00EF58F0"/>
    <w:rsid w:val="00F04209"/>
    <w:rsid w:val="00F04EFB"/>
    <w:rsid w:val="00F0579F"/>
    <w:rsid w:val="00F071EC"/>
    <w:rsid w:val="00F124B6"/>
    <w:rsid w:val="00F13885"/>
    <w:rsid w:val="00F14F4D"/>
    <w:rsid w:val="00F206EC"/>
    <w:rsid w:val="00F21DB5"/>
    <w:rsid w:val="00F2332C"/>
    <w:rsid w:val="00F47792"/>
    <w:rsid w:val="00F500C2"/>
    <w:rsid w:val="00F56B59"/>
    <w:rsid w:val="00F67AF7"/>
    <w:rsid w:val="00F7070A"/>
    <w:rsid w:val="00F7641F"/>
    <w:rsid w:val="00F823FC"/>
    <w:rsid w:val="00F85F64"/>
    <w:rsid w:val="00F86728"/>
    <w:rsid w:val="00F96AD4"/>
    <w:rsid w:val="00FA246B"/>
    <w:rsid w:val="00FA45AA"/>
    <w:rsid w:val="00FB0B16"/>
    <w:rsid w:val="00FB2E51"/>
    <w:rsid w:val="00FB3F67"/>
    <w:rsid w:val="00FB44B1"/>
    <w:rsid w:val="00FC2E2D"/>
    <w:rsid w:val="00FC3A7C"/>
    <w:rsid w:val="00FC3C0B"/>
    <w:rsid w:val="00FC6BE0"/>
    <w:rsid w:val="00FD0971"/>
    <w:rsid w:val="00FE0DE7"/>
    <w:rsid w:val="00FE60ED"/>
    <w:rsid w:val="00FF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B76AD"/>
  <w15:docId w15:val="{7D506948-DA55-4B9E-A0A7-48082DF1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7A1E"/>
    <w:pPr>
      <w:shd w:val="clear" w:color="auto" w:fill="C6D9F1" w:themeFill="text2" w:themeFillTint="33"/>
      <w:spacing w:after="160"/>
      <w:jc w:val="center"/>
      <w:outlineLvl w:val="0"/>
    </w:pPr>
    <w:rPr>
      <w:b/>
      <w:sz w:val="24"/>
      <w:szCs w:val="28"/>
      <w:lang w:val="es-CR"/>
    </w:rPr>
  </w:style>
  <w:style w:type="paragraph" w:styleId="Ttulo2">
    <w:name w:val="heading 2"/>
    <w:basedOn w:val="Normal"/>
    <w:next w:val="Normal"/>
    <w:link w:val="Ttulo2Car"/>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Ttulo1"/>
    <w:next w:val="Normal"/>
    <w:qFormat/>
    <w:rsid w:val="008F4548"/>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6E6470"/>
    <w:pPr>
      <w:ind w:left="720"/>
      <w:contextualSpacing/>
    </w:pPr>
  </w:style>
  <w:style w:type="paragraph" w:styleId="Encabezado">
    <w:name w:val="header"/>
    <w:basedOn w:val="Normal"/>
    <w:link w:val="EncabezadoCar"/>
    <w:uiPriority w:val="99"/>
    <w:unhideWhenUsed/>
    <w:rsid w:val="00FB44B1"/>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FB44B1"/>
  </w:style>
  <w:style w:type="paragraph" w:styleId="Piedepgina">
    <w:name w:val="footer"/>
    <w:basedOn w:val="Normal"/>
    <w:link w:val="PiedepginaCar"/>
    <w:uiPriority w:val="99"/>
    <w:unhideWhenUsed/>
    <w:rsid w:val="00FB44B1"/>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FB44B1"/>
  </w:style>
  <w:style w:type="paragraph" w:styleId="NormalWeb">
    <w:name w:val="Normal (Web)"/>
    <w:basedOn w:val="Normal"/>
    <w:uiPriority w:val="99"/>
    <w:unhideWhenUsed/>
    <w:rsid w:val="00545AA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conformatoprevio">
    <w:name w:val="HTML Preformatted"/>
    <w:basedOn w:val="Normal"/>
    <w:link w:val="HTMLconformatoprevioCar"/>
    <w:uiPriority w:val="99"/>
    <w:unhideWhenUsed/>
    <w:rsid w:val="00231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23113C"/>
    <w:rPr>
      <w:rFonts w:ascii="Courier New" w:eastAsia="Times New Roman" w:hAnsi="Courier New" w:cs="Courier New"/>
      <w:sz w:val="20"/>
      <w:szCs w:val="20"/>
      <w:lang w:val="en-US"/>
    </w:rPr>
  </w:style>
  <w:style w:type="character" w:customStyle="1" w:styleId="y2iqfc">
    <w:name w:val="y2iqfc"/>
    <w:basedOn w:val="Fuentedeprrafopredeter"/>
    <w:rsid w:val="0023113C"/>
  </w:style>
  <w:style w:type="character" w:styleId="Hipervnculo">
    <w:name w:val="Hyperlink"/>
    <w:basedOn w:val="Fuentedeprrafopredeter"/>
    <w:uiPriority w:val="99"/>
    <w:unhideWhenUsed/>
    <w:rsid w:val="005179EF"/>
    <w:rPr>
      <w:color w:val="0000FF"/>
      <w:u w:val="single"/>
    </w:rPr>
  </w:style>
  <w:style w:type="character" w:customStyle="1" w:styleId="UnresolvedMention1">
    <w:name w:val="Unresolved Mention1"/>
    <w:basedOn w:val="Fuentedeprrafopredeter"/>
    <w:uiPriority w:val="99"/>
    <w:semiHidden/>
    <w:unhideWhenUsed/>
    <w:rsid w:val="00DC1F0D"/>
    <w:rPr>
      <w:color w:val="605E5C"/>
      <w:shd w:val="clear" w:color="auto" w:fill="E1DFDD"/>
    </w:rPr>
  </w:style>
  <w:style w:type="paragraph" w:styleId="Textoindependiente">
    <w:name w:val="Body Text"/>
    <w:basedOn w:val="Normal"/>
    <w:link w:val="TextoindependienteCar"/>
    <w:uiPriority w:val="1"/>
    <w:qFormat/>
    <w:rsid w:val="005860BC"/>
    <w:pPr>
      <w:widowControl w:val="0"/>
      <w:autoSpaceDE w:val="0"/>
      <w:autoSpaceDN w:val="0"/>
      <w:spacing w:line="240" w:lineRule="auto"/>
      <w:ind w:left="100"/>
      <w:jc w:val="both"/>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5860BC"/>
    <w:rPr>
      <w:rFonts w:ascii="Arial MT" w:eastAsia="Arial MT" w:hAnsi="Arial MT" w:cs="Arial MT"/>
      <w:lang w:val="es-ES"/>
    </w:rPr>
  </w:style>
  <w:style w:type="table" w:styleId="Tablaconcuadrcula">
    <w:name w:val="Table Grid"/>
    <w:aliases w:val="Estilo1"/>
    <w:basedOn w:val="Tablanormal"/>
    <w:uiPriority w:val="39"/>
    <w:rsid w:val="005860BC"/>
    <w:pPr>
      <w:spacing w:line="240" w:lineRule="auto"/>
    </w:pPr>
    <w:rPr>
      <w:rFonts w:asciiTheme="minorHAnsi" w:eastAsiaTheme="minorHAns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860BC"/>
  </w:style>
  <w:style w:type="character" w:styleId="Hipervnculovisitado">
    <w:name w:val="FollowedHyperlink"/>
    <w:basedOn w:val="Fuentedeprrafopredeter"/>
    <w:uiPriority w:val="99"/>
    <w:semiHidden/>
    <w:unhideWhenUsed/>
    <w:rsid w:val="00141C24"/>
    <w:rPr>
      <w:color w:val="800080" w:themeColor="followedHyperlink"/>
      <w:u w:val="single"/>
    </w:rPr>
  </w:style>
  <w:style w:type="character" w:customStyle="1" w:styleId="Mencinsinresolver1">
    <w:name w:val="Mención sin resolver1"/>
    <w:basedOn w:val="Fuentedeprrafopredeter"/>
    <w:uiPriority w:val="99"/>
    <w:semiHidden/>
    <w:unhideWhenUsed/>
    <w:rsid w:val="00141C24"/>
    <w:rPr>
      <w:color w:val="605E5C"/>
      <w:shd w:val="clear" w:color="auto" w:fill="E1DFDD"/>
    </w:rPr>
  </w:style>
  <w:style w:type="character" w:styleId="Refdecomentario">
    <w:name w:val="annotation reference"/>
    <w:basedOn w:val="Fuentedeprrafopredeter"/>
    <w:uiPriority w:val="99"/>
    <w:semiHidden/>
    <w:unhideWhenUsed/>
    <w:rsid w:val="00A0671C"/>
    <w:rPr>
      <w:sz w:val="16"/>
      <w:szCs w:val="16"/>
    </w:rPr>
  </w:style>
  <w:style w:type="paragraph" w:styleId="Textocomentario">
    <w:name w:val="annotation text"/>
    <w:basedOn w:val="Normal"/>
    <w:link w:val="TextocomentarioCar"/>
    <w:uiPriority w:val="99"/>
    <w:semiHidden/>
    <w:unhideWhenUsed/>
    <w:rsid w:val="00A06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671C"/>
    <w:rPr>
      <w:sz w:val="20"/>
      <w:szCs w:val="20"/>
    </w:rPr>
  </w:style>
  <w:style w:type="paragraph" w:styleId="Asuntodelcomentario">
    <w:name w:val="annotation subject"/>
    <w:basedOn w:val="Textocomentario"/>
    <w:next w:val="Textocomentario"/>
    <w:link w:val="AsuntodelcomentarioCar"/>
    <w:uiPriority w:val="99"/>
    <w:semiHidden/>
    <w:unhideWhenUsed/>
    <w:rsid w:val="00A0671C"/>
    <w:rPr>
      <w:b/>
      <w:bCs/>
    </w:rPr>
  </w:style>
  <w:style w:type="character" w:customStyle="1" w:styleId="AsuntodelcomentarioCar">
    <w:name w:val="Asunto del comentario Car"/>
    <w:basedOn w:val="TextocomentarioCar"/>
    <w:link w:val="Asuntodelcomentario"/>
    <w:uiPriority w:val="99"/>
    <w:semiHidden/>
    <w:rsid w:val="00A0671C"/>
    <w:rPr>
      <w:b/>
      <w:bCs/>
      <w:sz w:val="20"/>
      <w:szCs w:val="20"/>
    </w:rPr>
  </w:style>
  <w:style w:type="paragraph" w:styleId="Sinespaciado">
    <w:name w:val="No Spacing"/>
    <w:qFormat/>
    <w:rsid w:val="00F85F64"/>
    <w:pPr>
      <w:spacing w:line="240" w:lineRule="auto"/>
    </w:pPr>
    <w:rPr>
      <w:lang w:val="es" w:eastAsia="es-CR"/>
    </w:rPr>
  </w:style>
  <w:style w:type="character" w:customStyle="1" w:styleId="apple-converted-space">
    <w:name w:val="apple-converted-space"/>
    <w:basedOn w:val="Fuentedeprrafopredeter"/>
    <w:rsid w:val="00F85F64"/>
  </w:style>
  <w:style w:type="character" w:customStyle="1" w:styleId="Hyperlink2">
    <w:name w:val="Hyperlink.2"/>
    <w:basedOn w:val="Fuentedeprrafopredeter"/>
    <w:rsid w:val="00F85F64"/>
    <w:rPr>
      <w:rFonts w:ascii="Arial" w:eastAsia="Arial" w:hAnsi="Arial" w:cs="Arial" w:hint="default"/>
      <w:lang w:val="es-ES_tradnl"/>
    </w:rPr>
  </w:style>
  <w:style w:type="table" w:styleId="Tablaconcuadrcula1clara">
    <w:name w:val="Grid Table 1 Light"/>
    <w:basedOn w:val="Tablanormal"/>
    <w:uiPriority w:val="46"/>
    <w:rsid w:val="00794DEB"/>
    <w:pPr>
      <w:spacing w:line="240" w:lineRule="auto"/>
    </w:pPr>
    <w:rPr>
      <w:rFonts w:asciiTheme="minorHAnsi" w:eastAsiaTheme="minorHAnsi" w:hAnsiTheme="minorHAnsi" w:cstheme="minorBidi"/>
      <w:lang w:val="es-C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015739"/>
    <w:pPr>
      <w:widowControl w:val="0"/>
      <w:suppressAutoHyphens/>
      <w:autoSpaceDN w:val="0"/>
      <w:spacing w:after="200" w:line="240" w:lineRule="auto"/>
      <w:textAlignment w:val="baseline"/>
    </w:pPr>
    <w:rPr>
      <w:rFonts w:ascii="Liberation Serif" w:eastAsia="Segoe UI" w:hAnsi="Liberation Serif" w:cs="Mangal"/>
      <w:i/>
      <w:iCs/>
      <w:color w:val="1F497D" w:themeColor="text2"/>
      <w:kern w:val="3"/>
      <w:sz w:val="18"/>
      <w:szCs w:val="16"/>
      <w:lang w:val="es-CR" w:eastAsia="zh-CN" w:bidi="hi-IN"/>
    </w:rPr>
  </w:style>
  <w:style w:type="character" w:customStyle="1" w:styleId="Mencinsinresolver2">
    <w:name w:val="Mención sin resolver2"/>
    <w:basedOn w:val="Fuentedeprrafopredeter"/>
    <w:uiPriority w:val="99"/>
    <w:semiHidden/>
    <w:unhideWhenUsed/>
    <w:rsid w:val="00E05531"/>
    <w:rPr>
      <w:color w:val="605E5C"/>
      <w:shd w:val="clear" w:color="auto" w:fill="E1DFDD"/>
    </w:rPr>
  </w:style>
  <w:style w:type="character" w:customStyle="1" w:styleId="Ttulo1Car">
    <w:name w:val="Título 1 Car"/>
    <w:basedOn w:val="Fuentedeprrafopredeter"/>
    <w:link w:val="Ttulo1"/>
    <w:uiPriority w:val="9"/>
    <w:rsid w:val="00467A1E"/>
    <w:rPr>
      <w:b/>
      <w:sz w:val="24"/>
      <w:szCs w:val="28"/>
      <w:shd w:val="clear" w:color="auto" w:fill="C6D9F1" w:themeFill="text2" w:themeFillTint="33"/>
      <w:lang w:val="es-CR"/>
    </w:rPr>
  </w:style>
  <w:style w:type="paragraph" w:customStyle="1" w:styleId="Default">
    <w:name w:val="Default"/>
    <w:rsid w:val="002477D5"/>
    <w:pPr>
      <w:autoSpaceDE w:val="0"/>
      <w:autoSpaceDN w:val="0"/>
      <w:adjustRightInd w:val="0"/>
      <w:spacing w:line="240" w:lineRule="auto"/>
    </w:pPr>
    <w:rPr>
      <w:rFonts w:ascii="Helvetica Neue" w:eastAsiaTheme="minorHAnsi" w:hAnsi="Helvetica Neue" w:cs="Helvetica Neue"/>
      <w:color w:val="000000"/>
      <w:sz w:val="24"/>
      <w:szCs w:val="24"/>
      <w:lang w:val="en-US"/>
    </w:rPr>
  </w:style>
  <w:style w:type="character" w:styleId="Textodelmarcadordeposicin">
    <w:name w:val="Placeholder Text"/>
    <w:basedOn w:val="Fuentedeprrafopredeter"/>
    <w:uiPriority w:val="99"/>
    <w:semiHidden/>
    <w:rsid w:val="002477D5"/>
    <w:rPr>
      <w:color w:val="808080"/>
    </w:rPr>
  </w:style>
  <w:style w:type="character" w:customStyle="1" w:styleId="apple-tab-span">
    <w:name w:val="apple-tab-span"/>
    <w:basedOn w:val="Fuentedeprrafopredeter"/>
    <w:rsid w:val="002477D5"/>
  </w:style>
  <w:style w:type="paragraph" w:customStyle="1" w:styleId="Standard">
    <w:name w:val="Standard"/>
    <w:qFormat/>
    <w:rsid w:val="00200857"/>
    <w:pPr>
      <w:suppressAutoHyphens/>
      <w:autoSpaceDN w:val="0"/>
      <w:textAlignment w:val="baseline"/>
    </w:pPr>
    <w:rPr>
      <w:lang w:val="en-US" w:eastAsia="es-ES"/>
    </w:rPr>
  </w:style>
  <w:style w:type="numbering" w:customStyle="1" w:styleId="WWNum2">
    <w:name w:val="WWNum2"/>
    <w:basedOn w:val="Sinlista"/>
    <w:rsid w:val="00200857"/>
    <w:pPr>
      <w:numPr>
        <w:numId w:val="2"/>
      </w:numPr>
    </w:pPr>
  </w:style>
  <w:style w:type="numbering" w:customStyle="1" w:styleId="WWNum3">
    <w:name w:val="WWNum3"/>
    <w:basedOn w:val="Sinlista"/>
    <w:rsid w:val="00200857"/>
    <w:pPr>
      <w:numPr>
        <w:numId w:val="3"/>
      </w:numPr>
    </w:pPr>
  </w:style>
  <w:style w:type="numbering" w:customStyle="1" w:styleId="WWNum1">
    <w:name w:val="WWNum1"/>
    <w:basedOn w:val="Sinlista"/>
    <w:rsid w:val="00B42108"/>
    <w:pPr>
      <w:numPr>
        <w:numId w:val="4"/>
      </w:numPr>
    </w:pPr>
  </w:style>
  <w:style w:type="paragraph" w:customStyle="1" w:styleId="TableParagraph">
    <w:name w:val="Table Paragraph"/>
    <w:basedOn w:val="Normal"/>
    <w:uiPriority w:val="1"/>
    <w:qFormat/>
    <w:rsid w:val="001D7EE2"/>
    <w:pPr>
      <w:widowControl w:val="0"/>
      <w:autoSpaceDE w:val="0"/>
      <w:autoSpaceDN w:val="0"/>
      <w:spacing w:before="13" w:line="247" w:lineRule="exact"/>
      <w:ind w:left="110" w:right="52"/>
      <w:jc w:val="center"/>
    </w:pPr>
    <w:rPr>
      <w:rFonts w:ascii="Arial MT" w:eastAsia="Arial MT" w:hAnsi="Arial MT" w:cs="Arial MT"/>
      <w:lang w:val="es-ES"/>
    </w:rPr>
  </w:style>
  <w:style w:type="paragraph" w:styleId="Bibliografa">
    <w:name w:val="Bibliography"/>
    <w:basedOn w:val="Normal"/>
    <w:next w:val="Normal"/>
    <w:uiPriority w:val="37"/>
    <w:unhideWhenUsed/>
    <w:rsid w:val="008A4301"/>
  </w:style>
  <w:style w:type="paragraph" w:customStyle="1" w:styleId="BodyA">
    <w:name w:val="Body A"/>
    <w:rsid w:val="00870E10"/>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14:textOutline w14:w="12700" w14:cap="flat" w14:cmpd="sng" w14:algn="ctr">
        <w14:noFill/>
        <w14:prstDash w14:val="solid"/>
        <w14:miter w14:lim="400000"/>
      </w14:textOutline>
    </w:rPr>
  </w:style>
  <w:style w:type="paragraph" w:customStyle="1" w:styleId="Body">
    <w:name w:val="Body"/>
    <w:rsid w:val="00870E10"/>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s-ES_tradnl"/>
      <w14:textOutline w14:w="0" w14:cap="flat" w14:cmpd="sng" w14:algn="ctr">
        <w14:noFill/>
        <w14:prstDash w14:val="solid"/>
        <w14:bevel/>
      </w14:textOutline>
    </w:rPr>
  </w:style>
  <w:style w:type="numbering" w:customStyle="1" w:styleId="ImportedStyle2">
    <w:name w:val="Imported Style 2"/>
    <w:rsid w:val="00870E10"/>
    <w:pPr>
      <w:numPr>
        <w:numId w:val="5"/>
      </w:numPr>
    </w:pPr>
  </w:style>
  <w:style w:type="numbering" w:customStyle="1" w:styleId="ImportedStyle3">
    <w:name w:val="Imported Style 3"/>
    <w:rsid w:val="00870E10"/>
    <w:pPr>
      <w:numPr>
        <w:numId w:val="6"/>
      </w:numPr>
    </w:pPr>
  </w:style>
  <w:style w:type="table" w:styleId="Tabladelista3">
    <w:name w:val="List Table 3"/>
    <w:basedOn w:val="Tablanormal"/>
    <w:uiPriority w:val="48"/>
    <w:rsid w:val="00E13AF9"/>
    <w:pPr>
      <w:spacing w:line="240" w:lineRule="auto"/>
    </w:pPr>
    <w:rPr>
      <w:lang w:val="es-CR" w:eastAsia="es-MX"/>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lista31">
    <w:name w:val="Tabla de lista 31"/>
    <w:basedOn w:val="Tablanormal"/>
    <w:next w:val="Tabladelista3"/>
    <w:uiPriority w:val="48"/>
    <w:rsid w:val="004A3A02"/>
    <w:pPr>
      <w:spacing w:line="240" w:lineRule="auto"/>
    </w:pPr>
    <w:rPr>
      <w:lang w:val="es-CR" w:eastAsia="es-MX"/>
    </w:rPr>
    <w:tblPr>
      <w:tblStyleRowBandSize w:val="1"/>
      <w:tblStyleColBandSize w:val="1"/>
      <w:tblInd w:w="0" w:type="nil"/>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anchor-text">
    <w:name w:val="anchor-text"/>
    <w:basedOn w:val="Fuentedeprrafopredeter"/>
    <w:rsid w:val="007E0AD1"/>
  </w:style>
  <w:style w:type="character" w:customStyle="1" w:styleId="pagesubhead">
    <w:name w:val="pagesubhead"/>
    <w:rsid w:val="00D128AE"/>
  </w:style>
  <w:style w:type="table" w:styleId="Sombreadoclaro">
    <w:name w:val="Light Shading"/>
    <w:basedOn w:val="Tablanormal"/>
    <w:uiPriority w:val="60"/>
    <w:rsid w:val="00D128AE"/>
    <w:pPr>
      <w:spacing w:line="240" w:lineRule="auto"/>
    </w:pPr>
    <w:rPr>
      <w:rFonts w:ascii="Calibri" w:eastAsia="Calibri" w:hAnsi="Calibri" w:cs="Times New Roman"/>
      <w:color w:val="000000"/>
      <w:sz w:val="20"/>
      <w:szCs w:val="20"/>
      <w:lang w:val="es-CR" w:eastAsia="es-CR"/>
    </w:rPr>
    <w:tblPr>
      <w:tblStyleRowBandSize w:val="1"/>
      <w:tblStyleColBandSize w:val="1"/>
      <w:tblBorders>
        <w:top w:val="single" w:sz="8" w:space="0" w:color="000000"/>
        <w:bottom w:val="single" w:sz="8" w:space="0" w:color="000000"/>
      </w:tblBorders>
    </w:tblPr>
    <w:tcPr>
      <w:shd w:val="clear" w:color="auto" w:fill="FFFFFF"/>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tulo21">
    <w:name w:val="Título 21"/>
    <w:basedOn w:val="Normal"/>
    <w:rsid w:val="00D128AE"/>
    <w:pPr>
      <w:spacing w:line="240" w:lineRule="auto"/>
      <w:outlineLvl w:val="2"/>
    </w:pPr>
    <w:rPr>
      <w:rFonts w:ascii="Times New Roman" w:eastAsia="Times New Roman" w:hAnsi="Times New Roman" w:cs="Times New Roman"/>
      <w:color w:val="000080"/>
      <w:sz w:val="34"/>
      <w:szCs w:val="34"/>
      <w:lang w:val="es-ES" w:eastAsia="es-ES"/>
    </w:rPr>
  </w:style>
  <w:style w:type="paragraph" w:styleId="Textonotaalfinal">
    <w:name w:val="endnote text"/>
    <w:basedOn w:val="Normal"/>
    <w:link w:val="TextonotaalfinalCar"/>
    <w:uiPriority w:val="99"/>
    <w:unhideWhenUsed/>
    <w:rsid w:val="00D128AE"/>
    <w:pPr>
      <w:spacing w:line="240" w:lineRule="auto"/>
    </w:pPr>
    <w:rPr>
      <w:rFonts w:ascii="Calibri" w:eastAsia="Calibri" w:hAnsi="Calibri" w:cs="Times New Roman"/>
      <w:sz w:val="20"/>
      <w:szCs w:val="20"/>
      <w:lang w:val="x-none"/>
    </w:rPr>
  </w:style>
  <w:style w:type="character" w:customStyle="1" w:styleId="TextonotaalfinalCar">
    <w:name w:val="Texto nota al final Car"/>
    <w:basedOn w:val="Fuentedeprrafopredeter"/>
    <w:link w:val="Textonotaalfinal"/>
    <w:uiPriority w:val="99"/>
    <w:rsid w:val="00D128AE"/>
    <w:rPr>
      <w:rFonts w:ascii="Calibri" w:eastAsia="Calibri" w:hAnsi="Calibri" w:cs="Times New Roman"/>
      <w:sz w:val="20"/>
      <w:szCs w:val="20"/>
      <w:lang w:val="x-none"/>
    </w:rPr>
  </w:style>
  <w:style w:type="character" w:styleId="Textoennegrita">
    <w:name w:val="Strong"/>
    <w:uiPriority w:val="22"/>
    <w:qFormat/>
    <w:rsid w:val="00D128AE"/>
    <w:rPr>
      <w:b/>
      <w:bCs/>
    </w:rPr>
  </w:style>
  <w:style w:type="table" w:styleId="Sombreadoclaro-nfasis1">
    <w:name w:val="Light Shading Accent 1"/>
    <w:basedOn w:val="Tablanormal"/>
    <w:uiPriority w:val="60"/>
    <w:rsid w:val="00D128AE"/>
    <w:pPr>
      <w:spacing w:line="240" w:lineRule="auto"/>
    </w:pPr>
    <w:rPr>
      <w:rFonts w:ascii="Calibri" w:eastAsia="Calibri" w:hAnsi="Calibri" w:cs="Times New Roman"/>
      <w:color w:val="365F91"/>
      <w:lang w:val="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Ttulo2Car">
    <w:name w:val="Título 2 Car"/>
    <w:link w:val="Ttulo2"/>
    <w:rsid w:val="00D128AE"/>
    <w:rPr>
      <w:sz w:val="32"/>
      <w:szCs w:val="32"/>
    </w:rPr>
  </w:style>
  <w:style w:type="table" w:styleId="Listaoscura-nfasis6">
    <w:name w:val="Dark List Accent 6"/>
    <w:basedOn w:val="Tablanormal"/>
    <w:uiPriority w:val="70"/>
    <w:rsid w:val="00D128AE"/>
    <w:pPr>
      <w:spacing w:line="240" w:lineRule="auto"/>
    </w:pPr>
    <w:rPr>
      <w:rFonts w:ascii="Calibri" w:eastAsia="Calibri" w:hAnsi="Calibri" w:cs="Times New Roman"/>
      <w:color w:val="FFFFFF"/>
      <w:sz w:val="20"/>
      <w:szCs w:val="20"/>
      <w:lang w:val="es-CR" w:eastAsia="es-C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TDC2">
    <w:name w:val="toc 2"/>
    <w:basedOn w:val="Normal"/>
    <w:next w:val="Normal"/>
    <w:autoRedefine/>
    <w:uiPriority w:val="39"/>
    <w:unhideWhenUsed/>
    <w:rsid w:val="00D128AE"/>
    <w:pPr>
      <w:spacing w:after="160" w:line="259" w:lineRule="auto"/>
      <w:ind w:left="220"/>
    </w:pPr>
    <w:rPr>
      <w:rFonts w:ascii="Calibri" w:eastAsia="Calibri" w:hAnsi="Calibri" w:cs="Times New Roman"/>
      <w:lang w:val="es-ES"/>
    </w:rPr>
  </w:style>
  <w:style w:type="paragraph" w:styleId="TDC3">
    <w:name w:val="toc 3"/>
    <w:basedOn w:val="Normal"/>
    <w:next w:val="Normal"/>
    <w:autoRedefine/>
    <w:uiPriority w:val="39"/>
    <w:unhideWhenUsed/>
    <w:rsid w:val="00D128AE"/>
    <w:pPr>
      <w:spacing w:after="160" w:line="259" w:lineRule="auto"/>
      <w:ind w:left="440"/>
    </w:pPr>
    <w:rPr>
      <w:rFonts w:ascii="Calibri" w:eastAsia="Calibri" w:hAnsi="Calibri" w:cs="Times New Roman"/>
      <w:lang w:val="es-ES"/>
    </w:rPr>
  </w:style>
  <w:style w:type="paragraph" w:styleId="TDC1">
    <w:name w:val="toc 1"/>
    <w:basedOn w:val="Normal"/>
    <w:next w:val="Normal"/>
    <w:autoRedefine/>
    <w:uiPriority w:val="39"/>
    <w:unhideWhenUsed/>
    <w:rsid w:val="00D128AE"/>
    <w:pPr>
      <w:spacing w:after="160" w:line="259" w:lineRule="auto"/>
    </w:pPr>
    <w:rPr>
      <w:rFonts w:ascii="Calibri" w:eastAsia="Calibri" w:hAnsi="Calibri" w:cs="Times New Roman"/>
      <w:lang w:val="es-ES"/>
    </w:rPr>
  </w:style>
  <w:style w:type="character" w:customStyle="1" w:styleId="Mencinsinresolver3">
    <w:name w:val="Mención sin resolver3"/>
    <w:uiPriority w:val="99"/>
    <w:semiHidden/>
    <w:unhideWhenUsed/>
    <w:rsid w:val="00D128AE"/>
    <w:rPr>
      <w:color w:val="605E5C"/>
      <w:shd w:val="clear" w:color="auto" w:fill="E1DFDD"/>
    </w:rPr>
  </w:style>
  <w:style w:type="character" w:customStyle="1" w:styleId="markedcontent">
    <w:name w:val="markedcontent"/>
    <w:basedOn w:val="Fuentedeprrafopredeter"/>
    <w:rsid w:val="00A5501E"/>
  </w:style>
  <w:style w:type="character" w:customStyle="1" w:styleId="Ninguno">
    <w:name w:val="Ninguno"/>
    <w:rsid w:val="008F4548"/>
  </w:style>
  <w:style w:type="paragraph" w:customStyle="1" w:styleId="CuerpoA">
    <w:name w:val="Cuerpo A"/>
    <w:rsid w:val="008F4548"/>
    <w:pPr>
      <w:pBdr>
        <w:top w:val="nil"/>
        <w:left w:val="nil"/>
        <w:bottom w:val="nil"/>
        <w:right w:val="nil"/>
        <w:between w:val="nil"/>
        <w:bar w:val="nil"/>
      </w:pBdr>
      <w:spacing w:line="288" w:lineRule="auto"/>
      <w:jc w:val="both"/>
    </w:pPr>
    <w:rPr>
      <w:rFonts w:ascii="Helvetica Neue" w:eastAsia="Arial Unicode MS" w:hAnsi="Helvetica Neue" w:cs="Arial Unicode MS"/>
      <w:color w:val="000000"/>
      <w:u w:color="000000"/>
      <w:bdr w:val="nil"/>
      <w:lang w:val="es-ES_tradnl" w:eastAsia="es-CR"/>
    </w:rPr>
  </w:style>
  <w:style w:type="paragraph" w:customStyle="1" w:styleId="Cuerpo">
    <w:name w:val="Cuerpo"/>
    <w:rsid w:val="008F4548"/>
    <w:pPr>
      <w:pBdr>
        <w:top w:val="nil"/>
        <w:left w:val="nil"/>
        <w:bottom w:val="nil"/>
        <w:right w:val="nil"/>
        <w:between w:val="nil"/>
        <w:bar w:val="nil"/>
      </w:pBdr>
      <w:spacing w:line="240" w:lineRule="auto"/>
    </w:pPr>
    <w:rPr>
      <w:rFonts w:ascii="Times New Roman" w:eastAsia="Times New Roman" w:hAnsi="Times New Roman" w:cs="Times New Roman"/>
      <w:color w:val="000000"/>
      <w:sz w:val="24"/>
      <w:szCs w:val="24"/>
      <w:u w:color="000000"/>
      <w:bdr w:val="nil"/>
      <w:lang w:val="es-CR" w:eastAsia="es-CR"/>
    </w:rPr>
  </w:style>
  <w:style w:type="numbering" w:customStyle="1" w:styleId="Nmero">
    <w:name w:val="Número"/>
    <w:rsid w:val="008F4548"/>
    <w:pPr>
      <w:numPr>
        <w:numId w:val="17"/>
      </w:numPr>
    </w:pPr>
  </w:style>
  <w:style w:type="character" w:customStyle="1" w:styleId="Hyperlink3">
    <w:name w:val="Hyperlink.3"/>
    <w:basedOn w:val="Ninguno"/>
    <w:rsid w:val="008F4548"/>
    <w:rPr>
      <w:color w:val="1A57AA"/>
    </w:rPr>
  </w:style>
  <w:style w:type="table" w:customStyle="1" w:styleId="TableNormal">
    <w:name w:val="Table Normal"/>
    <w:rsid w:val="00E67DE0"/>
    <w:pPr>
      <w:spacing w:line="240" w:lineRule="auto"/>
    </w:pPr>
    <w:rPr>
      <w:rFonts w:ascii="Times New Roman" w:eastAsia="Times New Roman" w:hAnsi="Times New Roman" w:cs="Times New Roman"/>
      <w:sz w:val="24"/>
      <w:szCs w:val="24"/>
      <w:lang w:val="es-CR" w:eastAsia="es-CR"/>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B30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6133">
      <w:bodyDiv w:val="1"/>
      <w:marLeft w:val="0"/>
      <w:marRight w:val="0"/>
      <w:marTop w:val="0"/>
      <w:marBottom w:val="0"/>
      <w:divBdr>
        <w:top w:val="none" w:sz="0" w:space="0" w:color="auto"/>
        <w:left w:val="none" w:sz="0" w:space="0" w:color="auto"/>
        <w:bottom w:val="none" w:sz="0" w:space="0" w:color="auto"/>
        <w:right w:val="none" w:sz="0" w:space="0" w:color="auto"/>
      </w:divBdr>
    </w:div>
    <w:div w:id="51929296">
      <w:bodyDiv w:val="1"/>
      <w:marLeft w:val="0"/>
      <w:marRight w:val="0"/>
      <w:marTop w:val="0"/>
      <w:marBottom w:val="0"/>
      <w:divBdr>
        <w:top w:val="none" w:sz="0" w:space="0" w:color="auto"/>
        <w:left w:val="none" w:sz="0" w:space="0" w:color="auto"/>
        <w:bottom w:val="none" w:sz="0" w:space="0" w:color="auto"/>
        <w:right w:val="none" w:sz="0" w:space="0" w:color="auto"/>
      </w:divBdr>
    </w:div>
    <w:div w:id="332876721">
      <w:bodyDiv w:val="1"/>
      <w:marLeft w:val="0"/>
      <w:marRight w:val="0"/>
      <w:marTop w:val="0"/>
      <w:marBottom w:val="0"/>
      <w:divBdr>
        <w:top w:val="none" w:sz="0" w:space="0" w:color="auto"/>
        <w:left w:val="none" w:sz="0" w:space="0" w:color="auto"/>
        <w:bottom w:val="none" w:sz="0" w:space="0" w:color="auto"/>
        <w:right w:val="none" w:sz="0" w:space="0" w:color="auto"/>
      </w:divBdr>
    </w:div>
    <w:div w:id="451755666">
      <w:bodyDiv w:val="1"/>
      <w:marLeft w:val="0"/>
      <w:marRight w:val="0"/>
      <w:marTop w:val="0"/>
      <w:marBottom w:val="0"/>
      <w:divBdr>
        <w:top w:val="none" w:sz="0" w:space="0" w:color="auto"/>
        <w:left w:val="none" w:sz="0" w:space="0" w:color="auto"/>
        <w:bottom w:val="none" w:sz="0" w:space="0" w:color="auto"/>
        <w:right w:val="none" w:sz="0" w:space="0" w:color="auto"/>
      </w:divBdr>
    </w:div>
    <w:div w:id="550775337">
      <w:bodyDiv w:val="1"/>
      <w:marLeft w:val="0"/>
      <w:marRight w:val="0"/>
      <w:marTop w:val="0"/>
      <w:marBottom w:val="0"/>
      <w:divBdr>
        <w:top w:val="none" w:sz="0" w:space="0" w:color="auto"/>
        <w:left w:val="none" w:sz="0" w:space="0" w:color="auto"/>
        <w:bottom w:val="none" w:sz="0" w:space="0" w:color="auto"/>
        <w:right w:val="none" w:sz="0" w:space="0" w:color="auto"/>
      </w:divBdr>
    </w:div>
    <w:div w:id="606621355">
      <w:bodyDiv w:val="1"/>
      <w:marLeft w:val="0"/>
      <w:marRight w:val="0"/>
      <w:marTop w:val="0"/>
      <w:marBottom w:val="0"/>
      <w:divBdr>
        <w:top w:val="none" w:sz="0" w:space="0" w:color="auto"/>
        <w:left w:val="none" w:sz="0" w:space="0" w:color="auto"/>
        <w:bottom w:val="none" w:sz="0" w:space="0" w:color="auto"/>
        <w:right w:val="none" w:sz="0" w:space="0" w:color="auto"/>
      </w:divBdr>
      <w:divsChild>
        <w:div w:id="1308246068">
          <w:marLeft w:val="0"/>
          <w:marRight w:val="0"/>
          <w:marTop w:val="0"/>
          <w:marBottom w:val="0"/>
          <w:divBdr>
            <w:top w:val="none" w:sz="0" w:space="0" w:color="auto"/>
            <w:left w:val="none" w:sz="0" w:space="0" w:color="auto"/>
            <w:bottom w:val="none" w:sz="0" w:space="0" w:color="auto"/>
            <w:right w:val="none" w:sz="0" w:space="0" w:color="auto"/>
          </w:divBdr>
        </w:div>
      </w:divsChild>
    </w:div>
    <w:div w:id="764618793">
      <w:bodyDiv w:val="1"/>
      <w:marLeft w:val="0"/>
      <w:marRight w:val="0"/>
      <w:marTop w:val="0"/>
      <w:marBottom w:val="0"/>
      <w:divBdr>
        <w:top w:val="none" w:sz="0" w:space="0" w:color="auto"/>
        <w:left w:val="none" w:sz="0" w:space="0" w:color="auto"/>
        <w:bottom w:val="none" w:sz="0" w:space="0" w:color="auto"/>
        <w:right w:val="none" w:sz="0" w:space="0" w:color="auto"/>
      </w:divBdr>
    </w:div>
    <w:div w:id="1029140865">
      <w:bodyDiv w:val="1"/>
      <w:marLeft w:val="0"/>
      <w:marRight w:val="0"/>
      <w:marTop w:val="0"/>
      <w:marBottom w:val="0"/>
      <w:divBdr>
        <w:top w:val="none" w:sz="0" w:space="0" w:color="auto"/>
        <w:left w:val="none" w:sz="0" w:space="0" w:color="auto"/>
        <w:bottom w:val="none" w:sz="0" w:space="0" w:color="auto"/>
        <w:right w:val="none" w:sz="0" w:space="0" w:color="auto"/>
      </w:divBdr>
      <w:divsChild>
        <w:div w:id="286208539">
          <w:marLeft w:val="0"/>
          <w:marRight w:val="0"/>
          <w:marTop w:val="0"/>
          <w:marBottom w:val="0"/>
          <w:divBdr>
            <w:top w:val="none" w:sz="0" w:space="0" w:color="auto"/>
            <w:left w:val="none" w:sz="0" w:space="0" w:color="auto"/>
            <w:bottom w:val="none" w:sz="0" w:space="0" w:color="auto"/>
            <w:right w:val="none" w:sz="0" w:space="0" w:color="auto"/>
          </w:divBdr>
        </w:div>
      </w:divsChild>
    </w:div>
    <w:div w:id="1176069937">
      <w:bodyDiv w:val="1"/>
      <w:marLeft w:val="0"/>
      <w:marRight w:val="0"/>
      <w:marTop w:val="0"/>
      <w:marBottom w:val="0"/>
      <w:divBdr>
        <w:top w:val="none" w:sz="0" w:space="0" w:color="auto"/>
        <w:left w:val="none" w:sz="0" w:space="0" w:color="auto"/>
        <w:bottom w:val="none" w:sz="0" w:space="0" w:color="auto"/>
        <w:right w:val="none" w:sz="0" w:space="0" w:color="auto"/>
      </w:divBdr>
      <w:divsChild>
        <w:div w:id="1213888595">
          <w:marLeft w:val="0"/>
          <w:marRight w:val="0"/>
          <w:marTop w:val="0"/>
          <w:marBottom w:val="0"/>
          <w:divBdr>
            <w:top w:val="none" w:sz="0" w:space="0" w:color="auto"/>
            <w:left w:val="none" w:sz="0" w:space="0" w:color="auto"/>
            <w:bottom w:val="none" w:sz="0" w:space="0" w:color="auto"/>
            <w:right w:val="none" w:sz="0" w:space="0" w:color="auto"/>
          </w:divBdr>
        </w:div>
      </w:divsChild>
    </w:div>
    <w:div w:id="1222597170">
      <w:bodyDiv w:val="1"/>
      <w:marLeft w:val="0"/>
      <w:marRight w:val="0"/>
      <w:marTop w:val="0"/>
      <w:marBottom w:val="0"/>
      <w:divBdr>
        <w:top w:val="none" w:sz="0" w:space="0" w:color="auto"/>
        <w:left w:val="none" w:sz="0" w:space="0" w:color="auto"/>
        <w:bottom w:val="none" w:sz="0" w:space="0" w:color="auto"/>
        <w:right w:val="none" w:sz="0" w:space="0" w:color="auto"/>
      </w:divBdr>
    </w:div>
    <w:div w:id="1312833801">
      <w:bodyDiv w:val="1"/>
      <w:marLeft w:val="0"/>
      <w:marRight w:val="0"/>
      <w:marTop w:val="0"/>
      <w:marBottom w:val="0"/>
      <w:divBdr>
        <w:top w:val="none" w:sz="0" w:space="0" w:color="auto"/>
        <w:left w:val="none" w:sz="0" w:space="0" w:color="auto"/>
        <w:bottom w:val="none" w:sz="0" w:space="0" w:color="auto"/>
        <w:right w:val="none" w:sz="0" w:space="0" w:color="auto"/>
      </w:divBdr>
    </w:div>
    <w:div w:id="1313870154">
      <w:bodyDiv w:val="1"/>
      <w:marLeft w:val="0"/>
      <w:marRight w:val="0"/>
      <w:marTop w:val="0"/>
      <w:marBottom w:val="0"/>
      <w:divBdr>
        <w:top w:val="none" w:sz="0" w:space="0" w:color="auto"/>
        <w:left w:val="none" w:sz="0" w:space="0" w:color="auto"/>
        <w:bottom w:val="none" w:sz="0" w:space="0" w:color="auto"/>
        <w:right w:val="none" w:sz="0" w:space="0" w:color="auto"/>
      </w:divBdr>
    </w:div>
    <w:div w:id="1402291775">
      <w:bodyDiv w:val="1"/>
      <w:marLeft w:val="0"/>
      <w:marRight w:val="0"/>
      <w:marTop w:val="0"/>
      <w:marBottom w:val="0"/>
      <w:divBdr>
        <w:top w:val="none" w:sz="0" w:space="0" w:color="auto"/>
        <w:left w:val="none" w:sz="0" w:space="0" w:color="auto"/>
        <w:bottom w:val="none" w:sz="0" w:space="0" w:color="auto"/>
        <w:right w:val="none" w:sz="0" w:space="0" w:color="auto"/>
      </w:divBdr>
    </w:div>
    <w:div w:id="1634824134">
      <w:bodyDiv w:val="1"/>
      <w:marLeft w:val="0"/>
      <w:marRight w:val="0"/>
      <w:marTop w:val="0"/>
      <w:marBottom w:val="0"/>
      <w:divBdr>
        <w:top w:val="none" w:sz="0" w:space="0" w:color="auto"/>
        <w:left w:val="none" w:sz="0" w:space="0" w:color="auto"/>
        <w:bottom w:val="none" w:sz="0" w:space="0" w:color="auto"/>
        <w:right w:val="none" w:sz="0" w:space="0" w:color="auto"/>
      </w:divBdr>
    </w:div>
    <w:div w:id="1646540740">
      <w:bodyDiv w:val="1"/>
      <w:marLeft w:val="0"/>
      <w:marRight w:val="0"/>
      <w:marTop w:val="0"/>
      <w:marBottom w:val="0"/>
      <w:divBdr>
        <w:top w:val="none" w:sz="0" w:space="0" w:color="auto"/>
        <w:left w:val="none" w:sz="0" w:space="0" w:color="auto"/>
        <w:bottom w:val="none" w:sz="0" w:space="0" w:color="auto"/>
        <w:right w:val="none" w:sz="0" w:space="0" w:color="auto"/>
      </w:divBdr>
    </w:div>
    <w:div w:id="1779527344">
      <w:bodyDiv w:val="1"/>
      <w:marLeft w:val="0"/>
      <w:marRight w:val="0"/>
      <w:marTop w:val="0"/>
      <w:marBottom w:val="0"/>
      <w:divBdr>
        <w:top w:val="none" w:sz="0" w:space="0" w:color="auto"/>
        <w:left w:val="none" w:sz="0" w:space="0" w:color="auto"/>
        <w:bottom w:val="none" w:sz="0" w:space="0" w:color="auto"/>
        <w:right w:val="none" w:sz="0" w:space="0" w:color="auto"/>
      </w:divBdr>
    </w:div>
    <w:div w:id="2024818272">
      <w:bodyDiv w:val="1"/>
      <w:marLeft w:val="0"/>
      <w:marRight w:val="0"/>
      <w:marTop w:val="0"/>
      <w:marBottom w:val="0"/>
      <w:divBdr>
        <w:top w:val="none" w:sz="0" w:space="0" w:color="auto"/>
        <w:left w:val="none" w:sz="0" w:space="0" w:color="auto"/>
        <w:bottom w:val="none" w:sz="0" w:space="0" w:color="auto"/>
        <w:right w:val="none" w:sz="0" w:space="0" w:color="auto"/>
      </w:divBdr>
    </w:div>
    <w:div w:id="2070956711">
      <w:bodyDiv w:val="1"/>
      <w:marLeft w:val="0"/>
      <w:marRight w:val="0"/>
      <w:marTop w:val="0"/>
      <w:marBottom w:val="0"/>
      <w:divBdr>
        <w:top w:val="none" w:sz="0" w:space="0" w:color="auto"/>
        <w:left w:val="none" w:sz="0" w:space="0" w:color="auto"/>
        <w:bottom w:val="none" w:sz="0" w:space="0" w:color="auto"/>
        <w:right w:val="none" w:sz="0" w:space="0" w:color="auto"/>
      </w:divBdr>
    </w:div>
    <w:div w:id="2096783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1.xm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https://www.elsevier.es/es-revista-tecnicas-quirurgicas-ortopedia-traumatologia-41-articulo-tratamiento-del-radio-distal-mediante-13099606" TargetMode="External"/><Relationship Id="rId34" Type="http://schemas.openxmlformats.org/officeDocument/2006/relationships/hyperlink" Target="about:blank"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dicoscr.hulilabs.com/es/search/doctor/daniela-gomez-garcia_9fd99d?ref=sb" TargetMode="External"/><Relationship Id="rId20" Type="http://schemas.openxmlformats.org/officeDocument/2006/relationships/image" Target="media/image7.gif"/><Relationship Id="rId29" Type="http://schemas.openxmlformats.org/officeDocument/2006/relationships/hyperlink" Target="about:blan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dx.doi.org/10.1001/jamanetworkopen.2020.3497"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https://medicoscr.hulilabs.com/es/search/doctor/rodolfo-jose-alfaro-pacheco?ref=sb" TargetMode="External"/><Relationship Id="rId23" Type="http://schemas.openxmlformats.org/officeDocument/2006/relationships/hyperlink" Target="https://www.redalyc.org/articulo.oa?id=55960453005"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hyperlink" Target="https://doi.org/10.31434/rms.v9i1.1129" TargetMode="External"/><Relationship Id="rId19" Type="http://schemas.openxmlformats.org/officeDocument/2006/relationships/footer" Target="footer2.xm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orcid.org/0009-0005-2961-449X" TargetMode="External"/><Relationship Id="rId22" Type="http://schemas.openxmlformats.org/officeDocument/2006/relationships/image" Target="media/image8.jpg"/><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mailto:revistamedicasinergia@gmail.com" TargetMode="External"/><Relationship Id="rId17" Type="http://schemas.openxmlformats.org/officeDocument/2006/relationships/header" Target="header1.xm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revistamedicasinergia.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revistamedicasinergi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4F69D-D2B3-4F23-99E9-2BF71E92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2049</TotalTime>
  <Pages>10</Pages>
  <Words>4798</Words>
  <Characters>26393</Characters>
  <Application>Microsoft Office Word</Application>
  <DocSecurity>0</DocSecurity>
  <Lines>219</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Jimenez</dc:creator>
  <cp:keywords/>
  <dc:description/>
  <cp:lastModifiedBy>Esteban Sánchez Gaitán</cp:lastModifiedBy>
  <cp:revision>67</cp:revision>
  <cp:lastPrinted>2022-03-10T18:06:00Z</cp:lastPrinted>
  <dcterms:created xsi:type="dcterms:W3CDTF">2022-04-25T01:39:00Z</dcterms:created>
  <dcterms:modified xsi:type="dcterms:W3CDTF">2024-01-04T04:23:00Z</dcterms:modified>
</cp:coreProperties>
</file>