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743"/>
        <w:gridCol w:w="1122"/>
        <w:gridCol w:w="1119"/>
        <w:gridCol w:w="1143"/>
        <w:gridCol w:w="606"/>
        <w:gridCol w:w="2937"/>
      </w:tblGrid>
      <w:tr w:rsidR="005860BC" w:rsidRPr="00AE66A7" w14:paraId="25C20707" w14:textId="77777777" w:rsidTr="000B10B3">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2058546D" w:rsidR="005860BC" w:rsidRDefault="005860BC" w:rsidP="00590B18">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9E2369">
              <w:rPr>
                <w:rFonts w:ascii="Arial" w:eastAsia="Arial" w:hAnsi="Arial" w:cs="Arial"/>
                <w:color w:val="000000"/>
                <w:sz w:val="17"/>
                <w:szCs w:val="17"/>
              </w:rPr>
              <w:t xml:space="preserve"> </w:t>
            </w:r>
            <w:r w:rsidR="000B10B3">
              <w:rPr>
                <w:rFonts w:ascii="Arial" w:eastAsia="Arial" w:hAnsi="Arial" w:cs="Arial"/>
                <w:color w:val="000000"/>
                <w:sz w:val="17"/>
                <w:szCs w:val="17"/>
              </w:rPr>
              <w:t>0</w:t>
            </w:r>
            <w:r w:rsidR="009E2369">
              <w:rPr>
                <w:rFonts w:ascii="Arial" w:eastAsia="Arial" w:hAnsi="Arial" w:cs="Arial"/>
                <w:color w:val="000000"/>
                <w:sz w:val="17"/>
                <w:szCs w:val="17"/>
              </w:rPr>
              <w:t>8</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FC2E2D">
              <w:rPr>
                <w:rFonts w:ascii="Arial" w:eastAsia="Arial" w:hAnsi="Arial" w:cs="Arial"/>
                <w:color w:val="000000"/>
                <w:sz w:val="17"/>
                <w:szCs w:val="17"/>
              </w:rPr>
              <w:t>1</w:t>
            </w:r>
            <w:r w:rsidR="00590B18">
              <w:rPr>
                <w:rFonts w:ascii="Arial" w:eastAsia="Arial" w:hAnsi="Arial" w:cs="Arial"/>
                <w:color w:val="000000"/>
                <w:sz w:val="17"/>
                <w:szCs w:val="17"/>
              </w:rPr>
              <w:t>2</w:t>
            </w:r>
            <w:r w:rsidRPr="004E5DEB">
              <w:rPr>
                <w:rFonts w:ascii="Arial" w:eastAsia="Arial" w:hAnsi="Arial" w:cs="Arial"/>
                <w:color w:val="000000"/>
                <w:sz w:val="17"/>
                <w:szCs w:val="17"/>
              </w:rPr>
              <w:t xml:space="preserve">, </w:t>
            </w:r>
            <w:r w:rsidR="00590B18">
              <w:rPr>
                <w:rFonts w:ascii="Arial" w:eastAsia="Arial" w:hAnsi="Arial" w:cs="Arial"/>
                <w:color w:val="000000"/>
                <w:sz w:val="17"/>
                <w:szCs w:val="17"/>
              </w:rPr>
              <w:t>diciembre</w:t>
            </w:r>
            <w:r>
              <w:rPr>
                <w:rFonts w:ascii="Arial" w:eastAsia="Arial" w:hAnsi="Arial" w:cs="Arial"/>
                <w:color w:val="000000"/>
                <w:sz w:val="17"/>
                <w:szCs w:val="17"/>
              </w:rPr>
              <w:t xml:space="preserve"> </w:t>
            </w:r>
            <w:r w:rsidRPr="004E5DEB">
              <w:rPr>
                <w:rFonts w:ascii="Arial" w:eastAsia="Arial" w:hAnsi="Arial" w:cs="Arial"/>
                <w:sz w:val="17"/>
                <w:szCs w:val="17"/>
              </w:rPr>
              <w:t>202</w:t>
            </w:r>
            <w:r w:rsidR="009E2369">
              <w:rPr>
                <w:rFonts w:ascii="Arial" w:eastAsia="Arial" w:hAnsi="Arial" w:cs="Arial"/>
                <w:sz w:val="17"/>
                <w:szCs w:val="17"/>
              </w:rPr>
              <w:t>3</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0B10B3">
              <w:rPr>
                <w:rFonts w:ascii="Arial" w:eastAsia="Arial" w:hAnsi="Arial" w:cs="Arial"/>
                <w:sz w:val="17"/>
                <w:szCs w:val="17"/>
              </w:rPr>
              <w:t>1124</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shd w:val="clear" w:color="auto" w:fill="auto"/>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264" w:type="dxa"/>
            <w:shd w:val="clear" w:color="auto" w:fill="auto"/>
            <w:vAlign w:val="center"/>
          </w:tcPr>
          <w:p w14:paraId="1A5764C8" w14:textId="26F9C747" w:rsidR="005860BC" w:rsidRPr="009604E4" w:rsidRDefault="00000000" w:rsidP="00E87B35">
            <w:pPr>
              <w:ind w:left="-99"/>
              <w:jc w:val="right"/>
              <w:rPr>
                <w:sz w:val="16"/>
                <w:szCs w:val="16"/>
                <w:u w:val="single"/>
                <w:lang w:val="es-CR"/>
              </w:rPr>
            </w:pPr>
            <w:hyperlink r:id="rId10" w:history="1">
              <w:r w:rsidR="000B10B3" w:rsidRPr="000B10B3">
                <w:rPr>
                  <w:rStyle w:val="Hipervnculo"/>
                  <w:bCs/>
                  <w:sz w:val="16"/>
                  <w:szCs w:val="16"/>
                </w:rPr>
                <w:t>https://doi.org/10.31434/rms.v8i12.1124</w:t>
              </w:r>
            </w:hyperlink>
            <w:r w:rsidR="000B10B3">
              <w:rPr>
                <w:bCs/>
                <w:sz w:val="16"/>
                <w:szCs w:val="16"/>
              </w:rPr>
              <w:t xml:space="preserve">  </w:t>
            </w:r>
          </w:p>
        </w:tc>
      </w:tr>
      <w:tr w:rsidR="005860BC" w14:paraId="60FFB9C6" w14:textId="77777777" w:rsidTr="00877304">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4" w:type="dxa"/>
            <w:vAlign w:val="center"/>
          </w:tcPr>
          <w:p w14:paraId="07EB17E1" w14:textId="77777777" w:rsidR="005860BC" w:rsidRPr="005557B5" w:rsidRDefault="00000000"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590B18" w14:paraId="77F99B58" w14:textId="77777777" w:rsidTr="00877304">
        <w:trPr>
          <w:jc w:val="center"/>
        </w:trPr>
        <w:tc>
          <w:tcPr>
            <w:tcW w:w="8931"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62485571" w14:textId="77777777" w:rsidR="005669C3" w:rsidRDefault="005669C3" w:rsidP="000169A7">
            <w:pPr>
              <w:spacing w:line="276" w:lineRule="auto"/>
              <w:jc w:val="center"/>
              <w:rPr>
                <w:rFonts w:eastAsia="TimesNewRomanPS-BoldMT"/>
                <w:b/>
                <w:bCs/>
                <w:color w:val="000000"/>
                <w:sz w:val="28"/>
                <w:szCs w:val="28"/>
                <w:lang w:val="es-CR"/>
              </w:rPr>
            </w:pPr>
            <w:r w:rsidRPr="005669C3">
              <w:rPr>
                <w:rFonts w:eastAsia="TimesNewRomanPS-BoldMT"/>
                <w:b/>
                <w:bCs/>
                <w:color w:val="000000"/>
                <w:sz w:val="28"/>
                <w:szCs w:val="28"/>
                <w:lang w:val="es-CR"/>
              </w:rPr>
              <w:t>Cáncer de próstata: una perspectiva global</w:t>
            </w:r>
          </w:p>
          <w:p w14:paraId="5DE01103" w14:textId="0E7B1EE0" w:rsidR="00601DC5" w:rsidRPr="00590B18" w:rsidRDefault="005669C3" w:rsidP="000169A7">
            <w:pPr>
              <w:spacing w:line="276" w:lineRule="auto"/>
              <w:jc w:val="center"/>
              <w:rPr>
                <w:rFonts w:ascii="Arial" w:hAnsi="Arial" w:cs="Arial"/>
                <w:sz w:val="26"/>
                <w:szCs w:val="26"/>
                <w:lang w:val="en-US"/>
              </w:rPr>
            </w:pPr>
            <w:r w:rsidRPr="005669C3">
              <w:rPr>
                <w:rFonts w:ascii="Arial" w:hAnsi="Arial" w:cs="Arial"/>
                <w:sz w:val="26"/>
                <w:szCs w:val="26"/>
                <w:lang w:val="en-US"/>
              </w:rPr>
              <w:t>Prostate cancer: a global perspective</w:t>
            </w:r>
          </w:p>
        </w:tc>
      </w:tr>
      <w:tr w:rsidR="005860BC" w:rsidRPr="00FC2E2D" w14:paraId="0C5B1BB9" w14:textId="77777777" w:rsidTr="00877304">
        <w:trPr>
          <w:jc w:val="center"/>
        </w:trPr>
        <w:tc>
          <w:tcPr>
            <w:tcW w:w="2355" w:type="dxa"/>
            <w:gridSpan w:val="2"/>
            <w:vAlign w:val="center"/>
          </w:tcPr>
          <w:p w14:paraId="3DC97774" w14:textId="4BE4E557" w:rsidR="005860BC" w:rsidRPr="00590B18" w:rsidRDefault="00AE66A7" w:rsidP="003757A9">
            <w:pPr>
              <w:jc w:val="center"/>
              <w:rPr>
                <w:rFonts w:ascii="Arial" w:hAnsi="Arial" w:cs="Arial"/>
                <w:b/>
                <w:sz w:val="24"/>
                <w:szCs w:val="28"/>
                <w:lang w:val="en-US"/>
              </w:rPr>
            </w:pPr>
            <w:r>
              <w:rPr>
                <w:noProof/>
              </w:rPr>
              <w:drawing>
                <wp:inline distT="0" distB="0" distL="0" distR="0" wp14:anchorId="273F230F" wp14:editId="2DD53A3C">
                  <wp:extent cx="1465200" cy="1440000"/>
                  <wp:effectExtent l="0" t="0" r="1905" b="8255"/>
                  <wp:docPr id="13450813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081348" name=""/>
                          <pic:cNvPicPr/>
                        </pic:nvPicPr>
                        <pic:blipFill>
                          <a:blip r:embed="rId13"/>
                          <a:stretch>
                            <a:fillRect/>
                          </a:stretch>
                        </pic:blipFill>
                        <pic:spPr>
                          <a:xfrm>
                            <a:off x="0" y="0"/>
                            <a:ext cx="1465200" cy="1440000"/>
                          </a:xfrm>
                          <a:prstGeom prst="rect">
                            <a:avLst/>
                          </a:prstGeom>
                        </pic:spPr>
                      </pic:pic>
                    </a:graphicData>
                  </a:graphic>
                </wp:inline>
              </w:drawing>
            </w:r>
          </w:p>
        </w:tc>
        <w:tc>
          <w:tcPr>
            <w:tcW w:w="6576" w:type="dxa"/>
            <w:gridSpan w:val="5"/>
            <w:vAlign w:val="center"/>
          </w:tcPr>
          <w:p w14:paraId="0875A3D9" w14:textId="77777777" w:rsidR="00507BEF" w:rsidRPr="00013BA1" w:rsidRDefault="00507BEF" w:rsidP="001333F2">
            <w:pPr>
              <w:spacing w:line="276" w:lineRule="auto"/>
              <w:jc w:val="right"/>
              <w:rPr>
                <w:rFonts w:ascii="Arial" w:hAnsi="Arial" w:cs="Arial"/>
                <w:b/>
                <w:bCs/>
                <w:sz w:val="20"/>
                <w:szCs w:val="20"/>
                <w:vertAlign w:val="superscript"/>
                <w:lang w:val="es-CR"/>
              </w:rPr>
            </w:pPr>
          </w:p>
          <w:p w14:paraId="1ABDD7D0" w14:textId="79D84CC9"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r w:rsidR="00A26B89" w:rsidRPr="00A26B89">
              <w:rPr>
                <w:rFonts w:ascii="Arial" w:hAnsi="Arial" w:cs="Arial"/>
                <w:b/>
                <w:bCs/>
                <w:sz w:val="20"/>
                <w:szCs w:val="20"/>
                <w:lang w:val="es-CR"/>
              </w:rPr>
              <w:t>Dr</w:t>
            </w:r>
            <w:r w:rsidR="00590B18">
              <w:rPr>
                <w:rFonts w:ascii="Arial" w:hAnsi="Arial" w:cs="Arial"/>
                <w:b/>
                <w:bCs/>
                <w:sz w:val="20"/>
                <w:szCs w:val="20"/>
                <w:lang w:val="es-CR"/>
              </w:rPr>
              <w:t>a</w:t>
            </w:r>
            <w:r w:rsidR="00A26B89" w:rsidRPr="00A26B89">
              <w:rPr>
                <w:rFonts w:ascii="Arial" w:hAnsi="Arial" w:cs="Arial"/>
                <w:b/>
                <w:bCs/>
                <w:sz w:val="20"/>
                <w:szCs w:val="20"/>
                <w:lang w:val="es-CR"/>
              </w:rPr>
              <w:t xml:space="preserve">. </w:t>
            </w:r>
            <w:r w:rsidR="005669C3">
              <w:rPr>
                <w:rFonts w:ascii="Arial" w:hAnsi="Arial" w:cs="Arial"/>
                <w:b/>
                <w:bCs/>
                <w:sz w:val="20"/>
                <w:szCs w:val="20"/>
                <w:lang w:val="es-CR"/>
              </w:rPr>
              <w:t>Alison Nicole Yanes Chacón</w:t>
            </w:r>
          </w:p>
          <w:p w14:paraId="0C32AA29" w14:textId="4B38371D" w:rsidR="004D7BD5" w:rsidRPr="004D7BD5" w:rsidRDefault="00BB6AD8" w:rsidP="004D7BD5">
            <w:pPr>
              <w:pStyle w:val="Prrafodelista"/>
              <w:spacing w:line="276" w:lineRule="auto"/>
              <w:jc w:val="right"/>
              <w:rPr>
                <w:color w:val="0000FF"/>
                <w:sz w:val="18"/>
                <w:szCs w:val="18"/>
                <w:u w:val="single"/>
                <w:lang w:val="es-CR"/>
              </w:rPr>
            </w:pPr>
            <w:r w:rsidRPr="00BB6AD8">
              <w:rPr>
                <w:rFonts w:ascii="Arial" w:hAnsi="Arial" w:cs="Arial"/>
                <w:sz w:val="18"/>
                <w:szCs w:val="18"/>
                <w:lang w:val="es-CR"/>
              </w:rPr>
              <w:t>Clínica Médica Lindora</w:t>
            </w:r>
            <w:r w:rsidR="00815D45">
              <w:rPr>
                <w:rFonts w:ascii="Arial" w:hAnsi="Arial" w:cs="Arial"/>
                <w:sz w:val="18"/>
                <w:szCs w:val="18"/>
                <w:lang w:val="es-CR"/>
              </w:rPr>
              <w:t>,</w:t>
            </w:r>
            <w:r w:rsidR="000169A7">
              <w:rPr>
                <w:rFonts w:ascii="Arial" w:hAnsi="Arial" w:cs="Arial"/>
                <w:sz w:val="18"/>
                <w:szCs w:val="18"/>
                <w:lang w:val="es-CR"/>
              </w:rPr>
              <w:t xml:space="preserve"> </w:t>
            </w:r>
            <w:r w:rsidR="00590B18">
              <w:rPr>
                <w:rFonts w:ascii="Arial" w:eastAsia="Calibri" w:hAnsi="Arial" w:cs="Arial"/>
                <w:bCs/>
                <w:snapToGrid w:val="0"/>
                <w:sz w:val="18"/>
              </w:rPr>
              <w:t>San José, Costa Rica</w:t>
            </w:r>
            <w:r w:rsidR="004D7BD5" w:rsidRPr="004D7BD5">
              <w:rPr>
                <w:rFonts w:ascii="Arial" w:hAnsi="Arial" w:cs="Arial"/>
                <w:sz w:val="18"/>
                <w:szCs w:val="18"/>
                <w:lang w:val="es-CR"/>
              </w:rPr>
              <w:t xml:space="preserve"> </w:t>
            </w:r>
          </w:p>
          <w:p w14:paraId="08C18108" w14:textId="2594A26A" w:rsidR="00FC2E2D" w:rsidRPr="005669C3" w:rsidRDefault="00000000" w:rsidP="005669C3">
            <w:pPr>
              <w:pStyle w:val="Prrafodelista"/>
              <w:numPr>
                <w:ilvl w:val="0"/>
                <w:numId w:val="1"/>
              </w:numPr>
              <w:jc w:val="right"/>
              <w:rPr>
                <w:sz w:val="18"/>
                <w:szCs w:val="18"/>
                <w:lang w:val="es-CR"/>
              </w:rPr>
            </w:pPr>
            <w:hyperlink r:id="rId14" w:history="1">
              <w:r w:rsidR="00306D58" w:rsidRPr="00BA1782">
                <w:rPr>
                  <w:rStyle w:val="Hipervnculo"/>
                  <w:sz w:val="18"/>
                  <w:szCs w:val="18"/>
                  <w:lang w:val="es-CR"/>
                </w:rPr>
                <w:t>https://orcid.org/0009-0003-2760-0145</w:t>
              </w:r>
            </w:hyperlink>
            <w:r w:rsidR="00306D58">
              <w:rPr>
                <w:sz w:val="18"/>
                <w:szCs w:val="18"/>
                <w:lang w:val="es-CR"/>
              </w:rPr>
              <w:t xml:space="preserve"> </w:t>
            </w:r>
            <w:r w:rsidR="005669C3">
              <w:rPr>
                <w:sz w:val="18"/>
                <w:szCs w:val="18"/>
                <w:lang w:val="es-CR"/>
              </w:rPr>
              <w:t xml:space="preserve"> </w:t>
            </w:r>
            <w:r w:rsidR="00FC2E2D" w:rsidRPr="005669C3">
              <w:rPr>
                <w:sz w:val="18"/>
                <w:szCs w:val="18"/>
                <w:lang w:val="es-CR"/>
              </w:rPr>
              <w:t xml:space="preserve"> </w:t>
            </w:r>
          </w:p>
          <w:p w14:paraId="7DFB99EC" w14:textId="2ABB102F" w:rsidR="005669C3" w:rsidRDefault="005669C3" w:rsidP="005669C3">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br/>
              <w:t>2</w:t>
            </w:r>
            <w:r>
              <w:t xml:space="preserve"> </w:t>
            </w:r>
            <w:r w:rsidRPr="00A26B89">
              <w:rPr>
                <w:rFonts w:ascii="Arial" w:hAnsi="Arial" w:cs="Arial"/>
                <w:b/>
                <w:bCs/>
                <w:sz w:val="20"/>
                <w:szCs w:val="20"/>
                <w:lang w:val="es-CR"/>
              </w:rPr>
              <w:t>Dr</w:t>
            </w:r>
            <w:r>
              <w:rPr>
                <w:rFonts w:ascii="Arial" w:hAnsi="Arial" w:cs="Arial"/>
                <w:b/>
                <w:bCs/>
                <w:sz w:val="20"/>
                <w:szCs w:val="20"/>
                <w:lang w:val="es-CR"/>
              </w:rPr>
              <w:t>a</w:t>
            </w:r>
            <w:r w:rsidRPr="00A26B89">
              <w:rPr>
                <w:rFonts w:ascii="Arial" w:hAnsi="Arial" w:cs="Arial"/>
                <w:b/>
                <w:bCs/>
                <w:sz w:val="20"/>
                <w:szCs w:val="20"/>
                <w:lang w:val="es-CR"/>
              </w:rPr>
              <w:t xml:space="preserve">. </w:t>
            </w:r>
            <w:r w:rsidRPr="005669C3">
              <w:rPr>
                <w:rFonts w:ascii="Arial" w:hAnsi="Arial" w:cs="Arial"/>
                <w:b/>
                <w:bCs/>
                <w:sz w:val="20"/>
                <w:szCs w:val="20"/>
                <w:lang w:val="es-CR"/>
              </w:rPr>
              <w:t>Nazareth Pamela Villalobos Campos</w:t>
            </w:r>
          </w:p>
          <w:p w14:paraId="384CF676" w14:textId="61217396" w:rsidR="005669C3" w:rsidRPr="004D7BD5" w:rsidRDefault="005669C3" w:rsidP="005669C3">
            <w:pPr>
              <w:pStyle w:val="Prrafodelista"/>
              <w:spacing w:line="276" w:lineRule="auto"/>
              <w:jc w:val="right"/>
              <w:rPr>
                <w:color w:val="0000FF"/>
                <w:sz w:val="18"/>
                <w:szCs w:val="18"/>
                <w:u w:val="single"/>
                <w:lang w:val="es-CR"/>
              </w:rPr>
            </w:pPr>
            <w:r w:rsidRPr="005669C3">
              <w:rPr>
                <w:rFonts w:ascii="Arial" w:hAnsi="Arial" w:cs="Arial"/>
                <w:sz w:val="18"/>
                <w:szCs w:val="18"/>
                <w:lang w:val="es-CR"/>
              </w:rPr>
              <w:t>Hospital de S</w:t>
            </w:r>
            <w:r>
              <w:rPr>
                <w:rFonts w:ascii="Arial" w:hAnsi="Arial" w:cs="Arial"/>
                <w:sz w:val="18"/>
                <w:szCs w:val="18"/>
                <w:lang w:val="es-CR"/>
              </w:rPr>
              <w:t>an Carlos</w:t>
            </w:r>
            <w:r w:rsidR="00BB6AD8">
              <w:rPr>
                <w:rFonts w:ascii="Arial" w:hAnsi="Arial" w:cs="Arial"/>
                <w:sz w:val="18"/>
                <w:szCs w:val="18"/>
                <w:lang w:val="es-CR"/>
              </w:rPr>
              <w:t>,</w:t>
            </w:r>
            <w:r>
              <w:rPr>
                <w:rFonts w:ascii="Arial" w:hAnsi="Arial" w:cs="Arial"/>
                <w:sz w:val="18"/>
                <w:szCs w:val="18"/>
                <w:lang w:val="es-CR"/>
              </w:rPr>
              <w:t xml:space="preserve"> </w:t>
            </w:r>
            <w:r w:rsidR="00BB6AD8">
              <w:rPr>
                <w:rFonts w:ascii="Arial" w:hAnsi="Arial" w:cs="Arial"/>
                <w:sz w:val="18"/>
                <w:szCs w:val="18"/>
                <w:lang w:val="es-CR"/>
              </w:rPr>
              <w:t>Alajuela</w:t>
            </w:r>
            <w:r>
              <w:rPr>
                <w:rFonts w:ascii="Arial" w:hAnsi="Arial" w:cs="Arial"/>
                <w:sz w:val="18"/>
                <w:szCs w:val="18"/>
                <w:lang w:val="es-CR"/>
              </w:rPr>
              <w:t>, Costa Rica</w:t>
            </w:r>
            <w:r w:rsidRPr="004D7BD5">
              <w:rPr>
                <w:rFonts w:ascii="Arial" w:hAnsi="Arial" w:cs="Arial"/>
                <w:sz w:val="18"/>
                <w:szCs w:val="18"/>
                <w:lang w:val="es-CR"/>
              </w:rPr>
              <w:t xml:space="preserve"> </w:t>
            </w:r>
          </w:p>
          <w:p w14:paraId="528680BC" w14:textId="77777777" w:rsidR="005669C3" w:rsidRPr="005669C3" w:rsidRDefault="005669C3" w:rsidP="005669C3">
            <w:pPr>
              <w:pStyle w:val="Prrafodelista"/>
              <w:numPr>
                <w:ilvl w:val="0"/>
                <w:numId w:val="1"/>
              </w:numPr>
              <w:jc w:val="right"/>
              <w:rPr>
                <w:sz w:val="18"/>
                <w:szCs w:val="18"/>
                <w:lang w:val="es-CR"/>
              </w:rPr>
            </w:pPr>
            <w:r>
              <w:rPr>
                <w:sz w:val="18"/>
                <w:szCs w:val="18"/>
                <w:lang w:val="es-CR"/>
              </w:rPr>
              <w:fldChar w:fldCharType="begin"/>
            </w:r>
            <w:r>
              <w:rPr>
                <w:sz w:val="18"/>
                <w:szCs w:val="18"/>
                <w:lang w:val="es-CR"/>
              </w:rPr>
              <w:instrText xml:space="preserve"> HYPERLINK "</w:instrText>
            </w:r>
            <w:r w:rsidRPr="005669C3">
              <w:rPr>
                <w:sz w:val="18"/>
                <w:szCs w:val="18"/>
                <w:lang w:val="es-CR"/>
              </w:rPr>
              <w:instrText xml:space="preserve">https://orcid.org/0009-0005-2961-449X </w:instrText>
            </w:r>
          </w:p>
          <w:p w14:paraId="0D0589E3" w14:textId="576A99EF" w:rsidR="005669C3" w:rsidRPr="008D7670" w:rsidRDefault="005669C3" w:rsidP="005669C3">
            <w:pPr>
              <w:pStyle w:val="Prrafodelista"/>
              <w:numPr>
                <w:ilvl w:val="0"/>
                <w:numId w:val="1"/>
              </w:numPr>
              <w:jc w:val="right"/>
              <w:rPr>
                <w:rStyle w:val="Hipervnculo"/>
                <w:sz w:val="18"/>
                <w:szCs w:val="18"/>
                <w:lang w:val="es-CR"/>
              </w:rPr>
            </w:pPr>
            <w:r w:rsidRPr="005669C3">
              <w:rPr>
                <w:sz w:val="18"/>
                <w:szCs w:val="18"/>
                <w:lang w:val="es-CR"/>
              </w:rPr>
              <w:instrText xml:space="preserve"> </w:instrText>
            </w:r>
            <w:r>
              <w:rPr>
                <w:sz w:val="18"/>
                <w:szCs w:val="18"/>
                <w:lang w:val="es-CR"/>
              </w:rPr>
              <w:instrText xml:space="preserve">" </w:instrText>
            </w:r>
            <w:r>
              <w:rPr>
                <w:sz w:val="18"/>
                <w:szCs w:val="18"/>
                <w:lang w:val="es-CR"/>
              </w:rPr>
            </w:r>
            <w:r>
              <w:rPr>
                <w:rFonts w:ascii="Arial" w:eastAsia="Arial" w:hAnsi="Arial" w:cs="Arial"/>
                <w:sz w:val="18"/>
                <w:szCs w:val="18"/>
                <w:lang w:val="es-CR"/>
              </w:rPr>
              <w:fldChar w:fldCharType="separate"/>
            </w:r>
            <w:r w:rsidRPr="008D7670">
              <w:rPr>
                <w:rStyle w:val="Hipervnculo"/>
                <w:sz w:val="18"/>
                <w:szCs w:val="18"/>
                <w:lang w:val="es-CR"/>
              </w:rPr>
              <w:t>https://orcid.org/</w:t>
            </w:r>
            <w:r w:rsidRPr="005669C3">
              <w:rPr>
                <w:rStyle w:val="Hipervnculo"/>
                <w:sz w:val="18"/>
                <w:szCs w:val="18"/>
                <w:lang w:val="es-CR"/>
              </w:rPr>
              <w:t>0009-0005-1261-600X</w:t>
            </w:r>
            <w:r w:rsidRPr="008D7670">
              <w:rPr>
                <w:rStyle w:val="Hipervnculo"/>
                <w:sz w:val="18"/>
                <w:szCs w:val="18"/>
                <w:lang w:val="es-CR"/>
              </w:rPr>
              <w:t xml:space="preserve"> </w:t>
            </w:r>
          </w:p>
          <w:p w14:paraId="080B2BCE" w14:textId="383737FF" w:rsidR="005669C3" w:rsidRDefault="005669C3" w:rsidP="005669C3">
            <w:pPr>
              <w:spacing w:line="276" w:lineRule="auto"/>
              <w:jc w:val="right"/>
              <w:rPr>
                <w:rFonts w:ascii="Arial" w:hAnsi="Arial" w:cs="Arial"/>
                <w:b/>
                <w:bCs/>
                <w:sz w:val="20"/>
                <w:szCs w:val="20"/>
                <w:lang w:val="es-CR"/>
              </w:rPr>
            </w:pPr>
            <w:r w:rsidRPr="008D7670">
              <w:rPr>
                <w:rStyle w:val="Hipervnculo"/>
                <w:sz w:val="18"/>
                <w:szCs w:val="18"/>
                <w:lang w:val="es-CR"/>
              </w:rPr>
              <w:t xml:space="preserve"> </w:t>
            </w:r>
            <w:r>
              <w:rPr>
                <w:sz w:val="18"/>
                <w:szCs w:val="18"/>
                <w:lang w:val="es-CR"/>
              </w:rPr>
              <w:fldChar w:fldCharType="end"/>
            </w:r>
            <w:r>
              <w:rPr>
                <w:sz w:val="18"/>
                <w:szCs w:val="18"/>
                <w:lang w:val="es-CR"/>
              </w:rPr>
              <w:br/>
            </w:r>
            <w:r>
              <w:rPr>
                <w:rFonts w:ascii="Arial" w:hAnsi="Arial" w:cs="Arial"/>
                <w:b/>
                <w:bCs/>
                <w:sz w:val="20"/>
                <w:szCs w:val="20"/>
                <w:vertAlign w:val="superscript"/>
                <w:lang w:val="es-CR"/>
              </w:rPr>
              <w:t>3</w:t>
            </w:r>
            <w:r>
              <w:t xml:space="preserve"> </w:t>
            </w:r>
            <w:r w:rsidRPr="00A26B89">
              <w:rPr>
                <w:rFonts w:ascii="Arial" w:hAnsi="Arial" w:cs="Arial"/>
                <w:b/>
                <w:bCs/>
                <w:sz w:val="20"/>
                <w:szCs w:val="20"/>
                <w:lang w:val="es-CR"/>
              </w:rPr>
              <w:t xml:space="preserve">Dr. </w:t>
            </w:r>
            <w:r w:rsidRPr="005669C3">
              <w:rPr>
                <w:rFonts w:ascii="Arial" w:hAnsi="Arial" w:cs="Arial"/>
                <w:b/>
                <w:bCs/>
                <w:sz w:val="20"/>
                <w:szCs w:val="20"/>
                <w:lang w:val="es-CR"/>
              </w:rPr>
              <w:t>Sergio Andrés Cubas González</w:t>
            </w:r>
          </w:p>
          <w:p w14:paraId="2F9C2C5E" w14:textId="4FC0E3B0" w:rsidR="005669C3" w:rsidRPr="004D7BD5" w:rsidRDefault="005669C3" w:rsidP="005669C3">
            <w:pPr>
              <w:pStyle w:val="Prrafodelista"/>
              <w:spacing w:line="276" w:lineRule="auto"/>
              <w:jc w:val="right"/>
              <w:rPr>
                <w:color w:val="0000FF"/>
                <w:sz w:val="18"/>
                <w:szCs w:val="18"/>
                <w:u w:val="single"/>
                <w:lang w:val="es-CR"/>
              </w:rPr>
            </w:pPr>
            <w:r w:rsidRPr="005669C3">
              <w:rPr>
                <w:rFonts w:ascii="Arial" w:hAnsi="Arial" w:cs="Arial"/>
                <w:sz w:val="18"/>
                <w:szCs w:val="18"/>
                <w:lang w:val="es-CR"/>
              </w:rPr>
              <w:t>Hospital Dr. Rafael Ángel Calderón Guardia</w:t>
            </w:r>
            <w:r w:rsidR="005114AF">
              <w:rPr>
                <w:rFonts w:ascii="Arial" w:hAnsi="Arial" w:cs="Arial"/>
                <w:sz w:val="18"/>
                <w:szCs w:val="18"/>
                <w:lang w:val="es-CR"/>
              </w:rPr>
              <w:t>,</w:t>
            </w:r>
            <w:r w:rsidRPr="005669C3">
              <w:rPr>
                <w:rFonts w:ascii="Arial" w:hAnsi="Arial" w:cs="Arial"/>
                <w:sz w:val="18"/>
                <w:szCs w:val="18"/>
                <w:lang w:val="es-CR"/>
              </w:rPr>
              <w:t xml:space="preserve"> San José, Costa Rica</w:t>
            </w:r>
          </w:p>
          <w:p w14:paraId="59E68B5C" w14:textId="77777777" w:rsidR="005669C3" w:rsidRPr="005669C3" w:rsidRDefault="005669C3" w:rsidP="005669C3">
            <w:pPr>
              <w:pStyle w:val="Prrafodelista"/>
              <w:numPr>
                <w:ilvl w:val="0"/>
                <w:numId w:val="1"/>
              </w:numPr>
              <w:jc w:val="right"/>
              <w:rPr>
                <w:sz w:val="18"/>
                <w:szCs w:val="18"/>
                <w:lang w:val="es-CR"/>
              </w:rPr>
            </w:pPr>
            <w:r>
              <w:rPr>
                <w:sz w:val="18"/>
                <w:szCs w:val="18"/>
                <w:lang w:val="es-CR"/>
              </w:rPr>
              <w:fldChar w:fldCharType="begin"/>
            </w:r>
            <w:r>
              <w:rPr>
                <w:sz w:val="18"/>
                <w:szCs w:val="18"/>
                <w:lang w:val="es-CR"/>
              </w:rPr>
              <w:instrText xml:space="preserve"> HYPERLINK "</w:instrText>
            </w:r>
            <w:r w:rsidRPr="005669C3">
              <w:rPr>
                <w:sz w:val="18"/>
                <w:szCs w:val="18"/>
                <w:lang w:val="es-CR"/>
              </w:rPr>
              <w:instrText>https://orcid.org/</w:instrText>
            </w:r>
            <w:r>
              <w:rPr>
                <w:sz w:val="18"/>
                <w:szCs w:val="18"/>
                <w:lang w:val="es-CR"/>
              </w:rPr>
              <w:instrText xml:space="preserve">0009-0005-2961-449X  </w:instrText>
            </w:r>
            <w:r w:rsidRPr="005669C3">
              <w:rPr>
                <w:sz w:val="18"/>
                <w:szCs w:val="18"/>
                <w:lang w:val="es-CR"/>
              </w:rPr>
              <w:instrText xml:space="preserve"> </w:instrText>
            </w:r>
          </w:p>
          <w:p w14:paraId="7C7D1E23" w14:textId="6EA4DEE1" w:rsidR="005669C3" w:rsidRPr="008D7670" w:rsidRDefault="005669C3" w:rsidP="005669C3">
            <w:pPr>
              <w:pStyle w:val="Prrafodelista"/>
              <w:numPr>
                <w:ilvl w:val="0"/>
                <w:numId w:val="1"/>
              </w:numPr>
              <w:jc w:val="right"/>
              <w:rPr>
                <w:rStyle w:val="Hipervnculo"/>
                <w:sz w:val="18"/>
                <w:szCs w:val="18"/>
                <w:lang w:val="es-CR"/>
              </w:rPr>
            </w:pPr>
            <w:r w:rsidRPr="005669C3">
              <w:rPr>
                <w:sz w:val="18"/>
                <w:szCs w:val="18"/>
                <w:lang w:val="es-CR"/>
              </w:rPr>
              <w:instrText xml:space="preserve"> </w:instrText>
            </w:r>
            <w:r>
              <w:rPr>
                <w:sz w:val="18"/>
                <w:szCs w:val="18"/>
                <w:lang w:val="es-CR"/>
              </w:rPr>
              <w:instrText xml:space="preserve">" </w:instrText>
            </w:r>
            <w:r>
              <w:rPr>
                <w:sz w:val="18"/>
                <w:szCs w:val="18"/>
                <w:lang w:val="es-CR"/>
              </w:rPr>
            </w:r>
            <w:r>
              <w:rPr>
                <w:rFonts w:ascii="Arial" w:eastAsia="Arial" w:hAnsi="Arial" w:cs="Arial"/>
                <w:sz w:val="18"/>
                <w:szCs w:val="18"/>
                <w:lang w:val="es-CR"/>
              </w:rPr>
              <w:fldChar w:fldCharType="separate"/>
            </w:r>
            <w:r w:rsidRPr="008D7670">
              <w:rPr>
                <w:rStyle w:val="Hipervnculo"/>
                <w:sz w:val="18"/>
                <w:szCs w:val="18"/>
                <w:lang w:val="es-CR"/>
              </w:rPr>
              <w:t>https://orcid.org/</w:t>
            </w:r>
            <w:r w:rsidRPr="005669C3">
              <w:rPr>
                <w:rStyle w:val="Hipervnculo"/>
                <w:sz w:val="18"/>
                <w:szCs w:val="18"/>
                <w:lang w:val="es-CR"/>
              </w:rPr>
              <w:t>0009-0002-6146-3669</w:t>
            </w:r>
            <w:r w:rsidRPr="008D7670">
              <w:rPr>
                <w:rStyle w:val="Hipervnculo"/>
                <w:sz w:val="18"/>
                <w:szCs w:val="18"/>
                <w:lang w:val="es-CR"/>
              </w:rPr>
              <w:t xml:space="preserve">   </w:t>
            </w:r>
          </w:p>
          <w:p w14:paraId="700509EF" w14:textId="66FA1D1F" w:rsidR="005860BC" w:rsidRPr="00590B18" w:rsidRDefault="005669C3" w:rsidP="005669C3">
            <w:pPr>
              <w:jc w:val="right"/>
              <w:rPr>
                <w:color w:val="0000FF"/>
                <w:sz w:val="18"/>
                <w:szCs w:val="18"/>
                <w:u w:val="single"/>
                <w:lang w:val="es-CR"/>
              </w:rPr>
            </w:pPr>
            <w:r w:rsidRPr="008D7670">
              <w:rPr>
                <w:rStyle w:val="Hipervnculo"/>
                <w:sz w:val="18"/>
                <w:szCs w:val="18"/>
                <w:lang w:val="es-CR"/>
              </w:rPr>
              <w:t xml:space="preserve"> </w:t>
            </w:r>
            <w:r>
              <w:rPr>
                <w:sz w:val="18"/>
                <w:szCs w:val="18"/>
                <w:lang w:val="es-CR"/>
              </w:rPr>
              <w:fldChar w:fldCharType="end"/>
            </w:r>
            <w:r w:rsidR="00FC2E2D" w:rsidRPr="005669C3">
              <w:rPr>
                <w:sz w:val="18"/>
                <w:szCs w:val="18"/>
                <w:lang w:val="es-CR"/>
              </w:rPr>
              <w:t xml:space="preserve"> </w:t>
            </w:r>
          </w:p>
        </w:tc>
      </w:tr>
      <w:tr w:rsidR="005860BC" w14:paraId="46C2D20E" w14:textId="77777777" w:rsidTr="00877304">
        <w:trPr>
          <w:trHeight w:val="432"/>
          <w:jc w:val="center"/>
        </w:trPr>
        <w:tc>
          <w:tcPr>
            <w:tcW w:w="3594" w:type="dxa"/>
            <w:gridSpan w:val="3"/>
            <w:vAlign w:val="center"/>
          </w:tcPr>
          <w:p w14:paraId="1E435277" w14:textId="77777777" w:rsidR="005860BC" w:rsidRPr="003E5396" w:rsidRDefault="005860BC" w:rsidP="003757A9">
            <w:pPr>
              <w:spacing w:line="276" w:lineRule="auto"/>
              <w:jc w:val="center"/>
              <w:rPr>
                <w:rFonts w:ascii="Arial" w:eastAsia="Arial" w:hAnsi="Arial" w:cs="Arial"/>
                <w:sz w:val="16"/>
                <w:szCs w:val="16"/>
              </w:rPr>
            </w:pPr>
            <w:r w:rsidRPr="003E5396">
              <w:rPr>
                <w:rFonts w:ascii="Arial" w:eastAsia="Arial" w:hAnsi="Arial" w:cs="Arial"/>
                <w:sz w:val="16"/>
                <w:szCs w:val="16"/>
              </w:rPr>
              <w:t>Recibido</w:t>
            </w:r>
          </w:p>
          <w:p w14:paraId="17BF52EF" w14:textId="506962D2" w:rsidR="005860BC" w:rsidRPr="003E5396" w:rsidRDefault="001B3344" w:rsidP="003757A9">
            <w:pPr>
              <w:jc w:val="center"/>
              <w:rPr>
                <w:rFonts w:ascii="Arial" w:eastAsia="Arial" w:hAnsi="Arial" w:cs="Arial"/>
                <w:sz w:val="15"/>
                <w:szCs w:val="15"/>
              </w:rPr>
            </w:pPr>
            <w:r w:rsidRPr="003E5396">
              <w:rPr>
                <w:rFonts w:ascii="Arial" w:eastAsia="Arial" w:hAnsi="Arial" w:cs="Arial"/>
                <w:sz w:val="15"/>
                <w:szCs w:val="15"/>
              </w:rPr>
              <w:t>25</w:t>
            </w:r>
            <w:r w:rsidR="005860BC" w:rsidRPr="003E5396">
              <w:rPr>
                <w:rFonts w:ascii="Arial" w:eastAsia="Arial" w:hAnsi="Arial" w:cs="Arial"/>
                <w:sz w:val="15"/>
                <w:szCs w:val="15"/>
              </w:rPr>
              <w:t>/</w:t>
            </w:r>
            <w:r w:rsidRPr="003E5396">
              <w:rPr>
                <w:rFonts w:ascii="Arial" w:eastAsia="Arial" w:hAnsi="Arial" w:cs="Arial"/>
                <w:sz w:val="15"/>
                <w:szCs w:val="15"/>
              </w:rPr>
              <w:t>10</w:t>
            </w:r>
            <w:r w:rsidR="005860BC" w:rsidRPr="003E5396">
              <w:rPr>
                <w:rFonts w:ascii="Arial" w:eastAsia="Arial" w:hAnsi="Arial" w:cs="Arial"/>
                <w:sz w:val="15"/>
                <w:szCs w:val="15"/>
              </w:rPr>
              <w:t>/202</w:t>
            </w:r>
            <w:r w:rsidR="006A1A38" w:rsidRPr="003E5396">
              <w:rPr>
                <w:rFonts w:ascii="Arial" w:eastAsia="Arial" w:hAnsi="Arial" w:cs="Arial"/>
                <w:sz w:val="15"/>
                <w:szCs w:val="15"/>
              </w:rPr>
              <w:t>3</w:t>
            </w:r>
          </w:p>
          <w:p w14:paraId="21DD5B0A" w14:textId="77777777" w:rsidR="005860BC" w:rsidRPr="003E5396"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3E5396" w:rsidRDefault="005860BC" w:rsidP="003757A9">
            <w:pPr>
              <w:spacing w:line="276" w:lineRule="auto"/>
              <w:jc w:val="center"/>
              <w:rPr>
                <w:rFonts w:ascii="Arial" w:eastAsia="Arial" w:hAnsi="Arial" w:cs="Arial"/>
                <w:sz w:val="16"/>
                <w:szCs w:val="16"/>
              </w:rPr>
            </w:pPr>
            <w:r w:rsidRPr="003E5396">
              <w:rPr>
                <w:rFonts w:ascii="Arial" w:eastAsia="Arial" w:hAnsi="Arial" w:cs="Arial"/>
                <w:sz w:val="16"/>
                <w:szCs w:val="16"/>
              </w:rPr>
              <w:t>Corregido</w:t>
            </w:r>
          </w:p>
          <w:p w14:paraId="769B31BE" w14:textId="458BA4FA" w:rsidR="005860BC" w:rsidRPr="003E5396" w:rsidRDefault="003E5396" w:rsidP="003757A9">
            <w:pPr>
              <w:jc w:val="center"/>
              <w:rPr>
                <w:rFonts w:ascii="Arial" w:eastAsia="Arial" w:hAnsi="Arial" w:cs="Arial"/>
                <w:sz w:val="15"/>
                <w:szCs w:val="15"/>
              </w:rPr>
            </w:pPr>
            <w:r w:rsidRPr="003E5396">
              <w:rPr>
                <w:rFonts w:ascii="Arial" w:eastAsia="Arial" w:hAnsi="Arial" w:cs="Arial"/>
                <w:sz w:val="15"/>
                <w:szCs w:val="15"/>
              </w:rPr>
              <w:t>16</w:t>
            </w:r>
            <w:r w:rsidR="005860BC" w:rsidRPr="003E5396">
              <w:rPr>
                <w:rFonts w:ascii="Arial" w:eastAsia="Arial" w:hAnsi="Arial" w:cs="Arial"/>
                <w:sz w:val="15"/>
                <w:szCs w:val="15"/>
              </w:rPr>
              <w:t>/</w:t>
            </w:r>
            <w:r w:rsidRPr="003E5396">
              <w:rPr>
                <w:rFonts w:ascii="Arial" w:eastAsia="Arial" w:hAnsi="Arial" w:cs="Arial"/>
                <w:sz w:val="15"/>
                <w:szCs w:val="15"/>
              </w:rPr>
              <w:t>11</w:t>
            </w:r>
            <w:r w:rsidR="006A1A38" w:rsidRPr="003E5396">
              <w:rPr>
                <w:rFonts w:ascii="Arial" w:eastAsia="Arial" w:hAnsi="Arial" w:cs="Arial"/>
                <w:sz w:val="15"/>
                <w:szCs w:val="15"/>
              </w:rPr>
              <w:t>/2023</w:t>
            </w:r>
          </w:p>
          <w:p w14:paraId="3AD02D93" w14:textId="77777777" w:rsidR="005860BC" w:rsidRPr="003E5396" w:rsidRDefault="005860BC" w:rsidP="003757A9">
            <w:pPr>
              <w:jc w:val="center"/>
              <w:rPr>
                <w:rFonts w:ascii="Arial" w:eastAsia="Arial" w:hAnsi="Arial" w:cs="Arial"/>
                <w:sz w:val="15"/>
                <w:szCs w:val="15"/>
              </w:rPr>
            </w:pPr>
          </w:p>
        </w:tc>
        <w:tc>
          <w:tcPr>
            <w:tcW w:w="2870" w:type="dxa"/>
            <w:gridSpan w:val="2"/>
            <w:vAlign w:val="center"/>
          </w:tcPr>
          <w:p w14:paraId="5F713B70" w14:textId="77777777" w:rsidR="005860BC" w:rsidRPr="003E5396" w:rsidRDefault="005860BC" w:rsidP="003757A9">
            <w:pPr>
              <w:jc w:val="center"/>
              <w:rPr>
                <w:rFonts w:ascii="Arial" w:hAnsi="Arial" w:cs="Arial"/>
                <w:sz w:val="16"/>
                <w:szCs w:val="16"/>
              </w:rPr>
            </w:pPr>
            <w:r w:rsidRPr="003E5396">
              <w:rPr>
                <w:rFonts w:ascii="Arial" w:hAnsi="Arial" w:cs="Arial"/>
                <w:sz w:val="16"/>
                <w:szCs w:val="16"/>
              </w:rPr>
              <w:t>Aceptado</w:t>
            </w:r>
          </w:p>
          <w:p w14:paraId="3CCE9887" w14:textId="45B048DF" w:rsidR="00C21442" w:rsidRPr="003E5396" w:rsidRDefault="003E5396" w:rsidP="00C21442">
            <w:pPr>
              <w:jc w:val="center"/>
              <w:rPr>
                <w:rFonts w:ascii="Arial" w:eastAsia="Arial" w:hAnsi="Arial" w:cs="Arial"/>
                <w:sz w:val="15"/>
                <w:szCs w:val="15"/>
              </w:rPr>
            </w:pPr>
            <w:r w:rsidRPr="003E5396">
              <w:rPr>
                <w:rFonts w:ascii="Arial" w:eastAsia="Arial" w:hAnsi="Arial" w:cs="Arial"/>
                <w:sz w:val="15"/>
                <w:szCs w:val="15"/>
              </w:rPr>
              <w:t>20</w:t>
            </w:r>
            <w:r w:rsidR="0073664C" w:rsidRPr="003E5396">
              <w:rPr>
                <w:rFonts w:ascii="Arial" w:eastAsia="Arial" w:hAnsi="Arial" w:cs="Arial"/>
                <w:sz w:val="15"/>
                <w:szCs w:val="15"/>
              </w:rPr>
              <w:t>/</w:t>
            </w:r>
            <w:r w:rsidRPr="003E5396">
              <w:rPr>
                <w:rFonts w:ascii="Arial" w:eastAsia="Arial" w:hAnsi="Arial" w:cs="Arial"/>
                <w:sz w:val="15"/>
                <w:szCs w:val="15"/>
              </w:rPr>
              <w:t>11</w:t>
            </w:r>
            <w:r w:rsidR="002E2D23" w:rsidRPr="003E5396">
              <w:rPr>
                <w:rFonts w:ascii="Arial" w:eastAsia="Arial" w:hAnsi="Arial" w:cs="Arial"/>
                <w:sz w:val="15"/>
                <w:szCs w:val="15"/>
              </w:rPr>
              <w:t>/2023</w:t>
            </w:r>
          </w:p>
          <w:p w14:paraId="6C63ABCD" w14:textId="77777777" w:rsidR="005860BC" w:rsidRPr="003E5396" w:rsidRDefault="005860BC" w:rsidP="003757A9">
            <w:pPr>
              <w:jc w:val="center"/>
              <w:rPr>
                <w:rFonts w:ascii="Arial" w:eastAsia="Arial" w:hAnsi="Arial" w:cs="Arial"/>
                <w:sz w:val="15"/>
                <w:szCs w:val="15"/>
              </w:rPr>
            </w:pPr>
          </w:p>
        </w:tc>
      </w:tr>
      <w:tr w:rsidR="005860BC" w:rsidRPr="004C5974" w14:paraId="4DE2D6FF" w14:textId="77777777" w:rsidTr="00877304">
        <w:tblPrEx>
          <w:jc w:val="left"/>
        </w:tblPrEx>
        <w:tc>
          <w:tcPr>
            <w:tcW w:w="8931" w:type="dxa"/>
            <w:gridSpan w:val="7"/>
            <w:shd w:val="clear" w:color="auto" w:fill="C6D9F1" w:themeFill="text2" w:themeFillTint="33"/>
          </w:tcPr>
          <w:p w14:paraId="3B014338" w14:textId="77777777" w:rsidR="005860BC" w:rsidRPr="004C5974" w:rsidRDefault="005860BC" w:rsidP="002E2D23">
            <w:pPr>
              <w:spacing w:line="276" w:lineRule="auto"/>
              <w:ind w:left="100"/>
              <w:jc w:val="center"/>
              <w:rPr>
                <w:rFonts w:ascii="Arial" w:hAnsi="Arial" w:cs="Arial"/>
                <w:b/>
              </w:rPr>
            </w:pPr>
          </w:p>
          <w:p w14:paraId="3A7C96E8" w14:textId="77777777" w:rsidR="005860BC" w:rsidRDefault="005860BC" w:rsidP="002E2D23">
            <w:pPr>
              <w:shd w:val="clear" w:color="auto" w:fill="C6D9F1" w:themeFill="text2" w:themeFillTint="33"/>
              <w:spacing w:line="276" w:lineRule="auto"/>
              <w:ind w:left="29" w:right="56"/>
              <w:jc w:val="center"/>
              <w:rPr>
                <w:rFonts w:ascii="Arial" w:hAnsi="Arial" w:cs="Arial"/>
                <w:b/>
              </w:rPr>
            </w:pPr>
            <w:r>
              <w:rPr>
                <w:rFonts w:ascii="Arial" w:hAnsi="Arial" w:cs="Arial"/>
                <w:b/>
              </w:rPr>
              <w:t>RESUMEN</w:t>
            </w:r>
          </w:p>
          <w:p w14:paraId="346D41BA" w14:textId="206D09F2" w:rsidR="00590B18" w:rsidRDefault="005669C3" w:rsidP="00590B18">
            <w:pPr>
              <w:pStyle w:val="Textoindependiente"/>
              <w:shd w:val="clear" w:color="auto" w:fill="C6D9F1" w:themeFill="text2" w:themeFillTint="33"/>
              <w:spacing w:line="276" w:lineRule="auto"/>
              <w:ind w:left="29" w:right="56"/>
            </w:pPr>
            <w:r w:rsidRPr="007912CC">
              <w:t>El cáncer de próstata es una enfermedad de gran relevancia en la salud pública</w:t>
            </w:r>
            <w:r>
              <w:t>. E</w:t>
            </w:r>
            <w:r w:rsidRPr="007912CC">
              <w:t>s el más común en la población masculina a partir de los 50 años, y su pico máximo es después de los 65 años. Su incidencia ha aumentado en los últimos años debido a la mejora en las técnicas diagn</w:t>
            </w:r>
            <w:r>
              <w:t>ó</w:t>
            </w:r>
            <w:r w:rsidRPr="007912CC">
              <w:t xml:space="preserve">sticas, el aumento en la esperanza de vida y otros factores no tan conocidos como la exposición ambiental, </w:t>
            </w:r>
            <w:r>
              <w:t xml:space="preserve">el </w:t>
            </w:r>
            <w:r w:rsidRPr="007912CC">
              <w:t xml:space="preserve">estilo de vida y </w:t>
            </w:r>
            <w:r>
              <w:t xml:space="preserve">la </w:t>
            </w:r>
            <w:r w:rsidRPr="007912CC">
              <w:t>genética. El tipo más común de cáncer de próstata es el adenocarcinoma</w:t>
            </w:r>
            <w:r>
              <w:t>,</w:t>
            </w:r>
            <w:r w:rsidRPr="007912CC">
              <w:t xml:space="preserve"> el cual generalmente se localiza en la zona periférica de la próstata, cuyo crecimiento es lento y se presenta de manera asintomática en estadios tempranos de la enfermedad. Existen diversas opciones de tratamiento para el abordaje según las diferentes etapas y grados de agresividad de esta neoplasia. Lograr una detección temprana y aplicar un tratamiento adecuado son pasos esenciales para mejorar las tasas de supervivencia en p</w:t>
            </w:r>
            <w:r>
              <w:t>acientes con cáncer de próstata</w:t>
            </w:r>
            <w:r w:rsidR="00590B18">
              <w:t>.</w:t>
            </w:r>
          </w:p>
          <w:p w14:paraId="495D7B8B" w14:textId="301BC872" w:rsidR="000169A7" w:rsidRPr="00590B18" w:rsidRDefault="005860BC" w:rsidP="00590B18">
            <w:pPr>
              <w:pStyle w:val="Textoindependiente"/>
              <w:shd w:val="clear" w:color="auto" w:fill="C6D9F1" w:themeFill="text2" w:themeFillTint="33"/>
              <w:spacing w:before="240" w:line="276" w:lineRule="auto"/>
              <w:ind w:left="29" w:right="56"/>
              <w:rPr>
                <w:rFonts w:ascii="Arial" w:eastAsiaTheme="minorHAnsi" w:hAnsi="Arial" w:cs="Arial"/>
              </w:rPr>
            </w:pPr>
            <w:r w:rsidRPr="00200857">
              <w:rPr>
                <w:rFonts w:ascii="Arial" w:hAnsi="Arial" w:cs="Arial"/>
                <w:b/>
                <w:lang w:val="es-CR"/>
              </w:rPr>
              <w:t>PALABRAS CLAVE:</w:t>
            </w:r>
            <w:r w:rsidRPr="00200857">
              <w:rPr>
                <w:rFonts w:ascii="Arial" w:hAnsi="Arial" w:cs="Arial"/>
                <w:b/>
                <w:spacing w:val="-5"/>
                <w:lang w:val="es-CR"/>
              </w:rPr>
              <w:t xml:space="preserve"> </w:t>
            </w:r>
            <w:r w:rsidR="00F300F6">
              <w:rPr>
                <w:rFonts w:ascii="Arial" w:eastAsiaTheme="minorHAnsi" w:hAnsi="Arial" w:cs="Arial"/>
              </w:rPr>
              <w:t>p</w:t>
            </w:r>
            <w:r w:rsidR="005669C3" w:rsidRPr="005669C3">
              <w:rPr>
                <w:rFonts w:ascii="Arial" w:eastAsiaTheme="minorHAnsi" w:hAnsi="Arial" w:cs="Arial"/>
              </w:rPr>
              <w:t>róstata</w:t>
            </w:r>
            <w:r w:rsidR="00F300F6">
              <w:rPr>
                <w:rFonts w:ascii="Arial" w:eastAsiaTheme="minorHAnsi" w:hAnsi="Arial" w:cs="Arial"/>
              </w:rPr>
              <w:t>;</w:t>
            </w:r>
            <w:r w:rsidR="005669C3" w:rsidRPr="005669C3">
              <w:rPr>
                <w:rFonts w:ascii="Arial" w:eastAsiaTheme="minorHAnsi" w:hAnsi="Arial" w:cs="Arial"/>
              </w:rPr>
              <w:t xml:space="preserve"> antígeno</w:t>
            </w:r>
            <w:r w:rsidR="00F300F6">
              <w:rPr>
                <w:rFonts w:ascii="Arial" w:eastAsiaTheme="minorHAnsi" w:hAnsi="Arial" w:cs="Arial"/>
              </w:rPr>
              <w:t>;</w:t>
            </w:r>
            <w:r w:rsidR="005669C3" w:rsidRPr="005669C3">
              <w:rPr>
                <w:rFonts w:ascii="Arial" w:eastAsiaTheme="minorHAnsi" w:hAnsi="Arial" w:cs="Arial"/>
              </w:rPr>
              <w:t xml:space="preserve"> neoplasia</w:t>
            </w:r>
            <w:r w:rsidR="00F300F6">
              <w:rPr>
                <w:rFonts w:ascii="Arial" w:eastAsiaTheme="minorHAnsi" w:hAnsi="Arial" w:cs="Arial"/>
              </w:rPr>
              <w:t>;</w:t>
            </w:r>
            <w:r w:rsidR="005669C3" w:rsidRPr="005669C3">
              <w:rPr>
                <w:rFonts w:ascii="Arial" w:eastAsiaTheme="minorHAnsi" w:hAnsi="Arial" w:cs="Arial"/>
              </w:rPr>
              <w:t xml:space="preserve"> metástasis</w:t>
            </w:r>
            <w:r w:rsidR="00F300F6">
              <w:rPr>
                <w:rFonts w:ascii="Arial" w:eastAsiaTheme="minorHAnsi" w:hAnsi="Arial" w:cs="Arial"/>
              </w:rPr>
              <w:t>;</w:t>
            </w:r>
            <w:r w:rsidR="005669C3" w:rsidRPr="005669C3">
              <w:rPr>
                <w:rFonts w:ascii="Arial" w:eastAsiaTheme="minorHAnsi" w:hAnsi="Arial" w:cs="Arial"/>
              </w:rPr>
              <w:t xml:space="preserve"> prostatectomía</w:t>
            </w:r>
            <w:r w:rsidR="00F300F6">
              <w:rPr>
                <w:rFonts w:ascii="Arial" w:eastAsiaTheme="minorHAnsi" w:hAnsi="Arial" w:cs="Arial"/>
              </w:rPr>
              <w:t>;</w:t>
            </w:r>
            <w:r w:rsidR="005669C3" w:rsidRPr="005669C3">
              <w:rPr>
                <w:rFonts w:ascii="Arial" w:eastAsiaTheme="minorHAnsi" w:hAnsi="Arial" w:cs="Arial"/>
              </w:rPr>
              <w:t xml:space="preserve"> nicturia.</w:t>
            </w:r>
          </w:p>
          <w:p w14:paraId="5662985D" w14:textId="7A28FC42" w:rsidR="005860BC" w:rsidRPr="000169A7" w:rsidRDefault="005860BC" w:rsidP="00A26B89">
            <w:pPr>
              <w:pStyle w:val="Textoindependiente"/>
              <w:shd w:val="clear" w:color="auto" w:fill="C6D9F1" w:themeFill="text2" w:themeFillTint="33"/>
              <w:spacing w:before="240" w:line="276" w:lineRule="auto"/>
              <w:ind w:left="29" w:right="56"/>
              <w:jc w:val="center"/>
              <w:rPr>
                <w:rFonts w:ascii="Arial" w:hAnsi="Arial" w:cs="Arial"/>
                <w:b/>
                <w:lang w:val="en-US"/>
              </w:rPr>
            </w:pPr>
            <w:r w:rsidRPr="000169A7">
              <w:rPr>
                <w:rFonts w:ascii="Arial" w:hAnsi="Arial" w:cs="Arial"/>
                <w:b/>
                <w:lang w:val="en-US"/>
              </w:rPr>
              <w:t>ABSTRACT</w:t>
            </w:r>
          </w:p>
          <w:p w14:paraId="223B23CC" w14:textId="61973EC8" w:rsidR="000169A7" w:rsidRPr="00411974" w:rsidRDefault="005669C3" w:rsidP="000169A7">
            <w:pPr>
              <w:spacing w:line="276" w:lineRule="auto"/>
              <w:jc w:val="both"/>
              <w:rPr>
                <w:rFonts w:ascii="Arial" w:hAnsi="Arial" w:cs="Arial"/>
                <w:lang w:val="en-US"/>
              </w:rPr>
            </w:pPr>
            <w:r w:rsidRPr="007912CC">
              <w:rPr>
                <w:lang w:val="en-US"/>
              </w:rPr>
              <w:t xml:space="preserve">Prostate cancer is a disease of significant public health importance and is the most common in the male population starting from the age of 50, with its peak occurring after the age of 65. Its incidence has increased in recent years due to improvements in diagnostic techniques, increased life expectancy, and other less-known factors such as environmental exposure, lifestyle, and genetics. The most common type of prostate cancer is adenocarcinoma, which typically localizes in the peripheral zone of the prostate, exhibits slow growth, and often remains asymptomatic in the early stages of the disease. There are various treatment options available for addressing the different stages and levels of aggressiveness of this neoplasm. Achieving </w:t>
            </w:r>
            <w:r w:rsidRPr="007912CC">
              <w:rPr>
                <w:lang w:val="en-US"/>
              </w:rPr>
              <w:lastRenderedPageBreak/>
              <w:t>early detection and applying appropriate treatment are essential steps to enhance survival rates in prostate cancer patients</w:t>
            </w:r>
            <w:r w:rsidR="000169A7" w:rsidRPr="00411974">
              <w:rPr>
                <w:rFonts w:ascii="Arial" w:hAnsi="Arial" w:cs="Arial"/>
                <w:lang w:val="en-US"/>
              </w:rPr>
              <w:t>.</w:t>
            </w:r>
          </w:p>
          <w:p w14:paraId="4F50DED3" w14:textId="10180F69" w:rsidR="00A269AE" w:rsidRDefault="00BB4F8D" w:rsidP="00FC2E2D">
            <w:pPr>
              <w:spacing w:before="240" w:line="276" w:lineRule="auto"/>
              <w:jc w:val="both"/>
              <w:rPr>
                <w:rFonts w:ascii="Arial" w:hAnsi="Arial" w:cs="Arial"/>
                <w:lang w:val="en-US"/>
              </w:rPr>
            </w:pPr>
            <w:r>
              <w:rPr>
                <w:rFonts w:ascii="Arial" w:hAnsi="Arial" w:cs="Arial"/>
                <w:b/>
                <w:lang w:val="en-US"/>
              </w:rPr>
              <w:t>KEY</w:t>
            </w:r>
            <w:r w:rsidR="005860BC">
              <w:rPr>
                <w:rFonts w:ascii="Arial" w:hAnsi="Arial" w:cs="Arial"/>
                <w:b/>
                <w:lang w:val="en-US"/>
              </w:rPr>
              <w:t>WORDS</w:t>
            </w:r>
            <w:r w:rsidR="005860BC" w:rsidRPr="004C5974">
              <w:rPr>
                <w:rFonts w:ascii="Arial" w:hAnsi="Arial" w:cs="Arial"/>
                <w:b/>
                <w:lang w:val="en-US"/>
              </w:rPr>
              <w:t>:</w:t>
            </w:r>
            <w:r w:rsidR="005860BC" w:rsidRPr="00DF23F3">
              <w:rPr>
                <w:rFonts w:ascii="Arial" w:hAnsi="Arial" w:cs="Arial"/>
                <w:spacing w:val="-3"/>
                <w:lang w:val="en-US"/>
              </w:rPr>
              <w:t xml:space="preserve"> </w:t>
            </w:r>
            <w:r w:rsidR="00F300F6">
              <w:rPr>
                <w:rFonts w:ascii="Arial" w:hAnsi="Arial" w:cs="Arial"/>
                <w:lang w:val="en-US"/>
              </w:rPr>
              <w:t>p</w:t>
            </w:r>
            <w:r w:rsidR="005669C3" w:rsidRPr="005669C3">
              <w:rPr>
                <w:rFonts w:ascii="Arial" w:hAnsi="Arial" w:cs="Arial"/>
                <w:lang w:val="en-US"/>
              </w:rPr>
              <w:t>rostate</w:t>
            </w:r>
            <w:r w:rsidR="00F300F6">
              <w:rPr>
                <w:rFonts w:ascii="Arial" w:hAnsi="Arial" w:cs="Arial"/>
                <w:lang w:val="en-US"/>
              </w:rPr>
              <w:t>;</w:t>
            </w:r>
            <w:r w:rsidR="005669C3" w:rsidRPr="005669C3">
              <w:rPr>
                <w:rFonts w:ascii="Arial" w:hAnsi="Arial" w:cs="Arial"/>
                <w:lang w:val="en-US"/>
              </w:rPr>
              <w:t xml:space="preserve"> antigen</w:t>
            </w:r>
            <w:r w:rsidR="00F300F6">
              <w:rPr>
                <w:rFonts w:ascii="Arial" w:hAnsi="Arial" w:cs="Arial"/>
                <w:lang w:val="en-US"/>
              </w:rPr>
              <w:t>;</w:t>
            </w:r>
            <w:r w:rsidR="005669C3" w:rsidRPr="005669C3">
              <w:rPr>
                <w:rFonts w:ascii="Arial" w:hAnsi="Arial" w:cs="Arial"/>
                <w:lang w:val="en-US"/>
              </w:rPr>
              <w:t xml:space="preserve"> neoplasm</w:t>
            </w:r>
            <w:r w:rsidR="00F300F6">
              <w:rPr>
                <w:rFonts w:ascii="Arial" w:hAnsi="Arial" w:cs="Arial"/>
                <w:lang w:val="en-US"/>
              </w:rPr>
              <w:t>;</w:t>
            </w:r>
            <w:r w:rsidR="005669C3" w:rsidRPr="005669C3">
              <w:rPr>
                <w:rFonts w:ascii="Arial" w:hAnsi="Arial" w:cs="Arial"/>
                <w:lang w:val="en-US"/>
              </w:rPr>
              <w:t xml:space="preserve"> metastasis</w:t>
            </w:r>
            <w:r w:rsidR="00F300F6">
              <w:rPr>
                <w:rFonts w:ascii="Arial" w:hAnsi="Arial" w:cs="Arial"/>
                <w:lang w:val="en-US"/>
              </w:rPr>
              <w:t>;</w:t>
            </w:r>
            <w:r w:rsidR="005669C3" w:rsidRPr="005669C3">
              <w:rPr>
                <w:rFonts w:ascii="Arial" w:hAnsi="Arial" w:cs="Arial"/>
                <w:lang w:val="en-US"/>
              </w:rPr>
              <w:t xml:space="preserve"> prostatectomy</w:t>
            </w:r>
            <w:r w:rsidR="00F300F6">
              <w:rPr>
                <w:rFonts w:ascii="Arial" w:hAnsi="Arial" w:cs="Arial"/>
                <w:lang w:val="en-US"/>
              </w:rPr>
              <w:t>;</w:t>
            </w:r>
            <w:r w:rsidR="005669C3" w:rsidRPr="005669C3">
              <w:rPr>
                <w:rFonts w:ascii="Arial" w:hAnsi="Arial" w:cs="Arial"/>
                <w:lang w:val="en-US"/>
              </w:rPr>
              <w:t xml:space="preserve"> nocturia.</w:t>
            </w:r>
          </w:p>
          <w:p w14:paraId="7BD13174" w14:textId="0D88AC91" w:rsidR="001C7B0E" w:rsidRPr="001C7B0E" w:rsidRDefault="001C7B0E" w:rsidP="002E2D23">
            <w:pPr>
              <w:spacing w:line="276" w:lineRule="auto"/>
              <w:rPr>
                <w:sz w:val="20"/>
                <w:lang w:val="en-US"/>
              </w:rPr>
            </w:pPr>
          </w:p>
        </w:tc>
      </w:tr>
      <w:tr w:rsidR="005860BC" w:rsidRPr="00B030AF" w14:paraId="4ECC3E1F" w14:textId="77777777" w:rsidTr="00590B18">
        <w:trPr>
          <w:trHeight w:val="70"/>
          <w:jc w:val="center"/>
        </w:trPr>
        <w:tc>
          <w:tcPr>
            <w:tcW w:w="8931" w:type="dxa"/>
            <w:gridSpan w:val="7"/>
            <w:shd w:val="clear" w:color="auto" w:fill="FFFFFF" w:themeFill="background1"/>
          </w:tcPr>
          <w:p w14:paraId="66FDE8D0" w14:textId="77777777" w:rsidR="00AF2D3A" w:rsidRPr="00BC43F5" w:rsidRDefault="00AF2D3A" w:rsidP="00AF2D3A">
            <w:pPr>
              <w:pStyle w:val="NormalWeb"/>
              <w:spacing w:before="160" w:after="0" w:afterAutospacing="0"/>
              <w:jc w:val="both"/>
              <w:rPr>
                <w:rFonts w:ascii="Arial" w:hAnsi="Arial" w:cs="Arial"/>
                <w:sz w:val="14"/>
                <w:szCs w:val="14"/>
                <w:vertAlign w:val="superscript"/>
                <w:lang w:val="es-CR"/>
              </w:rPr>
            </w:pPr>
          </w:p>
          <w:p w14:paraId="30C3EE66" w14:textId="531701DF" w:rsidR="00590B18" w:rsidRDefault="00623094" w:rsidP="00BC43F5">
            <w:pPr>
              <w:pStyle w:val="NormalWeb"/>
              <w:spacing w:before="0" w:beforeAutospacing="0" w:after="0" w:afterAutospacing="0"/>
              <w:jc w:val="both"/>
              <w:rPr>
                <w:rFonts w:ascii="Arial" w:hAnsi="Arial" w:cs="Arial"/>
                <w:sz w:val="14"/>
                <w:szCs w:val="14"/>
                <w:lang w:val="es-CR"/>
              </w:rPr>
            </w:pPr>
            <w:r w:rsidRPr="000D6A22">
              <w:rPr>
                <w:rFonts w:ascii="Arial" w:hAnsi="Arial" w:cs="Arial"/>
                <w:sz w:val="14"/>
                <w:szCs w:val="14"/>
                <w:vertAlign w:val="superscript"/>
                <w:lang w:val="es-CR"/>
              </w:rPr>
              <w:t xml:space="preserve">1 </w:t>
            </w:r>
            <w:proofErr w:type="gramStart"/>
            <w:r w:rsidR="00BC43F5" w:rsidRPr="00BC43F5">
              <w:rPr>
                <w:rFonts w:ascii="Arial" w:hAnsi="Arial" w:cs="Arial"/>
                <w:sz w:val="14"/>
                <w:szCs w:val="14"/>
                <w:lang w:val="es-CR"/>
              </w:rPr>
              <w:t>Médica</w:t>
            </w:r>
            <w:proofErr w:type="gramEnd"/>
            <w:r w:rsidR="00BC43F5" w:rsidRPr="00BC43F5">
              <w:rPr>
                <w:rFonts w:ascii="Arial" w:hAnsi="Arial" w:cs="Arial"/>
                <w:sz w:val="14"/>
                <w:szCs w:val="14"/>
                <w:lang w:val="es-CR"/>
              </w:rPr>
              <w:t xml:space="preserve"> general, graduada de la Universidad Latina de Costa Rica (</w:t>
            </w:r>
            <w:proofErr w:type="spellStart"/>
            <w:r w:rsidR="00BC43F5" w:rsidRPr="00BC43F5">
              <w:rPr>
                <w:rFonts w:ascii="Arial" w:hAnsi="Arial" w:cs="Arial"/>
                <w:sz w:val="14"/>
                <w:szCs w:val="14"/>
                <w:lang w:val="es-CR"/>
              </w:rPr>
              <w:t>ULatina</w:t>
            </w:r>
            <w:proofErr w:type="spellEnd"/>
            <w:r w:rsidR="00BC43F5" w:rsidRPr="00BC43F5">
              <w:rPr>
                <w:rFonts w:ascii="Arial" w:hAnsi="Arial" w:cs="Arial"/>
                <w:sz w:val="14"/>
                <w:szCs w:val="14"/>
                <w:lang w:val="es-CR"/>
              </w:rPr>
              <w:t>)</w:t>
            </w:r>
            <w:r w:rsidR="00BC43F5">
              <w:rPr>
                <w:rFonts w:ascii="Arial" w:hAnsi="Arial" w:cs="Arial"/>
                <w:sz w:val="14"/>
                <w:szCs w:val="14"/>
                <w:lang w:val="es-CR"/>
              </w:rPr>
              <w:t xml:space="preserve">. </w:t>
            </w:r>
            <w:r w:rsidR="00BC43F5" w:rsidRPr="00BC43F5">
              <w:rPr>
                <w:rFonts w:ascii="Arial" w:hAnsi="Arial" w:cs="Arial"/>
                <w:sz w:val="14"/>
                <w:szCs w:val="14"/>
                <w:lang w:val="es-CR"/>
              </w:rPr>
              <w:t xml:space="preserve">Código médico: </w:t>
            </w:r>
            <w:hyperlink r:id="rId15" w:history="1">
              <w:r w:rsidR="00BC43F5" w:rsidRPr="00FB637F">
                <w:rPr>
                  <w:rStyle w:val="Hipervnculo"/>
                  <w:rFonts w:ascii="Arial" w:hAnsi="Arial" w:cs="Arial"/>
                  <w:sz w:val="14"/>
                  <w:szCs w:val="14"/>
                  <w:lang w:val="es-CR"/>
                </w:rPr>
                <w:t>MED18274</w:t>
              </w:r>
            </w:hyperlink>
            <w:r w:rsidR="00BC43F5" w:rsidRPr="00BC43F5">
              <w:rPr>
                <w:rFonts w:ascii="Arial" w:hAnsi="Arial" w:cs="Arial"/>
                <w:sz w:val="14"/>
                <w:szCs w:val="14"/>
                <w:lang w:val="es-CR"/>
              </w:rPr>
              <w:t>. Correo: ali.yanes2798@gmail.com</w:t>
            </w:r>
          </w:p>
          <w:p w14:paraId="7FAF2933" w14:textId="656B28BC" w:rsidR="005669C3" w:rsidRPr="00A26B89" w:rsidRDefault="005669C3" w:rsidP="00E20F9F">
            <w:pPr>
              <w:pStyle w:val="NormalWeb"/>
              <w:spacing w:before="0" w:beforeAutospacing="0" w:after="0" w:afterAutospacing="0"/>
              <w:jc w:val="both"/>
              <w:rPr>
                <w:rFonts w:ascii="Arial" w:hAnsi="Arial" w:cs="Arial"/>
                <w:sz w:val="14"/>
                <w:szCs w:val="14"/>
                <w:lang w:val="es-CR"/>
              </w:rPr>
            </w:pPr>
            <w:r>
              <w:rPr>
                <w:rFonts w:ascii="Arial" w:hAnsi="Arial" w:cs="Arial"/>
                <w:sz w:val="14"/>
                <w:szCs w:val="14"/>
                <w:vertAlign w:val="superscript"/>
                <w:lang w:val="es-CR"/>
              </w:rPr>
              <w:t>2</w:t>
            </w:r>
            <w:r w:rsidRPr="000D6A22">
              <w:rPr>
                <w:rFonts w:ascii="Arial" w:hAnsi="Arial" w:cs="Arial"/>
                <w:sz w:val="14"/>
                <w:szCs w:val="14"/>
                <w:vertAlign w:val="superscript"/>
                <w:lang w:val="es-CR"/>
              </w:rPr>
              <w:t xml:space="preserve"> </w:t>
            </w:r>
            <w:proofErr w:type="gramStart"/>
            <w:r w:rsidR="00A656AA" w:rsidRPr="00A656AA">
              <w:rPr>
                <w:rFonts w:ascii="Arial" w:hAnsi="Arial" w:cs="Arial"/>
                <w:sz w:val="14"/>
                <w:szCs w:val="14"/>
                <w:lang w:val="es-CR"/>
              </w:rPr>
              <w:t>Médica</w:t>
            </w:r>
            <w:proofErr w:type="gramEnd"/>
            <w:r w:rsidR="00A656AA" w:rsidRPr="00A656AA">
              <w:rPr>
                <w:rFonts w:ascii="Arial" w:hAnsi="Arial" w:cs="Arial"/>
                <w:sz w:val="14"/>
                <w:szCs w:val="14"/>
                <w:lang w:val="es-CR"/>
              </w:rPr>
              <w:t xml:space="preserve"> general, graduada de la Universidad de Ciencias Médicas (UCIMED)</w:t>
            </w:r>
            <w:r w:rsidR="00E20F9F">
              <w:rPr>
                <w:rFonts w:ascii="Arial" w:hAnsi="Arial" w:cs="Arial"/>
                <w:sz w:val="14"/>
                <w:szCs w:val="14"/>
                <w:lang w:val="es-CR"/>
              </w:rPr>
              <w:t xml:space="preserve">. </w:t>
            </w:r>
            <w:r w:rsidR="00A656AA" w:rsidRPr="00A656AA">
              <w:rPr>
                <w:rFonts w:ascii="Arial" w:hAnsi="Arial" w:cs="Arial"/>
                <w:sz w:val="14"/>
                <w:szCs w:val="14"/>
                <w:lang w:val="es-CR"/>
              </w:rPr>
              <w:t xml:space="preserve">Código médico: </w:t>
            </w:r>
            <w:hyperlink r:id="rId16" w:history="1">
              <w:r w:rsidR="00A656AA" w:rsidRPr="00FB637F">
                <w:rPr>
                  <w:rStyle w:val="Hipervnculo"/>
                  <w:rFonts w:ascii="Arial" w:hAnsi="Arial" w:cs="Arial"/>
                  <w:sz w:val="14"/>
                  <w:szCs w:val="14"/>
                  <w:lang w:val="es-CR"/>
                </w:rPr>
                <w:t>MED17906</w:t>
              </w:r>
            </w:hyperlink>
            <w:r w:rsidR="00A656AA" w:rsidRPr="00A656AA">
              <w:rPr>
                <w:rFonts w:ascii="Arial" w:hAnsi="Arial" w:cs="Arial"/>
                <w:sz w:val="14"/>
                <w:szCs w:val="14"/>
                <w:lang w:val="es-CR"/>
              </w:rPr>
              <w:t>. Correo: naza291098@gmail.com</w:t>
            </w:r>
          </w:p>
          <w:p w14:paraId="397B6B32" w14:textId="7092DB96" w:rsidR="001F50BC" w:rsidRPr="00A26B89" w:rsidRDefault="005669C3" w:rsidP="00E20F9F">
            <w:pPr>
              <w:pStyle w:val="NormalWeb"/>
              <w:spacing w:before="0" w:beforeAutospacing="0" w:after="0" w:afterAutospacing="0"/>
              <w:jc w:val="both"/>
              <w:rPr>
                <w:rFonts w:ascii="Arial" w:hAnsi="Arial" w:cs="Arial"/>
                <w:sz w:val="14"/>
                <w:szCs w:val="14"/>
                <w:lang w:val="es-CR"/>
              </w:rPr>
            </w:pPr>
            <w:r>
              <w:rPr>
                <w:rFonts w:ascii="Arial" w:hAnsi="Arial" w:cs="Arial"/>
                <w:sz w:val="14"/>
                <w:szCs w:val="14"/>
                <w:vertAlign w:val="superscript"/>
                <w:lang w:val="es-CR"/>
              </w:rPr>
              <w:t>3</w:t>
            </w:r>
            <w:r w:rsidRPr="000D6A22">
              <w:rPr>
                <w:rFonts w:ascii="Arial" w:hAnsi="Arial" w:cs="Arial"/>
                <w:sz w:val="14"/>
                <w:szCs w:val="14"/>
                <w:vertAlign w:val="superscript"/>
                <w:lang w:val="es-CR"/>
              </w:rPr>
              <w:t xml:space="preserve"> </w:t>
            </w:r>
            <w:proofErr w:type="gramStart"/>
            <w:r w:rsidR="00E20F9F" w:rsidRPr="00E20F9F">
              <w:rPr>
                <w:rFonts w:ascii="Arial" w:hAnsi="Arial" w:cs="Arial"/>
                <w:sz w:val="14"/>
                <w:szCs w:val="14"/>
                <w:lang w:val="es-CR"/>
              </w:rPr>
              <w:t>Médico</w:t>
            </w:r>
            <w:proofErr w:type="gramEnd"/>
            <w:r w:rsidR="00E20F9F" w:rsidRPr="00E20F9F">
              <w:rPr>
                <w:rFonts w:ascii="Arial" w:hAnsi="Arial" w:cs="Arial"/>
                <w:sz w:val="14"/>
                <w:szCs w:val="14"/>
                <w:lang w:val="es-CR"/>
              </w:rPr>
              <w:t xml:space="preserve"> general, graduado de la Universidad Latina de Costa Rica (</w:t>
            </w:r>
            <w:proofErr w:type="spellStart"/>
            <w:r w:rsidR="00E20F9F" w:rsidRPr="00E20F9F">
              <w:rPr>
                <w:rFonts w:ascii="Arial" w:hAnsi="Arial" w:cs="Arial"/>
                <w:sz w:val="14"/>
                <w:szCs w:val="14"/>
                <w:lang w:val="es-CR"/>
              </w:rPr>
              <w:t>ULatina</w:t>
            </w:r>
            <w:proofErr w:type="spellEnd"/>
            <w:r w:rsidR="00E20F9F" w:rsidRPr="00E20F9F">
              <w:rPr>
                <w:rFonts w:ascii="Arial" w:hAnsi="Arial" w:cs="Arial"/>
                <w:sz w:val="14"/>
                <w:szCs w:val="14"/>
                <w:lang w:val="es-CR"/>
              </w:rPr>
              <w:t>)</w:t>
            </w:r>
            <w:r w:rsidR="00E20F9F">
              <w:rPr>
                <w:rFonts w:ascii="Arial" w:hAnsi="Arial" w:cs="Arial"/>
                <w:sz w:val="14"/>
                <w:szCs w:val="14"/>
                <w:lang w:val="es-CR"/>
              </w:rPr>
              <w:t xml:space="preserve">. </w:t>
            </w:r>
            <w:r w:rsidR="00E20F9F" w:rsidRPr="00E20F9F">
              <w:rPr>
                <w:rFonts w:ascii="Arial" w:hAnsi="Arial" w:cs="Arial"/>
                <w:sz w:val="14"/>
                <w:szCs w:val="14"/>
                <w:lang w:val="es-CR"/>
              </w:rPr>
              <w:t xml:space="preserve">Código médico: </w:t>
            </w:r>
            <w:hyperlink r:id="rId17" w:history="1">
              <w:r w:rsidR="00E20F9F" w:rsidRPr="00652F67">
                <w:rPr>
                  <w:rStyle w:val="Hipervnculo"/>
                  <w:rFonts w:ascii="Arial" w:hAnsi="Arial" w:cs="Arial"/>
                  <w:sz w:val="14"/>
                  <w:szCs w:val="14"/>
                  <w:lang w:val="es-CR"/>
                </w:rPr>
                <w:t>MED14317</w:t>
              </w:r>
            </w:hyperlink>
            <w:r w:rsidR="00E20F9F" w:rsidRPr="00E20F9F">
              <w:rPr>
                <w:rFonts w:ascii="Arial" w:hAnsi="Arial" w:cs="Arial"/>
                <w:sz w:val="14"/>
                <w:szCs w:val="14"/>
                <w:lang w:val="es-CR"/>
              </w:rPr>
              <w:t>. Correo: scubasg1393@gmail.com</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EA46DB">
          <w:headerReference w:type="default" r:id="rId18"/>
          <w:footerReference w:type="default" r:id="rId19"/>
          <w:footerReference w:type="first" r:id="rId20"/>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5669C3">
      <w:pPr>
        <w:pStyle w:val="Ttulo1"/>
      </w:pPr>
      <w:r w:rsidRPr="00FB2E51">
        <w:t>INTRODUCCIÓN</w:t>
      </w:r>
    </w:p>
    <w:p w14:paraId="6098ADA4" w14:textId="77777777" w:rsidR="005669C3" w:rsidRPr="005669C3" w:rsidRDefault="005669C3" w:rsidP="005669C3">
      <w:pPr>
        <w:jc w:val="both"/>
        <w:rPr>
          <w:lang w:val="es-CR"/>
        </w:rPr>
      </w:pPr>
      <w:r w:rsidRPr="005669C3">
        <w:rPr>
          <w:lang w:val="es-CR"/>
        </w:rPr>
        <w:t>Actualmente, el cáncer de próstata es una enfermedad de importancia en la salud pública, ya que es la neoplasia con mayor frecuencia en hombres alrededor del mundo y representa la segunda causa de muerte por cáncer en esta población, seguida del cáncer de pulmón y de colon (1,2).</w:t>
      </w:r>
    </w:p>
    <w:p w14:paraId="5C4A4AE9" w14:textId="77777777" w:rsidR="005669C3" w:rsidRPr="005669C3" w:rsidRDefault="005669C3" w:rsidP="005669C3">
      <w:pPr>
        <w:jc w:val="both"/>
        <w:rPr>
          <w:lang w:val="es-CR"/>
        </w:rPr>
      </w:pPr>
      <w:r w:rsidRPr="005669C3">
        <w:rPr>
          <w:lang w:val="es-CR"/>
        </w:rPr>
        <w:t xml:space="preserve">De acuerdo con la Organización Mundial de la Salud (OMS), se estima que las tasas de esta neoplasia son más altas en países industrializados. El Global Cancer </w:t>
      </w:r>
      <w:proofErr w:type="spellStart"/>
      <w:r w:rsidRPr="005669C3">
        <w:rPr>
          <w:lang w:val="es-CR"/>
        </w:rPr>
        <w:t>Observatory</w:t>
      </w:r>
      <w:proofErr w:type="spellEnd"/>
      <w:r w:rsidRPr="005669C3">
        <w:rPr>
          <w:lang w:val="es-CR"/>
        </w:rPr>
        <w:t xml:space="preserve"> (GLOBOCAN) reportó para el año 2018 1.3 millones de nuevos casos de cáncer de próstata y 359 mil defunciones asociadas en todo el mundo (3). </w:t>
      </w:r>
    </w:p>
    <w:p w14:paraId="2928C0C9" w14:textId="77777777" w:rsidR="005669C3" w:rsidRPr="005669C3" w:rsidRDefault="005669C3" w:rsidP="005669C3">
      <w:pPr>
        <w:jc w:val="both"/>
        <w:rPr>
          <w:lang w:val="es-CR"/>
        </w:rPr>
      </w:pPr>
      <w:r w:rsidRPr="005669C3">
        <w:rPr>
          <w:lang w:val="es-CR"/>
        </w:rPr>
        <w:t>Su pico máximo es después de los 65 años, y su incidencia se ha incrementado en los últimos años debido a la mejoría en técnicas diagnósticas (4). Conforme avanza la edad, la incidencia aumenta en forma significativa, con evidencia histológica en 34% de los hombres en la quinta década de la vida y en 70% a los 80 años (5).</w:t>
      </w:r>
    </w:p>
    <w:p w14:paraId="1B78A754" w14:textId="77777777" w:rsidR="005669C3" w:rsidRPr="005669C3" w:rsidRDefault="005669C3" w:rsidP="005669C3">
      <w:pPr>
        <w:jc w:val="both"/>
        <w:rPr>
          <w:lang w:val="es-CR"/>
        </w:rPr>
      </w:pPr>
      <w:r w:rsidRPr="005669C3">
        <w:rPr>
          <w:lang w:val="es-CR"/>
        </w:rPr>
        <w:t>El cáncer de próstata es una neoplasia que se puede curar cuando está localizado y con frecuencia responde al tratamiento cuando se encuentra diseminado. Algunos pacientes tienen una alta supervivencia, incluso después de que se presentan las metástasis (6).</w:t>
      </w:r>
    </w:p>
    <w:p w14:paraId="7EB7FFDA" w14:textId="77777777" w:rsidR="005669C3" w:rsidRPr="005669C3" w:rsidRDefault="005669C3" w:rsidP="005669C3">
      <w:pPr>
        <w:jc w:val="both"/>
        <w:rPr>
          <w:lang w:val="es-CR"/>
        </w:rPr>
      </w:pPr>
      <w:r w:rsidRPr="005669C3">
        <w:rPr>
          <w:lang w:val="es-CR"/>
        </w:rPr>
        <w:t xml:space="preserve">La neoplasia más frecuente de la próstata es el adenocarcinoma en un 90%, localizándose en la zona periférica de la próstata (4). Este tipo de cáncer es un tumor que nace del epitelio acinar o ductal de la </w:t>
      </w:r>
      <w:r w:rsidRPr="005669C3">
        <w:rPr>
          <w:lang w:val="es-CR"/>
        </w:rPr>
        <w:t xml:space="preserve">glándula y puede variar considerablemente en su diferenciación glandular, anaplasia y comportamiento, además con su capacidad de invadir otros órganos (5). </w:t>
      </w:r>
    </w:p>
    <w:p w14:paraId="73DF5331" w14:textId="77777777" w:rsidR="005669C3" w:rsidRPr="005669C3" w:rsidRDefault="005669C3" w:rsidP="005669C3">
      <w:pPr>
        <w:jc w:val="both"/>
        <w:rPr>
          <w:lang w:val="es-CR"/>
        </w:rPr>
      </w:pPr>
      <w:r w:rsidRPr="005669C3">
        <w:rPr>
          <w:lang w:val="es-CR"/>
        </w:rPr>
        <w:t xml:space="preserve">Con frecuencia, los adenocarcinomas de próstata son multifocales y heterogéneos en sus modelos de diferenciación (6). La progresión de la enfermedad se produce por diversos cambios a nivel celular, molecular y alteraciones genéticas que resultan en proliferación, invasión y metástasis a distancia (3). </w:t>
      </w:r>
    </w:p>
    <w:p w14:paraId="59876886" w14:textId="77777777" w:rsidR="005669C3" w:rsidRPr="005669C3" w:rsidRDefault="005669C3" w:rsidP="005669C3">
      <w:pPr>
        <w:jc w:val="both"/>
        <w:rPr>
          <w:lang w:val="es-CR"/>
        </w:rPr>
      </w:pPr>
      <w:r w:rsidRPr="005669C3">
        <w:rPr>
          <w:lang w:val="es-CR"/>
        </w:rPr>
        <w:t xml:space="preserve">Algunos de los factores de riesgo más importantes son la edad, raza y genética (3). Un alto porcentaje de pacientes acuden a la consulta con el especialista cuando la enfermedad se encuentra en un </w:t>
      </w:r>
      <w:proofErr w:type="spellStart"/>
      <w:r w:rsidRPr="005669C3">
        <w:rPr>
          <w:lang w:val="es-CR"/>
        </w:rPr>
        <w:t>estadío</w:t>
      </w:r>
      <w:proofErr w:type="spellEnd"/>
      <w:r w:rsidRPr="005669C3">
        <w:rPr>
          <w:lang w:val="es-CR"/>
        </w:rPr>
        <w:t xml:space="preserve"> clínico localmente avanzado (III) o avanzado (IV), siendo un problema de salud y económico por el alto costo que origina en el tratamiento (3).</w:t>
      </w:r>
    </w:p>
    <w:p w14:paraId="3AC1C1E9" w14:textId="77777777" w:rsidR="005669C3" w:rsidRPr="005669C3" w:rsidRDefault="005669C3" w:rsidP="005669C3">
      <w:pPr>
        <w:jc w:val="both"/>
        <w:rPr>
          <w:lang w:val="es-CR"/>
        </w:rPr>
      </w:pPr>
      <w:r w:rsidRPr="005669C3">
        <w:rPr>
          <w:lang w:val="es-CR"/>
        </w:rPr>
        <w:t xml:space="preserve">Aunque los tratamientos radicales se asocian con altas tasas de curación, una gran cantidad de pacientes experimentan una recaída de la enfermedad en un plazo de 10 años (7). Los andrógenos tienen un efecto estimulante sobre el crecimiento de las células del cáncer de próstata y la supresión del receptor de andrógenos mediante la terapia de deprivación de andrógenos, es la base del tratamiento de la enfermedad metastásica (7). </w:t>
      </w:r>
    </w:p>
    <w:p w14:paraId="3638CA55" w14:textId="77777777" w:rsidR="005669C3" w:rsidRPr="005669C3" w:rsidRDefault="005669C3" w:rsidP="005669C3">
      <w:pPr>
        <w:jc w:val="both"/>
        <w:rPr>
          <w:lang w:val="es-CR"/>
        </w:rPr>
      </w:pPr>
      <w:r w:rsidRPr="005669C3">
        <w:rPr>
          <w:lang w:val="es-CR"/>
        </w:rPr>
        <w:t xml:space="preserve">Las células del cáncer de próstata secretan factores promotores de la formación ósea, atenuando la acción osteoclástica, por ello, la mayoría de las metástasis serán osteoblásticas (8). El número y localización </w:t>
      </w:r>
      <w:r w:rsidRPr="005669C3">
        <w:rPr>
          <w:lang w:val="es-CR"/>
        </w:rPr>
        <w:lastRenderedPageBreak/>
        <w:t>de las metástasis óseas forman parte de los factores pronósticos más empleados junto con las metástasis viscerales, la escala de Gleason, el antígeno prostático específico y la fosfatasa alcalina (8).</w:t>
      </w:r>
    </w:p>
    <w:p w14:paraId="3BB6EBAE" w14:textId="77777777" w:rsidR="005669C3" w:rsidRPr="005669C3" w:rsidRDefault="005669C3" w:rsidP="005669C3">
      <w:pPr>
        <w:jc w:val="both"/>
        <w:rPr>
          <w:lang w:val="es-CR"/>
        </w:rPr>
      </w:pPr>
      <w:r w:rsidRPr="005669C3">
        <w:rPr>
          <w:lang w:val="es-CR"/>
        </w:rPr>
        <w:t>En la actualidad, no hay manera de prevenir el cáncer de próstata; sin embargo, se han recomendado sugerencias que incluyen cambios en la dieta y estilo de vida (9). Los micronutrientes, incluido el carotenoide licopeno que se encuentra en concentraciones más altas en los tomates, pueden desempeñar un papel en la prevención y pronóstico del cáncer de próstata (10).</w:t>
      </w:r>
    </w:p>
    <w:p w14:paraId="737C5304" w14:textId="77777777" w:rsidR="005669C3" w:rsidRPr="005669C3" w:rsidRDefault="005669C3" w:rsidP="005669C3">
      <w:pPr>
        <w:jc w:val="both"/>
        <w:rPr>
          <w:color w:val="1C1D1E"/>
          <w:lang w:val="es-CR"/>
        </w:rPr>
      </w:pPr>
      <w:r w:rsidRPr="005669C3">
        <w:rPr>
          <w:color w:val="1C1D1E"/>
          <w:lang w:val="es-CR"/>
        </w:rPr>
        <w:t xml:space="preserve">Esta revisión bibliográfica tiene como objetivo realizar una descripción global e integral del cáncer de próstata, así como analizar la incidencia y prevalencia de esta patología, identificar los factores de riesgo asociados, evaluar la efectividad de las estrategias de prevención incluyendo programas de detección temprana, y educación sobre el cáncer de próstata junto con la importancia de un enfoque multidisciplinario, todo esto con base en la evidencia científica. </w:t>
      </w:r>
    </w:p>
    <w:p w14:paraId="0389B45F" w14:textId="77777777" w:rsidR="005669C3" w:rsidRPr="005669C3" w:rsidRDefault="005669C3" w:rsidP="005669C3">
      <w:pPr>
        <w:jc w:val="both"/>
        <w:rPr>
          <w:b/>
          <w:lang w:val="es-CR"/>
        </w:rPr>
      </w:pPr>
    </w:p>
    <w:p w14:paraId="54D953FD" w14:textId="77777777" w:rsidR="005669C3" w:rsidRPr="005669C3" w:rsidRDefault="005669C3" w:rsidP="005669C3">
      <w:pPr>
        <w:pStyle w:val="Ttulo1"/>
      </w:pPr>
      <w:r w:rsidRPr="005669C3">
        <w:t>MÉTODO</w:t>
      </w:r>
    </w:p>
    <w:p w14:paraId="3077E295" w14:textId="77777777" w:rsidR="005669C3" w:rsidRPr="005669C3" w:rsidRDefault="005669C3" w:rsidP="005669C3">
      <w:pPr>
        <w:jc w:val="both"/>
        <w:rPr>
          <w:b/>
          <w:lang w:val="es-CR"/>
        </w:rPr>
      </w:pPr>
      <w:r w:rsidRPr="005669C3">
        <w:rPr>
          <w:color w:val="1C1D1E"/>
          <w:lang w:val="es-CR"/>
        </w:rPr>
        <w:t xml:space="preserve">En este artículo se llevó a cabo una revisión bibliográfica tomando como referencia diversos artículos científicos provenientes de las bases de datos PubMed, Elsevier y SciELO. Para la búsqueda se emplearon criterios de inclusión como la fecha de publicación, utilizando artículos publicados entre los años 2018 y 2023, y el idioma, tomando en cuenta únicamente artículos en inglés y español. Se utilizaron palabras claves al realizar la búsqueda, tales como </w:t>
      </w:r>
      <w:r w:rsidRPr="005669C3">
        <w:rPr>
          <w:lang w:val="es-CR"/>
        </w:rPr>
        <w:t xml:space="preserve">“próstata”, “neoplasia”, “antígeno”, “prostatectomía”, “metástasis” y “nicturia”. </w:t>
      </w:r>
    </w:p>
    <w:p w14:paraId="023C4786" w14:textId="77777777" w:rsidR="005669C3" w:rsidRPr="005669C3" w:rsidRDefault="005669C3" w:rsidP="005669C3">
      <w:pPr>
        <w:jc w:val="both"/>
        <w:rPr>
          <w:lang w:val="es-CR"/>
        </w:rPr>
      </w:pPr>
      <w:r w:rsidRPr="005669C3">
        <w:rPr>
          <w:lang w:val="es-CR"/>
        </w:rPr>
        <w:t xml:space="preserve">Los artículos elegidos en su mayoría fueron revisiones bibliográficas y revisiones </w:t>
      </w:r>
      <w:r w:rsidRPr="005669C3">
        <w:rPr>
          <w:lang w:val="es-CR"/>
        </w:rPr>
        <w:t xml:space="preserve">sistémicas. Se seleccionaron en total 32 fuentes de información, de las cuales se obtuvieron los datos más relevantes que dan validez al artículo actual. En cuanto a los criterios de exclusión, no se tomaron en cuenta artículos publicados en años anteriores al 2018. </w:t>
      </w:r>
    </w:p>
    <w:p w14:paraId="5D90878A" w14:textId="77777777" w:rsidR="005669C3" w:rsidRPr="005669C3" w:rsidRDefault="005669C3" w:rsidP="005669C3">
      <w:pPr>
        <w:jc w:val="both"/>
        <w:rPr>
          <w:lang w:val="es-CR"/>
        </w:rPr>
      </w:pPr>
    </w:p>
    <w:p w14:paraId="0CACAB41" w14:textId="77777777" w:rsidR="005669C3" w:rsidRPr="005669C3" w:rsidRDefault="005669C3" w:rsidP="005669C3">
      <w:pPr>
        <w:pStyle w:val="Ttulo1"/>
      </w:pPr>
      <w:r w:rsidRPr="005669C3">
        <w:t>EPIDEMIOLOGÍA</w:t>
      </w:r>
    </w:p>
    <w:p w14:paraId="5732993B" w14:textId="77777777" w:rsidR="005669C3" w:rsidRPr="005669C3" w:rsidRDefault="005669C3" w:rsidP="005669C3">
      <w:pPr>
        <w:jc w:val="both"/>
        <w:rPr>
          <w:lang w:val="es-CR"/>
        </w:rPr>
      </w:pPr>
      <w:r w:rsidRPr="005669C3">
        <w:rPr>
          <w:lang w:val="es-CR"/>
        </w:rPr>
        <w:t xml:space="preserve">El cáncer de próstata es una enfermedad que puede ser prevenible y detectable. En pocas ocasiones se presenta antes de los 40 años, sin embargo, aparece comúnmente a partir de los 50 años, y su pico máximo es después de los 65 años (5). </w:t>
      </w:r>
    </w:p>
    <w:p w14:paraId="4B2D4440" w14:textId="77777777" w:rsidR="005669C3" w:rsidRPr="005669C3" w:rsidRDefault="005669C3" w:rsidP="005669C3">
      <w:pPr>
        <w:jc w:val="both"/>
        <w:rPr>
          <w:lang w:val="es-CR"/>
        </w:rPr>
      </w:pPr>
      <w:r w:rsidRPr="005669C3">
        <w:rPr>
          <w:lang w:val="es-CR"/>
        </w:rPr>
        <w:t xml:space="preserve">Es particularmente común en los países desarrollados. Cada año, 1,6 millones de hombres son diagnosticados y 366 000 mueren a causa de esta enfermedad (11). Se señala que las tasas de incidencia más altas se presentan en Austria y América del Norte, 111.6 y 97.2 casos por cada 100 000 hombres, respectivamente. Mientras que las tasas más bajas se presentan en los países asiáticos, 4.5 a 10.5 casos por 100 000 hombres (5). </w:t>
      </w:r>
    </w:p>
    <w:p w14:paraId="22A02098" w14:textId="77777777" w:rsidR="005669C3" w:rsidRPr="005669C3" w:rsidRDefault="005669C3" w:rsidP="005669C3">
      <w:pPr>
        <w:jc w:val="both"/>
        <w:rPr>
          <w:lang w:val="es-CR"/>
        </w:rPr>
      </w:pPr>
      <w:r w:rsidRPr="005669C3">
        <w:rPr>
          <w:lang w:val="es-CR"/>
        </w:rPr>
        <w:t xml:space="preserve">En África del Sur y Caribe las tasas de mortalidad son más altas en poblaciones afrodescendientes, 19 a 24 muertes por cada 100 000 hombres. De acuerdo con la Agencia Internacional de Investigación sobre Cáncer de la OMS, el cáncer de próstata tiene una incidencia anual de 54.2 (5). </w:t>
      </w:r>
    </w:p>
    <w:p w14:paraId="740F3CC9" w14:textId="0D8DA94E" w:rsidR="005669C3" w:rsidRPr="005669C3" w:rsidRDefault="005669C3" w:rsidP="005669C3">
      <w:pPr>
        <w:jc w:val="both"/>
        <w:rPr>
          <w:lang w:val="es-CR"/>
        </w:rPr>
      </w:pPr>
      <w:r w:rsidRPr="005669C3">
        <w:rPr>
          <w:lang w:val="es-CR"/>
        </w:rPr>
        <w:t>Los patrones globales de cambio en las tasas de incidencia a lo largo del tiempo muestran el impacto del cribado del</w:t>
      </w:r>
      <w:r w:rsidR="003962CE">
        <w:rPr>
          <w:lang w:val="es-CR"/>
        </w:rPr>
        <w:t xml:space="preserve"> antígeno </w:t>
      </w:r>
      <w:r w:rsidR="00706BB8">
        <w:rPr>
          <w:lang w:val="es-CR"/>
        </w:rPr>
        <w:t xml:space="preserve">prostático específico </w:t>
      </w:r>
      <w:r w:rsidR="00EB7FF9">
        <w:rPr>
          <w:lang w:val="es-CR"/>
        </w:rPr>
        <w:t>(</w:t>
      </w:r>
      <w:r w:rsidR="00456DDD">
        <w:rPr>
          <w:lang w:val="es-CR"/>
        </w:rPr>
        <w:t>APE</w:t>
      </w:r>
      <w:r w:rsidR="00EB7FF9">
        <w:rPr>
          <w:lang w:val="es-CR"/>
        </w:rPr>
        <w:t>)</w:t>
      </w:r>
      <w:r w:rsidRPr="005669C3">
        <w:rPr>
          <w:lang w:val="es-CR"/>
        </w:rPr>
        <w:t xml:space="preserve"> en la epidemiología del cáncer de próstata. Durante los últimos 40 años, las tasas de incidencia han aumentado en general en todo el mundo (11). </w:t>
      </w:r>
    </w:p>
    <w:p w14:paraId="079BD57F" w14:textId="6536C886" w:rsidR="005669C3" w:rsidRPr="005669C3" w:rsidRDefault="005669C3" w:rsidP="005669C3">
      <w:pPr>
        <w:jc w:val="both"/>
        <w:rPr>
          <w:lang w:val="es-CR"/>
        </w:rPr>
      </w:pPr>
      <w:r w:rsidRPr="005669C3">
        <w:rPr>
          <w:lang w:val="es-CR"/>
        </w:rPr>
        <w:t xml:space="preserve">La aparición del cribado del </w:t>
      </w:r>
      <w:r w:rsidR="00456DDD">
        <w:rPr>
          <w:lang w:val="es-CR"/>
        </w:rPr>
        <w:t>APE</w:t>
      </w:r>
      <w:r w:rsidRPr="005669C3">
        <w:rPr>
          <w:lang w:val="es-CR"/>
        </w:rPr>
        <w:t xml:space="preserve"> también ha llevado a un cambio en la etapa del </w:t>
      </w:r>
      <w:r w:rsidRPr="005669C3">
        <w:rPr>
          <w:lang w:val="es-CR"/>
        </w:rPr>
        <w:lastRenderedPageBreak/>
        <w:t xml:space="preserve">diagnóstico con un mayor porcentaje de hombres diagnosticados con enfermedad localizada. Además, debido al tiempo de adelanto asociado con el cáncer de próstata, estimado en 3 a 10 años, los hombres están siendo diagnosticados a una edad más temprana (11). </w:t>
      </w:r>
    </w:p>
    <w:p w14:paraId="005A20F6" w14:textId="77777777" w:rsidR="005669C3" w:rsidRPr="005669C3" w:rsidRDefault="005669C3" w:rsidP="005669C3">
      <w:pPr>
        <w:jc w:val="both"/>
        <w:rPr>
          <w:lang w:val="es-CR"/>
        </w:rPr>
      </w:pPr>
    </w:p>
    <w:p w14:paraId="1CAF3D35" w14:textId="77777777" w:rsidR="005669C3" w:rsidRPr="005669C3" w:rsidRDefault="005669C3" w:rsidP="005669C3">
      <w:pPr>
        <w:pStyle w:val="Ttulo1"/>
      </w:pPr>
      <w:r w:rsidRPr="005669C3">
        <w:t>PATOGENIA DEL CÁNCER DE PRÓSTATA</w:t>
      </w:r>
    </w:p>
    <w:p w14:paraId="09CBEACF" w14:textId="77777777" w:rsidR="005669C3" w:rsidRPr="005669C3" w:rsidRDefault="005669C3" w:rsidP="005669C3">
      <w:pPr>
        <w:jc w:val="both"/>
        <w:rPr>
          <w:lang w:val="es-CR"/>
        </w:rPr>
      </w:pPr>
      <w:r w:rsidRPr="005669C3">
        <w:rPr>
          <w:lang w:val="es-CR"/>
        </w:rPr>
        <w:t xml:space="preserve">La próstata está dividida en cuatro zonas: la zona periférica (70%), la zona central (25%), zona de transición y región glandular periuretral (12). </w:t>
      </w:r>
    </w:p>
    <w:p w14:paraId="6EFBACD0" w14:textId="77777777" w:rsidR="005669C3" w:rsidRPr="005669C3" w:rsidRDefault="005669C3" w:rsidP="005669C3">
      <w:pPr>
        <w:jc w:val="both"/>
        <w:rPr>
          <w:lang w:val="es-CR"/>
        </w:rPr>
      </w:pPr>
      <w:r w:rsidRPr="005669C3">
        <w:rPr>
          <w:lang w:val="es-CR"/>
        </w:rPr>
        <w:t>La zona periférica es considerada la ubicación predominante del cáncer de próstata (80%), y la proximidad de esta zona a la superficie rectal facilita el diagnóstico mediante el tacto rectal y la biopsia con aguja transrectal (12).</w:t>
      </w:r>
    </w:p>
    <w:p w14:paraId="48218872" w14:textId="77777777" w:rsidR="005669C3" w:rsidRPr="005669C3" w:rsidRDefault="005669C3" w:rsidP="005669C3">
      <w:pPr>
        <w:jc w:val="both"/>
        <w:rPr>
          <w:lang w:val="es-CR"/>
        </w:rPr>
      </w:pPr>
      <w:r w:rsidRPr="005669C3">
        <w:rPr>
          <w:lang w:val="es-CR"/>
        </w:rPr>
        <w:t xml:space="preserve">Las neoplasias que surgen en la zona de transición representan el 20-25% de los casos. La mayoría de las neoplasias de la zona de transición se localizan en la próstata media y apical, y debido a su ubicación no son palpables y se detectan con menos frecuencia; por otro lado, son más grandes al momento del diagnóstico en comparación con los que se localizan en la zona periférica (12). </w:t>
      </w:r>
    </w:p>
    <w:p w14:paraId="497C5202" w14:textId="053DC034" w:rsidR="005669C3" w:rsidRPr="005669C3" w:rsidRDefault="005669C3" w:rsidP="005669C3">
      <w:pPr>
        <w:jc w:val="both"/>
        <w:rPr>
          <w:lang w:val="es-CR"/>
        </w:rPr>
      </w:pPr>
      <w:r w:rsidRPr="005669C3">
        <w:rPr>
          <w:lang w:val="es-CR"/>
        </w:rPr>
        <w:t xml:space="preserve">En las etapas tempranas, se evidencia algunas lesiones inflamatorias, hiperplásicas e </w:t>
      </w:r>
      <w:proofErr w:type="spellStart"/>
      <w:r w:rsidRPr="005669C3">
        <w:rPr>
          <w:lang w:val="es-CR"/>
        </w:rPr>
        <w:t>hiperproliferativas</w:t>
      </w:r>
      <w:proofErr w:type="spellEnd"/>
      <w:r w:rsidRPr="005669C3">
        <w:rPr>
          <w:lang w:val="es-CR"/>
        </w:rPr>
        <w:t xml:space="preserve"> que se creen ser precursoras del cáncer de próstata. Además, se observa la estratificación y hacinamiento celular con una irregularidad de la capa de las células basales cuya etapa es conocida como neoplasia intraepitelial prostática</w:t>
      </w:r>
      <w:r w:rsidR="00F04156">
        <w:rPr>
          <w:lang w:val="es-CR"/>
        </w:rPr>
        <w:t xml:space="preserve"> (NIP)</w:t>
      </w:r>
      <w:r w:rsidRPr="005669C3">
        <w:rPr>
          <w:lang w:val="es-CR"/>
        </w:rPr>
        <w:t>. Muchas de estas neoplasias no progresan a tumores clínicamente detectables (13).</w:t>
      </w:r>
    </w:p>
    <w:p w14:paraId="4162F357" w14:textId="3F31531A" w:rsidR="005669C3" w:rsidRPr="005669C3" w:rsidRDefault="005669C3" w:rsidP="005669C3">
      <w:pPr>
        <w:jc w:val="both"/>
        <w:rPr>
          <w:lang w:val="es-CR"/>
        </w:rPr>
      </w:pPr>
      <w:r w:rsidRPr="005669C3">
        <w:rPr>
          <w:lang w:val="es-CR"/>
        </w:rPr>
        <w:t xml:space="preserve">La próstata afectada puede desarrollar un carcinoma in situ no invasivo conocido como </w:t>
      </w:r>
      <w:r w:rsidRPr="005669C3">
        <w:rPr>
          <w:lang w:val="es-CR"/>
        </w:rPr>
        <w:t xml:space="preserve">NIP de alto grado, que se cree que es el precursor del adenocarcinoma localmente invasivo, ocurriendo así la invasión y la metástasis (13). </w:t>
      </w:r>
    </w:p>
    <w:p w14:paraId="0C1E1791" w14:textId="3AF47E9A" w:rsidR="005669C3" w:rsidRPr="005669C3" w:rsidRDefault="005669C3" w:rsidP="005669C3">
      <w:pPr>
        <w:jc w:val="both"/>
        <w:rPr>
          <w:rStyle w:val="Hipervnculo"/>
          <w:lang w:val="es-CR"/>
        </w:rPr>
      </w:pPr>
      <w:r w:rsidRPr="005669C3">
        <w:rPr>
          <w:lang w:val="es-CR"/>
        </w:rPr>
        <w:t xml:space="preserve">La </w:t>
      </w:r>
      <w:r w:rsidR="00F04156">
        <w:rPr>
          <w:lang w:val="es-CR"/>
        </w:rPr>
        <w:t>NIP</w:t>
      </w:r>
      <w:r w:rsidRPr="005669C3">
        <w:rPr>
          <w:lang w:val="es-CR"/>
        </w:rPr>
        <w:t xml:space="preserve"> se refiere a la proliferación de células glandulares epiteliales que muestran atipia citológica significativa dentro de los conductos prostáticos y los </w:t>
      </w:r>
      <w:proofErr w:type="spellStart"/>
      <w:r w:rsidRPr="005669C3">
        <w:rPr>
          <w:lang w:val="es-CR"/>
        </w:rPr>
        <w:t>acinos</w:t>
      </w:r>
      <w:proofErr w:type="spellEnd"/>
      <w:r w:rsidRPr="005669C3">
        <w:rPr>
          <w:lang w:val="es-CR"/>
        </w:rPr>
        <w:t xml:space="preserve"> (14). La testosterona es un prerrequisito para que se desarrolle el cáncer de próstata, en el cual se expresan altas concentraciones de andrógenos y la transmisión de señales a través de los mismos determinan el crecimiento, progresión e infiltración de este tumor (15). </w:t>
      </w:r>
    </w:p>
    <w:p w14:paraId="797AC9AC" w14:textId="77777777" w:rsidR="005669C3" w:rsidRPr="005669C3" w:rsidRDefault="005669C3" w:rsidP="005669C3">
      <w:pPr>
        <w:jc w:val="both"/>
        <w:rPr>
          <w:lang w:val="es-CR"/>
        </w:rPr>
      </w:pPr>
    </w:p>
    <w:p w14:paraId="7697CDEE" w14:textId="77777777" w:rsidR="005669C3" w:rsidRPr="005669C3" w:rsidRDefault="005669C3" w:rsidP="005669C3">
      <w:pPr>
        <w:pStyle w:val="Ttulo1"/>
      </w:pPr>
      <w:r w:rsidRPr="005669C3">
        <w:t>FACTORES DE RIESGO</w:t>
      </w:r>
    </w:p>
    <w:p w14:paraId="38C42CCE" w14:textId="77777777" w:rsidR="005669C3" w:rsidRPr="005669C3" w:rsidRDefault="005669C3" w:rsidP="005669C3">
      <w:pPr>
        <w:jc w:val="both"/>
        <w:rPr>
          <w:lang w:val="es-CR"/>
        </w:rPr>
      </w:pPr>
      <w:r w:rsidRPr="005669C3">
        <w:rPr>
          <w:lang w:val="es-CR"/>
        </w:rPr>
        <w:t xml:space="preserve">Algunos de los factores de riesgo más importantes son: </w:t>
      </w:r>
    </w:p>
    <w:p w14:paraId="58F7B2BA" w14:textId="77777777" w:rsidR="005669C3" w:rsidRPr="005669C3" w:rsidRDefault="005669C3" w:rsidP="005669C3">
      <w:pPr>
        <w:jc w:val="both"/>
        <w:rPr>
          <w:lang w:val="es-CR"/>
        </w:rPr>
      </w:pPr>
      <w:r w:rsidRPr="003735BA">
        <w:rPr>
          <w:b/>
          <w:bCs/>
          <w:lang w:val="es-CR"/>
        </w:rPr>
        <w:t>Edad</w:t>
      </w:r>
      <w:r w:rsidRPr="003735BA">
        <w:rPr>
          <w:lang w:val="es-CR"/>
        </w:rPr>
        <w:t>:</w:t>
      </w:r>
      <w:r w:rsidRPr="005669C3">
        <w:rPr>
          <w:lang w:val="es-CR"/>
        </w:rPr>
        <w:t xml:space="preserve"> la edad está fuertemente asociado con el cáncer de próstata en su totalidad y es raro que se presente entre los hombres menores de 40 años (11). La incidencia del cáncer de próstata aumenta con la edad por lo general después de los 50 años. También se ha demostrado que las tasas de mortalidad presentan una tendencia más marcada al aumentar la edad (6).</w:t>
      </w:r>
    </w:p>
    <w:p w14:paraId="319065E2" w14:textId="77777777" w:rsidR="005669C3" w:rsidRPr="005669C3" w:rsidRDefault="005669C3" w:rsidP="005669C3">
      <w:pPr>
        <w:jc w:val="both"/>
        <w:rPr>
          <w:lang w:val="es-CR"/>
        </w:rPr>
      </w:pPr>
      <w:r w:rsidRPr="003735BA">
        <w:rPr>
          <w:b/>
          <w:bCs/>
          <w:lang w:val="es-CR"/>
        </w:rPr>
        <w:t>Antecedentes familiares</w:t>
      </w:r>
      <w:r w:rsidRPr="003735BA">
        <w:rPr>
          <w:lang w:val="es-CR"/>
        </w:rPr>
        <w:t>:</w:t>
      </w:r>
      <w:r w:rsidRPr="005669C3">
        <w:rPr>
          <w:lang w:val="es-CR"/>
        </w:rPr>
        <w:t xml:space="preserve"> cerca del 15% de quienes reciben un diagnóstico de cáncer de próstata tienen un pariente de primer grado con el mismo diagnóstico. Alrededor del 9% de todos los cánceres de próstata son resultado de una susceptibilidad genética hereditaria (6). Los hermanos y los hijos de un paciente con cáncer de próstata tienen un riesgo de dos a tres veces mayor de desarrollar la enfermedad; además, el riesgo de esta neoplasia incrementa de acuerdo con el número de miembros de la familia afectada (13). </w:t>
      </w:r>
    </w:p>
    <w:p w14:paraId="0BA1608D" w14:textId="77777777" w:rsidR="005669C3" w:rsidRPr="005669C3" w:rsidRDefault="005669C3" w:rsidP="005669C3">
      <w:pPr>
        <w:jc w:val="both"/>
        <w:rPr>
          <w:lang w:val="es-CR"/>
        </w:rPr>
      </w:pPr>
      <w:r w:rsidRPr="003735BA">
        <w:rPr>
          <w:b/>
          <w:bCs/>
          <w:lang w:val="es-CR"/>
        </w:rPr>
        <w:t>Raza</w:t>
      </w:r>
      <w:r w:rsidRPr="003735BA">
        <w:rPr>
          <w:lang w:val="es-CR"/>
        </w:rPr>
        <w:t>:</w:t>
      </w:r>
      <w:r w:rsidRPr="005669C3">
        <w:rPr>
          <w:lang w:val="es-CR"/>
        </w:rPr>
        <w:t xml:space="preserve"> se ha demostrado que el riesgo aumenta en hombres de raza negra, en los hombres blancos el riesgo es intermedio, y </w:t>
      </w:r>
      <w:r w:rsidRPr="005669C3">
        <w:rPr>
          <w:lang w:val="es-CR"/>
        </w:rPr>
        <w:lastRenderedPageBreak/>
        <w:t>los japoneses nativos tienen el riesgo más bajo (6). Las muertes atribuibles al cáncer de próstata son 2.4 veces mayores en los hombres de raza negra en comparación con los hombres blancos (11).</w:t>
      </w:r>
    </w:p>
    <w:p w14:paraId="4901C5B5" w14:textId="7BE534AC" w:rsidR="005669C3" w:rsidRPr="007912CC" w:rsidRDefault="005669C3" w:rsidP="005669C3">
      <w:pPr>
        <w:jc w:val="both"/>
        <w:rPr>
          <w:lang w:val="es-CR"/>
        </w:rPr>
      </w:pPr>
      <w:r w:rsidRPr="003735BA">
        <w:rPr>
          <w:b/>
          <w:bCs/>
          <w:lang w:val="es-CR"/>
        </w:rPr>
        <w:t>Prostatitis</w:t>
      </w:r>
      <w:r w:rsidRPr="003735BA">
        <w:rPr>
          <w:lang w:val="es-CR"/>
        </w:rPr>
        <w:t>:</w:t>
      </w:r>
      <w:r w:rsidRPr="005669C3">
        <w:rPr>
          <w:lang w:val="es-CR"/>
        </w:rPr>
        <w:t xml:space="preserve"> en varios estudios se indica un aumento importante del riesgo de cáncer de próstata en pacientes con antecedentes recurrentes de prostatitis y en aquellos con antecedentes de enfermedades de transmisión sexual como sífilis o gonorrea (6). Sin embargo, la prostatitis eleva los valores del </w:t>
      </w:r>
      <w:r w:rsidR="00456DDD">
        <w:rPr>
          <w:lang w:val="es-CR"/>
        </w:rPr>
        <w:t>APE</w:t>
      </w:r>
      <w:r w:rsidRPr="005669C3">
        <w:rPr>
          <w:lang w:val="es-CR"/>
        </w:rPr>
        <w:t>, lo que conlleva a más biopsias de próstata y una mayor probabilidad de esta neoplasia, un claro ejemplo de sesgo de verificación (6).</w:t>
      </w:r>
    </w:p>
    <w:p w14:paraId="640A8B57" w14:textId="77777777" w:rsidR="005669C3" w:rsidRPr="005669C3" w:rsidRDefault="005669C3" w:rsidP="005669C3">
      <w:pPr>
        <w:jc w:val="both"/>
        <w:rPr>
          <w:lang w:val="es-CR"/>
        </w:rPr>
      </w:pPr>
      <w:r w:rsidRPr="003735BA">
        <w:rPr>
          <w:b/>
          <w:bCs/>
          <w:lang w:val="es-CR"/>
        </w:rPr>
        <w:t>Alimentación</w:t>
      </w:r>
      <w:r w:rsidRPr="003735BA">
        <w:rPr>
          <w:lang w:val="es-CR"/>
        </w:rPr>
        <w:t>:</w:t>
      </w:r>
      <w:r w:rsidRPr="005669C3">
        <w:rPr>
          <w:lang w:val="es-CR"/>
        </w:rPr>
        <w:t xml:space="preserve"> ciertos tipos de ácidos grasos o sus metabolitos promueven la aparición del cáncer de próstata. Varios estudios indican que el ácido linoleico (omega 6) estimula la proliferación de células cancerosas, mientras que el omega 3 inhibe la proliferación celular. Además, las grasas en la alimentación aumentan las concentraciones séricas de andrógenos y, por lo tanto, aumentan el riesgo de esta neoplasia (6). </w:t>
      </w:r>
    </w:p>
    <w:p w14:paraId="0390799A" w14:textId="77777777" w:rsidR="005669C3" w:rsidRPr="007912CC" w:rsidRDefault="005669C3" w:rsidP="005669C3">
      <w:pPr>
        <w:jc w:val="both"/>
        <w:rPr>
          <w:color w:val="000000" w:themeColor="text1"/>
          <w:lang w:val="es-CR"/>
        </w:rPr>
      </w:pPr>
      <w:r w:rsidRPr="003735BA">
        <w:rPr>
          <w:b/>
          <w:bCs/>
          <w:lang w:val="es-CR"/>
        </w:rPr>
        <w:t>Factores conductuales</w:t>
      </w:r>
      <w:r w:rsidRPr="003735BA">
        <w:rPr>
          <w:lang w:val="es-CR"/>
        </w:rPr>
        <w:t>:</w:t>
      </w:r>
      <w:r w:rsidRPr="007912CC">
        <w:rPr>
          <w:lang w:val="es-CR"/>
        </w:rPr>
        <w:t xml:space="preserve"> el hábito de fumar y </w:t>
      </w:r>
      <w:r>
        <w:rPr>
          <w:lang w:val="es-CR"/>
        </w:rPr>
        <w:t xml:space="preserve">el </w:t>
      </w:r>
      <w:r w:rsidRPr="007912CC">
        <w:rPr>
          <w:lang w:val="es-CR"/>
        </w:rPr>
        <w:t>alcoholismo, en especial si se consume alcohol de origen artesanal (15).</w:t>
      </w:r>
    </w:p>
    <w:p w14:paraId="5895B91F" w14:textId="77777777" w:rsidR="005669C3" w:rsidRPr="007912CC" w:rsidRDefault="005669C3" w:rsidP="005669C3">
      <w:pPr>
        <w:jc w:val="both"/>
        <w:rPr>
          <w:rStyle w:val="Hipervnculo"/>
          <w:color w:val="000000" w:themeColor="text1"/>
          <w:lang w:val="es-CR"/>
        </w:rPr>
      </w:pPr>
      <w:r w:rsidRPr="007912CC">
        <w:rPr>
          <w:color w:val="000000" w:themeColor="text1"/>
          <w:lang w:val="es-CR"/>
        </w:rPr>
        <w:t>Han sido descritas al menos 34 mutaciones de genes reparadores del DNA asociad</w:t>
      </w:r>
      <w:r>
        <w:rPr>
          <w:color w:val="000000" w:themeColor="text1"/>
          <w:lang w:val="es-CR"/>
        </w:rPr>
        <w:t>a</w:t>
      </w:r>
      <w:r w:rsidRPr="007912CC">
        <w:rPr>
          <w:color w:val="000000" w:themeColor="text1"/>
          <w:lang w:val="es-CR"/>
        </w:rPr>
        <w:t>s a una condición de mayor riesgo, portadores de mutaciones BRCA1</w:t>
      </w:r>
      <w:r>
        <w:rPr>
          <w:color w:val="000000" w:themeColor="text1"/>
          <w:lang w:val="es-CR"/>
        </w:rPr>
        <w:t>, que</w:t>
      </w:r>
      <w:r w:rsidRPr="007912CC">
        <w:rPr>
          <w:color w:val="000000" w:themeColor="text1"/>
          <w:lang w:val="es-CR"/>
        </w:rPr>
        <w:t xml:space="preserve"> tienen un riesgo 3.8 veces mayor de desarrollar cáncer de próstata antes de los 65 años</w:t>
      </w:r>
      <w:r>
        <w:rPr>
          <w:color w:val="000000" w:themeColor="text1"/>
          <w:lang w:val="es-CR"/>
        </w:rPr>
        <w:t>,</w:t>
      </w:r>
      <w:r w:rsidRPr="007912CC">
        <w:rPr>
          <w:color w:val="000000" w:themeColor="text1"/>
          <w:lang w:val="es-CR"/>
        </w:rPr>
        <w:t xml:space="preserve"> y para hombres portadores de mutaciones BRCA2 se eleva a 7.3%. También hay varios estudios que indican reportes de los hombres portadores del Síndrome de Lynch, tienen un riesgo 3.2 veces mayor de desarrollar cáncer de próstata (16).</w:t>
      </w:r>
    </w:p>
    <w:p w14:paraId="02EBD29A" w14:textId="77777777" w:rsidR="005669C3" w:rsidRPr="007912CC" w:rsidRDefault="005669C3" w:rsidP="005669C3">
      <w:pPr>
        <w:jc w:val="both"/>
        <w:rPr>
          <w:color w:val="000000" w:themeColor="text1"/>
          <w:lang w:val="es-CR"/>
        </w:rPr>
      </w:pPr>
      <w:r w:rsidRPr="007912CC">
        <w:rPr>
          <w:color w:val="000000" w:themeColor="text1"/>
          <w:lang w:val="es-CR"/>
        </w:rPr>
        <w:t xml:space="preserve">Otro mecanismo involucrado es el síndrome metabólico, debido a un cambio en la ruta de </w:t>
      </w:r>
      <w:r w:rsidRPr="007912CC">
        <w:rPr>
          <w:color w:val="000000" w:themeColor="text1"/>
          <w:lang w:val="es-CR"/>
        </w:rPr>
        <w:t>los esteroides sexuales hay una elevación de los niveles séricos de estradiol y disminución de globulina transportadora de hormonas sexuales</w:t>
      </w:r>
      <w:r>
        <w:rPr>
          <w:color w:val="000000" w:themeColor="text1"/>
          <w:lang w:val="es-CR"/>
        </w:rPr>
        <w:t>;</w:t>
      </w:r>
      <w:r w:rsidRPr="007912CC">
        <w:rPr>
          <w:color w:val="000000" w:themeColor="text1"/>
          <w:lang w:val="es-CR"/>
        </w:rPr>
        <w:t xml:space="preserve"> as</w:t>
      </w:r>
      <w:r>
        <w:rPr>
          <w:color w:val="000000" w:themeColor="text1"/>
          <w:lang w:val="es-CR"/>
        </w:rPr>
        <w:t>i</w:t>
      </w:r>
      <w:r w:rsidRPr="007912CC">
        <w:rPr>
          <w:color w:val="000000" w:themeColor="text1"/>
          <w:lang w:val="es-CR"/>
        </w:rPr>
        <w:t>mismo, el hiperestrogenismo mantenido a causa del síndrome metabólico promueve la carcinogénesis</w:t>
      </w:r>
      <w:r>
        <w:rPr>
          <w:color w:val="000000" w:themeColor="text1"/>
          <w:lang w:val="es-CR"/>
        </w:rPr>
        <w:t>,</w:t>
      </w:r>
      <w:r w:rsidRPr="007912CC">
        <w:rPr>
          <w:color w:val="000000" w:themeColor="text1"/>
          <w:lang w:val="es-CR"/>
        </w:rPr>
        <w:t xml:space="preserve"> incluyendo un mayor riesgo de cáncer de próstata</w:t>
      </w:r>
      <w:r>
        <w:rPr>
          <w:color w:val="000000" w:themeColor="text1"/>
          <w:lang w:val="es-CR"/>
        </w:rPr>
        <w:t>,</w:t>
      </w:r>
      <w:r w:rsidRPr="007912CC">
        <w:rPr>
          <w:color w:val="000000" w:themeColor="text1"/>
          <w:lang w:val="es-CR"/>
        </w:rPr>
        <w:t xml:space="preserve"> influyendo en </w:t>
      </w:r>
      <w:r>
        <w:rPr>
          <w:color w:val="000000" w:themeColor="text1"/>
          <w:lang w:val="es-CR"/>
        </w:rPr>
        <w:t>su</w:t>
      </w:r>
      <w:r w:rsidRPr="007912CC">
        <w:rPr>
          <w:color w:val="000000" w:themeColor="text1"/>
          <w:lang w:val="es-CR"/>
        </w:rPr>
        <w:t xml:space="preserve"> agresividad (17). </w:t>
      </w:r>
    </w:p>
    <w:p w14:paraId="2BFB067C" w14:textId="77777777" w:rsidR="005669C3" w:rsidRPr="007912CC" w:rsidRDefault="005669C3" w:rsidP="005669C3">
      <w:pPr>
        <w:jc w:val="both"/>
        <w:rPr>
          <w:color w:val="000000" w:themeColor="text1"/>
          <w:lang w:val="es-CR"/>
        </w:rPr>
      </w:pPr>
      <w:r w:rsidRPr="007912CC">
        <w:rPr>
          <w:color w:val="000000" w:themeColor="text1"/>
          <w:lang w:val="es-CR"/>
        </w:rPr>
        <w:t xml:space="preserve">A su vez, la obesidad se asocia con un mayor riesgo de mortalidad y recurrencia del cáncer de próstata, también con una fuerte asociación los niveles alto de colesterol total (11). </w:t>
      </w:r>
    </w:p>
    <w:p w14:paraId="583480CA" w14:textId="77777777" w:rsidR="005669C3" w:rsidRPr="007912CC" w:rsidRDefault="005669C3" w:rsidP="005669C3">
      <w:pPr>
        <w:jc w:val="both"/>
        <w:rPr>
          <w:color w:val="000000" w:themeColor="text1"/>
          <w:lang w:val="es-CR"/>
        </w:rPr>
      </w:pPr>
      <w:r w:rsidRPr="007912CC">
        <w:rPr>
          <w:color w:val="000000" w:themeColor="text1"/>
          <w:lang w:val="es-CR"/>
        </w:rPr>
        <w:t>Algunos factores protectores y que disminuyen el riesgo de cáncer de próstata incluyen: ejercicio, consumo de pescado, vegetales, tomates, té verde, dieta alta en fibra y el consumo de café (18).</w:t>
      </w:r>
    </w:p>
    <w:p w14:paraId="713DA9A2" w14:textId="77777777" w:rsidR="005669C3" w:rsidRPr="007912CC" w:rsidRDefault="005669C3" w:rsidP="005669C3">
      <w:pPr>
        <w:jc w:val="both"/>
        <w:rPr>
          <w:color w:val="000000" w:themeColor="text1"/>
          <w:lang w:val="es-CR"/>
        </w:rPr>
      </w:pPr>
    </w:p>
    <w:p w14:paraId="65A1AD67" w14:textId="77777777" w:rsidR="005669C3" w:rsidRPr="005669C3" w:rsidRDefault="005669C3" w:rsidP="005669C3">
      <w:pPr>
        <w:pStyle w:val="Ttulo1"/>
      </w:pPr>
      <w:r w:rsidRPr="005669C3">
        <w:t>ASPECTOS CLÍNICOS DEL CÁNCER DE PRÓSTATA</w:t>
      </w:r>
    </w:p>
    <w:p w14:paraId="06862482" w14:textId="77777777" w:rsidR="005669C3" w:rsidRPr="005669C3" w:rsidRDefault="005669C3" w:rsidP="005669C3">
      <w:pPr>
        <w:jc w:val="both"/>
        <w:rPr>
          <w:bCs/>
          <w:lang w:val="es-CR"/>
        </w:rPr>
      </w:pPr>
      <w:r w:rsidRPr="005669C3">
        <w:rPr>
          <w:bCs/>
          <w:highlight w:val="white"/>
          <w:lang w:val="es-CR"/>
        </w:rPr>
        <w:t xml:space="preserve">El cáncer de próstata es una enfermedad que se caracteriza por un periodo de latencia largo y un crecimiento tumoral lento, esto justifica el que muchos pacientes se presenten de una manera asintomática, especialmente en etapas tempranas de la enfermedad (13). </w:t>
      </w:r>
    </w:p>
    <w:p w14:paraId="63334BC4" w14:textId="77777777" w:rsidR="005669C3" w:rsidRPr="005669C3" w:rsidRDefault="005669C3" w:rsidP="005669C3">
      <w:pPr>
        <w:jc w:val="both"/>
        <w:rPr>
          <w:lang w:val="es-CR"/>
        </w:rPr>
      </w:pPr>
      <w:r w:rsidRPr="005669C3">
        <w:rPr>
          <w:bCs/>
          <w:highlight w:val="white"/>
          <w:lang w:val="es-CR"/>
        </w:rPr>
        <w:t>Los síntomas iniciales predominantes son problemas en la micción, estos implican disminución del flujo de orina, nicturia, frecuencia, urgencia y tenesmo vesical (5).</w:t>
      </w:r>
      <w:r w:rsidRPr="005669C3">
        <w:rPr>
          <w:lang w:val="es-CR"/>
        </w:rPr>
        <w:t xml:space="preserve"> </w:t>
      </w:r>
      <w:r w:rsidRPr="005669C3">
        <w:rPr>
          <w:bCs/>
          <w:highlight w:val="white"/>
          <w:lang w:val="es-CR"/>
        </w:rPr>
        <w:t>Los síntomas cuando el cáncer se encuentra avanzado incluyen dolor óseo, hematuria, fracturas óseas patológicas, retención urinaria y pérdida de peso (5,</w:t>
      </w:r>
      <w:r w:rsidRPr="005669C3">
        <w:rPr>
          <w:bCs/>
          <w:lang w:val="es-CR"/>
        </w:rPr>
        <w:t xml:space="preserve">19). </w:t>
      </w:r>
    </w:p>
    <w:p w14:paraId="41EE956A" w14:textId="77777777" w:rsidR="005669C3" w:rsidRPr="005669C3" w:rsidRDefault="005669C3" w:rsidP="005669C3">
      <w:pPr>
        <w:jc w:val="both"/>
        <w:rPr>
          <w:bCs/>
          <w:lang w:val="es-CR"/>
        </w:rPr>
      </w:pPr>
      <w:r w:rsidRPr="005669C3">
        <w:rPr>
          <w:bCs/>
          <w:lang w:val="es-CR"/>
        </w:rPr>
        <w:t xml:space="preserve">A medida que el cáncer crece y se extiende, los síntomas aparecen debido al crecimiento del tumor y diseminación a otras partes del cuerpo. En esta etapa, al realizar el tacto rectal se pueden detectar signos de un cáncer en estado avanzado (13). </w:t>
      </w:r>
    </w:p>
    <w:p w14:paraId="78E6DCF8" w14:textId="77777777" w:rsidR="005669C3" w:rsidRPr="005669C3" w:rsidRDefault="005669C3" w:rsidP="005669C3">
      <w:pPr>
        <w:jc w:val="both"/>
        <w:rPr>
          <w:bCs/>
          <w:lang w:val="es-CR"/>
        </w:rPr>
      </w:pPr>
    </w:p>
    <w:p w14:paraId="4BB811A6" w14:textId="77777777" w:rsidR="005669C3" w:rsidRPr="005669C3" w:rsidRDefault="005669C3" w:rsidP="005669C3">
      <w:pPr>
        <w:pStyle w:val="Ttulo1"/>
      </w:pPr>
      <w:r w:rsidRPr="005669C3">
        <w:t>MÉTODOS DIAGNÓSTICOS</w:t>
      </w:r>
    </w:p>
    <w:p w14:paraId="6F89FB5F" w14:textId="3CBDF1E3" w:rsidR="005669C3" w:rsidRPr="007912CC" w:rsidRDefault="005669C3" w:rsidP="005669C3">
      <w:pPr>
        <w:jc w:val="both"/>
        <w:rPr>
          <w:lang w:val="es-CR"/>
        </w:rPr>
      </w:pPr>
      <w:r w:rsidRPr="007912CC">
        <w:rPr>
          <w:lang w:val="es-CR"/>
        </w:rPr>
        <w:t>El diagn</w:t>
      </w:r>
      <w:r>
        <w:rPr>
          <w:lang w:val="es-CR"/>
        </w:rPr>
        <w:t>ó</w:t>
      </w:r>
      <w:r w:rsidRPr="007912CC">
        <w:rPr>
          <w:lang w:val="es-CR"/>
        </w:rPr>
        <w:t>stico de</w:t>
      </w:r>
      <w:r>
        <w:rPr>
          <w:lang w:val="es-CR"/>
        </w:rPr>
        <w:t xml:space="preserve">l cáncer de próstata </w:t>
      </w:r>
      <w:r w:rsidRPr="007912CC">
        <w:rPr>
          <w:lang w:val="es-CR"/>
        </w:rPr>
        <w:t>depende del resultado histopatológico</w:t>
      </w:r>
      <w:r>
        <w:rPr>
          <w:lang w:val="es-CR"/>
        </w:rPr>
        <w:t xml:space="preserve"> (20). </w:t>
      </w:r>
      <w:r w:rsidRPr="007912CC">
        <w:rPr>
          <w:lang w:val="es-CR"/>
        </w:rPr>
        <w:t xml:space="preserve">La implementación del </w:t>
      </w:r>
      <w:r>
        <w:rPr>
          <w:lang w:val="es-CR"/>
        </w:rPr>
        <w:t>antígeno prostático específico</w:t>
      </w:r>
      <w:r w:rsidRPr="007912CC">
        <w:rPr>
          <w:lang w:val="es-CR"/>
        </w:rPr>
        <w:t xml:space="preserve"> permite un temprano diagnóstico y aumenta la incidencia de esta neoplasia, principalmente en países desarrollados</w:t>
      </w:r>
      <w:r>
        <w:rPr>
          <w:lang w:val="es-CR"/>
        </w:rPr>
        <w:t>;</w:t>
      </w:r>
      <w:r w:rsidRPr="007912CC">
        <w:rPr>
          <w:lang w:val="es-CR"/>
        </w:rPr>
        <w:t xml:space="preserve"> no obstante, su uso tiene un impacto moderado sobre la mortalidad (13).</w:t>
      </w:r>
    </w:p>
    <w:p w14:paraId="1B7D6533" w14:textId="0570B9CE" w:rsidR="005669C3" w:rsidRPr="007912CC" w:rsidRDefault="005669C3" w:rsidP="005669C3">
      <w:pPr>
        <w:jc w:val="both"/>
        <w:rPr>
          <w:lang w:val="es-CR"/>
        </w:rPr>
      </w:pPr>
      <w:r w:rsidRPr="007912CC">
        <w:rPr>
          <w:lang w:val="es-CR"/>
        </w:rPr>
        <w:t xml:space="preserve">Dado que la especificidad del </w:t>
      </w:r>
      <w:r w:rsidR="00456DDD">
        <w:rPr>
          <w:lang w:val="es-CR"/>
        </w:rPr>
        <w:t>APE</w:t>
      </w:r>
      <w:r w:rsidRPr="007912CC">
        <w:rPr>
          <w:lang w:val="es-CR"/>
        </w:rPr>
        <w:t xml:space="preserve"> es moderada</w:t>
      </w:r>
      <w:r>
        <w:rPr>
          <w:lang w:val="es-CR"/>
        </w:rPr>
        <w:t>,</w:t>
      </w:r>
      <w:r w:rsidRPr="007912CC">
        <w:rPr>
          <w:lang w:val="es-CR"/>
        </w:rPr>
        <w:t xml:space="preserve"> se ha profundizado en la búsqueda de nuevos biomarcadores que contribuyan con el diagnóstico temprano, entre ellos: calicreína 2 humana, gen 3 del cáncer de próstata y el antígeno de membrana especifico de la próstata (13).</w:t>
      </w:r>
    </w:p>
    <w:p w14:paraId="34A00868" w14:textId="7575C7D4" w:rsidR="005669C3" w:rsidRPr="007912CC" w:rsidRDefault="005669C3" w:rsidP="005669C3">
      <w:pPr>
        <w:jc w:val="both"/>
        <w:rPr>
          <w:lang w:val="es-CR"/>
        </w:rPr>
      </w:pPr>
      <w:r w:rsidRPr="007912CC">
        <w:rPr>
          <w:lang w:val="es-CR"/>
        </w:rPr>
        <w:t xml:space="preserve">La biopsia de próstata se indica en la presencia de un tacto rectal que revele anormalidades y un nivel de </w:t>
      </w:r>
      <w:r w:rsidR="00456DDD">
        <w:rPr>
          <w:lang w:val="es-CR"/>
        </w:rPr>
        <w:t>APE</w:t>
      </w:r>
      <w:r w:rsidRPr="007912CC">
        <w:rPr>
          <w:lang w:val="es-CR"/>
        </w:rPr>
        <w:t xml:space="preserve"> elevado para la edad, esta se debe realizar bajo ecografía guiada (13,20). </w:t>
      </w:r>
    </w:p>
    <w:p w14:paraId="7A6F3E11" w14:textId="77777777" w:rsidR="005669C3" w:rsidRPr="007912CC" w:rsidRDefault="005669C3" w:rsidP="005669C3">
      <w:pPr>
        <w:jc w:val="both"/>
        <w:rPr>
          <w:lang w:val="es-CR"/>
        </w:rPr>
      </w:pPr>
      <w:r w:rsidRPr="007912CC">
        <w:rPr>
          <w:lang w:val="es-CR"/>
        </w:rPr>
        <w:t>La escala de Gleason es actualmente el sistema aceptado para la clasificación histológica del cáncer de próstata por la Sociedad Internacional de Patología Urológica (ISUP)</w:t>
      </w:r>
      <w:r>
        <w:rPr>
          <w:lang w:val="es-CR"/>
        </w:rPr>
        <w:t>,</w:t>
      </w:r>
      <w:r w:rsidRPr="007912CC">
        <w:rPr>
          <w:lang w:val="es-CR"/>
        </w:rPr>
        <w:t xml:space="preserve"> y a su vez, es un factor pronóstico importante, el cual se basa en el patrón glandular del tumor (14,20). </w:t>
      </w:r>
    </w:p>
    <w:p w14:paraId="18AD0C89" w14:textId="77777777" w:rsidR="005669C3" w:rsidRPr="007912CC" w:rsidRDefault="005669C3" w:rsidP="005669C3">
      <w:pPr>
        <w:jc w:val="both"/>
        <w:rPr>
          <w:lang w:val="es-CR"/>
        </w:rPr>
      </w:pPr>
      <w:r w:rsidRPr="007912CC">
        <w:rPr>
          <w:lang w:val="es-CR"/>
        </w:rPr>
        <w:t xml:space="preserve">Dado que la próstata es una glándula, cuanto menos glandular sea la apariencia microscópica, mayor será la clasificación de Gleason (21). </w:t>
      </w:r>
    </w:p>
    <w:p w14:paraId="41C6AF13" w14:textId="77777777" w:rsidR="005669C3" w:rsidRPr="007912CC" w:rsidRDefault="005669C3" w:rsidP="005669C3">
      <w:pPr>
        <w:jc w:val="both"/>
        <w:rPr>
          <w:lang w:val="es-CR"/>
        </w:rPr>
      </w:pPr>
      <w:r w:rsidRPr="007912CC">
        <w:rPr>
          <w:lang w:val="es-CR"/>
        </w:rPr>
        <w:t>En general, los tumores se clasifican en: bien diferenciados (grado de Gleason 2 a 6), diferenciación intermedia (grado de Gleason 7), o poco diferenciados (grado de Gleason 8 a 10) (15). Un puntaje de Gleason menor a 6 generalmente indica un cáncer indolente que es menos probable que sea clínicamente significativo y las puntuaciones de 8 o más, se asocian con un peor pronóstico (21).</w:t>
      </w:r>
    </w:p>
    <w:p w14:paraId="7E37346E" w14:textId="77777777" w:rsidR="005669C3" w:rsidRPr="007912CC" w:rsidRDefault="005669C3" w:rsidP="005669C3">
      <w:pPr>
        <w:jc w:val="both"/>
        <w:rPr>
          <w:lang w:val="es-CR"/>
        </w:rPr>
      </w:pPr>
      <w:r w:rsidRPr="007912CC">
        <w:rPr>
          <w:lang w:val="es-CR"/>
        </w:rPr>
        <w:t xml:space="preserve">El volumen del tumor es proporcional a la escala de Gleason, a la penetración capsular, a las metástasis y a los márgenes positivos. La estadificación del tumor mediante la escala de Gleason es importante para la decisión terapéutica en estos pacientes. Existen variables pronósticas como el APE y la escala de Gleason las cuales son métodos importantes para establecer la extensión de la enfermedad (22). </w:t>
      </w:r>
    </w:p>
    <w:p w14:paraId="26E35992" w14:textId="77777777" w:rsidR="005669C3" w:rsidRDefault="005669C3" w:rsidP="005669C3">
      <w:pPr>
        <w:jc w:val="both"/>
        <w:rPr>
          <w:lang w:val="es-CR"/>
        </w:rPr>
      </w:pPr>
      <w:r w:rsidRPr="007912CC">
        <w:rPr>
          <w:lang w:val="es-CR"/>
        </w:rPr>
        <w:t>Un grado de Gleason alto podría predecir una enfermedad avanzada (20).</w:t>
      </w:r>
      <w:r w:rsidRPr="005669C3">
        <w:rPr>
          <w:lang w:val="es-CR"/>
        </w:rPr>
        <w:t xml:space="preserve"> </w:t>
      </w:r>
      <w:r w:rsidRPr="007912CC">
        <w:rPr>
          <w:lang w:val="es-CR"/>
        </w:rPr>
        <w:t>A pesar de que la biopsia transrectal de próstata es el método diagnóstico de elección, esta puede dejar de diagnosticar 21 a 28% de los pacientes y subestimar histológicamente el 14 a 17% de los casos (20).</w:t>
      </w:r>
    </w:p>
    <w:p w14:paraId="7AF00862" w14:textId="7F16E0D8" w:rsidR="005669C3" w:rsidRPr="007912CC" w:rsidRDefault="005669C3" w:rsidP="005669C3">
      <w:pPr>
        <w:jc w:val="both"/>
        <w:rPr>
          <w:color w:val="000000" w:themeColor="text1"/>
          <w:lang w:val="es-CR"/>
        </w:rPr>
      </w:pPr>
      <w:r w:rsidRPr="007912CC">
        <w:rPr>
          <w:color w:val="000000" w:themeColor="text1"/>
          <w:lang w:val="es-CR"/>
        </w:rPr>
        <w:t xml:space="preserve">El cáncer de próstata metastásico se diagnostica de manera más precisa y se detecta de manera más temprana a través de imágenes como el PET-TC PSMA, una Tomografía por Emisión de Positrones, la cual utiliza un marcador específico para la proteína de membrana asociada al antígeno prostático específico (PSMA) (23). </w:t>
      </w:r>
    </w:p>
    <w:p w14:paraId="657E8957" w14:textId="77777777" w:rsidR="005669C3" w:rsidRPr="005669C3" w:rsidRDefault="005669C3" w:rsidP="005669C3">
      <w:pPr>
        <w:jc w:val="both"/>
        <w:rPr>
          <w:b/>
          <w:highlight w:val="white"/>
          <w:lang w:val="es-CR"/>
        </w:rPr>
      </w:pPr>
    </w:p>
    <w:p w14:paraId="4267C49E" w14:textId="77777777" w:rsidR="005669C3" w:rsidRPr="005669C3" w:rsidRDefault="005669C3" w:rsidP="005669C3">
      <w:pPr>
        <w:pStyle w:val="Ttulo1"/>
      </w:pPr>
      <w:r w:rsidRPr="005669C3">
        <w:t>TAMIZAJE DEL CÁNCER DE PRÓSTATA</w:t>
      </w:r>
    </w:p>
    <w:p w14:paraId="21EEBE76" w14:textId="61F99659" w:rsidR="005669C3" w:rsidRDefault="005669C3" w:rsidP="005669C3">
      <w:pPr>
        <w:jc w:val="both"/>
        <w:rPr>
          <w:color w:val="000000" w:themeColor="text1"/>
          <w:lang w:val="es-CR"/>
        </w:rPr>
      </w:pPr>
      <w:r>
        <w:rPr>
          <w:lang w:val="es-CR"/>
        </w:rPr>
        <w:t>E</w:t>
      </w:r>
      <w:r w:rsidRPr="007912CC">
        <w:rPr>
          <w:lang w:val="es-CR"/>
        </w:rPr>
        <w:t xml:space="preserve">l tamizaje a la población abierta son el tacto rectal y el </w:t>
      </w:r>
      <w:r w:rsidR="00456DDD">
        <w:rPr>
          <w:lang w:val="es-CR"/>
        </w:rPr>
        <w:t>APE</w:t>
      </w:r>
      <w:r w:rsidRPr="007912CC">
        <w:rPr>
          <w:lang w:val="es-CR"/>
        </w:rPr>
        <w:t xml:space="preserve"> (20).</w:t>
      </w:r>
      <w:r w:rsidRPr="005669C3">
        <w:rPr>
          <w:b/>
          <w:lang w:val="es-CR"/>
        </w:rPr>
        <w:t xml:space="preserve"> </w:t>
      </w:r>
      <w:r w:rsidRPr="007912CC">
        <w:rPr>
          <w:color w:val="000000" w:themeColor="text1"/>
          <w:lang w:val="es-CR"/>
        </w:rPr>
        <w:t>Se recomienda hacer una evaluación a los 40 años con</w:t>
      </w:r>
      <w:r>
        <w:rPr>
          <w:color w:val="000000" w:themeColor="text1"/>
          <w:lang w:val="es-CR"/>
        </w:rPr>
        <w:t xml:space="preserve"> el</w:t>
      </w:r>
      <w:r w:rsidRPr="007912CC">
        <w:rPr>
          <w:color w:val="000000" w:themeColor="text1"/>
          <w:lang w:val="es-CR"/>
        </w:rPr>
        <w:t xml:space="preserve"> antígeno prostático específico y tacto rectal</w:t>
      </w:r>
      <w:r>
        <w:rPr>
          <w:color w:val="000000" w:themeColor="text1"/>
          <w:lang w:val="es-CR"/>
        </w:rPr>
        <w:t>. S</w:t>
      </w:r>
      <w:r w:rsidRPr="007912CC">
        <w:rPr>
          <w:color w:val="000000" w:themeColor="text1"/>
          <w:lang w:val="es-CR"/>
        </w:rPr>
        <w:t xml:space="preserve">i el nivel del </w:t>
      </w:r>
      <w:r w:rsidR="00456DDD">
        <w:rPr>
          <w:color w:val="000000" w:themeColor="text1"/>
          <w:lang w:val="es-CR"/>
        </w:rPr>
        <w:t>APE</w:t>
      </w:r>
      <w:r w:rsidRPr="007912CC">
        <w:rPr>
          <w:color w:val="000000" w:themeColor="text1"/>
          <w:lang w:val="es-CR"/>
        </w:rPr>
        <w:t xml:space="preserve"> se encuentra en la mediana para la edad y el </w:t>
      </w:r>
      <w:r>
        <w:rPr>
          <w:color w:val="000000" w:themeColor="text1"/>
          <w:lang w:val="es-CR"/>
        </w:rPr>
        <w:t>tacto rectal</w:t>
      </w:r>
      <w:r w:rsidRPr="007912CC">
        <w:rPr>
          <w:color w:val="000000" w:themeColor="text1"/>
          <w:lang w:val="es-CR"/>
        </w:rPr>
        <w:t xml:space="preserve"> normal, el próximo control debería ser a los 45 años. Si después de este control no hay variación en el </w:t>
      </w:r>
      <w:r>
        <w:rPr>
          <w:color w:val="000000" w:themeColor="text1"/>
          <w:lang w:val="es-CR"/>
        </w:rPr>
        <w:t>tacto rectal</w:t>
      </w:r>
      <w:r w:rsidRPr="007912CC">
        <w:rPr>
          <w:color w:val="000000" w:themeColor="text1"/>
          <w:lang w:val="es-CR"/>
        </w:rPr>
        <w:t xml:space="preserve"> ni en el </w:t>
      </w:r>
      <w:r w:rsidR="00456DDD">
        <w:rPr>
          <w:color w:val="000000" w:themeColor="text1"/>
          <w:lang w:val="es-CR"/>
        </w:rPr>
        <w:t>APE</w:t>
      </w:r>
      <w:r w:rsidRPr="007912CC">
        <w:rPr>
          <w:color w:val="000000" w:themeColor="text1"/>
          <w:lang w:val="es-CR"/>
        </w:rPr>
        <w:t>, el siguiente control se recomienda a los 50 años</w:t>
      </w:r>
      <w:r>
        <w:rPr>
          <w:color w:val="000000" w:themeColor="text1"/>
          <w:lang w:val="es-CR"/>
        </w:rPr>
        <w:t>. D</w:t>
      </w:r>
      <w:r w:rsidRPr="007912CC">
        <w:rPr>
          <w:color w:val="000000" w:themeColor="text1"/>
          <w:lang w:val="es-CR"/>
        </w:rPr>
        <w:t>espués de los 50 años se recomienda un control anual</w:t>
      </w:r>
      <w:r>
        <w:rPr>
          <w:color w:val="000000" w:themeColor="text1"/>
          <w:lang w:val="es-CR"/>
        </w:rPr>
        <w:t xml:space="preserve"> (16)</w:t>
      </w:r>
      <w:r w:rsidRPr="007912CC">
        <w:rPr>
          <w:color w:val="000000" w:themeColor="text1"/>
          <w:lang w:val="es-CR"/>
        </w:rPr>
        <w:t>.</w:t>
      </w:r>
    </w:p>
    <w:p w14:paraId="5F0D7F45" w14:textId="77777777" w:rsidR="005669C3" w:rsidRPr="00BA44EA" w:rsidRDefault="005669C3" w:rsidP="005669C3">
      <w:pPr>
        <w:jc w:val="both"/>
        <w:rPr>
          <w:rStyle w:val="Hipervnculo"/>
          <w:color w:val="000000" w:themeColor="text1"/>
          <w:lang w:val="es-CR"/>
        </w:rPr>
      </w:pPr>
      <w:r>
        <w:rPr>
          <w:color w:val="000000" w:themeColor="text1"/>
          <w:lang w:val="es-CR"/>
        </w:rPr>
        <w:t>Para a</w:t>
      </w:r>
      <w:r w:rsidRPr="007912CC">
        <w:rPr>
          <w:color w:val="000000" w:themeColor="text1"/>
          <w:lang w:val="es-CR"/>
        </w:rPr>
        <w:t xml:space="preserve">quellos hombres que presenten un riesgo mayor de desarrollar cáncer de </w:t>
      </w:r>
      <w:r w:rsidRPr="007912CC">
        <w:rPr>
          <w:color w:val="000000" w:themeColor="text1"/>
          <w:lang w:val="es-CR"/>
        </w:rPr>
        <w:lastRenderedPageBreak/>
        <w:t>próstata, se recomienda que los controles anuales comiencen a partir de los 45 años (16).</w:t>
      </w:r>
    </w:p>
    <w:p w14:paraId="23D86212" w14:textId="77777777" w:rsidR="005669C3" w:rsidRPr="007912CC" w:rsidRDefault="005669C3" w:rsidP="005669C3">
      <w:pPr>
        <w:jc w:val="both"/>
        <w:rPr>
          <w:lang w:val="es-CR"/>
        </w:rPr>
      </w:pPr>
    </w:p>
    <w:p w14:paraId="3F370483" w14:textId="77777777" w:rsidR="005669C3" w:rsidRPr="007912CC" w:rsidRDefault="005669C3" w:rsidP="005669C3">
      <w:pPr>
        <w:pStyle w:val="Ttulo1"/>
      </w:pPr>
      <w:r w:rsidRPr="002C41E8">
        <w:t>ANTÍGENO PROSTÁTICO ESPECÍFICO (APE)</w:t>
      </w:r>
    </w:p>
    <w:p w14:paraId="3CB4E35E" w14:textId="77777777" w:rsidR="005669C3" w:rsidRPr="007912CC" w:rsidRDefault="005669C3" w:rsidP="005669C3">
      <w:pPr>
        <w:jc w:val="both"/>
        <w:rPr>
          <w:lang w:val="es-CR"/>
        </w:rPr>
      </w:pPr>
      <w:r w:rsidRPr="007912CC">
        <w:rPr>
          <w:lang w:val="es-CR"/>
        </w:rPr>
        <w:t xml:space="preserve">El APE es una glicoproteína con actividad enzimática producida por las células epiteliales de los túbulos y </w:t>
      </w:r>
      <w:proofErr w:type="spellStart"/>
      <w:r w:rsidRPr="007912CC">
        <w:rPr>
          <w:lang w:val="es-CR"/>
        </w:rPr>
        <w:t>acinos</w:t>
      </w:r>
      <w:proofErr w:type="spellEnd"/>
      <w:r w:rsidRPr="007912CC">
        <w:rPr>
          <w:lang w:val="es-CR"/>
        </w:rPr>
        <w:t xml:space="preserve"> prostáticos (24). Se sintetiza a partir de una molécula precursora inactiva llamada pre pro APE. Alrededor de 70-90% del APE que pasa al suero se encuentra unido a inhibidores de proteasa</w:t>
      </w:r>
      <w:r>
        <w:rPr>
          <w:lang w:val="es-CR"/>
        </w:rPr>
        <w:t>,</w:t>
      </w:r>
      <w:r w:rsidRPr="007912CC">
        <w:rPr>
          <w:lang w:val="es-CR"/>
        </w:rPr>
        <w:t xml:space="preserve"> y este es llamado APE complejo</w:t>
      </w:r>
      <w:r w:rsidRPr="005669C3">
        <w:rPr>
          <w:lang w:val="es-CR"/>
        </w:rPr>
        <w:t xml:space="preserve"> (16).</w:t>
      </w:r>
      <w:r w:rsidRPr="007912CC">
        <w:rPr>
          <w:lang w:val="es-CR"/>
        </w:rPr>
        <w:t xml:space="preserve"> </w:t>
      </w:r>
    </w:p>
    <w:p w14:paraId="02835575" w14:textId="77777777" w:rsidR="005669C3" w:rsidRPr="007912CC" w:rsidRDefault="005669C3" w:rsidP="005669C3">
      <w:pPr>
        <w:jc w:val="both"/>
        <w:rPr>
          <w:lang w:val="es-CR"/>
        </w:rPr>
      </w:pPr>
      <w:r w:rsidRPr="007912CC">
        <w:rPr>
          <w:lang w:val="es-CR"/>
        </w:rPr>
        <w:t xml:space="preserve">El APE restante, 20-30% es considerado APE libre, que es sintetizado mayormente en zonas en la zona transicional de la próstata y consta de </w:t>
      </w:r>
      <w:r>
        <w:rPr>
          <w:lang w:val="es-CR"/>
        </w:rPr>
        <w:t>tres</w:t>
      </w:r>
      <w:r w:rsidRPr="007912CC">
        <w:rPr>
          <w:lang w:val="es-CR"/>
        </w:rPr>
        <w:t xml:space="preserve"> formas principales: Pro-APE, cuyos niveles se aumentan en cáncer de próstata, B-APE se asocia a la presencia de hiperplasia prostática benigna, y el I-APE que corresponde a una forma inactiva de APE cuyos niveles disminuyen con el cáncer (16). </w:t>
      </w:r>
    </w:p>
    <w:p w14:paraId="037227D9" w14:textId="77777777" w:rsidR="005669C3" w:rsidRPr="007912CC" w:rsidRDefault="005669C3" w:rsidP="005669C3">
      <w:pPr>
        <w:jc w:val="both"/>
        <w:rPr>
          <w:lang w:val="es-CR"/>
        </w:rPr>
      </w:pPr>
      <w:r w:rsidRPr="007912CC">
        <w:rPr>
          <w:lang w:val="es-CR"/>
        </w:rPr>
        <w:t>En condiciones patológicas</w:t>
      </w:r>
      <w:r>
        <w:rPr>
          <w:lang w:val="es-CR"/>
        </w:rPr>
        <w:t>,</w:t>
      </w:r>
      <w:r w:rsidRPr="007912CC">
        <w:rPr>
          <w:lang w:val="es-CR"/>
        </w:rPr>
        <w:t xml:space="preserve"> los niveles de APE en la sangre se elevan, por lo que es un biomarcador tumoral muy útil en el cáncer de próstata, pero no muy específico (24).</w:t>
      </w:r>
      <w:r w:rsidRPr="005669C3">
        <w:rPr>
          <w:lang w:val="es-CR"/>
        </w:rPr>
        <w:t xml:space="preserve"> </w:t>
      </w:r>
      <w:r w:rsidRPr="007912CC">
        <w:rPr>
          <w:lang w:val="es-CR"/>
        </w:rPr>
        <w:t>Hay varias condiciones que pueden elevar el APE, entre ellas: edad, hiperplasia prostática benigna, prostatitis, obstrucción urinaria, eyaculación, ejercicio, retención urinaria, biopsia prostática, entre otras (</w:t>
      </w:r>
      <w:r>
        <w:rPr>
          <w:lang w:val="es-CR"/>
        </w:rPr>
        <w:t>16,</w:t>
      </w:r>
      <w:r w:rsidRPr="007912CC">
        <w:rPr>
          <w:lang w:val="es-CR"/>
        </w:rPr>
        <w:t>24).</w:t>
      </w:r>
    </w:p>
    <w:p w14:paraId="4D6F681B" w14:textId="77777777" w:rsidR="005669C3" w:rsidRPr="007912CC" w:rsidRDefault="005669C3" w:rsidP="005669C3">
      <w:pPr>
        <w:jc w:val="both"/>
        <w:rPr>
          <w:lang w:val="es-CR"/>
        </w:rPr>
      </w:pPr>
      <w:r w:rsidRPr="007912CC">
        <w:rPr>
          <w:lang w:val="es-CR"/>
        </w:rPr>
        <w:t xml:space="preserve">A mayor edad, mayor es el valor del APE debido a una relación positiva entre el APE plasmático y APE masa con la edad (24). En el último tiempo se han estudiado nuevos marcadores como el PCA3, pro-APE, TMPRSS2, 4K Score, </w:t>
      </w:r>
      <w:proofErr w:type="spellStart"/>
      <w:r w:rsidRPr="007912CC">
        <w:rPr>
          <w:lang w:val="es-CR"/>
        </w:rPr>
        <w:t>SelectMDx</w:t>
      </w:r>
      <w:proofErr w:type="spellEnd"/>
      <w:r w:rsidRPr="007912CC">
        <w:rPr>
          <w:lang w:val="es-CR"/>
        </w:rPr>
        <w:t xml:space="preserve">, y </w:t>
      </w:r>
      <w:proofErr w:type="spellStart"/>
      <w:r w:rsidRPr="007912CC">
        <w:rPr>
          <w:lang w:val="es-CR"/>
        </w:rPr>
        <w:t>ExoDx</w:t>
      </w:r>
      <w:proofErr w:type="spellEnd"/>
      <w:r w:rsidRPr="007912CC">
        <w:rPr>
          <w:lang w:val="es-CR"/>
        </w:rPr>
        <w:t xml:space="preserve">, algunos ya se encuentran en la fase inicial de su uso clínico y pretenden aumentar la </w:t>
      </w:r>
      <w:r w:rsidRPr="007912CC">
        <w:rPr>
          <w:lang w:val="es-CR"/>
        </w:rPr>
        <w:t>especificidad, especialmente en el diagn</w:t>
      </w:r>
      <w:r>
        <w:rPr>
          <w:lang w:val="es-CR"/>
        </w:rPr>
        <w:t>ó</w:t>
      </w:r>
      <w:r w:rsidRPr="007912CC">
        <w:rPr>
          <w:lang w:val="es-CR"/>
        </w:rPr>
        <w:t>stico de tumores más agresivos (16).</w:t>
      </w:r>
    </w:p>
    <w:p w14:paraId="45F9AE16" w14:textId="77777777" w:rsidR="005669C3" w:rsidRPr="007912CC" w:rsidRDefault="005669C3" w:rsidP="005669C3">
      <w:pPr>
        <w:jc w:val="both"/>
        <w:rPr>
          <w:b/>
          <w:bCs/>
          <w:lang w:val="es-CR"/>
        </w:rPr>
      </w:pPr>
    </w:p>
    <w:p w14:paraId="16986E31" w14:textId="77777777" w:rsidR="005669C3" w:rsidRPr="002C41E8" w:rsidRDefault="005669C3" w:rsidP="005669C3">
      <w:pPr>
        <w:pStyle w:val="Ttulo1"/>
      </w:pPr>
      <w:r w:rsidRPr="002C41E8">
        <w:t>ESTADIAJE CLÍNICO Y GRADO DE RIESGO</w:t>
      </w:r>
    </w:p>
    <w:p w14:paraId="70C80C5D" w14:textId="77777777" w:rsidR="005669C3" w:rsidRPr="007912CC" w:rsidRDefault="005669C3" w:rsidP="005669C3">
      <w:pPr>
        <w:jc w:val="both"/>
        <w:rPr>
          <w:lang w:val="es-CR"/>
        </w:rPr>
      </w:pPr>
      <w:r w:rsidRPr="007912CC">
        <w:rPr>
          <w:lang w:val="es-CR"/>
        </w:rPr>
        <w:t xml:space="preserve">Ante una biopsia de próstata positiva por adenocarcinoma de próstata, la conducta a seguir es definir el estadiaje y el grado de riesgo de esta neoplasia (25). El estadiaje clínico se define por la extensión de la enfermedad en función a la exploración física, los estudios radiológicos y la biopsia (15). </w:t>
      </w:r>
    </w:p>
    <w:p w14:paraId="458F3F53" w14:textId="74F516EA" w:rsidR="005669C3" w:rsidRPr="007912CC" w:rsidRDefault="005669C3" w:rsidP="005669C3">
      <w:pPr>
        <w:jc w:val="both"/>
        <w:rPr>
          <w:lang w:val="es-CR"/>
        </w:rPr>
      </w:pPr>
      <w:r w:rsidRPr="007912CC">
        <w:rPr>
          <w:lang w:val="es-CR"/>
        </w:rPr>
        <w:t>El estadio T1 es un cáncer no palpable que se detecta s</w:t>
      </w:r>
      <w:r>
        <w:rPr>
          <w:lang w:val="es-CR"/>
        </w:rPr>
        <w:t>o</w:t>
      </w:r>
      <w:r w:rsidRPr="007912CC">
        <w:rPr>
          <w:lang w:val="es-CR"/>
        </w:rPr>
        <w:t xml:space="preserve">lo </w:t>
      </w:r>
      <w:r>
        <w:rPr>
          <w:lang w:val="es-CR"/>
        </w:rPr>
        <w:t>mediante e</w:t>
      </w:r>
      <w:r w:rsidRPr="007912CC">
        <w:rPr>
          <w:lang w:val="es-CR"/>
        </w:rPr>
        <w:t xml:space="preserve">l estudio histológico. El </w:t>
      </w:r>
      <w:proofErr w:type="spellStart"/>
      <w:r w:rsidRPr="007912CC">
        <w:rPr>
          <w:lang w:val="es-CR"/>
        </w:rPr>
        <w:t>estadío</w:t>
      </w:r>
      <w:proofErr w:type="spellEnd"/>
      <w:r w:rsidRPr="007912CC">
        <w:rPr>
          <w:lang w:val="es-CR"/>
        </w:rPr>
        <w:t xml:space="preserve"> T2 es un tumor limitado a la próstata y, el estadio T3 es un tumor que se extiende a través de la cápsula prostática. Los tumores T4 infiltran las estructuras adyacentes, como el cuello vesical, el esfínter urinario externo, el recto, los músculos elevadores o la pared lateral de la pelvis (15). También se clasifican </w:t>
      </w:r>
      <w:proofErr w:type="gramStart"/>
      <w:r w:rsidRPr="007912CC">
        <w:rPr>
          <w:lang w:val="es-CR"/>
        </w:rPr>
        <w:t>de acuerdo a</w:t>
      </w:r>
      <w:proofErr w:type="gramEnd"/>
      <w:r w:rsidRPr="007912CC">
        <w:rPr>
          <w:lang w:val="es-CR"/>
        </w:rPr>
        <w:t xml:space="preserve"> su riesgo con el </w:t>
      </w:r>
      <w:r w:rsidR="00456DDD">
        <w:rPr>
          <w:lang w:val="es-CR"/>
        </w:rPr>
        <w:t>APE</w:t>
      </w:r>
      <w:r w:rsidRPr="007912CC">
        <w:rPr>
          <w:lang w:val="es-CR"/>
        </w:rPr>
        <w:t xml:space="preserve"> y la escala de Gleason: </w:t>
      </w:r>
    </w:p>
    <w:p w14:paraId="237D3097" w14:textId="4E9AB255" w:rsidR="005669C3" w:rsidRPr="007912CC" w:rsidRDefault="005669C3" w:rsidP="005669C3">
      <w:pPr>
        <w:pStyle w:val="Prrafodelista"/>
        <w:numPr>
          <w:ilvl w:val="0"/>
          <w:numId w:val="15"/>
        </w:numPr>
        <w:ind w:left="284" w:hanging="284"/>
        <w:jc w:val="both"/>
        <w:rPr>
          <w:lang w:val="es-CR"/>
        </w:rPr>
      </w:pPr>
      <w:r w:rsidRPr="007912CC">
        <w:rPr>
          <w:lang w:val="es-CR"/>
        </w:rPr>
        <w:t xml:space="preserve">Localizado de bajo riesgo: </w:t>
      </w:r>
      <w:r w:rsidR="00456DDD">
        <w:rPr>
          <w:lang w:val="es-CR"/>
        </w:rPr>
        <w:t>APE</w:t>
      </w:r>
      <w:r w:rsidRPr="007912CC">
        <w:rPr>
          <w:lang w:val="es-CR"/>
        </w:rPr>
        <w:t xml:space="preserve"> &lt;10ng/ml y Gleason &lt;7 (25). </w:t>
      </w:r>
    </w:p>
    <w:p w14:paraId="14BDD7BE" w14:textId="77777777" w:rsidR="005669C3" w:rsidRPr="007912CC" w:rsidRDefault="005669C3" w:rsidP="005669C3">
      <w:pPr>
        <w:pStyle w:val="Prrafodelista"/>
        <w:numPr>
          <w:ilvl w:val="0"/>
          <w:numId w:val="15"/>
        </w:numPr>
        <w:ind w:left="284" w:hanging="284"/>
        <w:jc w:val="both"/>
        <w:rPr>
          <w:lang w:val="es-CR"/>
        </w:rPr>
      </w:pPr>
      <w:r w:rsidRPr="007912CC">
        <w:rPr>
          <w:lang w:val="es-CR"/>
        </w:rPr>
        <w:t xml:space="preserve">Localizado de riesgo intermedio favorable: Gleason 3+4 = 7 </w:t>
      </w:r>
      <w:r>
        <w:rPr>
          <w:lang w:val="es-CR"/>
        </w:rPr>
        <w:t>o</w:t>
      </w:r>
      <w:r w:rsidRPr="007912CC">
        <w:rPr>
          <w:lang w:val="es-CR"/>
        </w:rPr>
        <w:t xml:space="preserve"> menos (25). </w:t>
      </w:r>
    </w:p>
    <w:p w14:paraId="520A410E" w14:textId="77777777" w:rsidR="005669C3" w:rsidRPr="007912CC" w:rsidRDefault="005669C3" w:rsidP="005669C3">
      <w:pPr>
        <w:pStyle w:val="Prrafodelista"/>
        <w:numPr>
          <w:ilvl w:val="0"/>
          <w:numId w:val="15"/>
        </w:numPr>
        <w:ind w:left="284" w:hanging="284"/>
        <w:jc w:val="both"/>
        <w:rPr>
          <w:lang w:val="es-CR"/>
        </w:rPr>
      </w:pPr>
      <w:r w:rsidRPr="007912CC">
        <w:rPr>
          <w:lang w:val="es-CR"/>
        </w:rPr>
        <w:t>Localizado de riesgo intermedio desfavorable: Gleason 4=3 = 7</w:t>
      </w:r>
      <w:r w:rsidRPr="005669C3">
        <w:rPr>
          <w:lang w:val="es-CR"/>
        </w:rPr>
        <w:t xml:space="preserve"> (25). </w:t>
      </w:r>
    </w:p>
    <w:p w14:paraId="6E6E964B" w14:textId="78F9B723" w:rsidR="005669C3" w:rsidRPr="007912CC" w:rsidRDefault="005669C3" w:rsidP="005669C3">
      <w:pPr>
        <w:pStyle w:val="Prrafodelista"/>
        <w:numPr>
          <w:ilvl w:val="0"/>
          <w:numId w:val="15"/>
        </w:numPr>
        <w:ind w:left="284" w:hanging="284"/>
        <w:jc w:val="both"/>
        <w:rPr>
          <w:lang w:val="es-CR"/>
        </w:rPr>
      </w:pPr>
      <w:r w:rsidRPr="007912CC">
        <w:rPr>
          <w:lang w:val="es-CR"/>
        </w:rPr>
        <w:t xml:space="preserve">Localizado de alto riesgo: </w:t>
      </w:r>
      <w:r w:rsidR="00456DDD">
        <w:rPr>
          <w:lang w:val="es-CR"/>
        </w:rPr>
        <w:t>APE</w:t>
      </w:r>
      <w:r w:rsidRPr="007912CC">
        <w:rPr>
          <w:lang w:val="es-CR"/>
        </w:rPr>
        <w:t xml:space="preserve"> &gt;20ng/ml </w:t>
      </w:r>
      <w:r>
        <w:rPr>
          <w:lang w:val="es-CR"/>
        </w:rPr>
        <w:t>o</w:t>
      </w:r>
      <w:r w:rsidRPr="007912CC">
        <w:rPr>
          <w:lang w:val="es-CR"/>
        </w:rPr>
        <w:t xml:space="preserve"> Gleason &gt;7</w:t>
      </w:r>
      <w:r w:rsidRPr="005669C3">
        <w:rPr>
          <w:lang w:val="es-CR"/>
        </w:rPr>
        <w:t xml:space="preserve"> (25). </w:t>
      </w:r>
    </w:p>
    <w:p w14:paraId="23889DC7" w14:textId="77777777" w:rsidR="005669C3" w:rsidRPr="007912CC" w:rsidRDefault="005669C3" w:rsidP="005669C3">
      <w:pPr>
        <w:pStyle w:val="Prrafodelista"/>
        <w:jc w:val="both"/>
        <w:rPr>
          <w:lang w:val="es-CR"/>
        </w:rPr>
      </w:pPr>
    </w:p>
    <w:p w14:paraId="4B19AFBD" w14:textId="77777777" w:rsidR="005669C3" w:rsidRPr="002C41E8" w:rsidRDefault="005669C3" w:rsidP="005669C3">
      <w:pPr>
        <w:pStyle w:val="Ttulo1"/>
      </w:pPr>
      <w:r w:rsidRPr="002C41E8">
        <w:t>TRATAMIENTO</w:t>
      </w:r>
    </w:p>
    <w:p w14:paraId="3377B456" w14:textId="77777777" w:rsidR="005669C3" w:rsidRPr="003735BA" w:rsidRDefault="005669C3" w:rsidP="005669C3">
      <w:pPr>
        <w:jc w:val="both"/>
        <w:rPr>
          <w:b/>
          <w:bCs/>
          <w:lang w:val="es-CR"/>
        </w:rPr>
      </w:pPr>
      <w:r w:rsidRPr="003735BA">
        <w:rPr>
          <w:b/>
          <w:bCs/>
          <w:lang w:val="es-CR"/>
        </w:rPr>
        <w:t>Prostatectomía radical</w:t>
      </w:r>
    </w:p>
    <w:p w14:paraId="124E1672" w14:textId="77777777" w:rsidR="005669C3" w:rsidRPr="002C41E8" w:rsidRDefault="005669C3" w:rsidP="005669C3">
      <w:pPr>
        <w:jc w:val="both"/>
        <w:rPr>
          <w:b/>
          <w:bCs/>
          <w:u w:val="single"/>
          <w:lang w:val="es-CR"/>
        </w:rPr>
      </w:pPr>
    </w:p>
    <w:p w14:paraId="58BFC6AA" w14:textId="77777777" w:rsidR="005669C3" w:rsidRPr="007912CC" w:rsidRDefault="005669C3" w:rsidP="005669C3">
      <w:pPr>
        <w:jc w:val="both"/>
        <w:rPr>
          <w:lang w:val="es-CR"/>
        </w:rPr>
      </w:pPr>
      <w:r w:rsidRPr="007912CC">
        <w:rPr>
          <w:lang w:val="es-CR"/>
        </w:rPr>
        <w:t xml:space="preserve">La prostatectomía radical ofrece el mayor potencial para una cura definitiva del cáncer de próstata localizado o en estadio temprano y una significativa mejora en la supervivencia en general y el desarrollo de metástasis a distancia. Esta terapia no es </w:t>
      </w:r>
      <w:r w:rsidRPr="007912CC">
        <w:rPr>
          <w:lang w:val="es-CR"/>
        </w:rPr>
        <w:lastRenderedPageBreak/>
        <w:t xml:space="preserve">adecuada si el tumor esta adherido a las estructuras circundantes o si hay presencia de metástasis (26). </w:t>
      </w:r>
    </w:p>
    <w:p w14:paraId="50354AE3" w14:textId="77777777" w:rsidR="005669C3" w:rsidRPr="007912CC" w:rsidRDefault="005669C3" w:rsidP="005669C3">
      <w:pPr>
        <w:jc w:val="both"/>
        <w:rPr>
          <w:lang w:val="es-CR"/>
        </w:rPr>
      </w:pPr>
      <w:r w:rsidRPr="007912CC">
        <w:rPr>
          <w:lang w:val="es-CR"/>
        </w:rPr>
        <w:t xml:space="preserve">Para hombres con enfermedad localizada de alto riesgo, la prostatectomía radical con disección de ganglios linfáticos pélvicos reduce el riesgo de muerte relacionada con el cáncer (27). </w:t>
      </w:r>
    </w:p>
    <w:p w14:paraId="2786CC38" w14:textId="77777777" w:rsidR="005669C3" w:rsidRPr="007912CC" w:rsidRDefault="005669C3" w:rsidP="005669C3">
      <w:pPr>
        <w:jc w:val="both"/>
        <w:rPr>
          <w:lang w:val="es-CR"/>
        </w:rPr>
      </w:pPr>
      <w:r w:rsidRPr="007912CC">
        <w:rPr>
          <w:lang w:val="es-CR"/>
        </w:rPr>
        <w:t xml:space="preserve">La disección de ganglios linfáticos pélvicos en la prostatectomía radical se realiza actualmente a ciegas, sin conocimiento de la presencia de metástasis, los cuales podrían identificarse antes de la cirugía con el uso del PSMA-PET (28). </w:t>
      </w:r>
    </w:p>
    <w:p w14:paraId="79554D71" w14:textId="77777777" w:rsidR="005669C3" w:rsidRPr="007912CC" w:rsidRDefault="005669C3" w:rsidP="005669C3">
      <w:pPr>
        <w:jc w:val="both"/>
        <w:rPr>
          <w:lang w:val="es-CR"/>
        </w:rPr>
      </w:pPr>
      <w:r w:rsidRPr="007912CC">
        <w:rPr>
          <w:lang w:val="es-CR"/>
        </w:rPr>
        <w:t xml:space="preserve">Algunas de las complicaciones reportadas en la prostatectomía radical son la disfunción sexual y la incontinencia urinaria, siendo los más frecuentemente reportados. Dentro de los factores de riesgo para la disfunción eréctil posterior a la cirugía incluyen: cirugía no conservadora de los nervios, edad del paciente, la función sexual inicial, diabetes, hipertensión arterial y tabaquismo (29). </w:t>
      </w:r>
    </w:p>
    <w:p w14:paraId="5888E4BB" w14:textId="77777777" w:rsidR="005669C3" w:rsidRPr="007912CC" w:rsidRDefault="005669C3" w:rsidP="005669C3">
      <w:pPr>
        <w:jc w:val="both"/>
        <w:rPr>
          <w:lang w:val="es-CR"/>
        </w:rPr>
      </w:pPr>
      <w:r w:rsidRPr="007912CC">
        <w:rPr>
          <w:lang w:val="es-CR"/>
        </w:rPr>
        <w:t xml:space="preserve">Varios factores preoperatorios como la edad, las características del cáncer, el tamaño de la próstata y los síntomas preoperatorios del tracto urinario inferior afectan las tasas de continencia. Estas tasas de continencia son más altas en pacientes ancianos, hombres con enfermedades concomitantes y un índice de morbilidad alto (29). </w:t>
      </w:r>
    </w:p>
    <w:p w14:paraId="16BBBD5E" w14:textId="77777777" w:rsidR="005669C3" w:rsidRPr="007912CC" w:rsidRDefault="005669C3" w:rsidP="005669C3">
      <w:pPr>
        <w:jc w:val="both"/>
        <w:rPr>
          <w:lang w:val="es-CR"/>
        </w:rPr>
      </w:pPr>
      <w:r w:rsidRPr="007912CC">
        <w:rPr>
          <w:lang w:val="es-CR"/>
        </w:rPr>
        <w:t xml:space="preserve">Otros factores que pueden afectar la continencia son la longitud de la uretra membranosa, la presencia de un lóbulo medio, resección transuretral prostática previa, dimensión pélvica ósea, el tabaquismo y diabetes tipo 2 (29). </w:t>
      </w:r>
    </w:p>
    <w:p w14:paraId="3B5C740C" w14:textId="77777777" w:rsidR="005669C3" w:rsidRPr="007912CC" w:rsidRDefault="005669C3" w:rsidP="005669C3">
      <w:pPr>
        <w:jc w:val="both"/>
        <w:rPr>
          <w:lang w:val="es-CR"/>
        </w:rPr>
      </w:pPr>
    </w:p>
    <w:p w14:paraId="64DCD356" w14:textId="77777777" w:rsidR="005669C3" w:rsidRPr="003735BA" w:rsidRDefault="005669C3" w:rsidP="005669C3">
      <w:pPr>
        <w:jc w:val="both"/>
        <w:rPr>
          <w:b/>
          <w:bCs/>
          <w:lang w:val="es-CR"/>
        </w:rPr>
      </w:pPr>
      <w:r w:rsidRPr="003735BA">
        <w:rPr>
          <w:b/>
          <w:bCs/>
          <w:lang w:val="es-CR"/>
        </w:rPr>
        <w:t>Terapia de deprivación androgénica</w:t>
      </w:r>
    </w:p>
    <w:p w14:paraId="06A4886D" w14:textId="77777777" w:rsidR="005669C3" w:rsidRPr="002C41E8" w:rsidRDefault="005669C3" w:rsidP="005669C3">
      <w:pPr>
        <w:jc w:val="both"/>
        <w:rPr>
          <w:b/>
          <w:bCs/>
          <w:u w:val="single"/>
          <w:lang w:val="es-CR"/>
        </w:rPr>
      </w:pPr>
    </w:p>
    <w:p w14:paraId="71126C93" w14:textId="77777777" w:rsidR="005669C3" w:rsidRPr="007912CC" w:rsidRDefault="005669C3" w:rsidP="005669C3">
      <w:pPr>
        <w:jc w:val="both"/>
        <w:rPr>
          <w:lang w:val="es-CR"/>
        </w:rPr>
      </w:pPr>
      <w:r w:rsidRPr="007912CC">
        <w:rPr>
          <w:lang w:val="es-CR"/>
        </w:rPr>
        <w:t xml:space="preserve">Desde hace mucho tiempo se sabe que el cáncer de próstata es único en su </w:t>
      </w:r>
      <w:r w:rsidRPr="007912CC">
        <w:rPr>
          <w:lang w:val="es-CR"/>
        </w:rPr>
        <w:t>dependencia de andrógenos para el crecimiento y la progresión, y la deprivación de andrógenos es una estrategia terapéutica efectiva (27).</w:t>
      </w:r>
    </w:p>
    <w:p w14:paraId="6ADC3F55" w14:textId="77777777" w:rsidR="005669C3" w:rsidRPr="007912CC" w:rsidRDefault="005669C3" w:rsidP="005669C3">
      <w:pPr>
        <w:jc w:val="both"/>
        <w:rPr>
          <w:lang w:val="es-CR"/>
        </w:rPr>
      </w:pPr>
      <w:r w:rsidRPr="007912CC">
        <w:rPr>
          <w:lang w:val="es-CR"/>
        </w:rPr>
        <w:t xml:space="preserve">Numerosos estudios indican que el cáncer de próstata está impulsado por el receptor de andrógenos, un factor de transcripción dependiente de ligandos que pertenecen a la familia de los receptores nucleares (30). </w:t>
      </w:r>
    </w:p>
    <w:p w14:paraId="1E768A81" w14:textId="77777777" w:rsidR="005669C3" w:rsidRPr="007912CC" w:rsidRDefault="005669C3" w:rsidP="005669C3">
      <w:pPr>
        <w:jc w:val="both"/>
        <w:rPr>
          <w:lang w:val="es-CR"/>
        </w:rPr>
      </w:pPr>
      <w:r w:rsidRPr="007912CC">
        <w:rPr>
          <w:lang w:val="es-CR"/>
        </w:rPr>
        <w:t xml:space="preserve">Una vez </w:t>
      </w:r>
      <w:r>
        <w:rPr>
          <w:lang w:val="es-CR"/>
        </w:rPr>
        <w:t xml:space="preserve">que </w:t>
      </w:r>
      <w:r w:rsidRPr="007912CC">
        <w:rPr>
          <w:lang w:val="es-CR"/>
        </w:rPr>
        <w:t>haya enfermedad metastásica comprobable, la terapia de deprivación de andrógenos mediante la castración quirúrgica o química para disminuir los niveles circulantes de testosterona se utilizan a menudo. Desafortunadamente</w:t>
      </w:r>
      <w:r>
        <w:rPr>
          <w:lang w:val="es-CR"/>
        </w:rPr>
        <w:t>,</w:t>
      </w:r>
      <w:r w:rsidRPr="007912CC">
        <w:rPr>
          <w:lang w:val="es-CR"/>
        </w:rPr>
        <w:t xml:space="preserve"> la mayoría de pacientes desarrollar</w:t>
      </w:r>
      <w:r>
        <w:rPr>
          <w:lang w:val="es-CR"/>
        </w:rPr>
        <w:t>á</w:t>
      </w:r>
      <w:r w:rsidRPr="007912CC">
        <w:rPr>
          <w:lang w:val="es-CR"/>
        </w:rPr>
        <w:t>n resisten</w:t>
      </w:r>
      <w:r>
        <w:rPr>
          <w:lang w:val="es-CR"/>
        </w:rPr>
        <w:t>cia</w:t>
      </w:r>
      <w:r w:rsidRPr="007912CC">
        <w:rPr>
          <w:lang w:val="es-CR"/>
        </w:rPr>
        <w:t xml:space="preserve"> a la ADT, y progresar</w:t>
      </w:r>
      <w:r>
        <w:rPr>
          <w:lang w:val="es-CR"/>
        </w:rPr>
        <w:t>á</w:t>
      </w:r>
      <w:r w:rsidRPr="007912CC">
        <w:rPr>
          <w:lang w:val="es-CR"/>
        </w:rPr>
        <w:t xml:space="preserve">n hacia el cáncer de próstata resistente a la castración (CRPC), después de 18 a 36 meses (30). </w:t>
      </w:r>
    </w:p>
    <w:p w14:paraId="44AC3C9F" w14:textId="3140C319" w:rsidR="005669C3" w:rsidRPr="007912CC" w:rsidRDefault="005669C3" w:rsidP="005669C3">
      <w:pPr>
        <w:jc w:val="both"/>
        <w:rPr>
          <w:lang w:val="es-CR"/>
        </w:rPr>
      </w:pPr>
      <w:r w:rsidRPr="007912CC">
        <w:rPr>
          <w:lang w:val="es-CR"/>
        </w:rPr>
        <w:t xml:space="preserve">En la </w:t>
      </w:r>
      <w:r>
        <w:rPr>
          <w:lang w:val="es-CR"/>
        </w:rPr>
        <w:t>ú</w:t>
      </w:r>
      <w:r w:rsidRPr="007912CC">
        <w:rPr>
          <w:lang w:val="es-CR"/>
        </w:rPr>
        <w:t xml:space="preserve">ltima década se han investigado </w:t>
      </w:r>
      <w:r>
        <w:rPr>
          <w:lang w:val="es-CR"/>
        </w:rPr>
        <w:t>ocho</w:t>
      </w:r>
      <w:r w:rsidRPr="007912CC">
        <w:rPr>
          <w:lang w:val="es-CR"/>
        </w:rPr>
        <w:t xml:space="preserve"> nuevos agentes que forman parte de la terapia de deprivación androgénica </w:t>
      </w:r>
      <w:r w:rsidR="00070B0E">
        <w:rPr>
          <w:lang w:val="es-CR"/>
        </w:rPr>
        <w:t xml:space="preserve">(TDA) </w:t>
      </w:r>
      <w:r w:rsidRPr="007912CC">
        <w:rPr>
          <w:lang w:val="es-CR"/>
        </w:rPr>
        <w:t xml:space="preserve">en el cáncer de próstata resistente a la castración, entre ellos: </w:t>
      </w:r>
      <w:proofErr w:type="spellStart"/>
      <w:r w:rsidRPr="007912CC">
        <w:rPr>
          <w:lang w:val="es-CR"/>
        </w:rPr>
        <w:t>docetaxel</w:t>
      </w:r>
      <w:proofErr w:type="spellEnd"/>
      <w:r w:rsidRPr="007912CC">
        <w:rPr>
          <w:lang w:val="es-CR"/>
        </w:rPr>
        <w:t xml:space="preserve">, </w:t>
      </w:r>
      <w:proofErr w:type="spellStart"/>
      <w:r w:rsidRPr="007912CC">
        <w:rPr>
          <w:lang w:val="es-CR"/>
        </w:rPr>
        <w:t>cabazitaxel</w:t>
      </w:r>
      <w:proofErr w:type="spellEnd"/>
      <w:r w:rsidRPr="007912CC">
        <w:rPr>
          <w:lang w:val="es-CR"/>
        </w:rPr>
        <w:t xml:space="preserve">, acetato de </w:t>
      </w:r>
      <w:proofErr w:type="spellStart"/>
      <w:r w:rsidRPr="007912CC">
        <w:rPr>
          <w:lang w:val="es-CR"/>
        </w:rPr>
        <w:t>abiraterona</w:t>
      </w:r>
      <w:proofErr w:type="spellEnd"/>
      <w:r w:rsidRPr="007912CC">
        <w:rPr>
          <w:lang w:val="es-CR"/>
        </w:rPr>
        <w:t xml:space="preserve">, enzalutamida, radium-223, </w:t>
      </w:r>
      <w:proofErr w:type="spellStart"/>
      <w:r w:rsidRPr="007912CC">
        <w:rPr>
          <w:lang w:val="es-CR"/>
        </w:rPr>
        <w:t>sipuleucel</w:t>
      </w:r>
      <w:proofErr w:type="spellEnd"/>
      <w:r w:rsidRPr="007912CC">
        <w:rPr>
          <w:lang w:val="es-CR"/>
        </w:rPr>
        <w:t xml:space="preserve">-T, </w:t>
      </w:r>
      <w:proofErr w:type="spellStart"/>
      <w:r w:rsidRPr="007912CC">
        <w:rPr>
          <w:lang w:val="es-CR"/>
        </w:rPr>
        <w:t>olaparib</w:t>
      </w:r>
      <w:proofErr w:type="spellEnd"/>
      <w:r w:rsidRPr="007912CC">
        <w:rPr>
          <w:lang w:val="es-CR"/>
        </w:rPr>
        <w:t xml:space="preserve"> y </w:t>
      </w:r>
      <w:proofErr w:type="spellStart"/>
      <w:r w:rsidRPr="007912CC">
        <w:rPr>
          <w:lang w:val="es-CR"/>
        </w:rPr>
        <w:t>pembrolizumab</w:t>
      </w:r>
      <w:proofErr w:type="spellEnd"/>
      <w:r w:rsidRPr="007912CC">
        <w:rPr>
          <w:lang w:val="es-CR"/>
        </w:rPr>
        <w:t xml:space="preserve"> (27).</w:t>
      </w:r>
    </w:p>
    <w:p w14:paraId="1E9E7DB9" w14:textId="121C351A" w:rsidR="005669C3" w:rsidRPr="007912CC" w:rsidRDefault="005669C3" w:rsidP="005669C3">
      <w:pPr>
        <w:jc w:val="both"/>
        <w:rPr>
          <w:rStyle w:val="Hipervnculo"/>
          <w:lang w:val="es-CR"/>
        </w:rPr>
      </w:pPr>
      <w:r w:rsidRPr="007912CC">
        <w:rPr>
          <w:lang w:val="es-CR"/>
        </w:rPr>
        <w:t>Se ha demostrado que con el uso de TDA de larga duración, hay m</w:t>
      </w:r>
      <w:r>
        <w:rPr>
          <w:lang w:val="es-CR"/>
        </w:rPr>
        <w:t>á</w:t>
      </w:r>
      <w:r w:rsidRPr="007912CC">
        <w:rPr>
          <w:lang w:val="es-CR"/>
        </w:rPr>
        <w:t xml:space="preserve">s efectos adversos que con la TDA de corta duración. Entre ellos: disminución de la libido, impotencia sexual, y ginecomastia (25). </w:t>
      </w:r>
    </w:p>
    <w:p w14:paraId="4149F381" w14:textId="77777777" w:rsidR="005669C3" w:rsidRPr="007912CC" w:rsidRDefault="005669C3" w:rsidP="005669C3">
      <w:pPr>
        <w:jc w:val="both"/>
        <w:rPr>
          <w:lang w:val="es-CR"/>
        </w:rPr>
      </w:pPr>
      <w:r w:rsidRPr="007912CC">
        <w:rPr>
          <w:lang w:val="es-CR"/>
        </w:rPr>
        <w:t xml:space="preserve">Otros efectos secundarios más relevantes de estos fármacos incluyen la neuropatía, neutropenia febril, hipertensión, </w:t>
      </w:r>
      <w:proofErr w:type="spellStart"/>
      <w:r w:rsidRPr="007912CC">
        <w:rPr>
          <w:lang w:val="es-CR"/>
        </w:rPr>
        <w:t>hipercalemia</w:t>
      </w:r>
      <w:proofErr w:type="spellEnd"/>
      <w:r w:rsidRPr="007912CC">
        <w:rPr>
          <w:lang w:val="es-CR"/>
        </w:rPr>
        <w:t xml:space="preserve"> y aumento de enzimas hepáticas (31). </w:t>
      </w:r>
    </w:p>
    <w:p w14:paraId="01050FB4" w14:textId="77777777" w:rsidR="005669C3" w:rsidRPr="007912CC" w:rsidRDefault="005669C3" w:rsidP="005669C3">
      <w:pPr>
        <w:jc w:val="both"/>
        <w:rPr>
          <w:b/>
          <w:bCs/>
          <w:lang w:val="es-CR"/>
        </w:rPr>
      </w:pPr>
    </w:p>
    <w:p w14:paraId="659926C2" w14:textId="77777777" w:rsidR="005669C3" w:rsidRPr="003735BA" w:rsidRDefault="005669C3" w:rsidP="005669C3">
      <w:pPr>
        <w:jc w:val="both"/>
        <w:rPr>
          <w:b/>
          <w:bCs/>
          <w:lang w:val="es-CR"/>
        </w:rPr>
      </w:pPr>
      <w:r w:rsidRPr="003735BA">
        <w:rPr>
          <w:b/>
          <w:bCs/>
          <w:lang w:val="es-CR"/>
        </w:rPr>
        <w:t xml:space="preserve">Quimioterapia </w:t>
      </w:r>
    </w:p>
    <w:p w14:paraId="3F70D0B8" w14:textId="77777777" w:rsidR="005669C3" w:rsidRPr="002C41E8" w:rsidRDefault="005669C3" w:rsidP="005669C3">
      <w:pPr>
        <w:jc w:val="both"/>
        <w:rPr>
          <w:b/>
          <w:bCs/>
          <w:u w:val="single"/>
          <w:lang w:val="es-CR"/>
        </w:rPr>
      </w:pPr>
    </w:p>
    <w:p w14:paraId="6604006D" w14:textId="77777777" w:rsidR="005669C3" w:rsidRPr="005669C3" w:rsidRDefault="005669C3" w:rsidP="005669C3">
      <w:pPr>
        <w:jc w:val="both"/>
        <w:rPr>
          <w:lang w:val="es-CR"/>
        </w:rPr>
      </w:pPr>
      <w:r w:rsidRPr="007912CC">
        <w:rPr>
          <w:lang w:val="es-CR"/>
        </w:rPr>
        <w:t xml:space="preserve">Se recurre a la quimioterapia cuando hay presencia de metástasis. En la actualidad, las dos moléculas de quimioterapia que han demostrado beneficio en la supervivencia </w:t>
      </w:r>
      <w:r w:rsidRPr="007912CC">
        <w:rPr>
          <w:lang w:val="es-CR"/>
        </w:rPr>
        <w:lastRenderedPageBreak/>
        <w:t xml:space="preserve">son el </w:t>
      </w:r>
      <w:proofErr w:type="spellStart"/>
      <w:r w:rsidRPr="007912CC">
        <w:rPr>
          <w:lang w:val="es-CR"/>
        </w:rPr>
        <w:t>docetaxel</w:t>
      </w:r>
      <w:proofErr w:type="spellEnd"/>
      <w:r w:rsidRPr="007912CC">
        <w:rPr>
          <w:lang w:val="es-CR"/>
        </w:rPr>
        <w:t xml:space="preserve"> y </w:t>
      </w:r>
      <w:proofErr w:type="spellStart"/>
      <w:r w:rsidRPr="007912CC">
        <w:rPr>
          <w:lang w:val="es-CR"/>
        </w:rPr>
        <w:t>cabazitaxel</w:t>
      </w:r>
      <w:proofErr w:type="spellEnd"/>
      <w:r w:rsidRPr="007912CC">
        <w:rPr>
          <w:lang w:val="es-CR"/>
        </w:rPr>
        <w:t xml:space="preserve">, pertenecen a la familia de los </w:t>
      </w:r>
      <w:proofErr w:type="spellStart"/>
      <w:r w:rsidRPr="007912CC">
        <w:rPr>
          <w:lang w:val="es-CR"/>
        </w:rPr>
        <w:t>taxanos</w:t>
      </w:r>
      <w:proofErr w:type="spellEnd"/>
      <w:r w:rsidRPr="007912CC">
        <w:rPr>
          <w:lang w:val="es-CR"/>
        </w:rPr>
        <w:t xml:space="preserve"> cuyo mecanismo de acción consiste en inhibir el ciclo de división celular en la fase de mitosis (32). </w:t>
      </w:r>
    </w:p>
    <w:p w14:paraId="429150C8" w14:textId="77777777" w:rsidR="005669C3" w:rsidRPr="007912CC" w:rsidRDefault="005669C3" w:rsidP="005669C3">
      <w:pPr>
        <w:jc w:val="both"/>
        <w:rPr>
          <w:lang w:val="es-CR"/>
        </w:rPr>
      </w:pPr>
      <w:r w:rsidRPr="007912CC">
        <w:rPr>
          <w:lang w:val="es-CR"/>
        </w:rPr>
        <w:t xml:space="preserve">El </w:t>
      </w:r>
      <w:proofErr w:type="spellStart"/>
      <w:r w:rsidRPr="007912CC">
        <w:rPr>
          <w:lang w:val="es-CR"/>
        </w:rPr>
        <w:t>docetaxel</w:t>
      </w:r>
      <w:proofErr w:type="spellEnd"/>
      <w:r w:rsidRPr="007912CC">
        <w:rPr>
          <w:lang w:val="es-CR"/>
        </w:rPr>
        <w:t xml:space="preserve"> fue la primera terapia sistémica en demostrar una mejora en la supervivencia en el cáncer de próstata metastásico con enfermedad sensible a la castración (31). Los principales efectos secundarios esperados son: astenia, neutropenia, alopecia, mucositis y diarrea (32). </w:t>
      </w:r>
    </w:p>
    <w:p w14:paraId="5BD4D3CF" w14:textId="77777777" w:rsidR="005669C3" w:rsidRPr="007912CC" w:rsidRDefault="005669C3" w:rsidP="005669C3">
      <w:pPr>
        <w:jc w:val="both"/>
        <w:rPr>
          <w:lang w:val="es-CR"/>
        </w:rPr>
      </w:pPr>
    </w:p>
    <w:p w14:paraId="0ECE8D29" w14:textId="77777777" w:rsidR="005669C3" w:rsidRPr="003735BA" w:rsidRDefault="005669C3" w:rsidP="005669C3">
      <w:pPr>
        <w:jc w:val="both"/>
        <w:rPr>
          <w:b/>
          <w:bCs/>
          <w:lang w:val="es-CR"/>
        </w:rPr>
      </w:pPr>
      <w:r w:rsidRPr="003735BA">
        <w:rPr>
          <w:b/>
          <w:bCs/>
          <w:lang w:val="es-CR"/>
        </w:rPr>
        <w:t>Terapia con bifosfonatos</w:t>
      </w:r>
    </w:p>
    <w:p w14:paraId="250A1305" w14:textId="77777777" w:rsidR="005669C3" w:rsidRPr="002C41E8" w:rsidRDefault="005669C3" w:rsidP="005669C3">
      <w:pPr>
        <w:jc w:val="both"/>
        <w:rPr>
          <w:b/>
          <w:bCs/>
          <w:u w:val="single"/>
          <w:lang w:val="es-CR"/>
        </w:rPr>
      </w:pPr>
    </w:p>
    <w:p w14:paraId="0E887857" w14:textId="77777777" w:rsidR="005669C3" w:rsidRPr="005669C3" w:rsidRDefault="005669C3" w:rsidP="005669C3">
      <w:pPr>
        <w:jc w:val="both"/>
        <w:rPr>
          <w:bCs/>
          <w:lang w:val="es-CR"/>
        </w:rPr>
      </w:pPr>
      <w:r w:rsidRPr="005669C3">
        <w:rPr>
          <w:bCs/>
          <w:highlight w:val="white"/>
          <w:lang w:val="es-CR"/>
        </w:rPr>
        <w:t xml:space="preserve">Su objetivo principal es reducir la enfermedad ósea en la metástasis hacia los huesos. Entre los principales fármacos se encuentran: </w:t>
      </w:r>
      <w:proofErr w:type="spellStart"/>
      <w:r w:rsidRPr="005669C3">
        <w:rPr>
          <w:bCs/>
          <w:highlight w:val="white"/>
          <w:lang w:val="es-CR"/>
        </w:rPr>
        <w:t>clodronato</w:t>
      </w:r>
      <w:proofErr w:type="spellEnd"/>
      <w:r w:rsidRPr="005669C3">
        <w:rPr>
          <w:bCs/>
          <w:highlight w:val="white"/>
          <w:lang w:val="es-CR"/>
        </w:rPr>
        <w:t xml:space="preserve"> o el </w:t>
      </w:r>
      <w:proofErr w:type="spellStart"/>
      <w:r w:rsidRPr="005669C3">
        <w:rPr>
          <w:bCs/>
          <w:highlight w:val="white"/>
          <w:lang w:val="es-CR"/>
        </w:rPr>
        <w:t>zolendronato</w:t>
      </w:r>
      <w:proofErr w:type="spellEnd"/>
      <w:r w:rsidRPr="005669C3">
        <w:rPr>
          <w:bCs/>
          <w:highlight w:val="white"/>
          <w:lang w:val="es-CR"/>
        </w:rPr>
        <w:t>.</w:t>
      </w:r>
      <w:r w:rsidRPr="005669C3">
        <w:rPr>
          <w:lang w:val="es-CR"/>
        </w:rPr>
        <w:t xml:space="preserve"> </w:t>
      </w:r>
      <w:r w:rsidRPr="005669C3">
        <w:rPr>
          <w:bCs/>
          <w:highlight w:val="white"/>
          <w:lang w:val="es-CR"/>
        </w:rPr>
        <w:t xml:space="preserve">Los hombres que reciben terapia anti androgénica o son sometidos a una orquiectomía tienen un mayor riesgo de pérdida de masa ósea, en estos pacientes los bifosfonatos reducen el riesgo de fracturas óseas (6). </w:t>
      </w:r>
    </w:p>
    <w:p w14:paraId="247D6D0F" w14:textId="77777777" w:rsidR="005669C3" w:rsidRPr="005669C3" w:rsidRDefault="005669C3" w:rsidP="005669C3">
      <w:pPr>
        <w:jc w:val="both"/>
        <w:rPr>
          <w:b/>
          <w:highlight w:val="white"/>
          <w:lang w:val="es-CR"/>
        </w:rPr>
      </w:pPr>
    </w:p>
    <w:p w14:paraId="7ACDAEEA" w14:textId="77777777" w:rsidR="005669C3" w:rsidRPr="005669C3" w:rsidRDefault="005669C3" w:rsidP="005669C3">
      <w:pPr>
        <w:pStyle w:val="Ttulo1"/>
      </w:pPr>
      <w:r w:rsidRPr="005669C3">
        <w:t>CONCLUSIONES</w:t>
      </w:r>
    </w:p>
    <w:p w14:paraId="3FBC3860" w14:textId="77777777" w:rsidR="005669C3" w:rsidRPr="005669C3" w:rsidRDefault="005669C3" w:rsidP="005669C3">
      <w:pPr>
        <w:jc w:val="both"/>
        <w:rPr>
          <w:bCs/>
          <w:lang w:val="es-CR"/>
        </w:rPr>
      </w:pPr>
      <w:r w:rsidRPr="005669C3">
        <w:rPr>
          <w:bCs/>
          <w:lang w:val="es-CR"/>
        </w:rPr>
        <w:t xml:space="preserve">Este artículo proporciona una visión detallada y completa del cáncer de próstata, destacando su importancia en la salud pública. El cáncer de próstata es la neoplasia más común entre los hombres y es la segunda causa de muerte por cáncer en este grupo, después del cáncer de pulmón y colon. Esta neoplasia tiene su pico de incidencia después de los 65 años y su prevalencia ha aumentado debido a los avances en las técnicas de diagnóstico. </w:t>
      </w:r>
    </w:p>
    <w:p w14:paraId="32CB8DF9" w14:textId="77777777" w:rsidR="005669C3" w:rsidRPr="005669C3" w:rsidRDefault="005669C3" w:rsidP="005669C3">
      <w:pPr>
        <w:jc w:val="both"/>
        <w:rPr>
          <w:bCs/>
          <w:lang w:val="es-CR"/>
        </w:rPr>
      </w:pPr>
      <w:r w:rsidRPr="005669C3">
        <w:rPr>
          <w:bCs/>
          <w:lang w:val="es-CR"/>
        </w:rPr>
        <w:t xml:space="preserve">A medida que la edad avanza, aumenta la incidencia, lo que hace que el enfoque en la detección sea fundamental. El diagnóstico del cáncer de próstata se basa en los métodos de tamizaje y la biopsia de próstata, utilizando la escala de Gleason </w:t>
      </w:r>
      <w:r w:rsidRPr="005669C3">
        <w:rPr>
          <w:bCs/>
          <w:lang w:val="es-CR"/>
        </w:rPr>
        <w:t xml:space="preserve">como un sistema importante para la clasificación histológica. Los avances en tecnología de imágenes como el PET-TC PSMA, ofrecen una mayor precisión en la detección de metástasis y en la estratificación de riesgos. </w:t>
      </w:r>
    </w:p>
    <w:p w14:paraId="46124DCB" w14:textId="77777777" w:rsidR="005669C3" w:rsidRPr="005669C3" w:rsidRDefault="005669C3" w:rsidP="005669C3">
      <w:pPr>
        <w:jc w:val="both"/>
        <w:rPr>
          <w:bCs/>
          <w:lang w:val="es-CR"/>
        </w:rPr>
      </w:pPr>
      <w:r w:rsidRPr="005669C3">
        <w:rPr>
          <w:bCs/>
          <w:lang w:val="es-CR"/>
        </w:rPr>
        <w:t xml:space="preserve">El tratamiento del cáncer de próstata es diverso y depende de la etapa de la enfermedad y el grado de riesgo. La elección del tratamiento requiere una evaluación individualizada, teniendo en cuenta los efectos secundarios y calidad de vida del paciente. </w:t>
      </w:r>
    </w:p>
    <w:p w14:paraId="473F3166" w14:textId="77777777" w:rsidR="005669C3" w:rsidRPr="005669C3" w:rsidRDefault="005669C3" w:rsidP="005669C3">
      <w:pPr>
        <w:jc w:val="both"/>
        <w:rPr>
          <w:color w:val="000000" w:themeColor="text1"/>
          <w:lang w:val="es-CR"/>
        </w:rPr>
      </w:pPr>
      <w:r w:rsidRPr="005669C3">
        <w:rPr>
          <w:bCs/>
          <w:lang w:val="es-CR"/>
        </w:rPr>
        <w:t>Este articulo destaca que el cáncer de próstata puede ser curable cuando se detecta en estadios tempranos de la enfermedad, y aun cuando hay metástasis algunos pacientes pueden tener una alta tasa de supervivencia. Se resalta la importancia de la prevención e identificación temprana de factores de riesgo que incluyen la edad, antecedentes familiares, raza y estilos de vida, los cuales son cruciales para un tratamiento efectivo y un pronóstico favorable. Asimismo, esta revisión bibliográfica ofrece una visión global y basada en evidencia científica sobre el cáncer de próstata, lo que lo convierte en una valiosa fuente de información para comprender mejor esta enfermedad.</w:t>
      </w:r>
    </w:p>
    <w:p w14:paraId="5E56E8ED" w14:textId="77777777" w:rsidR="005669C3" w:rsidRPr="005669C3" w:rsidRDefault="005669C3" w:rsidP="005669C3">
      <w:pPr>
        <w:jc w:val="both"/>
        <w:rPr>
          <w:color w:val="000000" w:themeColor="text1"/>
          <w:lang w:val="es-CR"/>
        </w:rPr>
      </w:pPr>
    </w:p>
    <w:p w14:paraId="7C7980D7" w14:textId="77777777" w:rsidR="005669C3" w:rsidRPr="005669C3" w:rsidRDefault="005669C3" w:rsidP="005669C3">
      <w:pPr>
        <w:jc w:val="both"/>
        <w:rPr>
          <w:b/>
          <w:lang w:val="es-CR"/>
        </w:rPr>
      </w:pPr>
      <w:r w:rsidRPr="005669C3">
        <w:rPr>
          <w:b/>
          <w:highlight w:val="white"/>
          <w:lang w:val="es-CR"/>
        </w:rPr>
        <w:t>Los autores declaran que no existen conflictos de interés ni beneficios económicos al realizar este artículo.</w:t>
      </w:r>
    </w:p>
    <w:p w14:paraId="1A6AFEEB" w14:textId="3A382CE8" w:rsidR="00ED7BE0" w:rsidRDefault="00ED7BE0" w:rsidP="00ED7BE0">
      <w:pPr>
        <w:jc w:val="both"/>
        <w:rPr>
          <w:color w:val="000000"/>
          <w:lang w:val="es-CR"/>
        </w:rPr>
      </w:pPr>
    </w:p>
    <w:p w14:paraId="181F82D2" w14:textId="0BEA7C9F" w:rsidR="005669C3" w:rsidRDefault="005669C3" w:rsidP="00ED7BE0">
      <w:pPr>
        <w:jc w:val="both"/>
        <w:rPr>
          <w:color w:val="000000"/>
          <w:lang w:val="es-CR"/>
        </w:rPr>
      </w:pPr>
    </w:p>
    <w:p w14:paraId="3DBB9A6E" w14:textId="6120506A" w:rsidR="005669C3" w:rsidRDefault="005669C3" w:rsidP="00ED7BE0">
      <w:pPr>
        <w:jc w:val="both"/>
        <w:rPr>
          <w:color w:val="000000"/>
          <w:lang w:val="es-CR"/>
        </w:rPr>
      </w:pPr>
    </w:p>
    <w:p w14:paraId="2FB9E646" w14:textId="77777777" w:rsidR="005669C3" w:rsidRPr="00B010EC" w:rsidRDefault="005669C3" w:rsidP="00ED7BE0">
      <w:pPr>
        <w:jc w:val="both"/>
        <w:rPr>
          <w:color w:val="000000"/>
          <w:lang w:val="es-CR"/>
        </w:rPr>
      </w:pPr>
    </w:p>
    <w:p w14:paraId="37769429" w14:textId="77777777" w:rsidR="0031108A" w:rsidRPr="00A05503" w:rsidRDefault="0031108A" w:rsidP="00A05503">
      <w:pPr>
        <w:pStyle w:val="Ttulo1"/>
      </w:pPr>
      <w:r w:rsidRPr="00A05503">
        <w:t>REFERENCIAS</w:t>
      </w:r>
    </w:p>
    <w:p w14:paraId="0B64BD96" w14:textId="77777777" w:rsidR="005669C3" w:rsidRPr="002C41E8" w:rsidRDefault="005669C3" w:rsidP="005669C3">
      <w:pPr>
        <w:pStyle w:val="Prrafodelista"/>
        <w:numPr>
          <w:ilvl w:val="0"/>
          <w:numId w:val="16"/>
        </w:numPr>
        <w:ind w:left="284" w:hanging="284"/>
        <w:jc w:val="both"/>
        <w:rPr>
          <w:rStyle w:val="Hipervnculo"/>
          <w:sz w:val="20"/>
          <w:szCs w:val="20"/>
          <w:lang w:val="es-CR"/>
        </w:rPr>
      </w:pPr>
      <w:r w:rsidRPr="005669C3">
        <w:rPr>
          <w:sz w:val="20"/>
          <w:szCs w:val="20"/>
          <w:lang w:val="es-CR"/>
        </w:rPr>
        <w:t xml:space="preserve">González del Alba A. Cáncer de próstata. Sociedad Español a de Oncología Médica [Internet]. </w:t>
      </w:r>
      <w:r w:rsidRPr="002C41E8">
        <w:rPr>
          <w:sz w:val="20"/>
          <w:szCs w:val="20"/>
          <w:lang w:val="es-CR"/>
        </w:rPr>
        <w:t>2023 [citado el 10 de septiembre</w:t>
      </w:r>
      <w:r>
        <w:rPr>
          <w:sz w:val="20"/>
          <w:szCs w:val="20"/>
          <w:lang w:val="es-CR"/>
        </w:rPr>
        <w:t>,</w:t>
      </w:r>
      <w:r w:rsidRPr="002C41E8">
        <w:rPr>
          <w:sz w:val="20"/>
          <w:szCs w:val="20"/>
          <w:lang w:val="es-CR"/>
        </w:rPr>
        <w:t xml:space="preserve"> 2023]. Disponible </w:t>
      </w:r>
      <w:r>
        <w:rPr>
          <w:sz w:val="20"/>
          <w:szCs w:val="20"/>
          <w:lang w:val="es-CR"/>
        </w:rPr>
        <w:t>a partir de</w:t>
      </w:r>
      <w:r w:rsidRPr="002C41E8">
        <w:rPr>
          <w:sz w:val="20"/>
          <w:szCs w:val="20"/>
          <w:lang w:val="es-CR"/>
        </w:rPr>
        <w:t xml:space="preserve">: </w:t>
      </w:r>
      <w:hyperlink r:id="rId21" w:history="1">
        <w:r w:rsidRPr="002C41E8">
          <w:rPr>
            <w:rStyle w:val="Hipervnculo"/>
            <w:sz w:val="20"/>
            <w:szCs w:val="20"/>
            <w:lang w:val="es-CR"/>
          </w:rPr>
          <w:t>https://seom.org/info-sobre-el-cancer/prostata?showall=1</w:t>
        </w:r>
      </w:hyperlink>
    </w:p>
    <w:p w14:paraId="32C9E761"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5669C3">
        <w:rPr>
          <w:rFonts w:ascii="Arial" w:hAnsi="Arial" w:cs="Arial"/>
          <w:sz w:val="20"/>
          <w:szCs w:val="20"/>
          <w:lang w:val="es-CR"/>
        </w:rPr>
        <w:t xml:space="preserve">Paredes A, </w:t>
      </w:r>
      <w:proofErr w:type="spellStart"/>
      <w:r w:rsidRPr="005669C3">
        <w:rPr>
          <w:rFonts w:ascii="Arial" w:hAnsi="Arial" w:cs="Arial"/>
          <w:sz w:val="20"/>
          <w:szCs w:val="20"/>
          <w:lang w:val="es-CR"/>
        </w:rPr>
        <w:t>Shishido</w:t>
      </w:r>
      <w:proofErr w:type="spellEnd"/>
      <w:r w:rsidRPr="005669C3">
        <w:rPr>
          <w:rFonts w:ascii="Arial" w:hAnsi="Arial" w:cs="Arial"/>
          <w:sz w:val="20"/>
          <w:szCs w:val="20"/>
          <w:lang w:val="es-CR"/>
        </w:rPr>
        <w:t xml:space="preserve"> S. Percepción y disposición al tacto rectal en la prevención. </w:t>
      </w:r>
      <w:proofErr w:type="spellStart"/>
      <w:r w:rsidRPr="005669C3">
        <w:rPr>
          <w:rFonts w:ascii="Arial" w:hAnsi="Arial" w:cs="Arial"/>
          <w:sz w:val="20"/>
          <w:szCs w:val="20"/>
          <w:lang w:val="es-CR"/>
        </w:rPr>
        <w:t>An</w:t>
      </w:r>
      <w:proofErr w:type="spellEnd"/>
      <w:r w:rsidRPr="005669C3">
        <w:rPr>
          <w:rFonts w:ascii="Arial" w:hAnsi="Arial" w:cs="Arial"/>
          <w:sz w:val="20"/>
          <w:szCs w:val="20"/>
          <w:lang w:val="es-CR"/>
        </w:rPr>
        <w:t xml:space="preserve"> </w:t>
      </w:r>
      <w:proofErr w:type="spellStart"/>
      <w:r w:rsidRPr="005669C3">
        <w:rPr>
          <w:rFonts w:ascii="Arial" w:hAnsi="Arial" w:cs="Arial"/>
          <w:sz w:val="20"/>
          <w:szCs w:val="20"/>
          <w:lang w:val="es-CR"/>
        </w:rPr>
        <w:t>Fac</w:t>
      </w:r>
      <w:proofErr w:type="spellEnd"/>
      <w:r w:rsidRPr="005669C3">
        <w:rPr>
          <w:rFonts w:ascii="Arial" w:hAnsi="Arial" w:cs="Arial"/>
          <w:sz w:val="20"/>
          <w:szCs w:val="20"/>
          <w:lang w:val="es-CR"/>
        </w:rPr>
        <w:t xml:space="preserve"> </w:t>
      </w:r>
      <w:proofErr w:type="spellStart"/>
      <w:r w:rsidRPr="005669C3">
        <w:rPr>
          <w:rFonts w:ascii="Arial" w:hAnsi="Arial" w:cs="Arial"/>
          <w:sz w:val="20"/>
          <w:szCs w:val="20"/>
          <w:lang w:val="es-CR"/>
        </w:rPr>
        <w:t>Med</w:t>
      </w:r>
      <w:proofErr w:type="spellEnd"/>
      <w:r w:rsidRPr="005669C3">
        <w:rPr>
          <w:rFonts w:ascii="Arial" w:hAnsi="Arial" w:cs="Arial"/>
          <w:sz w:val="20"/>
          <w:szCs w:val="20"/>
          <w:lang w:val="es-CR"/>
        </w:rPr>
        <w:t xml:space="preserve"> [Internet]. 2022 [citado el 10 de septiembre, 2023];83(1). Disponible a partir de: </w:t>
      </w:r>
      <w:hyperlink r:id="rId22" w:history="1">
        <w:r w:rsidRPr="005669C3">
          <w:rPr>
            <w:rStyle w:val="Hipervnculo"/>
            <w:rFonts w:ascii="Arial" w:hAnsi="Arial" w:cs="Arial"/>
            <w:sz w:val="20"/>
            <w:szCs w:val="20"/>
            <w:lang w:val="es-CR"/>
          </w:rPr>
          <w:t>http://www.scielo.org.pe/pdf/afm/v83n1/1025-5583-afm-83-01-00049.pdf</w:t>
        </w:r>
      </w:hyperlink>
      <w:r w:rsidRPr="005669C3">
        <w:rPr>
          <w:rStyle w:val="Hipervnculo"/>
          <w:rFonts w:ascii="Arial" w:hAnsi="Arial" w:cs="Arial"/>
          <w:sz w:val="20"/>
          <w:szCs w:val="20"/>
          <w:lang w:val="es-CR"/>
        </w:rPr>
        <w:t xml:space="preserve">. </w:t>
      </w:r>
    </w:p>
    <w:p w14:paraId="06BE3D72"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5669C3">
        <w:rPr>
          <w:rFonts w:ascii="Arial" w:hAnsi="Arial" w:cs="Arial"/>
          <w:sz w:val="20"/>
          <w:szCs w:val="20"/>
          <w:lang w:val="es-CR"/>
        </w:rPr>
        <w:t xml:space="preserve">Gutiérrez J, Abad M, Astigueta J. Prostatectomía radical abierta y laparoscópica: comparación de resultados oncológicos y funcionales [Internet]. 2021 [citado el 10 de septiembre, 2023]. Disponible a partir de: </w:t>
      </w:r>
      <w:hyperlink r:id="rId23" w:history="1">
        <w:r w:rsidRPr="005669C3">
          <w:rPr>
            <w:rStyle w:val="Hipervnculo"/>
            <w:rFonts w:ascii="Arial" w:hAnsi="Arial" w:cs="Arial"/>
            <w:sz w:val="20"/>
            <w:szCs w:val="20"/>
            <w:lang w:val="es-CR"/>
          </w:rPr>
          <w:t>https://www.scielo.org.mx/scielo.php?script=sci_arttext&amp;pid=S200740852021000400005</w:t>
        </w:r>
      </w:hyperlink>
    </w:p>
    <w:p w14:paraId="4B4803A6"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5669C3">
        <w:rPr>
          <w:rFonts w:ascii="Arial" w:hAnsi="Arial" w:cs="Arial"/>
          <w:sz w:val="20"/>
          <w:szCs w:val="20"/>
          <w:lang w:val="es-CR"/>
        </w:rPr>
        <w:t xml:space="preserve">Robles A, Garibay T, Acosta E, Morales S. La próstata: generalidades y patologías más frecuentes [Internet]. 2020 [citado el 10 de septiembre, 2023]. Disponible a partir de: </w:t>
      </w:r>
      <w:hyperlink r:id="rId24" w:history="1">
        <w:r w:rsidRPr="005669C3">
          <w:rPr>
            <w:rStyle w:val="Hipervnculo"/>
            <w:rFonts w:ascii="Arial" w:hAnsi="Arial" w:cs="Arial"/>
            <w:sz w:val="20"/>
            <w:szCs w:val="20"/>
            <w:lang w:val="es-CR"/>
          </w:rPr>
          <w:t>https://www.scielo.org.mx/scielo.php?script=sci_arttext&amp;pid=S002617422019000400041</w:t>
        </w:r>
      </w:hyperlink>
      <w:r w:rsidRPr="005669C3">
        <w:rPr>
          <w:rFonts w:ascii="Arial" w:hAnsi="Arial" w:cs="Arial"/>
          <w:sz w:val="20"/>
          <w:szCs w:val="20"/>
          <w:lang w:val="es-CR"/>
        </w:rPr>
        <w:t xml:space="preserve"> </w:t>
      </w:r>
    </w:p>
    <w:p w14:paraId="24C0CADA"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5669C3">
        <w:rPr>
          <w:rFonts w:ascii="Arial" w:hAnsi="Arial" w:cs="Arial"/>
          <w:sz w:val="20"/>
          <w:szCs w:val="20"/>
          <w:lang w:val="es-CR"/>
        </w:rPr>
        <w:t xml:space="preserve">Islas L, Martínez J, Ruiz A, Ruvalcaba J, Benítez A. Epidemiología del cáncer de próstata, sus determinantes y prevención [Internet]. 2021 [citado el 12 de septiembre, 2023]. Disponible a partir de: </w:t>
      </w:r>
      <w:hyperlink r:id="rId25" w:history="1">
        <w:r w:rsidRPr="005669C3">
          <w:rPr>
            <w:rStyle w:val="Hipervnculo"/>
            <w:rFonts w:ascii="Arial" w:hAnsi="Arial" w:cs="Arial"/>
            <w:sz w:val="20"/>
            <w:szCs w:val="20"/>
            <w:lang w:val="es-CR"/>
          </w:rPr>
          <w:t>https://scielo.isciii.es/scielo.php?script=sci_arttext&amp;pid=S2529850X202000090100</w:t>
        </w:r>
      </w:hyperlink>
    </w:p>
    <w:p w14:paraId="1332D4FB"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5669C3">
        <w:rPr>
          <w:rFonts w:ascii="Arial" w:hAnsi="Arial" w:cs="Arial"/>
          <w:sz w:val="20"/>
          <w:szCs w:val="20"/>
          <w:lang w:val="es-CR"/>
        </w:rPr>
        <w:t xml:space="preserve">PDQ P. Tratamiento del cáncer de próstata. Instituto Nacional del Cáncer [Internet]. 2022 [citado el 12 de septiembre, 2023]. Disponible a partir de: </w:t>
      </w:r>
      <w:hyperlink r:id="rId26" w:history="1">
        <w:r w:rsidRPr="005669C3">
          <w:rPr>
            <w:rStyle w:val="Hipervnculo"/>
            <w:rFonts w:ascii="Arial" w:hAnsi="Arial" w:cs="Arial"/>
            <w:sz w:val="20"/>
            <w:szCs w:val="20"/>
            <w:lang w:val="es-CR"/>
          </w:rPr>
          <w:t>https://www.cancer.gov/espanol/tipos/prostata/pro/tratamiento-prostata-pdq</w:t>
        </w:r>
      </w:hyperlink>
    </w:p>
    <w:p w14:paraId="2021551C" w14:textId="2526EA08" w:rsidR="005669C3" w:rsidRPr="00AE66A7"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AE66A7">
        <w:rPr>
          <w:rFonts w:ascii="Arial" w:hAnsi="Arial" w:cs="Arial"/>
          <w:sz w:val="20"/>
          <w:szCs w:val="20"/>
          <w:lang w:val="es-CR"/>
        </w:rPr>
        <w:t xml:space="preserve">Rizzo A, </w:t>
      </w:r>
      <w:proofErr w:type="spellStart"/>
      <w:r w:rsidRPr="00AE66A7">
        <w:rPr>
          <w:rFonts w:ascii="Arial" w:hAnsi="Arial" w:cs="Arial"/>
          <w:sz w:val="20"/>
          <w:szCs w:val="20"/>
          <w:lang w:val="es-CR"/>
        </w:rPr>
        <w:t>Santoni</w:t>
      </w:r>
      <w:proofErr w:type="spellEnd"/>
      <w:r w:rsidRPr="00AE66A7">
        <w:rPr>
          <w:rFonts w:ascii="Arial" w:hAnsi="Arial" w:cs="Arial"/>
          <w:sz w:val="20"/>
          <w:szCs w:val="20"/>
          <w:lang w:val="es-CR"/>
        </w:rPr>
        <w:t xml:space="preserve"> M, </w:t>
      </w:r>
      <w:proofErr w:type="spellStart"/>
      <w:r w:rsidRPr="00AE66A7">
        <w:rPr>
          <w:rFonts w:ascii="Arial" w:hAnsi="Arial" w:cs="Arial"/>
          <w:sz w:val="20"/>
          <w:szCs w:val="20"/>
          <w:lang w:val="es-CR"/>
        </w:rPr>
        <w:t>Mollica</w:t>
      </w:r>
      <w:proofErr w:type="spellEnd"/>
      <w:r w:rsidRPr="00AE66A7">
        <w:rPr>
          <w:rFonts w:ascii="Arial" w:hAnsi="Arial" w:cs="Arial"/>
          <w:sz w:val="20"/>
          <w:szCs w:val="20"/>
          <w:lang w:val="es-CR"/>
        </w:rPr>
        <w:t xml:space="preserve"> V. Microbiota and </w:t>
      </w:r>
      <w:proofErr w:type="spellStart"/>
      <w:r w:rsidRPr="00AE66A7">
        <w:rPr>
          <w:rFonts w:ascii="Arial" w:hAnsi="Arial" w:cs="Arial"/>
          <w:sz w:val="20"/>
          <w:szCs w:val="20"/>
          <w:lang w:val="es-CR"/>
        </w:rPr>
        <w:t>prostate</w:t>
      </w:r>
      <w:proofErr w:type="spellEnd"/>
      <w:r w:rsidRPr="00AE66A7">
        <w:rPr>
          <w:rFonts w:ascii="Arial" w:hAnsi="Arial" w:cs="Arial"/>
          <w:sz w:val="20"/>
          <w:szCs w:val="20"/>
          <w:lang w:val="es-CR"/>
        </w:rPr>
        <w:t xml:space="preserve"> </w:t>
      </w:r>
      <w:proofErr w:type="spellStart"/>
      <w:r w:rsidRPr="00AE66A7">
        <w:rPr>
          <w:rFonts w:ascii="Arial" w:hAnsi="Arial" w:cs="Arial"/>
          <w:sz w:val="20"/>
          <w:szCs w:val="20"/>
          <w:lang w:val="es-CR"/>
        </w:rPr>
        <w:t>cancer</w:t>
      </w:r>
      <w:proofErr w:type="spellEnd"/>
      <w:r w:rsidRPr="00AE66A7">
        <w:rPr>
          <w:rFonts w:ascii="Arial" w:hAnsi="Arial" w:cs="Arial"/>
          <w:sz w:val="20"/>
          <w:szCs w:val="20"/>
          <w:lang w:val="es-CR"/>
        </w:rPr>
        <w:t xml:space="preserve">. </w:t>
      </w:r>
      <w:proofErr w:type="spellStart"/>
      <w:r w:rsidRPr="00AE66A7">
        <w:rPr>
          <w:rFonts w:ascii="Arial" w:hAnsi="Arial" w:cs="Arial"/>
          <w:sz w:val="20"/>
          <w:szCs w:val="20"/>
          <w:lang w:val="es-CR"/>
        </w:rPr>
        <w:t>Seminars</w:t>
      </w:r>
      <w:proofErr w:type="spellEnd"/>
      <w:r w:rsidRPr="00AE66A7">
        <w:rPr>
          <w:rFonts w:ascii="Arial" w:hAnsi="Arial" w:cs="Arial"/>
          <w:sz w:val="20"/>
          <w:szCs w:val="20"/>
          <w:lang w:val="es-CR"/>
        </w:rPr>
        <w:t xml:space="preserve"> in Cancer </w:t>
      </w:r>
      <w:proofErr w:type="spellStart"/>
      <w:r w:rsidRPr="00AE66A7">
        <w:rPr>
          <w:rFonts w:ascii="Arial" w:hAnsi="Arial" w:cs="Arial"/>
          <w:sz w:val="20"/>
          <w:szCs w:val="20"/>
          <w:lang w:val="es-CR"/>
        </w:rPr>
        <w:t>Biology</w:t>
      </w:r>
      <w:proofErr w:type="spellEnd"/>
      <w:r w:rsidRPr="00AE66A7">
        <w:rPr>
          <w:rFonts w:ascii="Arial" w:hAnsi="Arial" w:cs="Arial"/>
          <w:sz w:val="20"/>
          <w:szCs w:val="20"/>
          <w:lang w:val="es-CR"/>
        </w:rPr>
        <w:t xml:space="preserve"> [Internet]. 2022 [</w:t>
      </w:r>
      <w:r w:rsidR="00C91795" w:rsidRPr="005669C3">
        <w:rPr>
          <w:rFonts w:ascii="Arial" w:hAnsi="Arial" w:cs="Arial"/>
          <w:sz w:val="20"/>
          <w:szCs w:val="20"/>
          <w:lang w:val="es-CR"/>
        </w:rPr>
        <w:t>citado el 12 de septiembre, 2023</w:t>
      </w:r>
      <w:r w:rsidRPr="00AE66A7">
        <w:rPr>
          <w:rFonts w:ascii="Arial" w:hAnsi="Arial" w:cs="Arial"/>
          <w:sz w:val="20"/>
          <w:szCs w:val="20"/>
          <w:lang w:val="es-CR"/>
        </w:rPr>
        <w:t xml:space="preserve">];86(3). DOI: 10.1016/j.semcancer.2021.09.007. </w:t>
      </w:r>
      <w:r w:rsidR="00C91795" w:rsidRPr="005669C3">
        <w:rPr>
          <w:rFonts w:ascii="Arial" w:hAnsi="Arial" w:cs="Arial"/>
          <w:sz w:val="20"/>
          <w:szCs w:val="20"/>
          <w:lang w:val="es-CR"/>
        </w:rPr>
        <w:t>Disponible a partir de</w:t>
      </w:r>
      <w:r w:rsidRPr="00AE66A7">
        <w:rPr>
          <w:rFonts w:ascii="Arial" w:hAnsi="Arial" w:cs="Arial"/>
          <w:sz w:val="20"/>
          <w:szCs w:val="20"/>
          <w:lang w:val="es-CR"/>
        </w:rPr>
        <w:t xml:space="preserve">: </w:t>
      </w:r>
      <w:hyperlink r:id="rId27" w:history="1">
        <w:r w:rsidRPr="00AE66A7">
          <w:rPr>
            <w:rStyle w:val="Hipervnculo"/>
            <w:rFonts w:ascii="Arial" w:hAnsi="Arial" w:cs="Arial"/>
            <w:sz w:val="20"/>
            <w:szCs w:val="20"/>
            <w:lang w:val="es-CR"/>
          </w:rPr>
          <w:t>https://doi.org/10.1016/j.semcancer.2021.09.007</w:t>
        </w:r>
      </w:hyperlink>
      <w:r w:rsidRPr="00AE66A7">
        <w:rPr>
          <w:rFonts w:ascii="Arial" w:hAnsi="Arial" w:cs="Arial"/>
          <w:sz w:val="20"/>
          <w:szCs w:val="20"/>
          <w:lang w:val="es-CR"/>
        </w:rPr>
        <w:t xml:space="preserve"> </w:t>
      </w:r>
    </w:p>
    <w:p w14:paraId="39CAE84B"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rPr>
      </w:pPr>
      <w:proofErr w:type="spellStart"/>
      <w:r w:rsidRPr="005669C3">
        <w:rPr>
          <w:rFonts w:ascii="Arial" w:hAnsi="Arial" w:cs="Arial"/>
          <w:sz w:val="20"/>
          <w:szCs w:val="20"/>
          <w:lang w:val="es-CR"/>
        </w:rPr>
        <w:t>Prol</w:t>
      </w:r>
      <w:proofErr w:type="spellEnd"/>
      <w:r w:rsidRPr="005669C3">
        <w:rPr>
          <w:rFonts w:ascii="Arial" w:hAnsi="Arial" w:cs="Arial"/>
          <w:sz w:val="20"/>
          <w:szCs w:val="20"/>
          <w:lang w:val="es-CR"/>
        </w:rPr>
        <w:t xml:space="preserve"> C, Ruiz S, Álvarez J. Adenocarcinoma de próstata metastásico y enfermedad ósea de Paget mandibular. </w:t>
      </w:r>
      <w:proofErr w:type="spellStart"/>
      <w:r w:rsidRPr="005669C3">
        <w:rPr>
          <w:rFonts w:ascii="Arial" w:hAnsi="Arial" w:cs="Arial"/>
          <w:sz w:val="20"/>
          <w:szCs w:val="20"/>
          <w:lang w:val="es-CR"/>
        </w:rPr>
        <w:t>Rev</w:t>
      </w:r>
      <w:proofErr w:type="spellEnd"/>
      <w:r w:rsidRPr="005669C3">
        <w:rPr>
          <w:rFonts w:ascii="Arial" w:hAnsi="Arial" w:cs="Arial"/>
          <w:sz w:val="20"/>
          <w:szCs w:val="20"/>
          <w:lang w:val="es-CR"/>
        </w:rPr>
        <w:t xml:space="preserve"> </w:t>
      </w:r>
      <w:proofErr w:type="spellStart"/>
      <w:r w:rsidRPr="005669C3">
        <w:rPr>
          <w:rFonts w:ascii="Arial" w:hAnsi="Arial" w:cs="Arial"/>
          <w:sz w:val="20"/>
          <w:szCs w:val="20"/>
          <w:lang w:val="es-CR"/>
        </w:rPr>
        <w:t>Osteoporos</w:t>
      </w:r>
      <w:proofErr w:type="spellEnd"/>
      <w:r w:rsidRPr="005669C3">
        <w:rPr>
          <w:rFonts w:ascii="Arial" w:hAnsi="Arial" w:cs="Arial"/>
          <w:sz w:val="20"/>
          <w:szCs w:val="20"/>
          <w:lang w:val="es-CR"/>
        </w:rPr>
        <w:t xml:space="preserve"> </w:t>
      </w:r>
      <w:proofErr w:type="spellStart"/>
      <w:r w:rsidRPr="005669C3">
        <w:rPr>
          <w:rFonts w:ascii="Arial" w:hAnsi="Arial" w:cs="Arial"/>
          <w:sz w:val="20"/>
          <w:szCs w:val="20"/>
          <w:lang w:val="es-CR"/>
        </w:rPr>
        <w:t>Metab</w:t>
      </w:r>
      <w:proofErr w:type="spellEnd"/>
      <w:r w:rsidRPr="005669C3">
        <w:rPr>
          <w:rFonts w:ascii="Arial" w:hAnsi="Arial" w:cs="Arial"/>
          <w:sz w:val="20"/>
          <w:szCs w:val="20"/>
          <w:lang w:val="es-CR"/>
        </w:rPr>
        <w:t xml:space="preserve"> </w:t>
      </w:r>
      <w:proofErr w:type="spellStart"/>
      <w:r w:rsidRPr="005669C3">
        <w:rPr>
          <w:rFonts w:ascii="Arial" w:hAnsi="Arial" w:cs="Arial"/>
          <w:sz w:val="20"/>
          <w:szCs w:val="20"/>
          <w:lang w:val="es-CR"/>
        </w:rPr>
        <w:t>Miner</w:t>
      </w:r>
      <w:proofErr w:type="spellEnd"/>
      <w:r w:rsidRPr="005669C3">
        <w:rPr>
          <w:rFonts w:ascii="Arial" w:hAnsi="Arial" w:cs="Arial"/>
          <w:sz w:val="20"/>
          <w:szCs w:val="20"/>
          <w:lang w:val="es-CR"/>
        </w:rPr>
        <w:t xml:space="preserve"> [Internet]. 2018 [citado el 12 de septiembre, 2023];10(1). DOI: </w:t>
      </w:r>
      <w:r w:rsidRPr="005669C3">
        <w:rPr>
          <w:rFonts w:ascii="Arial" w:hAnsi="Arial" w:cs="Arial"/>
          <w:sz w:val="20"/>
          <w:szCs w:val="20"/>
          <w:lang w:val="es-CR"/>
        </w:rPr>
        <w:t xml:space="preserve">10.4321/s1889-836x2018000100006. </w:t>
      </w:r>
      <w:r w:rsidRPr="005669C3">
        <w:rPr>
          <w:rFonts w:ascii="Arial" w:hAnsi="Arial" w:cs="Arial"/>
          <w:sz w:val="20"/>
          <w:szCs w:val="20"/>
        </w:rPr>
        <w:t xml:space="preserve">Disponible a </w:t>
      </w:r>
      <w:proofErr w:type="spellStart"/>
      <w:r w:rsidRPr="005669C3">
        <w:rPr>
          <w:rFonts w:ascii="Arial" w:hAnsi="Arial" w:cs="Arial"/>
          <w:sz w:val="20"/>
          <w:szCs w:val="20"/>
        </w:rPr>
        <w:t>partir</w:t>
      </w:r>
      <w:proofErr w:type="spellEnd"/>
      <w:r w:rsidRPr="005669C3">
        <w:rPr>
          <w:rFonts w:ascii="Arial" w:hAnsi="Arial" w:cs="Arial"/>
          <w:sz w:val="20"/>
          <w:szCs w:val="20"/>
        </w:rPr>
        <w:t xml:space="preserve"> de: </w:t>
      </w:r>
      <w:hyperlink r:id="rId28" w:history="1">
        <w:r w:rsidRPr="005669C3">
          <w:rPr>
            <w:rStyle w:val="Hipervnculo"/>
            <w:rFonts w:ascii="Arial" w:hAnsi="Arial" w:cs="Arial"/>
            <w:sz w:val="20"/>
            <w:szCs w:val="20"/>
          </w:rPr>
          <w:t>https://dx.doi.org/10.4321/s1889-836x2018000100006</w:t>
        </w:r>
      </w:hyperlink>
    </w:p>
    <w:p w14:paraId="383E45E9" w14:textId="67EAD156" w:rsidR="005669C3" w:rsidRPr="002C41E8"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rPr>
      </w:pPr>
      <w:r w:rsidRPr="005669C3">
        <w:rPr>
          <w:rFonts w:ascii="Arial" w:hAnsi="Arial" w:cs="Arial"/>
          <w:sz w:val="20"/>
          <w:szCs w:val="20"/>
        </w:rPr>
        <w:t xml:space="preserve">Schatten H. Brief Overview of Prostate Cancer Statistics, Grading, Diagnosis and Treatment Strategies. </w:t>
      </w:r>
      <w:proofErr w:type="spellStart"/>
      <w:r w:rsidRPr="00AE66A7">
        <w:rPr>
          <w:rFonts w:ascii="Arial" w:hAnsi="Arial" w:cs="Arial"/>
          <w:sz w:val="20"/>
          <w:szCs w:val="20"/>
          <w:lang w:val="es-CR"/>
        </w:rPr>
        <w:t>Advances</w:t>
      </w:r>
      <w:proofErr w:type="spellEnd"/>
      <w:r w:rsidRPr="00AE66A7">
        <w:rPr>
          <w:rFonts w:ascii="Arial" w:hAnsi="Arial" w:cs="Arial"/>
          <w:sz w:val="20"/>
          <w:szCs w:val="20"/>
          <w:lang w:val="es-CR"/>
        </w:rPr>
        <w:t xml:space="preserve"> in Experimental Medicine and </w:t>
      </w:r>
      <w:proofErr w:type="spellStart"/>
      <w:r w:rsidRPr="00AE66A7">
        <w:rPr>
          <w:rFonts w:ascii="Arial" w:hAnsi="Arial" w:cs="Arial"/>
          <w:sz w:val="20"/>
          <w:szCs w:val="20"/>
          <w:lang w:val="es-CR"/>
        </w:rPr>
        <w:t>Biology</w:t>
      </w:r>
      <w:proofErr w:type="spellEnd"/>
      <w:r w:rsidRPr="00AE66A7">
        <w:rPr>
          <w:rFonts w:ascii="Arial" w:hAnsi="Arial" w:cs="Arial"/>
          <w:sz w:val="20"/>
          <w:szCs w:val="20"/>
          <w:lang w:val="es-CR"/>
        </w:rPr>
        <w:t xml:space="preserve"> [Internet]. 2018 [</w:t>
      </w:r>
      <w:r w:rsidR="002B47C6" w:rsidRPr="005669C3">
        <w:rPr>
          <w:rFonts w:ascii="Arial" w:hAnsi="Arial" w:cs="Arial"/>
          <w:sz w:val="20"/>
          <w:szCs w:val="20"/>
          <w:lang w:val="es-CR"/>
        </w:rPr>
        <w:t>citado el 12 de septiembre, 2023</w:t>
      </w:r>
      <w:r w:rsidRPr="00AE66A7">
        <w:rPr>
          <w:rFonts w:ascii="Arial" w:hAnsi="Arial" w:cs="Arial"/>
          <w:sz w:val="20"/>
          <w:szCs w:val="20"/>
          <w:lang w:val="es-CR"/>
        </w:rPr>
        <w:t xml:space="preserve">]. </w:t>
      </w:r>
      <w:r w:rsidRPr="005669C3">
        <w:rPr>
          <w:rFonts w:ascii="Arial" w:hAnsi="Arial" w:cs="Arial"/>
          <w:sz w:val="20"/>
          <w:szCs w:val="20"/>
        </w:rPr>
        <w:t xml:space="preserve">DOI: 10.1007/978-3-319-95693-0_1. </w:t>
      </w:r>
      <w:r w:rsidR="002B47C6" w:rsidRPr="005669C3">
        <w:rPr>
          <w:rFonts w:ascii="Arial" w:hAnsi="Arial" w:cs="Arial"/>
          <w:sz w:val="20"/>
          <w:szCs w:val="20"/>
        </w:rPr>
        <w:t xml:space="preserve">Disponible a </w:t>
      </w:r>
      <w:proofErr w:type="spellStart"/>
      <w:r w:rsidR="002B47C6" w:rsidRPr="005669C3">
        <w:rPr>
          <w:rFonts w:ascii="Arial" w:hAnsi="Arial" w:cs="Arial"/>
          <w:sz w:val="20"/>
          <w:szCs w:val="20"/>
        </w:rPr>
        <w:t>partir</w:t>
      </w:r>
      <w:proofErr w:type="spellEnd"/>
      <w:r w:rsidR="002B47C6" w:rsidRPr="005669C3">
        <w:rPr>
          <w:rFonts w:ascii="Arial" w:hAnsi="Arial" w:cs="Arial"/>
          <w:sz w:val="20"/>
          <w:szCs w:val="20"/>
        </w:rPr>
        <w:t xml:space="preserve"> de</w:t>
      </w:r>
      <w:r w:rsidRPr="005669C3">
        <w:rPr>
          <w:rFonts w:ascii="Arial" w:hAnsi="Arial" w:cs="Arial"/>
          <w:sz w:val="20"/>
          <w:szCs w:val="20"/>
        </w:rPr>
        <w:t xml:space="preserve">: </w:t>
      </w:r>
      <w:hyperlink r:id="rId29" w:history="1">
        <w:r w:rsidRPr="005669C3">
          <w:rPr>
            <w:rStyle w:val="Hipervnculo"/>
            <w:rFonts w:ascii="Arial" w:hAnsi="Arial" w:cs="Arial"/>
            <w:sz w:val="20"/>
            <w:szCs w:val="20"/>
          </w:rPr>
          <w:t>https://doi.org/10.1007/978-3-319-95693-0_1</w:t>
        </w:r>
      </w:hyperlink>
    </w:p>
    <w:p w14:paraId="480CCC1E" w14:textId="3AB96D35" w:rsidR="005669C3" w:rsidRPr="00AE66A7"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2C41E8">
        <w:rPr>
          <w:rFonts w:ascii="Arial" w:hAnsi="Arial" w:cs="Arial"/>
          <w:sz w:val="20"/>
          <w:szCs w:val="20"/>
        </w:rPr>
        <w:t xml:space="preserve">Kaiser A, Haskins C, Siddiqui MM. The evolving role of diet in prostate cancer risk and progression. </w:t>
      </w:r>
      <w:r w:rsidRPr="00AE66A7">
        <w:rPr>
          <w:rFonts w:ascii="Arial" w:hAnsi="Arial" w:cs="Arial"/>
          <w:sz w:val="20"/>
          <w:szCs w:val="20"/>
          <w:lang w:val="es-CR"/>
        </w:rPr>
        <w:t>GENITOURINARY SYSTEM [Internet]. 2019 [</w:t>
      </w:r>
      <w:r w:rsidR="001A0FED" w:rsidRPr="00AE66A7">
        <w:rPr>
          <w:rFonts w:ascii="Arial" w:hAnsi="Arial" w:cs="Arial"/>
          <w:sz w:val="20"/>
          <w:szCs w:val="20"/>
          <w:lang w:val="es-CR"/>
        </w:rPr>
        <w:t>citado el 12 de septiembre, 2023</w:t>
      </w:r>
      <w:r w:rsidRPr="00AE66A7">
        <w:rPr>
          <w:rFonts w:ascii="Arial" w:hAnsi="Arial" w:cs="Arial"/>
          <w:sz w:val="20"/>
          <w:szCs w:val="20"/>
          <w:lang w:val="es-CR"/>
        </w:rPr>
        <w:t xml:space="preserve">];31(3). DOI: 10.1097/CCO.0000000000000519. </w:t>
      </w:r>
      <w:r w:rsidR="009B78D8" w:rsidRPr="00AE66A7">
        <w:rPr>
          <w:rFonts w:ascii="Arial" w:hAnsi="Arial" w:cs="Arial"/>
          <w:sz w:val="20"/>
          <w:szCs w:val="20"/>
          <w:lang w:val="es-CR"/>
        </w:rPr>
        <w:t>Disponible a partir de</w:t>
      </w:r>
      <w:r w:rsidRPr="00AE66A7">
        <w:rPr>
          <w:rFonts w:ascii="Arial" w:hAnsi="Arial" w:cs="Arial"/>
          <w:sz w:val="20"/>
          <w:szCs w:val="20"/>
          <w:lang w:val="es-CR"/>
        </w:rPr>
        <w:t xml:space="preserve">: </w:t>
      </w:r>
      <w:hyperlink r:id="rId30" w:history="1">
        <w:r w:rsidRPr="00AE66A7">
          <w:rPr>
            <w:rStyle w:val="Hipervnculo"/>
            <w:rFonts w:ascii="Arial" w:hAnsi="Arial" w:cs="Arial"/>
            <w:sz w:val="20"/>
            <w:szCs w:val="20"/>
            <w:lang w:val="es-CR"/>
          </w:rPr>
          <w:t>https://doi.org/10.1097/CCO.0000000000000519</w:t>
        </w:r>
      </w:hyperlink>
      <w:r w:rsidRPr="00AE66A7">
        <w:rPr>
          <w:rFonts w:ascii="Arial" w:hAnsi="Arial" w:cs="Arial"/>
          <w:sz w:val="20"/>
          <w:szCs w:val="20"/>
          <w:lang w:val="es-CR"/>
        </w:rPr>
        <w:t xml:space="preserve"> </w:t>
      </w:r>
    </w:p>
    <w:p w14:paraId="2DFF77E3" w14:textId="3A4D53E7" w:rsidR="005669C3" w:rsidRPr="009B78D8"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2C41E8">
        <w:rPr>
          <w:rFonts w:ascii="Arial" w:hAnsi="Arial" w:cs="Arial"/>
          <w:sz w:val="20"/>
          <w:szCs w:val="20"/>
        </w:rPr>
        <w:t>Pernar C, Ebot E, Wilson K. The Epidemiology of Prostate Cancer</w:t>
      </w:r>
      <w:r w:rsidR="00614DDD">
        <w:rPr>
          <w:rFonts w:ascii="Arial" w:hAnsi="Arial" w:cs="Arial"/>
          <w:sz w:val="20"/>
          <w:szCs w:val="20"/>
        </w:rPr>
        <w:t xml:space="preserve">. </w:t>
      </w:r>
      <w:proofErr w:type="spellStart"/>
      <w:r w:rsidR="00614DDD" w:rsidRPr="009B78D8">
        <w:rPr>
          <w:rFonts w:ascii="Arial" w:hAnsi="Arial" w:cs="Arial"/>
          <w:sz w:val="20"/>
          <w:szCs w:val="20"/>
          <w:lang w:val="es-CR"/>
        </w:rPr>
        <w:t>Cold</w:t>
      </w:r>
      <w:proofErr w:type="spellEnd"/>
      <w:r w:rsidR="00614DDD" w:rsidRPr="009B78D8">
        <w:rPr>
          <w:rFonts w:ascii="Arial" w:hAnsi="Arial" w:cs="Arial"/>
          <w:sz w:val="20"/>
          <w:szCs w:val="20"/>
          <w:lang w:val="es-CR"/>
        </w:rPr>
        <w:t xml:space="preserve"> Spring Harbor </w:t>
      </w:r>
      <w:proofErr w:type="spellStart"/>
      <w:r w:rsidR="00614DDD" w:rsidRPr="009B78D8">
        <w:rPr>
          <w:rFonts w:ascii="Arial" w:hAnsi="Arial" w:cs="Arial"/>
          <w:sz w:val="20"/>
          <w:szCs w:val="20"/>
          <w:lang w:val="es-CR"/>
        </w:rPr>
        <w:t>Laboratory</w:t>
      </w:r>
      <w:proofErr w:type="spellEnd"/>
      <w:r w:rsidRPr="00AE66A7">
        <w:rPr>
          <w:rFonts w:ascii="Arial" w:hAnsi="Arial" w:cs="Arial"/>
          <w:sz w:val="20"/>
          <w:szCs w:val="20"/>
          <w:lang w:val="es-CR"/>
        </w:rPr>
        <w:t xml:space="preserve"> [Internet]. </w:t>
      </w:r>
      <w:r w:rsidRPr="009B78D8">
        <w:rPr>
          <w:rFonts w:ascii="Arial" w:hAnsi="Arial" w:cs="Arial"/>
          <w:sz w:val="20"/>
          <w:szCs w:val="20"/>
          <w:lang w:val="es-CR"/>
        </w:rPr>
        <w:t>2018 [</w:t>
      </w:r>
      <w:r w:rsidR="001A0FED" w:rsidRPr="009B78D8">
        <w:rPr>
          <w:rFonts w:ascii="Arial" w:hAnsi="Arial" w:cs="Arial"/>
          <w:sz w:val="20"/>
          <w:szCs w:val="20"/>
          <w:lang w:val="es-CR"/>
        </w:rPr>
        <w:t>citado el 12 de septiembre, 2023</w:t>
      </w:r>
      <w:r w:rsidRPr="009B78D8">
        <w:rPr>
          <w:rFonts w:ascii="Arial" w:hAnsi="Arial" w:cs="Arial"/>
          <w:sz w:val="20"/>
          <w:szCs w:val="20"/>
          <w:lang w:val="es-CR"/>
        </w:rPr>
        <w:t xml:space="preserve">]. </w:t>
      </w:r>
      <w:r w:rsidR="009B78D8" w:rsidRPr="009B78D8">
        <w:rPr>
          <w:rFonts w:ascii="Arial" w:hAnsi="Arial" w:cs="Arial"/>
          <w:sz w:val="20"/>
          <w:szCs w:val="20"/>
          <w:lang w:val="es-CR"/>
        </w:rPr>
        <w:t>Disponible a partir de</w:t>
      </w:r>
      <w:r w:rsidRPr="009B78D8">
        <w:rPr>
          <w:rFonts w:ascii="Arial" w:hAnsi="Arial" w:cs="Arial"/>
          <w:sz w:val="20"/>
          <w:szCs w:val="20"/>
          <w:lang w:val="es-CR"/>
        </w:rPr>
        <w:t xml:space="preserve">: </w:t>
      </w:r>
      <w:hyperlink r:id="rId31" w:history="1">
        <w:r w:rsidRPr="009B78D8">
          <w:rPr>
            <w:rStyle w:val="Hipervnculo"/>
            <w:rFonts w:ascii="Arial" w:hAnsi="Arial" w:cs="Arial"/>
            <w:sz w:val="20"/>
            <w:szCs w:val="20"/>
            <w:lang w:val="es-CR"/>
          </w:rPr>
          <w:t>https://perspectivesinmedicine.cshlp.org/content/early/2018/01/08/cshperspect.a030361.full.pdf</w:t>
        </w:r>
      </w:hyperlink>
    </w:p>
    <w:p w14:paraId="3CA702E7"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5669C3">
        <w:rPr>
          <w:rFonts w:ascii="Arial" w:hAnsi="Arial" w:cs="Arial"/>
          <w:sz w:val="20"/>
          <w:szCs w:val="20"/>
          <w:lang w:val="es-CR"/>
        </w:rPr>
        <w:t xml:space="preserve">Iriarte J, López N, </w:t>
      </w:r>
      <w:proofErr w:type="spellStart"/>
      <w:r w:rsidRPr="005669C3">
        <w:rPr>
          <w:rFonts w:ascii="Arial" w:hAnsi="Arial" w:cs="Arial"/>
          <w:sz w:val="20"/>
          <w:szCs w:val="20"/>
          <w:lang w:val="es-CR"/>
        </w:rPr>
        <w:t>Luizaga</w:t>
      </w:r>
      <w:proofErr w:type="spellEnd"/>
      <w:r w:rsidRPr="005669C3">
        <w:rPr>
          <w:rFonts w:ascii="Arial" w:hAnsi="Arial" w:cs="Arial"/>
          <w:sz w:val="20"/>
          <w:szCs w:val="20"/>
          <w:lang w:val="es-CR"/>
        </w:rPr>
        <w:t xml:space="preserve"> A. Incidencia de adenocarcinoma en zona transicional de próstata en institución pública. Gaceta Médica Boliviana [Internet]. 2020 [citado el 22 de septiembre, 2023];43(1). Disponible a partir de: </w:t>
      </w:r>
      <w:hyperlink r:id="rId32" w:history="1">
        <w:r w:rsidRPr="005669C3">
          <w:rPr>
            <w:rStyle w:val="Hipervnculo"/>
            <w:rFonts w:ascii="Arial" w:hAnsi="Arial" w:cs="Arial"/>
            <w:sz w:val="20"/>
            <w:szCs w:val="20"/>
            <w:lang w:val="es-CR"/>
          </w:rPr>
          <w:t>http://www.scielo.org.bo/scielo.php?script=sci_arttext&amp;pid=S1012-29662020000100003</w:t>
        </w:r>
      </w:hyperlink>
    </w:p>
    <w:p w14:paraId="6E271DAC"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proofErr w:type="spellStart"/>
      <w:r w:rsidRPr="005669C3">
        <w:rPr>
          <w:rFonts w:ascii="Arial" w:hAnsi="Arial" w:cs="Arial"/>
          <w:sz w:val="20"/>
          <w:szCs w:val="20"/>
          <w:lang w:val="es-CR"/>
        </w:rPr>
        <w:t>Váez</w:t>
      </w:r>
      <w:proofErr w:type="spellEnd"/>
      <w:r w:rsidRPr="005669C3">
        <w:rPr>
          <w:rFonts w:ascii="Arial" w:hAnsi="Arial" w:cs="Arial"/>
          <w:sz w:val="20"/>
          <w:szCs w:val="20"/>
          <w:lang w:val="es-CR"/>
        </w:rPr>
        <w:t xml:space="preserve"> P, </w:t>
      </w:r>
      <w:proofErr w:type="spellStart"/>
      <w:r w:rsidRPr="005669C3">
        <w:rPr>
          <w:rFonts w:ascii="Arial" w:hAnsi="Arial" w:cs="Arial"/>
          <w:sz w:val="20"/>
          <w:szCs w:val="20"/>
          <w:lang w:val="es-CR"/>
        </w:rPr>
        <w:t>Armisén</w:t>
      </w:r>
      <w:proofErr w:type="spellEnd"/>
      <w:r w:rsidRPr="005669C3">
        <w:rPr>
          <w:rFonts w:ascii="Arial" w:hAnsi="Arial" w:cs="Arial"/>
          <w:sz w:val="20"/>
          <w:szCs w:val="20"/>
          <w:lang w:val="es-CR"/>
        </w:rPr>
        <w:t xml:space="preserve"> R. Actualización en cáncer de próstata: generalidades y diagnóstico. Medicina &amp; Laboratorio [Internet]. 2018 [citado el 22 de septiembre, 2023];18(7-8). Disponible a partir de: </w:t>
      </w:r>
      <w:hyperlink r:id="rId33" w:history="1">
        <w:r w:rsidRPr="005669C3">
          <w:rPr>
            <w:rStyle w:val="Hipervnculo"/>
            <w:rFonts w:ascii="Arial" w:hAnsi="Arial" w:cs="Arial"/>
            <w:sz w:val="20"/>
            <w:szCs w:val="20"/>
            <w:lang w:val="es-CR"/>
          </w:rPr>
          <w:t>https://www.medigraphic.com/pdfs/medlab/myl-2012/myl127-8c.pdf</w:t>
        </w:r>
      </w:hyperlink>
      <w:r w:rsidRPr="005669C3">
        <w:rPr>
          <w:rFonts w:ascii="Arial" w:hAnsi="Arial" w:cs="Arial"/>
          <w:sz w:val="20"/>
          <w:szCs w:val="20"/>
          <w:lang w:val="es-CR"/>
        </w:rPr>
        <w:t xml:space="preserve"> </w:t>
      </w:r>
    </w:p>
    <w:p w14:paraId="6DAA53CE"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5669C3">
        <w:rPr>
          <w:rFonts w:ascii="Arial" w:hAnsi="Arial" w:cs="Arial"/>
          <w:sz w:val="20"/>
          <w:szCs w:val="20"/>
          <w:lang w:val="es-CR"/>
        </w:rPr>
        <w:t xml:space="preserve">Dantés M, Castelán E, Palacios G. Asociación entre el perfil inmunohistoquímico de la neoplasia intraepitelial de alto grado y del adenocarcinoma acinar de próstata [Internet]. 2023 [citado el 22 de septiembre, 2023]. </w:t>
      </w:r>
      <w:r w:rsidRPr="005669C3">
        <w:rPr>
          <w:rFonts w:ascii="Arial" w:hAnsi="Arial" w:cs="Arial"/>
          <w:sz w:val="20"/>
          <w:szCs w:val="20"/>
          <w:lang w:val="es-CR"/>
        </w:rPr>
        <w:lastRenderedPageBreak/>
        <w:t xml:space="preserve">Disponible a partir de: </w:t>
      </w:r>
      <w:hyperlink r:id="rId34" w:history="1">
        <w:r w:rsidRPr="005669C3">
          <w:rPr>
            <w:rStyle w:val="Hipervnculo"/>
            <w:rFonts w:ascii="Arial" w:hAnsi="Arial" w:cs="Arial"/>
            <w:sz w:val="20"/>
            <w:szCs w:val="20"/>
            <w:lang w:val="es-CR"/>
          </w:rPr>
          <w:t>https://www.scielo.org.mx/scielo.php?script=sci_arttext&amp;pid=S001638132023000200093</w:t>
        </w:r>
      </w:hyperlink>
      <w:r w:rsidRPr="005669C3">
        <w:rPr>
          <w:rFonts w:ascii="Arial" w:hAnsi="Arial" w:cs="Arial"/>
          <w:sz w:val="20"/>
          <w:szCs w:val="20"/>
          <w:lang w:val="es-CR"/>
        </w:rPr>
        <w:t xml:space="preserve"> </w:t>
      </w:r>
    </w:p>
    <w:p w14:paraId="3A5DFDA6"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proofErr w:type="spellStart"/>
      <w:r w:rsidRPr="005669C3">
        <w:rPr>
          <w:rFonts w:ascii="Arial" w:hAnsi="Arial" w:cs="Arial"/>
          <w:sz w:val="20"/>
          <w:szCs w:val="20"/>
          <w:lang w:val="es-CR"/>
        </w:rPr>
        <w:t>Savón</w:t>
      </w:r>
      <w:proofErr w:type="spellEnd"/>
      <w:r w:rsidRPr="005669C3">
        <w:rPr>
          <w:rFonts w:ascii="Arial" w:hAnsi="Arial" w:cs="Arial"/>
          <w:sz w:val="20"/>
          <w:szCs w:val="20"/>
          <w:lang w:val="es-CR"/>
        </w:rPr>
        <w:t xml:space="preserve"> L. Cáncer de próstata: actualización. Rev. </w:t>
      </w:r>
      <w:proofErr w:type="spellStart"/>
      <w:r w:rsidRPr="005669C3">
        <w:rPr>
          <w:rFonts w:ascii="Arial" w:hAnsi="Arial" w:cs="Arial"/>
          <w:sz w:val="20"/>
          <w:szCs w:val="20"/>
          <w:lang w:val="es-CR"/>
        </w:rPr>
        <w:t>inf</w:t>
      </w:r>
      <w:proofErr w:type="spellEnd"/>
      <w:r w:rsidRPr="005669C3">
        <w:rPr>
          <w:rFonts w:ascii="Arial" w:hAnsi="Arial" w:cs="Arial"/>
          <w:sz w:val="20"/>
          <w:szCs w:val="20"/>
          <w:lang w:val="es-CR"/>
        </w:rPr>
        <w:t xml:space="preserve">. </w:t>
      </w:r>
      <w:proofErr w:type="spellStart"/>
      <w:r w:rsidRPr="005669C3">
        <w:rPr>
          <w:rFonts w:ascii="Arial" w:hAnsi="Arial" w:cs="Arial"/>
          <w:sz w:val="20"/>
          <w:szCs w:val="20"/>
          <w:lang w:val="es-CR"/>
        </w:rPr>
        <w:t>cient</w:t>
      </w:r>
      <w:proofErr w:type="spellEnd"/>
      <w:r w:rsidRPr="005669C3">
        <w:rPr>
          <w:rFonts w:ascii="Arial" w:hAnsi="Arial" w:cs="Arial"/>
          <w:sz w:val="20"/>
          <w:szCs w:val="20"/>
          <w:lang w:val="es-CR"/>
        </w:rPr>
        <w:t xml:space="preserve">. [Internet]. 2019 [citado el 22 de septiembre, 2023];98(1). Disponible a partir de: </w:t>
      </w:r>
      <w:hyperlink r:id="rId35" w:history="1">
        <w:r w:rsidRPr="005669C3">
          <w:rPr>
            <w:rStyle w:val="Hipervnculo"/>
            <w:rFonts w:ascii="Arial" w:hAnsi="Arial" w:cs="Arial"/>
            <w:sz w:val="20"/>
            <w:szCs w:val="20"/>
            <w:lang w:val="es-CR"/>
          </w:rPr>
          <w:t>http://scielo.sld.cu/scielo.php?script=sci_arttext&amp;pid=S1028-99332019000100117</w:t>
        </w:r>
      </w:hyperlink>
      <w:r w:rsidRPr="005669C3">
        <w:rPr>
          <w:rFonts w:ascii="Arial" w:hAnsi="Arial" w:cs="Arial"/>
          <w:sz w:val="20"/>
          <w:szCs w:val="20"/>
          <w:lang w:val="es-CR"/>
        </w:rPr>
        <w:t xml:space="preserve"> </w:t>
      </w:r>
    </w:p>
    <w:p w14:paraId="42D88DDD"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5669C3">
        <w:rPr>
          <w:rFonts w:ascii="Arial" w:hAnsi="Arial" w:cs="Arial"/>
          <w:sz w:val="20"/>
          <w:szCs w:val="20"/>
          <w:lang w:val="es-CR"/>
        </w:rPr>
        <w:t xml:space="preserve">Ramos C, </w:t>
      </w:r>
      <w:proofErr w:type="spellStart"/>
      <w:r w:rsidRPr="005669C3">
        <w:rPr>
          <w:rFonts w:ascii="Arial" w:hAnsi="Arial" w:cs="Arial"/>
          <w:sz w:val="20"/>
          <w:szCs w:val="20"/>
          <w:lang w:val="es-CR"/>
        </w:rPr>
        <w:t>Fullá</w:t>
      </w:r>
      <w:proofErr w:type="spellEnd"/>
      <w:r w:rsidRPr="005669C3">
        <w:rPr>
          <w:rFonts w:ascii="Arial" w:hAnsi="Arial" w:cs="Arial"/>
          <w:sz w:val="20"/>
          <w:szCs w:val="20"/>
          <w:lang w:val="es-CR"/>
        </w:rPr>
        <w:t xml:space="preserve"> J. Detección precoz de cáncer de próstata: Controversias y recomendaciones actuales. Revista Médica Clínica Las Condes [Internet]. 2018 [citado el 22 de septiembre, 2023];29(2). DOI: 10.1016/j.rmclc.2018.02.013. Disponible a partir de: </w:t>
      </w:r>
      <w:r w:rsidRPr="005669C3">
        <w:rPr>
          <w:rStyle w:val="Hipervnculo"/>
          <w:rFonts w:ascii="Arial" w:hAnsi="Arial" w:cs="Arial"/>
          <w:sz w:val="20"/>
          <w:szCs w:val="20"/>
          <w:lang w:val="es-CR"/>
        </w:rPr>
        <w:t>https://doi.org/10.1016/j.rmclc.2018.02.013</w:t>
      </w:r>
    </w:p>
    <w:p w14:paraId="08C738D8"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5669C3">
        <w:rPr>
          <w:rFonts w:ascii="Arial" w:hAnsi="Arial" w:cs="Arial"/>
          <w:sz w:val="20"/>
          <w:szCs w:val="20"/>
          <w:lang w:val="es-CR"/>
        </w:rPr>
        <w:t>Rosero MF, García F. CÁNCER DE PRÓSTATA ASOCIADO A SÍNDROME METABÓLICO [Internet]. 2023 [citado el 28 de septiembre, 2023]. DOI: 10.61154/</w:t>
      </w:r>
      <w:proofErr w:type="gramStart"/>
      <w:r w:rsidRPr="005669C3">
        <w:rPr>
          <w:rFonts w:ascii="Arial" w:hAnsi="Arial" w:cs="Arial"/>
          <w:sz w:val="20"/>
          <w:szCs w:val="20"/>
          <w:lang w:val="es-CR"/>
        </w:rPr>
        <w:t>metanoia.v</w:t>
      </w:r>
      <w:proofErr w:type="gramEnd"/>
      <w:r w:rsidRPr="005669C3">
        <w:rPr>
          <w:rFonts w:ascii="Arial" w:hAnsi="Arial" w:cs="Arial"/>
          <w:sz w:val="20"/>
          <w:szCs w:val="20"/>
          <w:lang w:val="es-CR"/>
        </w:rPr>
        <w:t xml:space="preserve">10i1.3193. Disponible a partir de: </w:t>
      </w:r>
      <w:r w:rsidRPr="005669C3">
        <w:rPr>
          <w:rStyle w:val="Hipervnculo"/>
          <w:rFonts w:ascii="Arial" w:hAnsi="Arial" w:cs="Arial"/>
          <w:sz w:val="20"/>
          <w:szCs w:val="20"/>
          <w:lang w:val="es-CR"/>
        </w:rPr>
        <w:t>https://doi.org/10.61154/metanoia.v10i1.3193</w:t>
      </w:r>
    </w:p>
    <w:p w14:paraId="5DDC7CFA" w14:textId="77777777" w:rsidR="005669C3" w:rsidRPr="002C41E8"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rPr>
      </w:pPr>
      <w:r w:rsidRPr="002C41E8">
        <w:rPr>
          <w:rFonts w:ascii="Arial" w:hAnsi="Arial" w:cs="Arial"/>
          <w:sz w:val="20"/>
          <w:szCs w:val="20"/>
        </w:rPr>
        <w:t>Chung B, Horie S, Chiong E. The incidence, mortality, and risk factors of prostate cancer in Asian men</w:t>
      </w:r>
      <w:r w:rsidRPr="00571865">
        <w:rPr>
          <w:rFonts w:ascii="Arial" w:hAnsi="Arial" w:cs="Arial"/>
          <w:sz w:val="20"/>
          <w:szCs w:val="20"/>
        </w:rPr>
        <w:t xml:space="preserve">. </w:t>
      </w:r>
      <w:proofErr w:type="spellStart"/>
      <w:r w:rsidRPr="005669C3">
        <w:rPr>
          <w:rFonts w:ascii="Arial" w:hAnsi="Arial" w:cs="Arial"/>
          <w:sz w:val="20"/>
          <w:szCs w:val="20"/>
          <w:lang w:val="es-CR"/>
        </w:rPr>
        <w:t>Prostate</w:t>
      </w:r>
      <w:proofErr w:type="spellEnd"/>
      <w:r w:rsidRPr="005669C3">
        <w:rPr>
          <w:rFonts w:ascii="Arial" w:hAnsi="Arial" w:cs="Arial"/>
          <w:sz w:val="20"/>
          <w:szCs w:val="20"/>
          <w:lang w:val="es-CR"/>
        </w:rPr>
        <w:t xml:space="preserve"> International</w:t>
      </w:r>
      <w:r w:rsidRPr="002C41E8">
        <w:rPr>
          <w:rFonts w:ascii="Arial" w:hAnsi="Arial" w:cs="Arial"/>
          <w:sz w:val="20"/>
          <w:szCs w:val="20"/>
          <w:lang w:val="es-CR"/>
        </w:rPr>
        <w:t xml:space="preserve"> [Internet]. </w:t>
      </w:r>
      <w:r w:rsidRPr="005669C3">
        <w:rPr>
          <w:rFonts w:ascii="Arial" w:hAnsi="Arial" w:cs="Arial"/>
          <w:sz w:val="20"/>
          <w:szCs w:val="20"/>
          <w:lang w:val="es-CR"/>
        </w:rPr>
        <w:t xml:space="preserve">2019 [citado el 28 de septiembre, 2023]. DOI: 10.1016/j.prnil.2018.11.001. </w:t>
      </w:r>
      <w:r w:rsidRPr="002C41E8">
        <w:rPr>
          <w:rFonts w:ascii="Arial" w:hAnsi="Arial" w:cs="Arial"/>
          <w:sz w:val="20"/>
          <w:szCs w:val="20"/>
        </w:rPr>
        <w:t xml:space="preserve">Disponible </w:t>
      </w:r>
      <w:r>
        <w:rPr>
          <w:rFonts w:ascii="Arial" w:hAnsi="Arial" w:cs="Arial"/>
          <w:sz w:val="20"/>
          <w:szCs w:val="20"/>
        </w:rPr>
        <w:t xml:space="preserve">a </w:t>
      </w:r>
      <w:proofErr w:type="spellStart"/>
      <w:r>
        <w:rPr>
          <w:rFonts w:ascii="Arial" w:hAnsi="Arial" w:cs="Arial"/>
          <w:sz w:val="20"/>
          <w:szCs w:val="20"/>
        </w:rPr>
        <w:t>partir</w:t>
      </w:r>
      <w:proofErr w:type="spellEnd"/>
      <w:r>
        <w:rPr>
          <w:rFonts w:ascii="Arial" w:hAnsi="Arial" w:cs="Arial"/>
          <w:sz w:val="20"/>
          <w:szCs w:val="20"/>
        </w:rPr>
        <w:t xml:space="preserve"> de</w:t>
      </w:r>
      <w:r w:rsidRPr="002C41E8">
        <w:rPr>
          <w:rFonts w:ascii="Arial" w:hAnsi="Arial" w:cs="Arial"/>
          <w:sz w:val="20"/>
          <w:szCs w:val="20"/>
        </w:rPr>
        <w:t xml:space="preserve">: </w:t>
      </w:r>
      <w:r w:rsidRPr="002C41E8">
        <w:rPr>
          <w:rStyle w:val="Hipervnculo"/>
          <w:rFonts w:ascii="Arial" w:hAnsi="Arial" w:cs="Arial"/>
          <w:sz w:val="20"/>
          <w:szCs w:val="20"/>
        </w:rPr>
        <w:t>https://doi.org/10.1016/j.prnil.2018.11.001</w:t>
      </w:r>
    </w:p>
    <w:p w14:paraId="6EB359BC" w14:textId="77777777" w:rsidR="005669C3" w:rsidRPr="002C41E8"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rPr>
      </w:pPr>
      <w:proofErr w:type="spellStart"/>
      <w:r w:rsidRPr="002C41E8">
        <w:rPr>
          <w:rFonts w:ascii="Arial" w:hAnsi="Arial" w:cs="Arial"/>
          <w:sz w:val="20"/>
          <w:szCs w:val="20"/>
        </w:rPr>
        <w:t>Rawla</w:t>
      </w:r>
      <w:proofErr w:type="spellEnd"/>
      <w:r w:rsidRPr="002C41E8">
        <w:rPr>
          <w:rFonts w:ascii="Arial" w:hAnsi="Arial" w:cs="Arial"/>
          <w:sz w:val="20"/>
          <w:szCs w:val="20"/>
        </w:rPr>
        <w:t xml:space="preserve"> P. Epidemiology of Prostate Cancer [Internet]. </w:t>
      </w:r>
      <w:r w:rsidRPr="005669C3">
        <w:rPr>
          <w:rFonts w:ascii="Arial" w:hAnsi="Arial" w:cs="Arial"/>
          <w:sz w:val="20"/>
          <w:szCs w:val="20"/>
          <w:lang w:val="es-CR"/>
        </w:rPr>
        <w:t xml:space="preserve">2019 [citado el 28 de septiembre 2023];7(1). DOI: 10.14740/wjon1191. </w:t>
      </w:r>
      <w:r w:rsidRPr="002C41E8">
        <w:rPr>
          <w:rFonts w:ascii="Arial" w:hAnsi="Arial" w:cs="Arial"/>
          <w:sz w:val="20"/>
          <w:szCs w:val="20"/>
        </w:rPr>
        <w:t xml:space="preserve">Disponible </w:t>
      </w:r>
      <w:proofErr w:type="spellStart"/>
      <w:r w:rsidRPr="002C41E8">
        <w:rPr>
          <w:rFonts w:ascii="Arial" w:hAnsi="Arial" w:cs="Arial"/>
          <w:sz w:val="20"/>
          <w:szCs w:val="20"/>
        </w:rPr>
        <w:t>en</w:t>
      </w:r>
      <w:proofErr w:type="spellEnd"/>
      <w:r w:rsidRPr="002C41E8">
        <w:rPr>
          <w:rFonts w:ascii="Arial" w:hAnsi="Arial" w:cs="Arial"/>
          <w:sz w:val="20"/>
          <w:szCs w:val="20"/>
        </w:rPr>
        <w:t xml:space="preserve">: </w:t>
      </w:r>
      <w:hyperlink r:id="rId36" w:history="1">
        <w:r w:rsidRPr="002C41E8">
          <w:rPr>
            <w:rStyle w:val="Hipervnculo"/>
            <w:rFonts w:ascii="Arial" w:hAnsi="Arial" w:cs="Arial"/>
            <w:sz w:val="20"/>
            <w:szCs w:val="20"/>
          </w:rPr>
          <w:t>https://doi.org/10.14740/wjon1191</w:t>
        </w:r>
      </w:hyperlink>
      <w:r w:rsidRPr="002C41E8">
        <w:rPr>
          <w:rFonts w:ascii="Arial" w:hAnsi="Arial" w:cs="Arial"/>
          <w:sz w:val="20"/>
          <w:szCs w:val="20"/>
        </w:rPr>
        <w:t xml:space="preserve"> </w:t>
      </w:r>
    </w:p>
    <w:p w14:paraId="7186761B" w14:textId="77777777" w:rsidR="005669C3" w:rsidRPr="002C41E8"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rPr>
      </w:pPr>
      <w:r w:rsidRPr="005669C3">
        <w:rPr>
          <w:rFonts w:ascii="Arial" w:hAnsi="Arial" w:cs="Arial"/>
          <w:sz w:val="20"/>
          <w:szCs w:val="20"/>
          <w:lang w:val="es-CR"/>
        </w:rPr>
        <w:t>Chavolla A, López C, Vásquez D. Concordancia del puntaje de Gleason en biopsia transrectal de próstata vs prostatectomía radical. Revista Mexicana de Urología. [Internet]. 2021 [citado el 28 de septiembre 2023];81(2). DOI: 10.48193/</w:t>
      </w:r>
      <w:proofErr w:type="gramStart"/>
      <w:r w:rsidRPr="005669C3">
        <w:rPr>
          <w:rFonts w:ascii="Arial" w:hAnsi="Arial" w:cs="Arial"/>
          <w:sz w:val="20"/>
          <w:szCs w:val="20"/>
          <w:lang w:val="es-CR"/>
        </w:rPr>
        <w:t>revistamexicanadeurologia.v</w:t>
      </w:r>
      <w:proofErr w:type="gramEnd"/>
      <w:r w:rsidRPr="005669C3">
        <w:rPr>
          <w:rFonts w:ascii="Arial" w:hAnsi="Arial" w:cs="Arial"/>
          <w:sz w:val="20"/>
          <w:szCs w:val="20"/>
          <w:lang w:val="es-CR"/>
        </w:rPr>
        <w:t xml:space="preserve">81i2.722. </w:t>
      </w:r>
      <w:r w:rsidRPr="002C41E8">
        <w:rPr>
          <w:rFonts w:ascii="Arial" w:hAnsi="Arial" w:cs="Arial"/>
          <w:sz w:val="20"/>
          <w:szCs w:val="20"/>
        </w:rPr>
        <w:t xml:space="preserve">Disponible </w:t>
      </w:r>
      <w:r>
        <w:rPr>
          <w:rFonts w:ascii="Arial" w:hAnsi="Arial" w:cs="Arial"/>
          <w:sz w:val="20"/>
          <w:szCs w:val="20"/>
        </w:rPr>
        <w:t xml:space="preserve">a </w:t>
      </w:r>
      <w:proofErr w:type="spellStart"/>
      <w:r>
        <w:rPr>
          <w:rFonts w:ascii="Arial" w:hAnsi="Arial" w:cs="Arial"/>
          <w:sz w:val="20"/>
          <w:szCs w:val="20"/>
        </w:rPr>
        <w:t>partir</w:t>
      </w:r>
      <w:proofErr w:type="spellEnd"/>
      <w:r>
        <w:rPr>
          <w:rFonts w:ascii="Arial" w:hAnsi="Arial" w:cs="Arial"/>
          <w:sz w:val="20"/>
          <w:szCs w:val="20"/>
        </w:rPr>
        <w:t xml:space="preserve"> de</w:t>
      </w:r>
      <w:r w:rsidRPr="002C41E8">
        <w:rPr>
          <w:rFonts w:ascii="Arial" w:hAnsi="Arial" w:cs="Arial"/>
          <w:sz w:val="20"/>
          <w:szCs w:val="20"/>
        </w:rPr>
        <w:t xml:space="preserve">: </w:t>
      </w:r>
      <w:hyperlink r:id="rId37" w:history="1">
        <w:r w:rsidRPr="002C41E8">
          <w:rPr>
            <w:rStyle w:val="Hipervnculo"/>
            <w:rFonts w:ascii="Arial" w:hAnsi="Arial" w:cs="Arial"/>
            <w:sz w:val="20"/>
            <w:szCs w:val="20"/>
          </w:rPr>
          <w:t>https://doi.org/10.48193/revistamexicanadeurologa.v81i2.722</w:t>
        </w:r>
      </w:hyperlink>
      <w:r w:rsidRPr="002C41E8">
        <w:rPr>
          <w:rFonts w:ascii="Arial" w:hAnsi="Arial" w:cs="Arial"/>
          <w:sz w:val="20"/>
          <w:szCs w:val="20"/>
        </w:rPr>
        <w:t xml:space="preserve"> </w:t>
      </w:r>
    </w:p>
    <w:p w14:paraId="4E6DF0E7" w14:textId="6E579001" w:rsidR="005669C3" w:rsidRPr="00CE757A"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2C41E8">
        <w:rPr>
          <w:rFonts w:ascii="Arial" w:hAnsi="Arial" w:cs="Arial"/>
          <w:sz w:val="20"/>
          <w:szCs w:val="20"/>
        </w:rPr>
        <w:t>Munjal A. Gleason Score</w:t>
      </w:r>
      <w:r w:rsidRPr="00571865">
        <w:rPr>
          <w:rFonts w:ascii="Arial" w:hAnsi="Arial" w:cs="Arial"/>
          <w:sz w:val="20"/>
          <w:szCs w:val="20"/>
        </w:rPr>
        <w:t>.</w:t>
      </w:r>
      <w:r w:rsidRPr="002C41E8">
        <w:t xml:space="preserve"> </w:t>
      </w:r>
      <w:r w:rsidRPr="002C41E8">
        <w:rPr>
          <w:rFonts w:ascii="Arial" w:hAnsi="Arial" w:cs="Arial"/>
          <w:sz w:val="20"/>
          <w:szCs w:val="20"/>
        </w:rPr>
        <w:t xml:space="preserve">Search life-sciences literature [Internet]. </w:t>
      </w:r>
      <w:r w:rsidRPr="00CE757A">
        <w:rPr>
          <w:rFonts w:ascii="Arial" w:hAnsi="Arial" w:cs="Arial"/>
          <w:sz w:val="20"/>
          <w:szCs w:val="20"/>
          <w:lang w:val="es-CR"/>
        </w:rPr>
        <w:t>2020 [</w:t>
      </w:r>
      <w:r w:rsidR="00CE757A" w:rsidRPr="005669C3">
        <w:rPr>
          <w:rFonts w:ascii="Arial" w:hAnsi="Arial" w:cs="Arial"/>
          <w:sz w:val="20"/>
          <w:szCs w:val="20"/>
          <w:lang w:val="es-CR"/>
        </w:rPr>
        <w:t>citado el 28 de septiembre, 2023</w:t>
      </w:r>
      <w:r w:rsidRPr="00CE757A">
        <w:rPr>
          <w:rFonts w:ascii="Arial" w:hAnsi="Arial" w:cs="Arial"/>
          <w:sz w:val="20"/>
          <w:szCs w:val="20"/>
          <w:lang w:val="es-CR"/>
        </w:rPr>
        <w:t xml:space="preserve">]. </w:t>
      </w:r>
      <w:r w:rsidR="00CE757A" w:rsidRPr="005669C3">
        <w:rPr>
          <w:rFonts w:ascii="Arial" w:hAnsi="Arial" w:cs="Arial"/>
          <w:sz w:val="20"/>
          <w:szCs w:val="20"/>
          <w:lang w:val="es-CR"/>
        </w:rPr>
        <w:t xml:space="preserve">Disponible a partir </w:t>
      </w:r>
      <w:r w:rsidR="00CE757A" w:rsidRPr="005669C3">
        <w:rPr>
          <w:rFonts w:ascii="Arial" w:hAnsi="Arial" w:cs="Arial"/>
          <w:sz w:val="20"/>
          <w:szCs w:val="20"/>
          <w:lang w:val="es-CR"/>
        </w:rPr>
        <w:t>de</w:t>
      </w:r>
      <w:r w:rsidRPr="00CE757A">
        <w:rPr>
          <w:rFonts w:ascii="Arial" w:hAnsi="Arial" w:cs="Arial"/>
          <w:sz w:val="20"/>
          <w:szCs w:val="20"/>
          <w:lang w:val="es-CR"/>
        </w:rPr>
        <w:t xml:space="preserve">: </w:t>
      </w:r>
      <w:hyperlink r:id="rId38" w:history="1">
        <w:r w:rsidRPr="00CE757A">
          <w:rPr>
            <w:rStyle w:val="Hipervnculo"/>
            <w:rFonts w:ascii="Arial" w:hAnsi="Arial" w:cs="Arial"/>
            <w:sz w:val="20"/>
            <w:szCs w:val="20"/>
            <w:lang w:val="es-CR"/>
          </w:rPr>
          <w:t>https://europepmc.org/article/NBK/nbk553178</w:t>
        </w:r>
      </w:hyperlink>
      <w:r w:rsidRPr="00CE757A">
        <w:rPr>
          <w:rFonts w:ascii="Arial" w:hAnsi="Arial" w:cs="Arial"/>
          <w:sz w:val="20"/>
          <w:szCs w:val="20"/>
          <w:lang w:val="es-CR"/>
        </w:rPr>
        <w:t xml:space="preserve"> </w:t>
      </w:r>
    </w:p>
    <w:p w14:paraId="6ABFBAF0" w14:textId="77777777"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5669C3">
        <w:rPr>
          <w:rFonts w:ascii="Arial" w:hAnsi="Arial" w:cs="Arial"/>
          <w:sz w:val="20"/>
          <w:szCs w:val="20"/>
          <w:lang w:val="es-CR"/>
        </w:rPr>
        <w:t xml:space="preserve">Sánchez LC, Padilla A. Estudio comparativo entre el resultado de la escala de Gleason en la biopsia transrectal guiada por ultrasonido y el resultado de escala de Gleason en la prostatectomía radical de los pacientes con cáncer de próstata [Internet]. 2018 [citado el 28 de septiembre, 2023];22(2). Disponible a partir de: </w:t>
      </w:r>
      <w:hyperlink r:id="rId39" w:history="1">
        <w:r w:rsidRPr="005669C3">
          <w:rPr>
            <w:rStyle w:val="Hipervnculo"/>
            <w:rFonts w:ascii="Arial" w:hAnsi="Arial" w:cs="Arial"/>
            <w:sz w:val="20"/>
            <w:szCs w:val="20"/>
            <w:lang w:val="es-CR"/>
          </w:rPr>
          <w:t>https://www.medigraphic.com/pdfs/buro/bu-2007/bu072e.pdf</w:t>
        </w:r>
      </w:hyperlink>
      <w:r w:rsidRPr="005669C3">
        <w:rPr>
          <w:rFonts w:ascii="Arial" w:hAnsi="Arial" w:cs="Arial"/>
          <w:sz w:val="20"/>
          <w:szCs w:val="20"/>
          <w:lang w:val="es-CR"/>
        </w:rPr>
        <w:t xml:space="preserve"> </w:t>
      </w:r>
    </w:p>
    <w:p w14:paraId="58736E0A" w14:textId="692428A0" w:rsidR="005669C3" w:rsidRPr="00AE66A7"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2C41E8">
        <w:rPr>
          <w:rFonts w:ascii="Arial" w:hAnsi="Arial" w:cs="Arial"/>
          <w:sz w:val="20"/>
          <w:szCs w:val="20"/>
        </w:rPr>
        <w:t xml:space="preserve">Combes A, Palma C, </w:t>
      </w:r>
      <w:proofErr w:type="spellStart"/>
      <w:r w:rsidRPr="002C41E8">
        <w:rPr>
          <w:rFonts w:ascii="Arial" w:hAnsi="Arial" w:cs="Arial"/>
          <w:sz w:val="20"/>
          <w:szCs w:val="20"/>
        </w:rPr>
        <w:t>Calopedos</w:t>
      </w:r>
      <w:proofErr w:type="spellEnd"/>
      <w:r w:rsidRPr="002C41E8">
        <w:rPr>
          <w:rFonts w:ascii="Arial" w:hAnsi="Arial" w:cs="Arial"/>
          <w:sz w:val="20"/>
          <w:szCs w:val="20"/>
        </w:rPr>
        <w:t xml:space="preserve"> R</w:t>
      </w:r>
      <w:r>
        <w:rPr>
          <w:rFonts w:ascii="Arial" w:hAnsi="Arial" w:cs="Arial"/>
          <w:sz w:val="20"/>
          <w:szCs w:val="20"/>
        </w:rPr>
        <w:t>, Wen L, Woo H, Fulham M, Leslie S</w:t>
      </w:r>
      <w:r w:rsidRPr="002C41E8">
        <w:rPr>
          <w:rFonts w:ascii="Arial" w:hAnsi="Arial" w:cs="Arial"/>
          <w:sz w:val="20"/>
          <w:szCs w:val="20"/>
        </w:rPr>
        <w:t>. PSMA PET-CT in the Diagnosis and Staging of Prostate Cancer</w:t>
      </w:r>
      <w:r>
        <w:rPr>
          <w:rFonts w:ascii="Arial" w:hAnsi="Arial" w:cs="Arial"/>
          <w:sz w:val="20"/>
          <w:szCs w:val="20"/>
        </w:rPr>
        <w:t xml:space="preserve">. </w:t>
      </w:r>
      <w:proofErr w:type="spellStart"/>
      <w:r w:rsidRPr="00AE66A7">
        <w:rPr>
          <w:rFonts w:ascii="Arial" w:hAnsi="Arial" w:cs="Arial"/>
          <w:sz w:val="20"/>
          <w:szCs w:val="20"/>
          <w:lang w:val="es-CR"/>
        </w:rPr>
        <w:t>Diagnostics</w:t>
      </w:r>
      <w:proofErr w:type="spellEnd"/>
      <w:r w:rsidRPr="00AE66A7">
        <w:rPr>
          <w:rFonts w:ascii="Arial" w:hAnsi="Arial" w:cs="Arial"/>
          <w:sz w:val="20"/>
          <w:szCs w:val="20"/>
          <w:lang w:val="es-CR"/>
        </w:rPr>
        <w:t xml:space="preserve"> [Internet]. 2022 [</w:t>
      </w:r>
      <w:r w:rsidR="00FC22D9" w:rsidRPr="005669C3">
        <w:rPr>
          <w:rFonts w:ascii="Arial" w:hAnsi="Arial" w:cs="Arial"/>
          <w:sz w:val="20"/>
          <w:szCs w:val="20"/>
          <w:lang w:val="es-CR"/>
        </w:rPr>
        <w:t>citado el 30 de septiembre, 2023</w:t>
      </w:r>
      <w:r w:rsidRPr="00AE66A7">
        <w:rPr>
          <w:rFonts w:ascii="Arial" w:hAnsi="Arial" w:cs="Arial"/>
          <w:sz w:val="20"/>
          <w:szCs w:val="20"/>
          <w:lang w:val="es-CR"/>
        </w:rPr>
        <w:t xml:space="preserve">];12(11). DOI: 10.3390/diagnostics12112594. </w:t>
      </w:r>
      <w:r w:rsidR="00FC22D9" w:rsidRPr="005669C3">
        <w:rPr>
          <w:rFonts w:ascii="Arial" w:hAnsi="Arial" w:cs="Arial"/>
          <w:sz w:val="20"/>
          <w:szCs w:val="20"/>
          <w:lang w:val="es-CR"/>
        </w:rPr>
        <w:t>Disponible a partir de</w:t>
      </w:r>
      <w:r w:rsidRPr="00AE66A7">
        <w:rPr>
          <w:rFonts w:ascii="Arial" w:hAnsi="Arial" w:cs="Arial"/>
          <w:sz w:val="20"/>
          <w:szCs w:val="20"/>
          <w:lang w:val="es-CR"/>
        </w:rPr>
        <w:t xml:space="preserve">: </w:t>
      </w:r>
      <w:hyperlink r:id="rId40" w:history="1">
        <w:r w:rsidRPr="00AE66A7">
          <w:rPr>
            <w:rStyle w:val="Hipervnculo"/>
            <w:rFonts w:ascii="Arial" w:hAnsi="Arial" w:cs="Arial"/>
            <w:sz w:val="20"/>
            <w:szCs w:val="20"/>
            <w:lang w:val="es-CR"/>
          </w:rPr>
          <w:t>https://doi.org/10.3390/diagnostics12112594</w:t>
        </w:r>
      </w:hyperlink>
      <w:r w:rsidRPr="00AE66A7">
        <w:rPr>
          <w:rFonts w:ascii="Arial" w:hAnsi="Arial" w:cs="Arial"/>
          <w:sz w:val="20"/>
          <w:szCs w:val="20"/>
          <w:lang w:val="es-CR"/>
        </w:rPr>
        <w:t xml:space="preserve"> </w:t>
      </w:r>
    </w:p>
    <w:p w14:paraId="5F516234" w14:textId="77777777" w:rsidR="005669C3" w:rsidRPr="002C41E8"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rPr>
      </w:pPr>
      <w:r w:rsidRPr="005669C3">
        <w:rPr>
          <w:rFonts w:ascii="Arial" w:hAnsi="Arial" w:cs="Arial"/>
          <w:sz w:val="20"/>
          <w:szCs w:val="20"/>
          <w:lang w:val="es-CR"/>
        </w:rPr>
        <w:t xml:space="preserve">Gavilán C, Germán E, Castilla N. Antígeno prostático específico (PSA) relacionado al perfil antropométrico en pacientes del Hospital II Huamanga Carlos </w:t>
      </w:r>
      <w:proofErr w:type="spellStart"/>
      <w:r w:rsidRPr="005669C3">
        <w:rPr>
          <w:rFonts w:ascii="Arial" w:hAnsi="Arial" w:cs="Arial"/>
          <w:sz w:val="20"/>
          <w:szCs w:val="20"/>
          <w:lang w:val="es-CR"/>
        </w:rPr>
        <w:t>Tuppia</w:t>
      </w:r>
      <w:proofErr w:type="spellEnd"/>
      <w:r w:rsidRPr="005669C3">
        <w:rPr>
          <w:rFonts w:ascii="Arial" w:hAnsi="Arial" w:cs="Arial"/>
          <w:sz w:val="20"/>
          <w:szCs w:val="20"/>
          <w:lang w:val="es-CR"/>
        </w:rPr>
        <w:t xml:space="preserve"> García-Godos. Horizonte Médico [Internet]. 2021 [citado el 30 de septiembre, 2023];21(3). DOI: 10.24265/</w:t>
      </w:r>
      <w:proofErr w:type="gramStart"/>
      <w:r w:rsidRPr="005669C3">
        <w:rPr>
          <w:rFonts w:ascii="Arial" w:hAnsi="Arial" w:cs="Arial"/>
          <w:sz w:val="20"/>
          <w:szCs w:val="20"/>
          <w:lang w:val="es-CR"/>
        </w:rPr>
        <w:t>horizmed.2021.v</w:t>
      </w:r>
      <w:proofErr w:type="gramEnd"/>
      <w:r w:rsidRPr="005669C3">
        <w:rPr>
          <w:rFonts w:ascii="Arial" w:hAnsi="Arial" w:cs="Arial"/>
          <w:sz w:val="20"/>
          <w:szCs w:val="20"/>
          <w:lang w:val="es-CR"/>
        </w:rPr>
        <w:t xml:space="preserve">21n3.07. </w:t>
      </w:r>
      <w:r w:rsidRPr="002C41E8">
        <w:rPr>
          <w:rFonts w:ascii="Arial" w:hAnsi="Arial" w:cs="Arial"/>
          <w:sz w:val="20"/>
          <w:szCs w:val="20"/>
        </w:rPr>
        <w:t xml:space="preserve">Disponible </w:t>
      </w:r>
      <w:r>
        <w:rPr>
          <w:rFonts w:ascii="Arial" w:hAnsi="Arial" w:cs="Arial"/>
          <w:sz w:val="20"/>
          <w:szCs w:val="20"/>
        </w:rPr>
        <w:t xml:space="preserve">a </w:t>
      </w:r>
      <w:proofErr w:type="spellStart"/>
      <w:r>
        <w:rPr>
          <w:rFonts w:ascii="Arial" w:hAnsi="Arial" w:cs="Arial"/>
          <w:sz w:val="20"/>
          <w:szCs w:val="20"/>
        </w:rPr>
        <w:t>partir</w:t>
      </w:r>
      <w:proofErr w:type="spellEnd"/>
      <w:r>
        <w:rPr>
          <w:rFonts w:ascii="Arial" w:hAnsi="Arial" w:cs="Arial"/>
          <w:sz w:val="20"/>
          <w:szCs w:val="20"/>
        </w:rPr>
        <w:t xml:space="preserve"> de</w:t>
      </w:r>
      <w:r w:rsidRPr="002C41E8">
        <w:rPr>
          <w:rFonts w:ascii="Arial" w:hAnsi="Arial" w:cs="Arial"/>
          <w:sz w:val="20"/>
          <w:szCs w:val="20"/>
        </w:rPr>
        <w:t xml:space="preserve">: </w:t>
      </w:r>
      <w:hyperlink r:id="rId41" w:history="1">
        <w:r w:rsidRPr="002C41E8">
          <w:rPr>
            <w:rStyle w:val="Hipervnculo"/>
            <w:rFonts w:ascii="Arial" w:hAnsi="Arial" w:cs="Arial"/>
            <w:sz w:val="20"/>
            <w:szCs w:val="20"/>
          </w:rPr>
          <w:t>https://doi.org/10.24265/horizmed.2021.v21n3.07</w:t>
        </w:r>
      </w:hyperlink>
      <w:r w:rsidRPr="002C41E8">
        <w:rPr>
          <w:rFonts w:ascii="Arial" w:hAnsi="Arial" w:cs="Arial"/>
          <w:sz w:val="20"/>
          <w:szCs w:val="20"/>
        </w:rPr>
        <w:t xml:space="preserve"> </w:t>
      </w:r>
    </w:p>
    <w:p w14:paraId="5031464C" w14:textId="626E07E5" w:rsidR="005669C3"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5669C3">
        <w:rPr>
          <w:rFonts w:ascii="Arial" w:hAnsi="Arial" w:cs="Arial"/>
          <w:sz w:val="20"/>
          <w:szCs w:val="20"/>
          <w:lang w:val="es-CR"/>
        </w:rPr>
        <w:t>Cuentas M, Goicochea S, Delgado C, Romero M. Guía de práctica clínica para el tamizaje, diagnóstico y tratamiento inicial de cáncer de próstata localizado y localmente avanzado en el Seguro Social del Perú (EsSalud) [Internet]. 2021 [citado el 10 de octubre</w:t>
      </w:r>
      <w:r w:rsidR="002465EF">
        <w:rPr>
          <w:rFonts w:ascii="Arial" w:hAnsi="Arial" w:cs="Arial"/>
          <w:sz w:val="20"/>
          <w:szCs w:val="20"/>
          <w:lang w:val="es-CR"/>
        </w:rPr>
        <w:t>, 2023</w:t>
      </w:r>
      <w:r w:rsidRPr="005669C3">
        <w:rPr>
          <w:rFonts w:ascii="Arial" w:hAnsi="Arial" w:cs="Arial"/>
          <w:sz w:val="20"/>
          <w:szCs w:val="20"/>
          <w:lang w:val="es-CR"/>
        </w:rPr>
        <w:t xml:space="preserve">]. Disponible a partir de: </w:t>
      </w:r>
      <w:hyperlink r:id="rId42" w:history="1">
        <w:r w:rsidRPr="005669C3">
          <w:rPr>
            <w:rStyle w:val="Hipervnculo"/>
            <w:rFonts w:ascii="Arial" w:hAnsi="Arial" w:cs="Arial"/>
            <w:sz w:val="20"/>
            <w:szCs w:val="20"/>
            <w:lang w:val="es-CR"/>
          </w:rPr>
          <w:t>http://www.scielo.org.pe/scielo.php?script=sci_arttext&amp;pid=S222747312021000200013</w:t>
        </w:r>
      </w:hyperlink>
    </w:p>
    <w:p w14:paraId="0D62B08C" w14:textId="511CBC7D" w:rsidR="005669C3" w:rsidRPr="00FC22D9"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2C41E8">
        <w:rPr>
          <w:rFonts w:ascii="Arial" w:hAnsi="Arial" w:cs="Arial"/>
          <w:sz w:val="20"/>
          <w:szCs w:val="20"/>
        </w:rPr>
        <w:t xml:space="preserve">Leslie S, Soon T. Prostate Cancer [Internet]. </w:t>
      </w:r>
      <w:r w:rsidRPr="00FC22D9">
        <w:rPr>
          <w:rFonts w:ascii="Arial" w:hAnsi="Arial" w:cs="Arial"/>
          <w:sz w:val="20"/>
          <w:szCs w:val="20"/>
          <w:lang w:val="es-CR"/>
        </w:rPr>
        <w:t>2023 [</w:t>
      </w:r>
      <w:r w:rsidR="00FC22D9" w:rsidRPr="005669C3">
        <w:rPr>
          <w:rFonts w:ascii="Arial" w:hAnsi="Arial" w:cs="Arial"/>
          <w:sz w:val="20"/>
          <w:szCs w:val="20"/>
          <w:lang w:val="es-CR"/>
        </w:rPr>
        <w:t>citado el 10 de octubre</w:t>
      </w:r>
      <w:r w:rsidR="002465EF">
        <w:rPr>
          <w:rFonts w:ascii="Arial" w:hAnsi="Arial" w:cs="Arial"/>
          <w:sz w:val="20"/>
          <w:szCs w:val="20"/>
          <w:lang w:val="es-CR"/>
        </w:rPr>
        <w:t>, 2023</w:t>
      </w:r>
      <w:r w:rsidRPr="00FC22D9">
        <w:rPr>
          <w:rFonts w:ascii="Arial" w:hAnsi="Arial" w:cs="Arial"/>
          <w:sz w:val="20"/>
          <w:szCs w:val="20"/>
          <w:lang w:val="es-CR"/>
        </w:rPr>
        <w:t xml:space="preserve">]. </w:t>
      </w:r>
      <w:r w:rsidR="00FC22D9" w:rsidRPr="005669C3">
        <w:rPr>
          <w:rFonts w:ascii="Arial" w:hAnsi="Arial" w:cs="Arial"/>
          <w:sz w:val="20"/>
          <w:szCs w:val="20"/>
          <w:lang w:val="es-CR"/>
        </w:rPr>
        <w:t>Disponible a partir de</w:t>
      </w:r>
      <w:r w:rsidRPr="00FC22D9">
        <w:rPr>
          <w:rFonts w:ascii="Arial" w:hAnsi="Arial" w:cs="Arial"/>
          <w:sz w:val="20"/>
          <w:szCs w:val="20"/>
          <w:lang w:val="es-CR"/>
        </w:rPr>
        <w:t xml:space="preserve">: </w:t>
      </w:r>
      <w:hyperlink r:id="rId43" w:anchor="article-27833.s9" w:history="1">
        <w:r w:rsidRPr="00FC22D9">
          <w:rPr>
            <w:rStyle w:val="Hipervnculo"/>
            <w:rFonts w:ascii="Arial" w:hAnsi="Arial" w:cs="Arial"/>
            <w:sz w:val="20"/>
            <w:szCs w:val="20"/>
            <w:lang w:val="es-CR"/>
          </w:rPr>
          <w:t>https://www.ncbi.nlm.nih.gov/books/NBK470550/#article-27833.s9</w:t>
        </w:r>
      </w:hyperlink>
      <w:r w:rsidRPr="00FC22D9">
        <w:rPr>
          <w:rFonts w:ascii="Arial" w:hAnsi="Arial" w:cs="Arial"/>
          <w:sz w:val="20"/>
          <w:szCs w:val="20"/>
          <w:lang w:val="es-CR"/>
        </w:rPr>
        <w:t xml:space="preserve"> </w:t>
      </w:r>
    </w:p>
    <w:p w14:paraId="1E1BA3A8" w14:textId="05110F62" w:rsidR="005669C3" w:rsidRPr="00AE66A7"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2C41E8">
        <w:rPr>
          <w:rFonts w:ascii="Arial" w:hAnsi="Arial" w:cs="Arial"/>
          <w:sz w:val="20"/>
          <w:szCs w:val="20"/>
        </w:rPr>
        <w:t xml:space="preserve">Yuen M, </w:t>
      </w:r>
      <w:proofErr w:type="spellStart"/>
      <w:r w:rsidRPr="002C41E8">
        <w:rPr>
          <w:rFonts w:ascii="Arial" w:hAnsi="Arial" w:cs="Arial"/>
          <w:sz w:val="20"/>
          <w:szCs w:val="20"/>
        </w:rPr>
        <w:t>Rathkopf</w:t>
      </w:r>
      <w:proofErr w:type="spellEnd"/>
      <w:r w:rsidRPr="002C41E8">
        <w:rPr>
          <w:rFonts w:ascii="Arial" w:hAnsi="Arial" w:cs="Arial"/>
          <w:sz w:val="20"/>
          <w:szCs w:val="20"/>
        </w:rPr>
        <w:t xml:space="preserve"> D. Treatment of Advanced Prostate Cancer</w:t>
      </w:r>
      <w:r>
        <w:rPr>
          <w:rFonts w:ascii="Arial" w:hAnsi="Arial" w:cs="Arial"/>
          <w:sz w:val="20"/>
          <w:szCs w:val="20"/>
        </w:rPr>
        <w:t>. Annual Review of Medicine</w:t>
      </w:r>
      <w:r w:rsidRPr="002C41E8">
        <w:rPr>
          <w:rFonts w:ascii="Arial" w:hAnsi="Arial" w:cs="Arial"/>
          <w:sz w:val="20"/>
          <w:szCs w:val="20"/>
        </w:rPr>
        <w:t xml:space="preserve"> [Internet]. </w:t>
      </w:r>
      <w:r w:rsidRPr="00AE66A7">
        <w:rPr>
          <w:rFonts w:ascii="Arial" w:hAnsi="Arial" w:cs="Arial"/>
          <w:sz w:val="20"/>
          <w:szCs w:val="20"/>
          <w:lang w:val="es-CR"/>
        </w:rPr>
        <w:t>2019 [</w:t>
      </w:r>
      <w:r w:rsidR="00C36ADB" w:rsidRPr="005669C3">
        <w:rPr>
          <w:rFonts w:ascii="Arial" w:hAnsi="Arial" w:cs="Arial"/>
          <w:sz w:val="20"/>
          <w:szCs w:val="20"/>
          <w:lang w:val="es-CR"/>
        </w:rPr>
        <w:t>citado el 1</w:t>
      </w:r>
      <w:r w:rsidR="00C36ADB">
        <w:rPr>
          <w:rFonts w:ascii="Arial" w:hAnsi="Arial" w:cs="Arial"/>
          <w:sz w:val="20"/>
          <w:szCs w:val="20"/>
          <w:lang w:val="es-CR"/>
        </w:rPr>
        <w:t>5</w:t>
      </w:r>
      <w:r w:rsidR="00C36ADB" w:rsidRPr="005669C3">
        <w:rPr>
          <w:rFonts w:ascii="Arial" w:hAnsi="Arial" w:cs="Arial"/>
          <w:sz w:val="20"/>
          <w:szCs w:val="20"/>
          <w:lang w:val="es-CR"/>
        </w:rPr>
        <w:t xml:space="preserve"> de octubre, 2023</w:t>
      </w:r>
      <w:r w:rsidRPr="00AE66A7">
        <w:rPr>
          <w:rFonts w:ascii="Arial" w:hAnsi="Arial" w:cs="Arial"/>
          <w:sz w:val="20"/>
          <w:szCs w:val="20"/>
          <w:lang w:val="es-CR"/>
        </w:rPr>
        <w:t>];70. DOI: 10.1146/annurev-med-</w:t>
      </w:r>
      <w:r w:rsidRPr="00AE66A7">
        <w:rPr>
          <w:rFonts w:ascii="Arial" w:hAnsi="Arial" w:cs="Arial"/>
          <w:sz w:val="20"/>
          <w:szCs w:val="20"/>
          <w:lang w:val="es-CR"/>
        </w:rPr>
        <w:lastRenderedPageBreak/>
        <w:t xml:space="preserve">051517-011947. </w:t>
      </w:r>
      <w:r w:rsidR="00FC22D9" w:rsidRPr="005669C3">
        <w:rPr>
          <w:rFonts w:ascii="Arial" w:hAnsi="Arial" w:cs="Arial"/>
          <w:sz w:val="20"/>
          <w:szCs w:val="20"/>
          <w:lang w:val="es-CR"/>
        </w:rPr>
        <w:t>Disponible a partir de</w:t>
      </w:r>
      <w:r w:rsidRPr="00AE66A7">
        <w:rPr>
          <w:rFonts w:ascii="Arial" w:hAnsi="Arial" w:cs="Arial"/>
          <w:sz w:val="20"/>
          <w:szCs w:val="20"/>
          <w:lang w:val="es-CR"/>
        </w:rPr>
        <w:t xml:space="preserve">: </w:t>
      </w:r>
      <w:r w:rsidRPr="00AE66A7">
        <w:rPr>
          <w:rStyle w:val="Hipervnculo"/>
          <w:rFonts w:ascii="Arial" w:hAnsi="Arial" w:cs="Arial"/>
          <w:sz w:val="20"/>
          <w:szCs w:val="20"/>
          <w:lang w:val="es-CR"/>
        </w:rPr>
        <w:t>https://doi.org/10.1146/annurev-med-051517-011947</w:t>
      </w:r>
    </w:p>
    <w:p w14:paraId="256231BC" w14:textId="159102EC" w:rsidR="005669C3" w:rsidRPr="00AE66A7"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r w:rsidRPr="002C41E8">
        <w:rPr>
          <w:rFonts w:ascii="Arial" w:hAnsi="Arial" w:cs="Arial"/>
          <w:sz w:val="20"/>
          <w:szCs w:val="20"/>
        </w:rPr>
        <w:t>Costello A. Considering the role of radical prostatectomy in 21st century prostate cancer care</w:t>
      </w:r>
      <w:r>
        <w:rPr>
          <w:rFonts w:ascii="Arial" w:hAnsi="Arial" w:cs="Arial"/>
          <w:sz w:val="20"/>
          <w:szCs w:val="20"/>
        </w:rPr>
        <w:t xml:space="preserve">. </w:t>
      </w:r>
      <w:proofErr w:type="spellStart"/>
      <w:r w:rsidRPr="00AE66A7">
        <w:rPr>
          <w:rFonts w:ascii="Arial" w:hAnsi="Arial" w:cs="Arial"/>
          <w:sz w:val="20"/>
          <w:szCs w:val="20"/>
          <w:lang w:val="es-CR"/>
        </w:rPr>
        <w:t>Nature</w:t>
      </w:r>
      <w:proofErr w:type="spellEnd"/>
      <w:r w:rsidRPr="00AE66A7">
        <w:rPr>
          <w:rFonts w:ascii="Arial" w:hAnsi="Arial" w:cs="Arial"/>
          <w:sz w:val="20"/>
          <w:szCs w:val="20"/>
          <w:lang w:val="es-CR"/>
        </w:rPr>
        <w:t xml:space="preserve"> </w:t>
      </w:r>
      <w:proofErr w:type="spellStart"/>
      <w:r w:rsidRPr="00AE66A7">
        <w:rPr>
          <w:rFonts w:ascii="Arial" w:hAnsi="Arial" w:cs="Arial"/>
          <w:sz w:val="20"/>
          <w:szCs w:val="20"/>
          <w:lang w:val="es-CR"/>
        </w:rPr>
        <w:t>Reviews</w:t>
      </w:r>
      <w:proofErr w:type="spellEnd"/>
      <w:r w:rsidRPr="00AE66A7">
        <w:rPr>
          <w:rFonts w:ascii="Arial" w:hAnsi="Arial" w:cs="Arial"/>
          <w:sz w:val="20"/>
          <w:szCs w:val="20"/>
          <w:lang w:val="es-CR"/>
        </w:rPr>
        <w:t xml:space="preserve"> </w:t>
      </w:r>
      <w:proofErr w:type="spellStart"/>
      <w:r w:rsidRPr="00AE66A7">
        <w:rPr>
          <w:rFonts w:ascii="Arial" w:hAnsi="Arial" w:cs="Arial"/>
          <w:sz w:val="20"/>
          <w:szCs w:val="20"/>
          <w:lang w:val="es-CR"/>
        </w:rPr>
        <w:t>Urology</w:t>
      </w:r>
      <w:proofErr w:type="spellEnd"/>
      <w:r w:rsidRPr="00AE66A7">
        <w:rPr>
          <w:rFonts w:ascii="Arial" w:hAnsi="Arial" w:cs="Arial"/>
          <w:sz w:val="20"/>
          <w:szCs w:val="20"/>
          <w:lang w:val="es-CR"/>
        </w:rPr>
        <w:t xml:space="preserve"> [Internet]. 2020 [</w:t>
      </w:r>
      <w:r w:rsidR="00C36ADB" w:rsidRPr="005669C3">
        <w:rPr>
          <w:rFonts w:ascii="Arial" w:hAnsi="Arial" w:cs="Arial"/>
          <w:sz w:val="20"/>
          <w:szCs w:val="20"/>
          <w:lang w:val="es-CR"/>
        </w:rPr>
        <w:t>citado el 1</w:t>
      </w:r>
      <w:r w:rsidR="00C36ADB">
        <w:rPr>
          <w:rFonts w:ascii="Arial" w:hAnsi="Arial" w:cs="Arial"/>
          <w:sz w:val="20"/>
          <w:szCs w:val="20"/>
          <w:lang w:val="es-CR"/>
        </w:rPr>
        <w:t>5</w:t>
      </w:r>
      <w:r w:rsidR="00C36ADB" w:rsidRPr="005669C3">
        <w:rPr>
          <w:rFonts w:ascii="Arial" w:hAnsi="Arial" w:cs="Arial"/>
          <w:sz w:val="20"/>
          <w:szCs w:val="20"/>
          <w:lang w:val="es-CR"/>
        </w:rPr>
        <w:t xml:space="preserve"> de octubre, 2023</w:t>
      </w:r>
      <w:r w:rsidRPr="00AE66A7">
        <w:rPr>
          <w:rFonts w:ascii="Arial" w:hAnsi="Arial" w:cs="Arial"/>
          <w:sz w:val="20"/>
          <w:szCs w:val="20"/>
          <w:lang w:val="es-CR"/>
        </w:rPr>
        <w:t xml:space="preserve">];17. DOI: 10.1038/s41585-020-0287-y. </w:t>
      </w:r>
      <w:r w:rsidR="00BE4AF5" w:rsidRPr="00AE66A7">
        <w:rPr>
          <w:rFonts w:ascii="Arial" w:hAnsi="Arial" w:cs="Arial"/>
          <w:sz w:val="20"/>
          <w:szCs w:val="20"/>
          <w:lang w:val="es-CR"/>
        </w:rPr>
        <w:t>Disponible a partir de</w:t>
      </w:r>
      <w:r w:rsidRPr="00AE66A7">
        <w:rPr>
          <w:rFonts w:ascii="Arial" w:hAnsi="Arial" w:cs="Arial"/>
          <w:sz w:val="20"/>
          <w:szCs w:val="20"/>
          <w:lang w:val="es-CR"/>
        </w:rPr>
        <w:t xml:space="preserve">: </w:t>
      </w:r>
      <w:hyperlink r:id="rId44" w:history="1">
        <w:r w:rsidRPr="00AE66A7">
          <w:rPr>
            <w:rStyle w:val="Hipervnculo"/>
            <w:rFonts w:ascii="Arial" w:hAnsi="Arial" w:cs="Arial"/>
            <w:sz w:val="20"/>
            <w:szCs w:val="20"/>
            <w:lang w:val="es-CR"/>
          </w:rPr>
          <w:t>https://doi.org/10.1038/s41585-020-0287-y</w:t>
        </w:r>
      </w:hyperlink>
      <w:r w:rsidRPr="00AE66A7">
        <w:rPr>
          <w:rFonts w:ascii="Arial" w:hAnsi="Arial" w:cs="Arial"/>
          <w:sz w:val="20"/>
          <w:szCs w:val="20"/>
          <w:lang w:val="es-CR"/>
        </w:rPr>
        <w:t xml:space="preserve"> </w:t>
      </w:r>
    </w:p>
    <w:p w14:paraId="431ABAA2" w14:textId="1B23343F" w:rsidR="005669C3" w:rsidRPr="00AE66A7"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proofErr w:type="spellStart"/>
      <w:r w:rsidRPr="002C41E8">
        <w:rPr>
          <w:rFonts w:ascii="Arial" w:hAnsi="Arial" w:cs="Arial"/>
          <w:sz w:val="20"/>
          <w:szCs w:val="20"/>
        </w:rPr>
        <w:t>Kesch</w:t>
      </w:r>
      <w:proofErr w:type="spellEnd"/>
      <w:r w:rsidRPr="002C41E8">
        <w:rPr>
          <w:rFonts w:ascii="Arial" w:hAnsi="Arial" w:cs="Arial"/>
          <w:sz w:val="20"/>
          <w:szCs w:val="20"/>
        </w:rPr>
        <w:t xml:space="preserve"> C, Heidegger I, </w:t>
      </w:r>
      <w:proofErr w:type="spellStart"/>
      <w:r w:rsidRPr="002C41E8">
        <w:rPr>
          <w:rFonts w:ascii="Arial" w:hAnsi="Arial" w:cs="Arial"/>
          <w:sz w:val="20"/>
          <w:szCs w:val="20"/>
        </w:rPr>
        <w:t>Kasivisvanathan</w:t>
      </w:r>
      <w:proofErr w:type="spellEnd"/>
      <w:r w:rsidRPr="002C41E8">
        <w:rPr>
          <w:rFonts w:ascii="Arial" w:hAnsi="Arial" w:cs="Arial"/>
          <w:sz w:val="20"/>
          <w:szCs w:val="20"/>
        </w:rPr>
        <w:t xml:space="preserve"> V. Radical Prostatectomy: Sequelae in the Course of Time [Internet]. </w:t>
      </w:r>
      <w:r w:rsidRPr="00AE66A7">
        <w:rPr>
          <w:rFonts w:ascii="Arial" w:hAnsi="Arial" w:cs="Arial"/>
          <w:sz w:val="20"/>
          <w:szCs w:val="20"/>
          <w:lang w:val="es-CR"/>
        </w:rPr>
        <w:t>2021 [</w:t>
      </w:r>
      <w:r w:rsidR="00C36ADB" w:rsidRPr="005669C3">
        <w:rPr>
          <w:rFonts w:ascii="Arial" w:hAnsi="Arial" w:cs="Arial"/>
          <w:sz w:val="20"/>
          <w:szCs w:val="20"/>
          <w:lang w:val="es-CR"/>
        </w:rPr>
        <w:t>citado el 1</w:t>
      </w:r>
      <w:r w:rsidR="00C36ADB">
        <w:rPr>
          <w:rFonts w:ascii="Arial" w:hAnsi="Arial" w:cs="Arial"/>
          <w:sz w:val="20"/>
          <w:szCs w:val="20"/>
          <w:lang w:val="es-CR"/>
        </w:rPr>
        <w:t>5</w:t>
      </w:r>
      <w:r w:rsidR="00C36ADB" w:rsidRPr="005669C3">
        <w:rPr>
          <w:rFonts w:ascii="Arial" w:hAnsi="Arial" w:cs="Arial"/>
          <w:sz w:val="20"/>
          <w:szCs w:val="20"/>
          <w:lang w:val="es-CR"/>
        </w:rPr>
        <w:t xml:space="preserve"> de octubre, 2023</w:t>
      </w:r>
      <w:r w:rsidRPr="00AE66A7">
        <w:rPr>
          <w:rFonts w:ascii="Arial" w:hAnsi="Arial" w:cs="Arial"/>
          <w:sz w:val="20"/>
          <w:szCs w:val="20"/>
          <w:lang w:val="es-CR"/>
        </w:rPr>
        <w:t xml:space="preserve">]. DOI: 10.3389/fsurg.2021.684088. </w:t>
      </w:r>
      <w:r w:rsidR="00BE4AF5" w:rsidRPr="00AE66A7">
        <w:rPr>
          <w:rFonts w:ascii="Arial" w:hAnsi="Arial" w:cs="Arial"/>
          <w:sz w:val="20"/>
          <w:szCs w:val="20"/>
          <w:lang w:val="es-CR"/>
        </w:rPr>
        <w:t>Disponible a partir de</w:t>
      </w:r>
      <w:r w:rsidRPr="00AE66A7">
        <w:rPr>
          <w:rFonts w:ascii="Arial" w:hAnsi="Arial" w:cs="Arial"/>
          <w:sz w:val="20"/>
          <w:szCs w:val="20"/>
          <w:lang w:val="es-CR"/>
        </w:rPr>
        <w:t xml:space="preserve">: </w:t>
      </w:r>
      <w:hyperlink r:id="rId45" w:history="1">
        <w:r w:rsidRPr="00AE66A7">
          <w:rPr>
            <w:rStyle w:val="Hipervnculo"/>
            <w:rFonts w:ascii="Arial" w:hAnsi="Arial" w:cs="Arial"/>
            <w:sz w:val="20"/>
            <w:szCs w:val="20"/>
            <w:lang w:val="es-CR"/>
          </w:rPr>
          <w:t>https://doi.org/10.3389/fsurg.2021.684088</w:t>
        </w:r>
      </w:hyperlink>
      <w:r w:rsidRPr="00AE66A7">
        <w:rPr>
          <w:rFonts w:ascii="Arial" w:hAnsi="Arial" w:cs="Arial"/>
          <w:sz w:val="20"/>
          <w:szCs w:val="20"/>
          <w:lang w:val="es-CR"/>
        </w:rPr>
        <w:t xml:space="preserve"> </w:t>
      </w:r>
    </w:p>
    <w:p w14:paraId="7376C1AC" w14:textId="5579D2F4" w:rsidR="005669C3" w:rsidRPr="002C41E8"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rPr>
      </w:pPr>
      <w:proofErr w:type="spellStart"/>
      <w:r w:rsidRPr="002C41E8">
        <w:rPr>
          <w:rFonts w:ascii="Arial" w:hAnsi="Arial" w:cs="Arial"/>
          <w:sz w:val="20"/>
          <w:szCs w:val="20"/>
        </w:rPr>
        <w:t>Nevedomskaya</w:t>
      </w:r>
      <w:proofErr w:type="spellEnd"/>
      <w:r w:rsidRPr="002C41E8">
        <w:rPr>
          <w:rFonts w:ascii="Arial" w:hAnsi="Arial" w:cs="Arial"/>
          <w:sz w:val="20"/>
          <w:szCs w:val="20"/>
        </w:rPr>
        <w:t xml:space="preserve"> E, Baumgart S, </w:t>
      </w:r>
      <w:proofErr w:type="spellStart"/>
      <w:r w:rsidRPr="002C41E8">
        <w:rPr>
          <w:rFonts w:ascii="Arial" w:hAnsi="Arial" w:cs="Arial"/>
          <w:sz w:val="20"/>
          <w:szCs w:val="20"/>
        </w:rPr>
        <w:t>Haendler</w:t>
      </w:r>
      <w:proofErr w:type="spellEnd"/>
      <w:r w:rsidRPr="002C41E8">
        <w:rPr>
          <w:rFonts w:ascii="Arial" w:hAnsi="Arial" w:cs="Arial"/>
          <w:sz w:val="20"/>
          <w:szCs w:val="20"/>
        </w:rPr>
        <w:t xml:space="preserve"> B. Recent Advances in Prostate Cancer Treatment and Drug Discovery</w:t>
      </w:r>
      <w:r>
        <w:rPr>
          <w:rFonts w:ascii="Arial" w:hAnsi="Arial" w:cs="Arial"/>
          <w:sz w:val="20"/>
          <w:szCs w:val="20"/>
        </w:rPr>
        <w:t xml:space="preserve">. </w:t>
      </w:r>
      <w:r w:rsidRPr="00AE66A7">
        <w:rPr>
          <w:rFonts w:ascii="Arial" w:hAnsi="Arial" w:cs="Arial"/>
          <w:sz w:val="20"/>
          <w:szCs w:val="20"/>
          <w:lang w:val="es-CR"/>
        </w:rPr>
        <w:t xml:space="preserve">Sec. </w:t>
      </w:r>
      <w:proofErr w:type="spellStart"/>
      <w:r w:rsidRPr="00AE66A7">
        <w:rPr>
          <w:rFonts w:ascii="Arial" w:hAnsi="Arial" w:cs="Arial"/>
          <w:sz w:val="20"/>
          <w:szCs w:val="20"/>
          <w:lang w:val="es-CR"/>
        </w:rPr>
        <w:t>Genitourinary</w:t>
      </w:r>
      <w:proofErr w:type="spellEnd"/>
      <w:r w:rsidRPr="00AE66A7">
        <w:rPr>
          <w:rFonts w:ascii="Arial" w:hAnsi="Arial" w:cs="Arial"/>
          <w:sz w:val="20"/>
          <w:szCs w:val="20"/>
          <w:lang w:val="es-CR"/>
        </w:rPr>
        <w:t xml:space="preserve"> </w:t>
      </w:r>
      <w:proofErr w:type="spellStart"/>
      <w:r w:rsidRPr="00AE66A7">
        <w:rPr>
          <w:rFonts w:ascii="Arial" w:hAnsi="Arial" w:cs="Arial"/>
          <w:sz w:val="20"/>
          <w:szCs w:val="20"/>
          <w:lang w:val="es-CR"/>
        </w:rPr>
        <w:t>Surgery</w:t>
      </w:r>
      <w:proofErr w:type="spellEnd"/>
      <w:r w:rsidRPr="00AE66A7">
        <w:rPr>
          <w:rFonts w:ascii="Arial" w:hAnsi="Arial" w:cs="Arial"/>
          <w:sz w:val="20"/>
          <w:szCs w:val="20"/>
          <w:lang w:val="es-CR"/>
        </w:rPr>
        <w:t xml:space="preserve"> [Internet]. 2018 [</w:t>
      </w:r>
      <w:r w:rsidR="00C36ADB" w:rsidRPr="005669C3">
        <w:rPr>
          <w:rFonts w:ascii="Arial" w:hAnsi="Arial" w:cs="Arial"/>
          <w:sz w:val="20"/>
          <w:szCs w:val="20"/>
          <w:lang w:val="es-CR"/>
        </w:rPr>
        <w:t>citado el 1</w:t>
      </w:r>
      <w:r w:rsidR="00C36ADB">
        <w:rPr>
          <w:rFonts w:ascii="Arial" w:hAnsi="Arial" w:cs="Arial"/>
          <w:sz w:val="20"/>
          <w:szCs w:val="20"/>
          <w:lang w:val="es-CR"/>
        </w:rPr>
        <w:t>9</w:t>
      </w:r>
      <w:r w:rsidR="00C36ADB" w:rsidRPr="005669C3">
        <w:rPr>
          <w:rFonts w:ascii="Arial" w:hAnsi="Arial" w:cs="Arial"/>
          <w:sz w:val="20"/>
          <w:szCs w:val="20"/>
          <w:lang w:val="es-CR"/>
        </w:rPr>
        <w:t xml:space="preserve"> de octubre, 2023</w:t>
      </w:r>
      <w:r w:rsidRPr="00AE66A7">
        <w:rPr>
          <w:rFonts w:ascii="Arial" w:hAnsi="Arial" w:cs="Arial"/>
          <w:sz w:val="20"/>
          <w:szCs w:val="20"/>
          <w:lang w:val="es-CR"/>
        </w:rPr>
        <w:t xml:space="preserve">];8. DOI: 10.3390/ijms19051359. </w:t>
      </w:r>
      <w:r w:rsidR="00BE4AF5">
        <w:rPr>
          <w:rFonts w:ascii="Arial" w:hAnsi="Arial" w:cs="Arial"/>
          <w:sz w:val="20"/>
          <w:szCs w:val="20"/>
        </w:rPr>
        <w:t xml:space="preserve">Disponible a </w:t>
      </w:r>
      <w:proofErr w:type="spellStart"/>
      <w:r w:rsidR="00BE4AF5">
        <w:rPr>
          <w:rFonts w:ascii="Arial" w:hAnsi="Arial" w:cs="Arial"/>
          <w:sz w:val="20"/>
          <w:szCs w:val="20"/>
        </w:rPr>
        <w:t>partir</w:t>
      </w:r>
      <w:proofErr w:type="spellEnd"/>
      <w:r w:rsidR="00BE4AF5">
        <w:rPr>
          <w:rFonts w:ascii="Arial" w:hAnsi="Arial" w:cs="Arial"/>
          <w:sz w:val="20"/>
          <w:szCs w:val="20"/>
        </w:rPr>
        <w:t xml:space="preserve"> de</w:t>
      </w:r>
      <w:r w:rsidRPr="002C41E8">
        <w:rPr>
          <w:rFonts w:ascii="Arial" w:hAnsi="Arial" w:cs="Arial"/>
          <w:sz w:val="20"/>
          <w:szCs w:val="20"/>
        </w:rPr>
        <w:t xml:space="preserve">: </w:t>
      </w:r>
      <w:hyperlink r:id="rId46" w:history="1">
        <w:r w:rsidRPr="002C41E8">
          <w:rPr>
            <w:rStyle w:val="Hipervnculo"/>
            <w:rFonts w:ascii="Arial" w:hAnsi="Arial" w:cs="Arial"/>
            <w:sz w:val="20"/>
            <w:szCs w:val="20"/>
          </w:rPr>
          <w:t>https://doi.org/10.3390/ijms19051359</w:t>
        </w:r>
      </w:hyperlink>
      <w:r w:rsidRPr="002C41E8">
        <w:rPr>
          <w:rFonts w:ascii="Arial" w:hAnsi="Arial" w:cs="Arial"/>
          <w:sz w:val="20"/>
          <w:szCs w:val="20"/>
        </w:rPr>
        <w:t xml:space="preserve"> </w:t>
      </w:r>
    </w:p>
    <w:p w14:paraId="2DF0E81C" w14:textId="0E3390B4" w:rsidR="005669C3" w:rsidRPr="002C41E8"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rPr>
      </w:pPr>
      <w:r w:rsidRPr="002C41E8">
        <w:rPr>
          <w:rFonts w:ascii="Arial" w:hAnsi="Arial" w:cs="Arial"/>
          <w:sz w:val="20"/>
          <w:szCs w:val="20"/>
        </w:rPr>
        <w:t xml:space="preserve">Swami U, McFarland T, </w:t>
      </w:r>
      <w:proofErr w:type="spellStart"/>
      <w:r w:rsidRPr="002C41E8">
        <w:rPr>
          <w:rFonts w:ascii="Arial" w:hAnsi="Arial" w:cs="Arial"/>
          <w:sz w:val="20"/>
          <w:szCs w:val="20"/>
        </w:rPr>
        <w:t>Nussenzveig</w:t>
      </w:r>
      <w:proofErr w:type="spellEnd"/>
      <w:r w:rsidRPr="002C41E8">
        <w:rPr>
          <w:rFonts w:ascii="Arial" w:hAnsi="Arial" w:cs="Arial"/>
          <w:sz w:val="20"/>
          <w:szCs w:val="20"/>
        </w:rPr>
        <w:t xml:space="preserve"> R. Advanced Prostate Cancer: Treatment Advances and Future Directions</w:t>
      </w:r>
      <w:r>
        <w:rPr>
          <w:rFonts w:ascii="Arial" w:hAnsi="Arial" w:cs="Arial"/>
          <w:sz w:val="20"/>
          <w:szCs w:val="20"/>
        </w:rPr>
        <w:t xml:space="preserve">. </w:t>
      </w:r>
      <w:proofErr w:type="spellStart"/>
      <w:r w:rsidRPr="00AE66A7">
        <w:rPr>
          <w:rFonts w:ascii="Arial" w:hAnsi="Arial" w:cs="Arial"/>
          <w:sz w:val="20"/>
          <w:szCs w:val="20"/>
          <w:lang w:val="es-CR"/>
        </w:rPr>
        <w:t>Trends</w:t>
      </w:r>
      <w:proofErr w:type="spellEnd"/>
      <w:r w:rsidRPr="00AE66A7">
        <w:rPr>
          <w:rFonts w:ascii="Arial" w:hAnsi="Arial" w:cs="Arial"/>
          <w:sz w:val="20"/>
          <w:szCs w:val="20"/>
          <w:lang w:val="es-CR"/>
        </w:rPr>
        <w:t xml:space="preserve"> in Cancer [Internet]. 2020 [</w:t>
      </w:r>
      <w:r w:rsidR="00C36ADB" w:rsidRPr="005669C3">
        <w:rPr>
          <w:rFonts w:ascii="Arial" w:hAnsi="Arial" w:cs="Arial"/>
          <w:sz w:val="20"/>
          <w:szCs w:val="20"/>
          <w:lang w:val="es-CR"/>
        </w:rPr>
        <w:t>citado el 1</w:t>
      </w:r>
      <w:r w:rsidR="00C36ADB">
        <w:rPr>
          <w:rFonts w:ascii="Arial" w:hAnsi="Arial" w:cs="Arial"/>
          <w:sz w:val="20"/>
          <w:szCs w:val="20"/>
          <w:lang w:val="es-CR"/>
        </w:rPr>
        <w:t>9</w:t>
      </w:r>
      <w:r w:rsidR="00C36ADB" w:rsidRPr="005669C3">
        <w:rPr>
          <w:rFonts w:ascii="Arial" w:hAnsi="Arial" w:cs="Arial"/>
          <w:sz w:val="20"/>
          <w:szCs w:val="20"/>
          <w:lang w:val="es-CR"/>
        </w:rPr>
        <w:t xml:space="preserve"> de octubre, 2023</w:t>
      </w:r>
      <w:r w:rsidRPr="00AE66A7">
        <w:rPr>
          <w:rFonts w:ascii="Arial" w:hAnsi="Arial" w:cs="Arial"/>
          <w:sz w:val="20"/>
          <w:szCs w:val="20"/>
          <w:lang w:val="es-CR"/>
        </w:rPr>
        <w:t xml:space="preserve">];6(8). DOI: 10.1016/j.trecan.2020.04.010. </w:t>
      </w:r>
      <w:r w:rsidR="00BE4AF5">
        <w:rPr>
          <w:rFonts w:ascii="Arial" w:hAnsi="Arial" w:cs="Arial"/>
          <w:sz w:val="20"/>
          <w:szCs w:val="20"/>
        </w:rPr>
        <w:t xml:space="preserve">Disponible a </w:t>
      </w:r>
      <w:proofErr w:type="spellStart"/>
      <w:r w:rsidR="00BE4AF5">
        <w:rPr>
          <w:rFonts w:ascii="Arial" w:hAnsi="Arial" w:cs="Arial"/>
          <w:sz w:val="20"/>
          <w:szCs w:val="20"/>
        </w:rPr>
        <w:t>partir</w:t>
      </w:r>
      <w:proofErr w:type="spellEnd"/>
      <w:r w:rsidR="00BE4AF5">
        <w:rPr>
          <w:rFonts w:ascii="Arial" w:hAnsi="Arial" w:cs="Arial"/>
          <w:sz w:val="20"/>
          <w:szCs w:val="20"/>
        </w:rPr>
        <w:t xml:space="preserve"> de</w:t>
      </w:r>
      <w:r w:rsidRPr="002C41E8">
        <w:rPr>
          <w:rFonts w:ascii="Arial" w:hAnsi="Arial" w:cs="Arial"/>
          <w:sz w:val="20"/>
          <w:szCs w:val="20"/>
        </w:rPr>
        <w:t xml:space="preserve">: </w:t>
      </w:r>
      <w:hyperlink r:id="rId47" w:history="1">
        <w:r w:rsidRPr="002C41E8">
          <w:rPr>
            <w:rStyle w:val="Hipervnculo"/>
            <w:rFonts w:ascii="Arial" w:hAnsi="Arial" w:cs="Arial"/>
            <w:sz w:val="20"/>
            <w:szCs w:val="20"/>
          </w:rPr>
          <w:t>https://doi.org/10.1016/j.trecan.2020.04.010</w:t>
        </w:r>
      </w:hyperlink>
      <w:r w:rsidRPr="002C41E8">
        <w:rPr>
          <w:rFonts w:ascii="Arial" w:hAnsi="Arial" w:cs="Arial"/>
          <w:sz w:val="20"/>
          <w:szCs w:val="20"/>
        </w:rPr>
        <w:t xml:space="preserve"> </w:t>
      </w:r>
    </w:p>
    <w:p w14:paraId="06999E1E" w14:textId="476CD17C" w:rsidR="00B56E82" w:rsidRPr="005669C3" w:rsidRDefault="005669C3" w:rsidP="005669C3">
      <w:pPr>
        <w:pStyle w:val="NormalWeb"/>
        <w:numPr>
          <w:ilvl w:val="0"/>
          <w:numId w:val="16"/>
        </w:numPr>
        <w:spacing w:before="0" w:beforeAutospacing="0" w:after="0" w:afterAutospacing="0" w:line="276" w:lineRule="auto"/>
        <w:ind w:left="284" w:hanging="284"/>
        <w:jc w:val="both"/>
        <w:rPr>
          <w:rFonts w:ascii="Arial" w:hAnsi="Arial" w:cs="Arial"/>
          <w:sz w:val="20"/>
          <w:szCs w:val="20"/>
          <w:lang w:val="es-CR"/>
        </w:rPr>
      </w:pPr>
      <w:proofErr w:type="spellStart"/>
      <w:r w:rsidRPr="005669C3">
        <w:rPr>
          <w:rFonts w:ascii="Arial" w:hAnsi="Arial" w:cs="Arial"/>
          <w:sz w:val="20"/>
          <w:szCs w:val="20"/>
          <w:lang w:val="es-CR"/>
        </w:rPr>
        <w:t>Culine</w:t>
      </w:r>
      <w:proofErr w:type="spellEnd"/>
      <w:r w:rsidRPr="005669C3">
        <w:rPr>
          <w:rFonts w:ascii="Arial" w:hAnsi="Arial" w:cs="Arial"/>
          <w:sz w:val="20"/>
          <w:szCs w:val="20"/>
          <w:lang w:val="es-CR"/>
        </w:rPr>
        <w:t xml:space="preserve"> S, Bonnet C, </w:t>
      </w:r>
      <w:proofErr w:type="spellStart"/>
      <w:r w:rsidRPr="005669C3">
        <w:rPr>
          <w:rFonts w:ascii="Arial" w:hAnsi="Arial" w:cs="Arial"/>
          <w:sz w:val="20"/>
          <w:szCs w:val="20"/>
          <w:lang w:val="es-CR"/>
        </w:rPr>
        <w:t>Dumond</w:t>
      </w:r>
      <w:proofErr w:type="spellEnd"/>
      <w:r w:rsidRPr="005669C3">
        <w:rPr>
          <w:rFonts w:ascii="Arial" w:hAnsi="Arial" w:cs="Arial"/>
          <w:sz w:val="20"/>
          <w:szCs w:val="20"/>
          <w:lang w:val="es-CR"/>
        </w:rPr>
        <w:t xml:space="preserve"> C. Tratamiento del cáncer de próstata metastásico. EMC Urología [Internet]. 2021 [citado el 19 de octubre, 2023];53(1). DOI: 10.1016/S1761-3310(20)44713-9. Disponible a partir de: </w:t>
      </w:r>
      <w:hyperlink r:id="rId48" w:history="1">
        <w:r w:rsidRPr="005669C3">
          <w:rPr>
            <w:rStyle w:val="Hipervnculo"/>
            <w:rFonts w:ascii="Arial" w:hAnsi="Arial" w:cs="Arial"/>
            <w:sz w:val="20"/>
            <w:szCs w:val="20"/>
            <w:lang w:val="es-CR"/>
          </w:rPr>
          <w:t>https://doi.org/10.1016/S1761-3310(20)44713-9</w:t>
        </w:r>
      </w:hyperlink>
      <w:r w:rsidRPr="005669C3">
        <w:rPr>
          <w:rFonts w:ascii="Arial" w:hAnsi="Arial" w:cs="Arial"/>
          <w:sz w:val="20"/>
          <w:szCs w:val="20"/>
          <w:lang w:val="es-CR"/>
        </w:rPr>
        <w:t xml:space="preserve"> </w:t>
      </w:r>
    </w:p>
    <w:sectPr w:rsidR="00B56E82" w:rsidRPr="005669C3" w:rsidSect="00D726D5">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BBF5" w14:textId="77777777" w:rsidR="00774139" w:rsidRDefault="00774139" w:rsidP="00FB44B1">
      <w:pPr>
        <w:spacing w:line="240" w:lineRule="auto"/>
      </w:pPr>
      <w:r>
        <w:separator/>
      </w:r>
    </w:p>
  </w:endnote>
  <w:endnote w:type="continuationSeparator" w:id="0">
    <w:p w14:paraId="6E1BAD52" w14:textId="77777777" w:rsidR="00774139" w:rsidRDefault="00774139"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323"/>
      <w:gridCol w:w="6916"/>
      <w:gridCol w:w="1214"/>
    </w:tblGrid>
    <w:tr w:rsidR="005669C3" w:rsidRPr="000A2BE8" w14:paraId="0DC6D396" w14:textId="77777777" w:rsidTr="009E4A48">
      <w:tc>
        <w:tcPr>
          <w:tcW w:w="700" w:type="pct"/>
          <w:shd w:val="clear" w:color="auto" w:fill="FFFFFF" w:themeFill="background1"/>
          <w:vAlign w:val="center"/>
        </w:tcPr>
        <w:p w14:paraId="31992B3B" w14:textId="453A15B1" w:rsidR="005669C3" w:rsidRPr="003270F2" w:rsidRDefault="003E5396" w:rsidP="00FB2E51">
          <w:pPr>
            <w:pStyle w:val="Piedepgina"/>
            <w:rPr>
              <w:rFonts w:ascii="Arial Black" w:hAnsi="Arial Black"/>
              <w:b/>
              <w:bCs/>
              <w:color w:val="002060"/>
            </w:rPr>
          </w:pPr>
          <w:r>
            <w:rPr>
              <w:rFonts w:ascii="Arial Black" w:hAnsi="Arial Black"/>
              <w:b/>
              <w:bCs/>
              <w:color w:val="002060"/>
            </w:rPr>
            <w:t>e1124</w:t>
          </w:r>
        </w:p>
      </w:tc>
      <w:tc>
        <w:tcPr>
          <w:tcW w:w="3658" w:type="pct"/>
          <w:vAlign w:val="center"/>
        </w:tcPr>
        <w:p w14:paraId="5C1C3B11" w14:textId="67C072D2" w:rsidR="005669C3" w:rsidRPr="005860BC" w:rsidRDefault="005669C3"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8</w:t>
          </w:r>
          <w:r w:rsidRPr="005860BC">
            <w:rPr>
              <w:color w:val="002060"/>
              <w:sz w:val="16"/>
              <w:szCs w:val="16"/>
              <w:lang w:val="es-CR"/>
            </w:rPr>
            <w:t>(</w:t>
          </w:r>
          <w:r>
            <w:rPr>
              <w:color w:val="002060"/>
              <w:sz w:val="16"/>
              <w:szCs w:val="16"/>
              <w:lang w:val="es-CR"/>
            </w:rPr>
            <w:t>12</w:t>
          </w:r>
          <w:r w:rsidRPr="005860BC">
            <w:rPr>
              <w:color w:val="002060"/>
              <w:sz w:val="16"/>
              <w:szCs w:val="16"/>
              <w:lang w:val="es-CR"/>
            </w:rPr>
            <w:t xml:space="preserve">), </w:t>
          </w:r>
          <w:r>
            <w:rPr>
              <w:color w:val="002060"/>
              <w:sz w:val="16"/>
              <w:szCs w:val="16"/>
              <w:lang w:val="es-CR"/>
            </w:rPr>
            <w:t>diciembre</w:t>
          </w:r>
          <w:r w:rsidRPr="005860BC">
            <w:rPr>
              <w:color w:val="002060"/>
              <w:sz w:val="16"/>
              <w:szCs w:val="16"/>
              <w:lang w:val="es-CR"/>
            </w:rPr>
            <w:t xml:space="preserve"> 202</w:t>
          </w:r>
          <w:r>
            <w:rPr>
              <w:color w:val="002060"/>
              <w:sz w:val="16"/>
              <w:szCs w:val="16"/>
              <w:lang w:val="es-CR"/>
            </w:rPr>
            <w:t>3</w:t>
          </w:r>
          <w:r w:rsidRPr="005860BC">
            <w:rPr>
              <w:color w:val="002060"/>
              <w:sz w:val="16"/>
              <w:szCs w:val="16"/>
              <w:lang w:val="es-CR"/>
            </w:rPr>
            <w:t xml:space="preserve"> - ISSN: 2215-4523 / e-ISSN: 2215-5279</w:t>
          </w:r>
        </w:p>
        <w:p w14:paraId="4212E3B3" w14:textId="77777777" w:rsidR="005669C3" w:rsidRPr="00AE5EA0" w:rsidRDefault="00000000" w:rsidP="00A83266">
          <w:pPr>
            <w:pStyle w:val="Piedepgina"/>
            <w:spacing w:line="276" w:lineRule="auto"/>
            <w:jc w:val="center"/>
            <w:rPr>
              <w:sz w:val="16"/>
              <w:szCs w:val="16"/>
              <w:lang w:val="es-CR"/>
            </w:rPr>
          </w:pPr>
          <w:hyperlink r:id="rId1" w:history="1">
            <w:r w:rsidR="005669C3" w:rsidRPr="00AE5EA0">
              <w:rPr>
                <w:rStyle w:val="Hipervnculo"/>
                <w:i/>
                <w:sz w:val="16"/>
                <w:szCs w:val="16"/>
                <w:lang w:val="es-CR"/>
              </w:rPr>
              <w:t>http://revistamedicasinergia.com</w:t>
            </w:r>
          </w:hyperlink>
          <w:r w:rsidR="005669C3" w:rsidRPr="00AE5EA0">
            <w:rPr>
              <w:color w:val="002060"/>
              <w:sz w:val="16"/>
              <w:szCs w:val="16"/>
              <w:lang w:val="es-CR"/>
            </w:rPr>
            <w:t xml:space="preserve"> </w:t>
          </w:r>
        </w:p>
      </w:tc>
      <w:tc>
        <w:tcPr>
          <w:tcW w:w="642" w:type="pct"/>
        </w:tcPr>
        <w:p w14:paraId="69B632C6" w14:textId="77777777" w:rsidR="005669C3" w:rsidRPr="00AE5EA0" w:rsidRDefault="005669C3"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6"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5669C3" w:rsidRPr="00D0398E" w:rsidRDefault="005669C3"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5669C3" w:rsidRPr="007B5563" w14:paraId="613288F4" w14:textId="77777777" w:rsidTr="00EA46DB">
      <w:trPr>
        <w:trHeight w:val="122"/>
      </w:trPr>
      <w:tc>
        <w:tcPr>
          <w:tcW w:w="700" w:type="pct"/>
          <w:shd w:val="clear" w:color="auto" w:fill="FFFFFF" w:themeFill="background1"/>
          <w:vAlign w:val="center"/>
        </w:tcPr>
        <w:p w14:paraId="75E166F2" w14:textId="354F0A48" w:rsidR="005669C3" w:rsidRPr="003270F2" w:rsidRDefault="003E5396" w:rsidP="00FB2E51">
          <w:pPr>
            <w:pStyle w:val="Piedepgina"/>
            <w:rPr>
              <w:rFonts w:ascii="Arial Black" w:hAnsi="Arial Black"/>
              <w:b/>
              <w:bCs/>
              <w:color w:val="002060"/>
            </w:rPr>
          </w:pPr>
          <w:r>
            <w:rPr>
              <w:rFonts w:ascii="Arial Black" w:hAnsi="Arial Black"/>
              <w:b/>
              <w:bCs/>
              <w:color w:val="002060"/>
            </w:rPr>
            <w:t>e1124</w:t>
          </w:r>
        </w:p>
      </w:tc>
      <w:tc>
        <w:tcPr>
          <w:tcW w:w="3658" w:type="pct"/>
          <w:vAlign w:val="center"/>
        </w:tcPr>
        <w:p w14:paraId="633751BD" w14:textId="2D865C69" w:rsidR="005669C3" w:rsidRPr="005860BC" w:rsidRDefault="005669C3"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8</w:t>
          </w:r>
          <w:r w:rsidRPr="005860BC">
            <w:rPr>
              <w:color w:val="002060"/>
              <w:sz w:val="16"/>
              <w:szCs w:val="16"/>
              <w:lang w:val="es-CR"/>
            </w:rPr>
            <w:t>(</w:t>
          </w:r>
          <w:r>
            <w:rPr>
              <w:color w:val="002060"/>
              <w:sz w:val="16"/>
              <w:szCs w:val="16"/>
              <w:lang w:val="es-CR"/>
            </w:rPr>
            <w:t>12</w:t>
          </w:r>
          <w:r w:rsidRPr="005860BC">
            <w:rPr>
              <w:color w:val="002060"/>
              <w:sz w:val="16"/>
              <w:szCs w:val="16"/>
              <w:lang w:val="es-CR"/>
            </w:rPr>
            <w:t xml:space="preserve">), </w:t>
          </w:r>
          <w:r>
            <w:rPr>
              <w:color w:val="002060"/>
              <w:sz w:val="16"/>
              <w:szCs w:val="16"/>
              <w:lang w:val="es-CR"/>
            </w:rPr>
            <w:t>diciembre 2023</w:t>
          </w:r>
          <w:r w:rsidRPr="005860BC">
            <w:rPr>
              <w:color w:val="002060"/>
              <w:sz w:val="16"/>
              <w:szCs w:val="16"/>
              <w:lang w:val="es-CR"/>
            </w:rPr>
            <w:t xml:space="preserve"> - ISSN: 2215-4523 / e-ISSN: 2215-5279</w:t>
          </w:r>
        </w:p>
        <w:p w14:paraId="5C47BB5E" w14:textId="77777777" w:rsidR="005669C3" w:rsidRPr="00AE5EA0" w:rsidRDefault="00000000" w:rsidP="00EA46DB">
          <w:pPr>
            <w:pStyle w:val="Piedepgina"/>
            <w:spacing w:line="276" w:lineRule="auto"/>
            <w:jc w:val="center"/>
            <w:rPr>
              <w:sz w:val="16"/>
              <w:szCs w:val="16"/>
              <w:lang w:val="es-CR"/>
            </w:rPr>
          </w:pPr>
          <w:hyperlink r:id="rId1" w:history="1">
            <w:r w:rsidR="005669C3" w:rsidRPr="00AE5EA0">
              <w:rPr>
                <w:rStyle w:val="Hipervnculo"/>
                <w:i/>
                <w:sz w:val="16"/>
                <w:szCs w:val="16"/>
                <w:lang w:val="es-CR"/>
              </w:rPr>
              <w:t>http://revistamedicasinergia.com</w:t>
            </w:r>
          </w:hyperlink>
          <w:r w:rsidR="005669C3" w:rsidRPr="00AE5EA0">
            <w:rPr>
              <w:color w:val="002060"/>
              <w:sz w:val="16"/>
              <w:szCs w:val="16"/>
              <w:lang w:val="es-CR"/>
            </w:rPr>
            <w:t xml:space="preserve"> </w:t>
          </w:r>
        </w:p>
      </w:tc>
      <w:tc>
        <w:tcPr>
          <w:tcW w:w="642" w:type="pct"/>
        </w:tcPr>
        <w:p w14:paraId="46EBDAB7" w14:textId="77777777" w:rsidR="005669C3" w:rsidRPr="00AE5EA0" w:rsidRDefault="005669C3"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7" name="Imagen 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5669C3" w:rsidRPr="00EA46DB" w:rsidRDefault="005669C3">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491A" w14:textId="77777777" w:rsidR="00774139" w:rsidRDefault="00774139" w:rsidP="00FB44B1">
      <w:pPr>
        <w:spacing w:line="240" w:lineRule="auto"/>
      </w:pPr>
      <w:r>
        <w:separator/>
      </w:r>
    </w:p>
  </w:footnote>
  <w:footnote w:type="continuationSeparator" w:id="0">
    <w:p w14:paraId="177C214D" w14:textId="77777777" w:rsidR="00774139" w:rsidRDefault="00774139"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E0BA" w14:textId="77777777" w:rsidR="005669C3" w:rsidRDefault="005669C3" w:rsidP="00EC4DC8">
    <w:pPr>
      <w:jc w:val="right"/>
      <w:rPr>
        <w:color w:val="002060"/>
        <w:sz w:val="15"/>
        <w:szCs w:val="15"/>
        <w:lang w:val="es-CR"/>
      </w:rPr>
    </w:pPr>
    <w:r w:rsidRPr="005669C3">
      <w:rPr>
        <w:color w:val="002060"/>
        <w:sz w:val="15"/>
        <w:szCs w:val="15"/>
        <w:lang w:val="es-CR"/>
      </w:rPr>
      <w:t xml:space="preserve">Cáncer de próstata: una perspectiva global </w:t>
    </w:r>
  </w:p>
  <w:p w14:paraId="3736CAFC" w14:textId="7E9075F8" w:rsidR="005669C3" w:rsidRPr="008206FF" w:rsidRDefault="00177D03" w:rsidP="000A7FFE">
    <w:pPr>
      <w:pStyle w:val="Encabezado"/>
      <w:jc w:val="right"/>
      <w:rPr>
        <w:sz w:val="18"/>
        <w:szCs w:val="18"/>
        <w:lang w:val="es-CR"/>
      </w:rPr>
    </w:pPr>
    <w:r>
      <w:rPr>
        <w:bCs/>
        <w:color w:val="002060"/>
        <w:sz w:val="15"/>
        <w:szCs w:val="15"/>
        <w:lang w:val="es-CR"/>
      </w:rPr>
      <w:t xml:space="preserve">Dra. </w:t>
    </w:r>
    <w:r w:rsidR="005669C3" w:rsidRPr="005669C3">
      <w:rPr>
        <w:bCs/>
        <w:color w:val="002060"/>
        <w:sz w:val="15"/>
        <w:szCs w:val="15"/>
        <w:lang w:val="es-CR"/>
      </w:rPr>
      <w:t>Alison Nicole Yanes Chacón</w:t>
    </w:r>
    <w:r w:rsidR="005669C3">
      <w:rPr>
        <w:bCs/>
        <w:color w:val="002060"/>
        <w:sz w:val="15"/>
        <w:szCs w:val="15"/>
        <w:lang w:val="es-CR"/>
      </w:rPr>
      <w:t>,</w:t>
    </w:r>
    <w:r w:rsidR="005669C3" w:rsidRPr="00255B7D">
      <w:rPr>
        <w:lang w:val="es-CR"/>
      </w:rPr>
      <w:t xml:space="preserve"> </w:t>
    </w:r>
    <w:r>
      <w:rPr>
        <w:bCs/>
        <w:color w:val="002060"/>
        <w:sz w:val="15"/>
        <w:szCs w:val="15"/>
        <w:lang w:val="es-CR"/>
      </w:rPr>
      <w:t>Dra. N</w:t>
    </w:r>
    <w:r w:rsidR="005669C3" w:rsidRPr="005669C3">
      <w:rPr>
        <w:bCs/>
        <w:color w:val="002060"/>
        <w:sz w:val="15"/>
        <w:szCs w:val="15"/>
        <w:lang w:val="es-CR"/>
      </w:rPr>
      <w:t>azareth Pamela Villalobos Campos</w:t>
    </w:r>
    <w:r w:rsidR="00255B7D">
      <w:rPr>
        <w:bCs/>
        <w:color w:val="002060"/>
        <w:sz w:val="15"/>
        <w:szCs w:val="15"/>
        <w:lang w:val="es-CR"/>
      </w:rPr>
      <w:t xml:space="preserve">, </w:t>
    </w:r>
    <w:r>
      <w:rPr>
        <w:bCs/>
        <w:color w:val="002060"/>
        <w:sz w:val="15"/>
        <w:szCs w:val="15"/>
        <w:lang w:val="es-CR"/>
      </w:rPr>
      <w:t>Dr. S</w:t>
    </w:r>
    <w:r w:rsidR="00255B7D" w:rsidRPr="00255B7D">
      <w:rPr>
        <w:bCs/>
        <w:color w:val="002060"/>
        <w:sz w:val="15"/>
        <w:szCs w:val="15"/>
        <w:lang w:val="es-CR"/>
      </w:rPr>
      <w:t>ergio Andrés Cubas González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45pt;height:9.45pt;visibility:visible" o:bullet="t">
        <v:imagedata r:id="rId1" o:title=""/>
      </v:shape>
    </w:pict>
  </w:numPicBullet>
  <w:abstractNum w:abstractNumId="0"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90E2B37"/>
    <w:multiLevelType w:val="hybridMultilevel"/>
    <w:tmpl w:val="F20A2C80"/>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49368108">
    <w:abstractNumId w:val="4"/>
  </w:num>
  <w:num w:numId="2" w16cid:durableId="799810217">
    <w:abstractNumId w:val="5"/>
  </w:num>
  <w:num w:numId="3" w16cid:durableId="924463089">
    <w:abstractNumId w:val="0"/>
  </w:num>
  <w:num w:numId="4" w16cid:durableId="1533615227">
    <w:abstractNumId w:val="12"/>
  </w:num>
  <w:num w:numId="5" w16cid:durableId="1418135034">
    <w:abstractNumId w:val="10"/>
  </w:num>
  <w:num w:numId="6" w16cid:durableId="766928987">
    <w:abstractNumId w:val="14"/>
  </w:num>
  <w:num w:numId="7" w16cid:durableId="1928226064">
    <w:abstractNumId w:val="11"/>
  </w:num>
  <w:num w:numId="8" w16cid:durableId="1091198905">
    <w:abstractNumId w:val="9"/>
  </w:num>
  <w:num w:numId="9" w16cid:durableId="1666010510">
    <w:abstractNumId w:val="13"/>
  </w:num>
  <w:num w:numId="10" w16cid:durableId="1416246088">
    <w:abstractNumId w:val="2"/>
  </w:num>
  <w:num w:numId="11" w16cid:durableId="1235897966">
    <w:abstractNumId w:val="6"/>
  </w:num>
  <w:num w:numId="12" w16cid:durableId="583418737">
    <w:abstractNumId w:val="8"/>
  </w:num>
  <w:num w:numId="13" w16cid:durableId="112670618">
    <w:abstractNumId w:val="7"/>
  </w:num>
  <w:num w:numId="14" w16cid:durableId="1853569749">
    <w:abstractNumId w:val="5"/>
    <w:lvlOverride w:ilvl="0">
      <w:startOverride w:val="1"/>
    </w:lvlOverride>
  </w:num>
  <w:num w:numId="15" w16cid:durableId="46146782">
    <w:abstractNumId w:val="1"/>
  </w:num>
  <w:num w:numId="16" w16cid:durableId="17430648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3BA1"/>
    <w:rsid w:val="00015739"/>
    <w:rsid w:val="000169A7"/>
    <w:rsid w:val="000206E0"/>
    <w:rsid w:val="0002313C"/>
    <w:rsid w:val="000260EB"/>
    <w:rsid w:val="00043AB5"/>
    <w:rsid w:val="00043C2B"/>
    <w:rsid w:val="0004660B"/>
    <w:rsid w:val="0005117F"/>
    <w:rsid w:val="00052E3E"/>
    <w:rsid w:val="00070232"/>
    <w:rsid w:val="00070B0E"/>
    <w:rsid w:val="00072572"/>
    <w:rsid w:val="00075BD9"/>
    <w:rsid w:val="00076420"/>
    <w:rsid w:val="00081327"/>
    <w:rsid w:val="00085A6C"/>
    <w:rsid w:val="000861D7"/>
    <w:rsid w:val="00087E4B"/>
    <w:rsid w:val="00090213"/>
    <w:rsid w:val="000912A6"/>
    <w:rsid w:val="000A12B9"/>
    <w:rsid w:val="000A2BE8"/>
    <w:rsid w:val="000A3E2F"/>
    <w:rsid w:val="000A6B22"/>
    <w:rsid w:val="000A7429"/>
    <w:rsid w:val="000A7FFE"/>
    <w:rsid w:val="000B10B3"/>
    <w:rsid w:val="000B283B"/>
    <w:rsid w:val="000B7104"/>
    <w:rsid w:val="000C2326"/>
    <w:rsid w:val="000C2CD6"/>
    <w:rsid w:val="000C3AB5"/>
    <w:rsid w:val="000C6106"/>
    <w:rsid w:val="000D16EC"/>
    <w:rsid w:val="000D6A22"/>
    <w:rsid w:val="000D7572"/>
    <w:rsid w:val="000F2611"/>
    <w:rsid w:val="001009B6"/>
    <w:rsid w:val="00110886"/>
    <w:rsid w:val="001153F5"/>
    <w:rsid w:val="001207E8"/>
    <w:rsid w:val="00127B05"/>
    <w:rsid w:val="001333F2"/>
    <w:rsid w:val="00141C24"/>
    <w:rsid w:val="00142949"/>
    <w:rsid w:val="00146625"/>
    <w:rsid w:val="00161F5E"/>
    <w:rsid w:val="00176825"/>
    <w:rsid w:val="00177C1D"/>
    <w:rsid w:val="00177D03"/>
    <w:rsid w:val="001816D5"/>
    <w:rsid w:val="00182689"/>
    <w:rsid w:val="001842D3"/>
    <w:rsid w:val="001A0FED"/>
    <w:rsid w:val="001A30C1"/>
    <w:rsid w:val="001A3529"/>
    <w:rsid w:val="001B21F3"/>
    <w:rsid w:val="001B3344"/>
    <w:rsid w:val="001C3BAB"/>
    <w:rsid w:val="001C7B0E"/>
    <w:rsid w:val="001D54D3"/>
    <w:rsid w:val="001D7EE2"/>
    <w:rsid w:val="001F31F6"/>
    <w:rsid w:val="001F50BC"/>
    <w:rsid w:val="001F5308"/>
    <w:rsid w:val="001F553C"/>
    <w:rsid w:val="00200857"/>
    <w:rsid w:val="00203D83"/>
    <w:rsid w:val="00204322"/>
    <w:rsid w:val="002057B8"/>
    <w:rsid w:val="00206F53"/>
    <w:rsid w:val="002222A4"/>
    <w:rsid w:val="00223206"/>
    <w:rsid w:val="00225247"/>
    <w:rsid w:val="0023113C"/>
    <w:rsid w:val="00233C0B"/>
    <w:rsid w:val="00236C9A"/>
    <w:rsid w:val="0024018E"/>
    <w:rsid w:val="002406EF"/>
    <w:rsid w:val="00246028"/>
    <w:rsid w:val="002465EF"/>
    <w:rsid w:val="002477D5"/>
    <w:rsid w:val="002556F3"/>
    <w:rsid w:val="00255B7D"/>
    <w:rsid w:val="002747EC"/>
    <w:rsid w:val="002A0C3C"/>
    <w:rsid w:val="002B1316"/>
    <w:rsid w:val="002B3F8E"/>
    <w:rsid w:val="002B4650"/>
    <w:rsid w:val="002B47C6"/>
    <w:rsid w:val="002C3364"/>
    <w:rsid w:val="002C3DD7"/>
    <w:rsid w:val="002C58CD"/>
    <w:rsid w:val="002C6183"/>
    <w:rsid w:val="002C72E7"/>
    <w:rsid w:val="002D6C19"/>
    <w:rsid w:val="002E0DE0"/>
    <w:rsid w:val="002E2D23"/>
    <w:rsid w:val="002E3F2D"/>
    <w:rsid w:val="00300D0B"/>
    <w:rsid w:val="003013BF"/>
    <w:rsid w:val="003025AF"/>
    <w:rsid w:val="00306D58"/>
    <w:rsid w:val="0031108A"/>
    <w:rsid w:val="00314114"/>
    <w:rsid w:val="003270F2"/>
    <w:rsid w:val="00332CD9"/>
    <w:rsid w:val="00340FDF"/>
    <w:rsid w:val="0034265D"/>
    <w:rsid w:val="00346951"/>
    <w:rsid w:val="0035587B"/>
    <w:rsid w:val="00356E6F"/>
    <w:rsid w:val="00357A9B"/>
    <w:rsid w:val="00366926"/>
    <w:rsid w:val="0037104B"/>
    <w:rsid w:val="003735BA"/>
    <w:rsid w:val="00373E27"/>
    <w:rsid w:val="003757A9"/>
    <w:rsid w:val="00376D99"/>
    <w:rsid w:val="003962CE"/>
    <w:rsid w:val="003A3BE4"/>
    <w:rsid w:val="003A5BE6"/>
    <w:rsid w:val="003C2CE7"/>
    <w:rsid w:val="003D3923"/>
    <w:rsid w:val="003E5396"/>
    <w:rsid w:val="003E573F"/>
    <w:rsid w:val="003E73B8"/>
    <w:rsid w:val="003F4E9F"/>
    <w:rsid w:val="004004A6"/>
    <w:rsid w:val="00403B40"/>
    <w:rsid w:val="00411F51"/>
    <w:rsid w:val="00413139"/>
    <w:rsid w:val="00414414"/>
    <w:rsid w:val="00415000"/>
    <w:rsid w:val="0044651B"/>
    <w:rsid w:val="00456DDD"/>
    <w:rsid w:val="00467A1E"/>
    <w:rsid w:val="00473115"/>
    <w:rsid w:val="0049160E"/>
    <w:rsid w:val="00491DB7"/>
    <w:rsid w:val="0049254A"/>
    <w:rsid w:val="004A3A02"/>
    <w:rsid w:val="004B4040"/>
    <w:rsid w:val="004C0E10"/>
    <w:rsid w:val="004D03FC"/>
    <w:rsid w:val="004D2A75"/>
    <w:rsid w:val="004D3BAD"/>
    <w:rsid w:val="004D7BD5"/>
    <w:rsid w:val="004E0917"/>
    <w:rsid w:val="004F37F1"/>
    <w:rsid w:val="00501438"/>
    <w:rsid w:val="00507BEF"/>
    <w:rsid w:val="005114AF"/>
    <w:rsid w:val="00512939"/>
    <w:rsid w:val="005179EF"/>
    <w:rsid w:val="00525F1A"/>
    <w:rsid w:val="00526D59"/>
    <w:rsid w:val="00545AA6"/>
    <w:rsid w:val="005557B5"/>
    <w:rsid w:val="00563D26"/>
    <w:rsid w:val="00565973"/>
    <w:rsid w:val="005669C3"/>
    <w:rsid w:val="0056790F"/>
    <w:rsid w:val="00571BD2"/>
    <w:rsid w:val="005725A3"/>
    <w:rsid w:val="005860BC"/>
    <w:rsid w:val="00590875"/>
    <w:rsid w:val="00590B18"/>
    <w:rsid w:val="00591633"/>
    <w:rsid w:val="00592C8B"/>
    <w:rsid w:val="005B4DFC"/>
    <w:rsid w:val="005C096A"/>
    <w:rsid w:val="005D62B0"/>
    <w:rsid w:val="005F0546"/>
    <w:rsid w:val="005F1FA0"/>
    <w:rsid w:val="00601DC5"/>
    <w:rsid w:val="006122DA"/>
    <w:rsid w:val="00614DDD"/>
    <w:rsid w:val="00623094"/>
    <w:rsid w:val="00634FDB"/>
    <w:rsid w:val="00636466"/>
    <w:rsid w:val="0064019C"/>
    <w:rsid w:val="006458AD"/>
    <w:rsid w:val="00652DB8"/>
    <w:rsid w:val="00652F67"/>
    <w:rsid w:val="006542D2"/>
    <w:rsid w:val="006553FE"/>
    <w:rsid w:val="006647D1"/>
    <w:rsid w:val="006715DE"/>
    <w:rsid w:val="00674C6B"/>
    <w:rsid w:val="00674CB7"/>
    <w:rsid w:val="00682131"/>
    <w:rsid w:val="00690573"/>
    <w:rsid w:val="00694ABE"/>
    <w:rsid w:val="006A1304"/>
    <w:rsid w:val="006A1A38"/>
    <w:rsid w:val="006A2970"/>
    <w:rsid w:val="006A3048"/>
    <w:rsid w:val="006A4FB5"/>
    <w:rsid w:val="006A4FF4"/>
    <w:rsid w:val="006C06E7"/>
    <w:rsid w:val="006C6841"/>
    <w:rsid w:val="006E05CB"/>
    <w:rsid w:val="006E6470"/>
    <w:rsid w:val="006E6C75"/>
    <w:rsid w:val="006F7BCA"/>
    <w:rsid w:val="00706BB8"/>
    <w:rsid w:val="00706C4F"/>
    <w:rsid w:val="007074A7"/>
    <w:rsid w:val="00721BE1"/>
    <w:rsid w:val="00726F5F"/>
    <w:rsid w:val="0073664C"/>
    <w:rsid w:val="00742429"/>
    <w:rsid w:val="00743CB5"/>
    <w:rsid w:val="00762F81"/>
    <w:rsid w:val="00767B51"/>
    <w:rsid w:val="00774139"/>
    <w:rsid w:val="00780E32"/>
    <w:rsid w:val="00782C38"/>
    <w:rsid w:val="00794DEB"/>
    <w:rsid w:val="007A3F95"/>
    <w:rsid w:val="007A7CA1"/>
    <w:rsid w:val="007B5563"/>
    <w:rsid w:val="007E0AD1"/>
    <w:rsid w:val="00802BAD"/>
    <w:rsid w:val="00813903"/>
    <w:rsid w:val="00815D45"/>
    <w:rsid w:val="008206FF"/>
    <w:rsid w:val="00821D61"/>
    <w:rsid w:val="0082698E"/>
    <w:rsid w:val="00826FB5"/>
    <w:rsid w:val="00827495"/>
    <w:rsid w:val="0084698F"/>
    <w:rsid w:val="00850576"/>
    <w:rsid w:val="0085674A"/>
    <w:rsid w:val="00863D29"/>
    <w:rsid w:val="00870E10"/>
    <w:rsid w:val="008735E3"/>
    <w:rsid w:val="008767A1"/>
    <w:rsid w:val="00877304"/>
    <w:rsid w:val="008842B7"/>
    <w:rsid w:val="00887E4B"/>
    <w:rsid w:val="008A4301"/>
    <w:rsid w:val="008B100F"/>
    <w:rsid w:val="008C34EE"/>
    <w:rsid w:val="008D2354"/>
    <w:rsid w:val="008E19C4"/>
    <w:rsid w:val="00903417"/>
    <w:rsid w:val="00912413"/>
    <w:rsid w:val="0093004E"/>
    <w:rsid w:val="009348FF"/>
    <w:rsid w:val="00941A5F"/>
    <w:rsid w:val="00942013"/>
    <w:rsid w:val="009604E4"/>
    <w:rsid w:val="00961FF7"/>
    <w:rsid w:val="00962C15"/>
    <w:rsid w:val="00963CFA"/>
    <w:rsid w:val="00963F06"/>
    <w:rsid w:val="00970792"/>
    <w:rsid w:val="00973AFD"/>
    <w:rsid w:val="00984027"/>
    <w:rsid w:val="009844CE"/>
    <w:rsid w:val="00986966"/>
    <w:rsid w:val="009A4B47"/>
    <w:rsid w:val="009B690F"/>
    <w:rsid w:val="009B78D8"/>
    <w:rsid w:val="009B7F61"/>
    <w:rsid w:val="009C0C22"/>
    <w:rsid w:val="009C2CDA"/>
    <w:rsid w:val="009D323B"/>
    <w:rsid w:val="009E2369"/>
    <w:rsid w:val="009E3933"/>
    <w:rsid w:val="009E4A48"/>
    <w:rsid w:val="009F0D91"/>
    <w:rsid w:val="00A05503"/>
    <w:rsid w:val="00A0671C"/>
    <w:rsid w:val="00A269AE"/>
    <w:rsid w:val="00A26B89"/>
    <w:rsid w:val="00A313C9"/>
    <w:rsid w:val="00A37222"/>
    <w:rsid w:val="00A47DE4"/>
    <w:rsid w:val="00A5501E"/>
    <w:rsid w:val="00A5646B"/>
    <w:rsid w:val="00A579FB"/>
    <w:rsid w:val="00A656AA"/>
    <w:rsid w:val="00A65F12"/>
    <w:rsid w:val="00A73B18"/>
    <w:rsid w:val="00A83266"/>
    <w:rsid w:val="00A865C1"/>
    <w:rsid w:val="00A87D99"/>
    <w:rsid w:val="00A90252"/>
    <w:rsid w:val="00A91DF6"/>
    <w:rsid w:val="00A92DCA"/>
    <w:rsid w:val="00A93FC7"/>
    <w:rsid w:val="00AA1AB2"/>
    <w:rsid w:val="00AB3612"/>
    <w:rsid w:val="00AC131A"/>
    <w:rsid w:val="00AD35B5"/>
    <w:rsid w:val="00AE32D5"/>
    <w:rsid w:val="00AE5EA0"/>
    <w:rsid w:val="00AE66A7"/>
    <w:rsid w:val="00AF2D3A"/>
    <w:rsid w:val="00AF36EA"/>
    <w:rsid w:val="00B010EC"/>
    <w:rsid w:val="00B030AF"/>
    <w:rsid w:val="00B056CF"/>
    <w:rsid w:val="00B05B23"/>
    <w:rsid w:val="00B1240A"/>
    <w:rsid w:val="00B159CB"/>
    <w:rsid w:val="00B223D7"/>
    <w:rsid w:val="00B4048C"/>
    <w:rsid w:val="00B411ED"/>
    <w:rsid w:val="00B41AFF"/>
    <w:rsid w:val="00B42108"/>
    <w:rsid w:val="00B50487"/>
    <w:rsid w:val="00B56E82"/>
    <w:rsid w:val="00B62FC8"/>
    <w:rsid w:val="00B643AF"/>
    <w:rsid w:val="00B66DB8"/>
    <w:rsid w:val="00B678BC"/>
    <w:rsid w:val="00B67A44"/>
    <w:rsid w:val="00B76820"/>
    <w:rsid w:val="00B76D4C"/>
    <w:rsid w:val="00B8084F"/>
    <w:rsid w:val="00B811D3"/>
    <w:rsid w:val="00B87723"/>
    <w:rsid w:val="00B910C0"/>
    <w:rsid w:val="00B97B37"/>
    <w:rsid w:val="00BB4F8D"/>
    <w:rsid w:val="00BB6AD8"/>
    <w:rsid w:val="00BB6E17"/>
    <w:rsid w:val="00BC43F5"/>
    <w:rsid w:val="00BD27D0"/>
    <w:rsid w:val="00BE2B6B"/>
    <w:rsid w:val="00BE39FE"/>
    <w:rsid w:val="00BE40C1"/>
    <w:rsid w:val="00BE4AF5"/>
    <w:rsid w:val="00BF0D6C"/>
    <w:rsid w:val="00BF2D4E"/>
    <w:rsid w:val="00C04BFF"/>
    <w:rsid w:val="00C1659B"/>
    <w:rsid w:val="00C1685D"/>
    <w:rsid w:val="00C21442"/>
    <w:rsid w:val="00C26E22"/>
    <w:rsid w:val="00C33436"/>
    <w:rsid w:val="00C36ADB"/>
    <w:rsid w:val="00C458C7"/>
    <w:rsid w:val="00C51A9C"/>
    <w:rsid w:val="00C51C84"/>
    <w:rsid w:val="00C61933"/>
    <w:rsid w:val="00C62EDF"/>
    <w:rsid w:val="00C753AC"/>
    <w:rsid w:val="00C80868"/>
    <w:rsid w:val="00C80C81"/>
    <w:rsid w:val="00C8546D"/>
    <w:rsid w:val="00C85E89"/>
    <w:rsid w:val="00C91795"/>
    <w:rsid w:val="00C96657"/>
    <w:rsid w:val="00CA6376"/>
    <w:rsid w:val="00CB09D2"/>
    <w:rsid w:val="00CC40C3"/>
    <w:rsid w:val="00CD2D9A"/>
    <w:rsid w:val="00CE757A"/>
    <w:rsid w:val="00D0125A"/>
    <w:rsid w:val="00D035A4"/>
    <w:rsid w:val="00D0398E"/>
    <w:rsid w:val="00D03AB5"/>
    <w:rsid w:val="00D05840"/>
    <w:rsid w:val="00D128AE"/>
    <w:rsid w:val="00D141A5"/>
    <w:rsid w:val="00D34CBD"/>
    <w:rsid w:val="00D42D74"/>
    <w:rsid w:val="00D44C65"/>
    <w:rsid w:val="00D57625"/>
    <w:rsid w:val="00D6314F"/>
    <w:rsid w:val="00D71153"/>
    <w:rsid w:val="00D726D5"/>
    <w:rsid w:val="00D7509A"/>
    <w:rsid w:val="00D75EC8"/>
    <w:rsid w:val="00D76A9D"/>
    <w:rsid w:val="00D83D5A"/>
    <w:rsid w:val="00D92739"/>
    <w:rsid w:val="00D9428C"/>
    <w:rsid w:val="00DA0F4F"/>
    <w:rsid w:val="00DA6D6E"/>
    <w:rsid w:val="00DC1F0D"/>
    <w:rsid w:val="00DC58A3"/>
    <w:rsid w:val="00DD2C2B"/>
    <w:rsid w:val="00DD687C"/>
    <w:rsid w:val="00DD7B34"/>
    <w:rsid w:val="00DF7D2D"/>
    <w:rsid w:val="00E05531"/>
    <w:rsid w:val="00E07855"/>
    <w:rsid w:val="00E07F97"/>
    <w:rsid w:val="00E13AF9"/>
    <w:rsid w:val="00E20F9F"/>
    <w:rsid w:val="00E477FF"/>
    <w:rsid w:val="00E47962"/>
    <w:rsid w:val="00E61038"/>
    <w:rsid w:val="00E64663"/>
    <w:rsid w:val="00E70AA0"/>
    <w:rsid w:val="00E831AF"/>
    <w:rsid w:val="00E84242"/>
    <w:rsid w:val="00E87B35"/>
    <w:rsid w:val="00EA1E86"/>
    <w:rsid w:val="00EA46DB"/>
    <w:rsid w:val="00EB0EB3"/>
    <w:rsid w:val="00EB335D"/>
    <w:rsid w:val="00EB7FF9"/>
    <w:rsid w:val="00EC0543"/>
    <w:rsid w:val="00EC4DC8"/>
    <w:rsid w:val="00ED5019"/>
    <w:rsid w:val="00ED7BE0"/>
    <w:rsid w:val="00EE1579"/>
    <w:rsid w:val="00EF58F0"/>
    <w:rsid w:val="00F04156"/>
    <w:rsid w:val="00F04209"/>
    <w:rsid w:val="00F04EFB"/>
    <w:rsid w:val="00F0579F"/>
    <w:rsid w:val="00F071EC"/>
    <w:rsid w:val="00F124B6"/>
    <w:rsid w:val="00F13885"/>
    <w:rsid w:val="00F206EC"/>
    <w:rsid w:val="00F21DB5"/>
    <w:rsid w:val="00F2332C"/>
    <w:rsid w:val="00F300F6"/>
    <w:rsid w:val="00F47792"/>
    <w:rsid w:val="00F500C2"/>
    <w:rsid w:val="00F56B59"/>
    <w:rsid w:val="00F67AF7"/>
    <w:rsid w:val="00F7070A"/>
    <w:rsid w:val="00F7641F"/>
    <w:rsid w:val="00F85F64"/>
    <w:rsid w:val="00F86728"/>
    <w:rsid w:val="00F96AD4"/>
    <w:rsid w:val="00FA246B"/>
    <w:rsid w:val="00FA45AA"/>
    <w:rsid w:val="00FB0B16"/>
    <w:rsid w:val="00FB2E51"/>
    <w:rsid w:val="00FB3F67"/>
    <w:rsid w:val="00FB44B1"/>
    <w:rsid w:val="00FB637F"/>
    <w:rsid w:val="00FC22D9"/>
    <w:rsid w:val="00FC2E2D"/>
    <w:rsid w:val="00FC3A7C"/>
    <w:rsid w:val="00FC3C0B"/>
    <w:rsid w:val="00FC6BE0"/>
    <w:rsid w:val="00FD0971"/>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iPriority w:val="99"/>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styleId="Mencinsinresolver">
    <w:name w:val="Unresolved Mention"/>
    <w:basedOn w:val="Fuentedeprrafopredeter"/>
    <w:uiPriority w:val="99"/>
    <w:semiHidden/>
    <w:unhideWhenUsed/>
    <w:rsid w:val="0030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https://doi.org/10.1016/j.trecan.2020.04.010"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icoscr.hulilabs.com/es/search/doctor/nazareth-pamela-villalobos-campos_d7fce7?ref=sb" TargetMode="External"/><Relationship Id="rId29" Type="http://schemas.openxmlformats.org/officeDocument/2006/relationships/hyperlink" Target="https://doi.org/10.1007/978-3-319-95693-0_1" TargetMode="External"/><Relationship Id="rId11" Type="http://schemas.openxmlformats.org/officeDocument/2006/relationships/image" Target="media/image4.jpe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https://doi.org/10.48193/revistamexicanadeurologa.v81i2.722" TargetMode="External"/><Relationship Id="rId40" Type="http://schemas.openxmlformats.org/officeDocument/2006/relationships/hyperlink" Target="https://doi.org/10.3390/diagnostics12112594" TargetMode="External"/><Relationship Id="rId45" Type="http://schemas.openxmlformats.org/officeDocument/2006/relationships/hyperlink" Target="https://doi.org/10.3389/fsurg.2021.684088" TargetMode="External"/><Relationship Id="rId5" Type="http://schemas.openxmlformats.org/officeDocument/2006/relationships/webSettings" Target="webSettings.xml"/><Relationship Id="rId15" Type="http://schemas.openxmlformats.org/officeDocument/2006/relationships/hyperlink" Target="https://medicoscr.hulilabs.com/es/search/doctor/alison-nicole-yanes-chacon_c9b0d5?ref=sb" TargetMode="External"/><Relationship Id="rId23" Type="http://schemas.openxmlformats.org/officeDocument/2006/relationships/hyperlink" Target="about:blank" TargetMode="External"/><Relationship Id="rId28" Type="http://schemas.openxmlformats.org/officeDocument/2006/relationships/hyperlink" Target="https://dx.doi.org/10.4321/s1889-836x2018000100006" TargetMode="External"/><Relationship Id="rId36" Type="http://schemas.openxmlformats.org/officeDocument/2006/relationships/hyperlink" Target="https://doi.org/10.14740/wjon1191" TargetMode="External"/><Relationship Id="rId49" Type="http://schemas.openxmlformats.org/officeDocument/2006/relationships/fontTable" Target="fontTable.xml"/><Relationship Id="rId10" Type="http://schemas.openxmlformats.org/officeDocument/2006/relationships/hyperlink" Target="https://doi.org/10.31434/rms.v8i12.1124" TargetMode="External"/><Relationship Id="rId19" Type="http://schemas.openxmlformats.org/officeDocument/2006/relationships/footer" Target="footer1.xml"/><Relationship Id="rId31" Type="http://schemas.openxmlformats.org/officeDocument/2006/relationships/hyperlink" Target="about:blank" TargetMode="External"/><Relationship Id="rId44" Type="http://schemas.openxmlformats.org/officeDocument/2006/relationships/hyperlink" Target="https://doi.org/10.1038/s41585-020-0287-y"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0009-0003-2760-0145" TargetMode="External"/><Relationship Id="rId22" Type="http://schemas.openxmlformats.org/officeDocument/2006/relationships/hyperlink" Target="about:blank" TargetMode="External"/><Relationship Id="rId27" Type="http://schemas.openxmlformats.org/officeDocument/2006/relationships/hyperlink" Target="https://doi.org/10.1016/j.semcancer.2021.09.007" TargetMode="External"/><Relationship Id="rId30" Type="http://schemas.openxmlformats.org/officeDocument/2006/relationships/hyperlink" Target="https://doi.org/10.1097/CCO.0000000000000519"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https://doi.org/10.1016/S1761-3310(20)44713-9" TargetMode="Externa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revistamedicasinergia@gmail.com" TargetMode="External"/><Relationship Id="rId17" Type="http://schemas.openxmlformats.org/officeDocument/2006/relationships/hyperlink" Target="https://medicoscr.hulilabs.com/es/search/doctor/sergio-andres-cubas-gonzalez?ref=sb" TargetMode="External"/><Relationship Id="rId25" Type="http://schemas.openxmlformats.org/officeDocument/2006/relationships/hyperlink" Target="https://scielo.isciii.es/scielo.php?script=sci_arttext&amp;pid=S2529850X202000090100"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https://doi.org/10.3390/ijms19051359" TargetMode="External"/><Relationship Id="rId20" Type="http://schemas.openxmlformats.org/officeDocument/2006/relationships/footer" Target="footer2.xml"/><Relationship Id="rId41" Type="http://schemas.openxmlformats.org/officeDocument/2006/relationships/hyperlink" Target="https://doi.org/10.24265/horizmed.2021.v21n3.0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61DD-0971-48BE-A93C-E3473845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12</Pages>
  <Words>5951</Words>
  <Characters>32731</Characters>
  <Application>Microsoft Office Word</Application>
  <DocSecurity>0</DocSecurity>
  <Lines>272</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64</cp:revision>
  <cp:lastPrinted>2022-03-10T18:06:00Z</cp:lastPrinted>
  <dcterms:created xsi:type="dcterms:W3CDTF">2022-04-25T01:39:00Z</dcterms:created>
  <dcterms:modified xsi:type="dcterms:W3CDTF">2023-12-01T00:18:00Z</dcterms:modified>
</cp:coreProperties>
</file>