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16"/>
        <w:gridCol w:w="1164"/>
        <w:gridCol w:w="1152"/>
        <w:gridCol w:w="1188"/>
        <w:gridCol w:w="606"/>
        <w:gridCol w:w="2848"/>
      </w:tblGrid>
      <w:tr w:rsidR="005860BC" w:rsidRPr="00504C9F" w14:paraId="25C20707" w14:textId="77777777" w:rsidTr="00877304">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76840E2E" w:rsidR="005860BC" w:rsidRDefault="005860BC" w:rsidP="00806F56">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FC2E2D">
              <w:rPr>
                <w:rFonts w:ascii="Arial" w:eastAsia="Arial" w:hAnsi="Arial" w:cs="Arial"/>
                <w:color w:val="000000"/>
                <w:sz w:val="17"/>
                <w:szCs w:val="17"/>
              </w:rPr>
              <w:t>1</w:t>
            </w:r>
            <w:r w:rsidRPr="004E5DEB">
              <w:rPr>
                <w:rFonts w:ascii="Arial" w:eastAsia="Arial" w:hAnsi="Arial" w:cs="Arial"/>
                <w:color w:val="000000"/>
                <w:sz w:val="17"/>
                <w:szCs w:val="17"/>
              </w:rPr>
              <w:t xml:space="preserve">, </w:t>
            </w:r>
            <w:r w:rsidR="00806F56">
              <w:rPr>
                <w:rFonts w:ascii="Arial" w:eastAsia="Arial" w:hAnsi="Arial" w:cs="Arial"/>
                <w:color w:val="000000"/>
                <w:sz w:val="17"/>
                <w:szCs w:val="17"/>
              </w:rPr>
              <w:t>enero</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E04B7B">
              <w:rPr>
                <w:rFonts w:ascii="Arial" w:eastAsia="Arial" w:hAnsi="Arial" w:cs="Arial"/>
                <w:sz w:val="17"/>
                <w:szCs w:val="17"/>
              </w:rPr>
              <w:t>1123</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264" w:type="dxa"/>
            <w:vAlign w:val="center"/>
          </w:tcPr>
          <w:p w14:paraId="1A5764C8" w14:textId="38882669" w:rsidR="005860BC" w:rsidRPr="009604E4" w:rsidRDefault="00504C9F" w:rsidP="00E87B35">
            <w:pPr>
              <w:ind w:left="-99"/>
              <w:jc w:val="right"/>
              <w:rPr>
                <w:sz w:val="16"/>
                <w:szCs w:val="16"/>
                <w:u w:val="single"/>
                <w:lang w:val="es-CR"/>
              </w:rPr>
            </w:pPr>
            <w:hyperlink r:id="rId10" w:history="1">
              <w:r w:rsidR="00E04B7B" w:rsidRPr="001A6BBC">
                <w:rPr>
                  <w:rStyle w:val="Hipervnculo"/>
                  <w:bCs/>
                  <w:sz w:val="16"/>
                  <w:szCs w:val="16"/>
                </w:rPr>
                <w:t>https://doi.org/10.31434/rms.v9i1.1123</w:t>
              </w:r>
            </w:hyperlink>
            <w:r w:rsidR="00E04B7B">
              <w:rPr>
                <w:bCs/>
                <w:sz w:val="16"/>
                <w:szCs w:val="16"/>
              </w:rPr>
              <w:t xml:space="preserve"> </w:t>
            </w:r>
          </w:p>
        </w:tc>
      </w:tr>
      <w:tr w:rsidR="005860BC" w14:paraId="60FFB9C6" w14:textId="77777777" w:rsidTr="00877304">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4" w:type="dxa"/>
            <w:vAlign w:val="center"/>
          </w:tcPr>
          <w:p w14:paraId="07EB17E1" w14:textId="77777777" w:rsidR="005860BC" w:rsidRPr="005557B5" w:rsidRDefault="00504C9F"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806F56" w14:paraId="77F99B58" w14:textId="77777777" w:rsidTr="00877304">
        <w:trPr>
          <w:jc w:val="center"/>
        </w:trPr>
        <w:tc>
          <w:tcPr>
            <w:tcW w:w="8931"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78ECFEB8" w14:textId="77777777" w:rsidR="00806F56" w:rsidRDefault="00806F56" w:rsidP="000169A7">
            <w:pPr>
              <w:spacing w:line="276" w:lineRule="auto"/>
              <w:jc w:val="center"/>
              <w:rPr>
                <w:rFonts w:eastAsia="TimesNewRomanPS-BoldMT"/>
                <w:b/>
                <w:bCs/>
                <w:color w:val="000000"/>
                <w:sz w:val="28"/>
                <w:szCs w:val="28"/>
                <w:lang w:val="es-CR"/>
              </w:rPr>
            </w:pPr>
            <w:r w:rsidRPr="00806F56">
              <w:rPr>
                <w:rFonts w:eastAsia="TimesNewRomanPS-BoldMT"/>
                <w:b/>
                <w:bCs/>
                <w:color w:val="000000"/>
                <w:sz w:val="28"/>
                <w:szCs w:val="28"/>
                <w:lang w:val="es-CR"/>
              </w:rPr>
              <w:t>Desprendimiento de vítreo posterior: una patología frecuente e importante</w:t>
            </w:r>
          </w:p>
          <w:p w14:paraId="5DE01103" w14:textId="0EB155C7" w:rsidR="00601DC5" w:rsidRPr="00806F56" w:rsidRDefault="00806F56" w:rsidP="000169A7">
            <w:pPr>
              <w:spacing w:line="276" w:lineRule="auto"/>
              <w:jc w:val="center"/>
              <w:rPr>
                <w:rFonts w:ascii="Arial" w:hAnsi="Arial" w:cs="Arial"/>
                <w:sz w:val="26"/>
                <w:szCs w:val="26"/>
                <w:lang w:val="en-US"/>
              </w:rPr>
            </w:pPr>
            <w:r w:rsidRPr="00806F56">
              <w:rPr>
                <w:rFonts w:ascii="Arial" w:hAnsi="Arial" w:cs="Arial"/>
                <w:sz w:val="26"/>
                <w:szCs w:val="26"/>
                <w:lang w:val="en-US"/>
              </w:rPr>
              <w:t>Posterior vitreous detachment: a frequent and important pathology</w:t>
            </w:r>
          </w:p>
        </w:tc>
      </w:tr>
      <w:tr w:rsidR="005860BC" w:rsidRPr="00FC2E2D" w14:paraId="0C5B1BB9" w14:textId="77777777" w:rsidTr="00877304">
        <w:trPr>
          <w:jc w:val="center"/>
        </w:trPr>
        <w:tc>
          <w:tcPr>
            <w:tcW w:w="2355" w:type="dxa"/>
            <w:gridSpan w:val="2"/>
            <w:vAlign w:val="center"/>
          </w:tcPr>
          <w:p w14:paraId="3DC97774" w14:textId="3310CC49" w:rsidR="005860BC" w:rsidRPr="00806F56" w:rsidRDefault="00B354A2" w:rsidP="003757A9">
            <w:pPr>
              <w:jc w:val="center"/>
              <w:rPr>
                <w:rFonts w:ascii="Arial" w:hAnsi="Arial" w:cs="Arial"/>
                <w:b/>
                <w:sz w:val="24"/>
                <w:szCs w:val="28"/>
                <w:lang w:val="en-US"/>
              </w:rPr>
            </w:pPr>
            <w:r>
              <w:rPr>
                <w:noProof/>
              </w:rPr>
              <w:drawing>
                <wp:inline distT="0" distB="0" distL="0" distR="0" wp14:anchorId="2679DC18" wp14:editId="43A41C46">
                  <wp:extent cx="1432800" cy="1440000"/>
                  <wp:effectExtent l="0" t="0" r="0" b="8255"/>
                  <wp:docPr id="1780616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16795" name=""/>
                          <pic:cNvPicPr/>
                        </pic:nvPicPr>
                        <pic:blipFill>
                          <a:blip r:embed="rId13"/>
                          <a:stretch>
                            <a:fillRect/>
                          </a:stretch>
                        </pic:blipFill>
                        <pic:spPr>
                          <a:xfrm>
                            <a:off x="0" y="0"/>
                            <a:ext cx="1432800" cy="1440000"/>
                          </a:xfrm>
                          <a:prstGeom prst="rect">
                            <a:avLst/>
                          </a:prstGeom>
                        </pic:spPr>
                      </pic:pic>
                    </a:graphicData>
                  </a:graphic>
                </wp:inline>
              </w:drawing>
            </w:r>
          </w:p>
        </w:tc>
        <w:tc>
          <w:tcPr>
            <w:tcW w:w="6576" w:type="dxa"/>
            <w:gridSpan w:val="5"/>
            <w:vAlign w:val="center"/>
          </w:tcPr>
          <w:p w14:paraId="0875A3D9" w14:textId="77777777" w:rsidR="00507BEF" w:rsidRPr="00806F56" w:rsidRDefault="00507BEF" w:rsidP="001333F2">
            <w:pPr>
              <w:spacing w:line="276" w:lineRule="auto"/>
              <w:jc w:val="right"/>
              <w:rPr>
                <w:rFonts w:ascii="Arial" w:hAnsi="Arial" w:cs="Arial"/>
                <w:b/>
                <w:bCs/>
                <w:sz w:val="20"/>
                <w:szCs w:val="20"/>
                <w:vertAlign w:val="superscript"/>
                <w:lang w:val="en-US"/>
              </w:rPr>
            </w:pPr>
          </w:p>
          <w:p w14:paraId="1ABDD7D0" w14:textId="00DA4BF4"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A26B89" w:rsidRPr="00A26B89">
              <w:rPr>
                <w:rFonts w:ascii="Arial" w:hAnsi="Arial" w:cs="Arial"/>
                <w:b/>
                <w:bCs/>
                <w:sz w:val="20"/>
                <w:szCs w:val="20"/>
                <w:lang w:val="es-CR"/>
              </w:rPr>
              <w:t xml:space="preserve">Dr. </w:t>
            </w:r>
            <w:r w:rsidR="00806F56" w:rsidRPr="00806F56">
              <w:rPr>
                <w:rFonts w:ascii="Arial" w:hAnsi="Arial" w:cs="Arial"/>
                <w:b/>
                <w:bCs/>
                <w:sz w:val="20"/>
                <w:szCs w:val="20"/>
                <w:lang w:val="es-CR"/>
              </w:rPr>
              <w:t>Enrique Sánchez Rivera</w:t>
            </w:r>
          </w:p>
          <w:p w14:paraId="0C32AA29" w14:textId="0619AD2A" w:rsidR="004D7BD5" w:rsidRPr="004D7BD5" w:rsidRDefault="00470EFF" w:rsidP="004D7BD5">
            <w:pPr>
              <w:pStyle w:val="Prrafodelista"/>
              <w:spacing w:line="276" w:lineRule="auto"/>
              <w:jc w:val="right"/>
              <w:rPr>
                <w:color w:val="0000FF"/>
                <w:sz w:val="18"/>
                <w:szCs w:val="18"/>
                <w:u w:val="single"/>
                <w:lang w:val="es-CR"/>
              </w:rPr>
            </w:pPr>
            <w:r>
              <w:rPr>
                <w:rFonts w:ascii="Arial" w:hAnsi="Arial" w:cs="Arial"/>
                <w:sz w:val="18"/>
                <w:szCs w:val="18"/>
                <w:lang w:val="es-CR"/>
              </w:rPr>
              <w:t xml:space="preserve">Centro oftalmológico </w:t>
            </w:r>
            <w:r w:rsidR="00D56B19">
              <w:rPr>
                <w:rFonts w:ascii="Arial" w:hAnsi="Arial" w:cs="Arial"/>
                <w:sz w:val="18"/>
                <w:szCs w:val="18"/>
                <w:lang w:val="es-CR"/>
              </w:rPr>
              <w:t>Visari</w:t>
            </w:r>
            <w:r w:rsidR="00806F56" w:rsidRPr="00806F56">
              <w:rPr>
                <w:rFonts w:ascii="Arial" w:hAnsi="Arial" w:cs="Arial"/>
                <w:sz w:val="18"/>
                <w:szCs w:val="18"/>
                <w:lang w:val="es-CR"/>
              </w:rPr>
              <w:t xml:space="preserve">, </w:t>
            </w:r>
            <w:r w:rsidR="00D56B19">
              <w:rPr>
                <w:rFonts w:ascii="Arial" w:hAnsi="Arial" w:cs="Arial"/>
                <w:sz w:val="18"/>
                <w:szCs w:val="18"/>
                <w:lang w:val="es-CR"/>
              </w:rPr>
              <w:t>Alajuela</w:t>
            </w:r>
            <w:r w:rsidR="00806F56" w:rsidRPr="00806F56">
              <w:rPr>
                <w:rFonts w:ascii="Arial" w:hAnsi="Arial" w:cs="Arial"/>
                <w:sz w:val="18"/>
                <w:szCs w:val="18"/>
                <w:lang w:val="es-CR"/>
              </w:rPr>
              <w:t>, Costa Rica</w:t>
            </w:r>
            <w:r w:rsidR="004D7BD5" w:rsidRPr="004D7BD5">
              <w:rPr>
                <w:rFonts w:ascii="Arial" w:hAnsi="Arial" w:cs="Arial"/>
                <w:sz w:val="18"/>
                <w:szCs w:val="18"/>
                <w:lang w:val="es-CR"/>
              </w:rPr>
              <w:t xml:space="preserve"> </w:t>
            </w:r>
          </w:p>
          <w:p w14:paraId="08C18108" w14:textId="18A43BBA" w:rsidR="00FC2E2D" w:rsidRPr="005669C3" w:rsidRDefault="00504C9F" w:rsidP="008F4548">
            <w:pPr>
              <w:pStyle w:val="Prrafodelista"/>
              <w:numPr>
                <w:ilvl w:val="0"/>
                <w:numId w:val="1"/>
              </w:numPr>
              <w:jc w:val="right"/>
              <w:rPr>
                <w:sz w:val="18"/>
                <w:szCs w:val="18"/>
                <w:lang w:val="es-CR"/>
              </w:rPr>
            </w:pPr>
            <w:hyperlink r:id="rId14" w:history="1">
              <w:r w:rsidR="005669C3" w:rsidRPr="008D7670">
                <w:rPr>
                  <w:rStyle w:val="Hipervnculo"/>
                  <w:sz w:val="18"/>
                  <w:szCs w:val="18"/>
                  <w:lang w:val="es-CR"/>
                </w:rPr>
                <w:t>https://orcid.org/</w:t>
              </w:r>
              <w:r w:rsidR="008F4548" w:rsidRPr="008F4548">
                <w:rPr>
                  <w:rStyle w:val="Hipervnculo"/>
                  <w:sz w:val="18"/>
                  <w:szCs w:val="18"/>
                  <w:lang w:val="es-CR"/>
                </w:rPr>
                <w:t>0009-0008-5529-8218</w:t>
              </w:r>
            </w:hyperlink>
            <w:r w:rsidR="005669C3">
              <w:rPr>
                <w:sz w:val="18"/>
                <w:szCs w:val="18"/>
                <w:lang w:val="es-CR"/>
              </w:rPr>
              <w:t xml:space="preserve"> </w:t>
            </w:r>
            <w:r w:rsidR="00FC2E2D" w:rsidRPr="005669C3">
              <w:rPr>
                <w:sz w:val="18"/>
                <w:szCs w:val="18"/>
                <w:lang w:val="es-CR"/>
              </w:rPr>
              <w:t xml:space="preserve"> </w:t>
            </w:r>
          </w:p>
          <w:p w14:paraId="7DFB99EC" w14:textId="2D33DDD7" w:rsidR="005669C3" w:rsidRDefault="005669C3" w:rsidP="005669C3">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br/>
              <w:t>2</w:t>
            </w:r>
            <w:r>
              <w:t xml:space="preserve"> </w:t>
            </w:r>
            <w:r w:rsidRPr="00A26B89">
              <w:rPr>
                <w:rFonts w:ascii="Arial" w:hAnsi="Arial" w:cs="Arial"/>
                <w:b/>
                <w:bCs/>
                <w:sz w:val="20"/>
                <w:szCs w:val="20"/>
                <w:lang w:val="es-CR"/>
              </w:rPr>
              <w:t>Dr</w:t>
            </w:r>
            <w:r>
              <w:rPr>
                <w:rFonts w:ascii="Arial" w:hAnsi="Arial" w:cs="Arial"/>
                <w:b/>
                <w:bCs/>
                <w:sz w:val="20"/>
                <w:szCs w:val="20"/>
                <w:lang w:val="es-CR"/>
              </w:rPr>
              <w:t>a</w:t>
            </w:r>
            <w:r w:rsidRPr="00A26B89">
              <w:rPr>
                <w:rFonts w:ascii="Arial" w:hAnsi="Arial" w:cs="Arial"/>
                <w:b/>
                <w:bCs/>
                <w:sz w:val="20"/>
                <w:szCs w:val="20"/>
                <w:lang w:val="es-CR"/>
              </w:rPr>
              <w:t xml:space="preserve">. </w:t>
            </w:r>
            <w:r w:rsidR="008F4548" w:rsidRPr="008F4548">
              <w:rPr>
                <w:rFonts w:ascii="Arial" w:hAnsi="Arial" w:cs="Arial"/>
                <w:b/>
                <w:bCs/>
                <w:sz w:val="20"/>
                <w:szCs w:val="20"/>
                <w:lang w:val="es-CR"/>
              </w:rPr>
              <w:t>Camila Sánchez Rivera</w:t>
            </w:r>
          </w:p>
          <w:p w14:paraId="384CF676" w14:textId="7B6DAD8A" w:rsidR="005669C3" w:rsidRPr="004D7BD5" w:rsidRDefault="00D56B19" w:rsidP="005669C3">
            <w:pPr>
              <w:pStyle w:val="Prrafodelista"/>
              <w:spacing w:line="276" w:lineRule="auto"/>
              <w:jc w:val="right"/>
              <w:rPr>
                <w:color w:val="0000FF"/>
                <w:sz w:val="18"/>
                <w:szCs w:val="18"/>
                <w:u w:val="single"/>
                <w:lang w:val="es-CR"/>
              </w:rPr>
            </w:pPr>
            <w:r>
              <w:rPr>
                <w:rFonts w:ascii="Arial" w:hAnsi="Arial" w:cs="Arial"/>
                <w:sz w:val="18"/>
                <w:szCs w:val="18"/>
                <w:lang w:val="es-CR"/>
              </w:rPr>
              <w:t>Centro oftalmológico Visari</w:t>
            </w:r>
            <w:r w:rsidRPr="00806F56">
              <w:rPr>
                <w:rFonts w:ascii="Arial" w:hAnsi="Arial" w:cs="Arial"/>
                <w:sz w:val="18"/>
                <w:szCs w:val="18"/>
                <w:lang w:val="es-CR"/>
              </w:rPr>
              <w:t xml:space="preserve">, </w:t>
            </w:r>
            <w:r>
              <w:rPr>
                <w:rFonts w:ascii="Arial" w:hAnsi="Arial" w:cs="Arial"/>
                <w:sz w:val="18"/>
                <w:szCs w:val="18"/>
                <w:lang w:val="es-CR"/>
              </w:rPr>
              <w:t>Alajuela</w:t>
            </w:r>
            <w:r w:rsidR="008F4548" w:rsidRPr="00806F56">
              <w:rPr>
                <w:rFonts w:ascii="Arial" w:hAnsi="Arial" w:cs="Arial"/>
                <w:sz w:val="18"/>
                <w:szCs w:val="18"/>
                <w:lang w:val="es-CR"/>
              </w:rPr>
              <w:t>, Costa Rica</w:t>
            </w:r>
            <w:r w:rsidR="005669C3" w:rsidRPr="004D7BD5">
              <w:rPr>
                <w:rFonts w:ascii="Arial" w:hAnsi="Arial" w:cs="Arial"/>
                <w:sz w:val="18"/>
                <w:szCs w:val="18"/>
                <w:lang w:val="es-CR"/>
              </w:rPr>
              <w:t xml:space="preserve"> </w:t>
            </w:r>
          </w:p>
          <w:p w14:paraId="528680BC" w14:textId="77777777" w:rsidR="005669C3" w:rsidRPr="005669C3" w:rsidRDefault="005669C3" w:rsidP="005669C3">
            <w:pPr>
              <w:pStyle w:val="Prrafodelista"/>
              <w:numPr>
                <w:ilvl w:val="0"/>
                <w:numId w:val="1"/>
              </w:numPr>
              <w:jc w:val="right"/>
              <w:rPr>
                <w:sz w:val="18"/>
                <w:szCs w:val="18"/>
                <w:lang w:val="es-CR"/>
              </w:rPr>
            </w:pPr>
            <w:r>
              <w:rPr>
                <w:sz w:val="18"/>
                <w:szCs w:val="18"/>
                <w:lang w:val="es-CR"/>
              </w:rPr>
              <w:fldChar w:fldCharType="begin"/>
            </w:r>
            <w:r>
              <w:rPr>
                <w:sz w:val="18"/>
                <w:szCs w:val="18"/>
                <w:lang w:val="es-CR"/>
              </w:rPr>
              <w:instrText xml:space="preserve"> HYPERLINK "</w:instrText>
            </w:r>
            <w:r w:rsidRPr="005669C3">
              <w:rPr>
                <w:sz w:val="18"/>
                <w:szCs w:val="18"/>
                <w:lang w:val="es-CR"/>
              </w:rPr>
              <w:instrText xml:space="preserve">https://orcid.org/0009-0005-2961-449X </w:instrText>
            </w:r>
          </w:p>
          <w:p w14:paraId="0D0589E3" w14:textId="0FD626CE" w:rsidR="005669C3" w:rsidRPr="008D7670" w:rsidRDefault="005669C3" w:rsidP="008F4548">
            <w:pPr>
              <w:pStyle w:val="Prrafodelista"/>
              <w:numPr>
                <w:ilvl w:val="0"/>
                <w:numId w:val="1"/>
              </w:numPr>
              <w:jc w:val="right"/>
              <w:rPr>
                <w:rStyle w:val="Hipervnculo"/>
                <w:sz w:val="18"/>
                <w:szCs w:val="18"/>
                <w:lang w:val="es-CR"/>
              </w:rPr>
            </w:pPr>
            <w:r w:rsidRPr="005669C3">
              <w:rPr>
                <w:sz w:val="18"/>
                <w:szCs w:val="18"/>
                <w:lang w:val="es-CR"/>
              </w:rPr>
              <w:instrText xml:space="preserve"> </w:instrText>
            </w:r>
            <w:r>
              <w:rPr>
                <w:sz w:val="18"/>
                <w:szCs w:val="18"/>
                <w:lang w:val="es-CR"/>
              </w:rPr>
              <w:instrText xml:space="preserve">" </w:instrText>
            </w:r>
            <w:r>
              <w:rPr>
                <w:sz w:val="18"/>
                <w:szCs w:val="18"/>
                <w:lang w:val="es-CR"/>
              </w:rPr>
            </w:r>
            <w:r>
              <w:rPr>
                <w:rFonts w:ascii="Arial" w:eastAsia="Arial" w:hAnsi="Arial" w:cs="Arial"/>
                <w:sz w:val="18"/>
                <w:szCs w:val="18"/>
                <w:lang w:val="es-CR"/>
              </w:rPr>
              <w:fldChar w:fldCharType="separate"/>
            </w:r>
            <w:r w:rsidRPr="008D7670">
              <w:rPr>
                <w:rStyle w:val="Hipervnculo"/>
                <w:sz w:val="18"/>
                <w:szCs w:val="18"/>
                <w:lang w:val="es-CR"/>
              </w:rPr>
              <w:t>https://orcid.org/</w:t>
            </w:r>
            <w:r w:rsidR="008F4548" w:rsidRPr="008F4548">
              <w:rPr>
                <w:rStyle w:val="Hipervnculo"/>
                <w:sz w:val="18"/>
                <w:szCs w:val="18"/>
                <w:lang w:val="es-CR"/>
              </w:rPr>
              <w:t>0009-0001-6766-8019</w:t>
            </w:r>
            <w:r w:rsidRPr="008D7670">
              <w:rPr>
                <w:rStyle w:val="Hipervnculo"/>
                <w:sz w:val="18"/>
                <w:szCs w:val="18"/>
                <w:lang w:val="es-CR"/>
              </w:rPr>
              <w:t xml:space="preserve"> </w:t>
            </w:r>
          </w:p>
          <w:p w14:paraId="700509EF" w14:textId="426D0D36" w:rsidR="005860BC" w:rsidRPr="00590B18" w:rsidRDefault="005669C3" w:rsidP="008F4548">
            <w:pPr>
              <w:jc w:val="right"/>
              <w:rPr>
                <w:color w:val="0000FF"/>
                <w:sz w:val="18"/>
                <w:szCs w:val="18"/>
                <w:u w:val="single"/>
                <w:lang w:val="es-CR"/>
              </w:rPr>
            </w:pPr>
            <w:r w:rsidRPr="008D7670">
              <w:rPr>
                <w:rStyle w:val="Hipervnculo"/>
                <w:sz w:val="18"/>
                <w:szCs w:val="18"/>
                <w:lang w:val="es-CR"/>
              </w:rPr>
              <w:t xml:space="preserve"> </w:t>
            </w:r>
            <w:r>
              <w:rPr>
                <w:sz w:val="18"/>
                <w:szCs w:val="18"/>
                <w:lang w:val="es-CR"/>
              </w:rPr>
              <w:fldChar w:fldCharType="end"/>
            </w:r>
          </w:p>
        </w:tc>
      </w:tr>
      <w:tr w:rsidR="005860BC" w14:paraId="46C2D20E" w14:textId="77777777" w:rsidTr="00877304">
        <w:trPr>
          <w:trHeight w:val="432"/>
          <w:jc w:val="center"/>
        </w:trPr>
        <w:tc>
          <w:tcPr>
            <w:tcW w:w="3594" w:type="dxa"/>
            <w:gridSpan w:val="3"/>
            <w:vAlign w:val="center"/>
          </w:tcPr>
          <w:p w14:paraId="1E435277" w14:textId="77777777" w:rsidR="005860BC" w:rsidRPr="001A6BBC" w:rsidRDefault="005860BC" w:rsidP="003757A9">
            <w:pPr>
              <w:spacing w:line="276" w:lineRule="auto"/>
              <w:jc w:val="center"/>
              <w:rPr>
                <w:rFonts w:ascii="Arial" w:eastAsia="Arial" w:hAnsi="Arial" w:cs="Arial"/>
                <w:sz w:val="16"/>
                <w:szCs w:val="16"/>
              </w:rPr>
            </w:pPr>
            <w:r w:rsidRPr="001A6BBC">
              <w:rPr>
                <w:rFonts w:ascii="Arial" w:eastAsia="Arial" w:hAnsi="Arial" w:cs="Arial"/>
                <w:sz w:val="16"/>
                <w:szCs w:val="16"/>
              </w:rPr>
              <w:t>Recibido</w:t>
            </w:r>
          </w:p>
          <w:p w14:paraId="17BF52EF" w14:textId="270E621B" w:rsidR="005860BC" w:rsidRPr="001A6BBC" w:rsidRDefault="00F96A4D" w:rsidP="003757A9">
            <w:pPr>
              <w:jc w:val="center"/>
              <w:rPr>
                <w:rFonts w:ascii="Arial" w:eastAsia="Arial" w:hAnsi="Arial" w:cs="Arial"/>
                <w:sz w:val="15"/>
                <w:szCs w:val="15"/>
              </w:rPr>
            </w:pPr>
            <w:r w:rsidRPr="001A6BBC">
              <w:rPr>
                <w:rFonts w:ascii="Arial" w:eastAsia="Arial" w:hAnsi="Arial" w:cs="Arial"/>
                <w:sz w:val="15"/>
                <w:szCs w:val="15"/>
              </w:rPr>
              <w:t>14</w:t>
            </w:r>
            <w:r w:rsidR="005860BC" w:rsidRPr="001A6BBC">
              <w:rPr>
                <w:rFonts w:ascii="Arial" w:eastAsia="Arial" w:hAnsi="Arial" w:cs="Arial"/>
                <w:sz w:val="15"/>
                <w:szCs w:val="15"/>
              </w:rPr>
              <w:t>/</w:t>
            </w:r>
            <w:r w:rsidRPr="001A6BBC">
              <w:rPr>
                <w:rFonts w:ascii="Arial" w:eastAsia="Arial" w:hAnsi="Arial" w:cs="Arial"/>
                <w:sz w:val="15"/>
                <w:szCs w:val="15"/>
              </w:rPr>
              <w:t>11</w:t>
            </w:r>
            <w:r w:rsidR="005860BC" w:rsidRPr="001A6BBC">
              <w:rPr>
                <w:rFonts w:ascii="Arial" w:eastAsia="Arial" w:hAnsi="Arial" w:cs="Arial"/>
                <w:sz w:val="15"/>
                <w:szCs w:val="15"/>
              </w:rPr>
              <w:t>/202</w:t>
            </w:r>
            <w:r w:rsidR="006A1A38" w:rsidRPr="001A6BBC">
              <w:rPr>
                <w:rFonts w:ascii="Arial" w:eastAsia="Arial" w:hAnsi="Arial" w:cs="Arial"/>
                <w:sz w:val="15"/>
                <w:szCs w:val="15"/>
              </w:rPr>
              <w:t>3</w:t>
            </w:r>
          </w:p>
          <w:p w14:paraId="21DD5B0A" w14:textId="77777777" w:rsidR="005860BC" w:rsidRPr="001A6BBC"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1A6BBC" w:rsidRDefault="005860BC" w:rsidP="003757A9">
            <w:pPr>
              <w:spacing w:line="276" w:lineRule="auto"/>
              <w:jc w:val="center"/>
              <w:rPr>
                <w:rFonts w:ascii="Arial" w:eastAsia="Arial" w:hAnsi="Arial" w:cs="Arial"/>
                <w:sz w:val="16"/>
                <w:szCs w:val="16"/>
              </w:rPr>
            </w:pPr>
            <w:r w:rsidRPr="001A6BBC">
              <w:rPr>
                <w:rFonts w:ascii="Arial" w:eastAsia="Arial" w:hAnsi="Arial" w:cs="Arial"/>
                <w:sz w:val="16"/>
                <w:szCs w:val="16"/>
              </w:rPr>
              <w:t>Corregido</w:t>
            </w:r>
          </w:p>
          <w:p w14:paraId="769B31BE" w14:textId="54D01845" w:rsidR="005860BC" w:rsidRPr="001A6BBC" w:rsidRDefault="001A5D0F" w:rsidP="003757A9">
            <w:pPr>
              <w:jc w:val="center"/>
              <w:rPr>
                <w:rFonts w:ascii="Arial" w:eastAsia="Arial" w:hAnsi="Arial" w:cs="Arial"/>
                <w:sz w:val="15"/>
                <w:szCs w:val="15"/>
              </w:rPr>
            </w:pPr>
            <w:r>
              <w:rPr>
                <w:rFonts w:ascii="Arial" w:eastAsia="Arial" w:hAnsi="Arial" w:cs="Arial"/>
                <w:sz w:val="15"/>
                <w:szCs w:val="15"/>
              </w:rPr>
              <w:t>15</w:t>
            </w:r>
            <w:r w:rsidR="005860BC" w:rsidRPr="001A6BBC">
              <w:rPr>
                <w:rFonts w:ascii="Arial" w:eastAsia="Arial" w:hAnsi="Arial" w:cs="Arial"/>
                <w:sz w:val="15"/>
                <w:szCs w:val="15"/>
              </w:rPr>
              <w:t>/</w:t>
            </w:r>
            <w:r w:rsidR="00B839D9" w:rsidRPr="001A6BBC">
              <w:rPr>
                <w:rFonts w:ascii="Arial" w:eastAsia="Arial" w:hAnsi="Arial" w:cs="Arial"/>
                <w:sz w:val="15"/>
                <w:szCs w:val="15"/>
              </w:rPr>
              <w:t>12</w:t>
            </w:r>
            <w:r w:rsidR="006A1A38" w:rsidRPr="001A6BBC">
              <w:rPr>
                <w:rFonts w:ascii="Arial" w:eastAsia="Arial" w:hAnsi="Arial" w:cs="Arial"/>
                <w:sz w:val="15"/>
                <w:szCs w:val="15"/>
              </w:rPr>
              <w:t>/2023</w:t>
            </w:r>
          </w:p>
          <w:p w14:paraId="3AD02D93" w14:textId="77777777" w:rsidR="005860BC" w:rsidRPr="001A6BBC" w:rsidRDefault="005860BC" w:rsidP="003757A9">
            <w:pPr>
              <w:jc w:val="center"/>
              <w:rPr>
                <w:rFonts w:ascii="Arial" w:eastAsia="Arial" w:hAnsi="Arial" w:cs="Arial"/>
                <w:sz w:val="15"/>
                <w:szCs w:val="15"/>
              </w:rPr>
            </w:pPr>
          </w:p>
        </w:tc>
        <w:tc>
          <w:tcPr>
            <w:tcW w:w="2870" w:type="dxa"/>
            <w:gridSpan w:val="2"/>
            <w:vAlign w:val="center"/>
          </w:tcPr>
          <w:p w14:paraId="5F713B70" w14:textId="77777777" w:rsidR="005860BC" w:rsidRPr="001A6BBC" w:rsidRDefault="005860BC" w:rsidP="003757A9">
            <w:pPr>
              <w:jc w:val="center"/>
              <w:rPr>
                <w:rFonts w:ascii="Arial" w:hAnsi="Arial" w:cs="Arial"/>
                <w:sz w:val="16"/>
                <w:szCs w:val="16"/>
              </w:rPr>
            </w:pPr>
            <w:r w:rsidRPr="001A6BBC">
              <w:rPr>
                <w:rFonts w:ascii="Arial" w:hAnsi="Arial" w:cs="Arial"/>
                <w:sz w:val="16"/>
                <w:szCs w:val="16"/>
              </w:rPr>
              <w:t>Aceptado</w:t>
            </w:r>
          </w:p>
          <w:p w14:paraId="3CCE9887" w14:textId="5B6AAD00" w:rsidR="00C21442" w:rsidRPr="001A6BBC" w:rsidRDefault="001A5D0F" w:rsidP="00C21442">
            <w:pPr>
              <w:jc w:val="center"/>
              <w:rPr>
                <w:rFonts w:ascii="Arial" w:eastAsia="Arial" w:hAnsi="Arial" w:cs="Arial"/>
                <w:sz w:val="15"/>
                <w:szCs w:val="15"/>
              </w:rPr>
            </w:pPr>
            <w:r>
              <w:rPr>
                <w:rFonts w:ascii="Arial" w:eastAsia="Arial" w:hAnsi="Arial" w:cs="Arial"/>
                <w:sz w:val="15"/>
                <w:szCs w:val="15"/>
              </w:rPr>
              <w:t>20</w:t>
            </w:r>
            <w:r w:rsidR="0073664C" w:rsidRPr="001A6BBC">
              <w:rPr>
                <w:rFonts w:ascii="Arial" w:eastAsia="Arial" w:hAnsi="Arial" w:cs="Arial"/>
                <w:sz w:val="15"/>
                <w:szCs w:val="15"/>
              </w:rPr>
              <w:t>/</w:t>
            </w:r>
            <w:r>
              <w:rPr>
                <w:rFonts w:ascii="Arial" w:eastAsia="Arial" w:hAnsi="Arial" w:cs="Arial"/>
                <w:sz w:val="15"/>
                <w:szCs w:val="15"/>
              </w:rPr>
              <w:t>12</w:t>
            </w:r>
            <w:r w:rsidR="002E2D23" w:rsidRPr="001A6BBC">
              <w:rPr>
                <w:rFonts w:ascii="Arial" w:eastAsia="Arial" w:hAnsi="Arial" w:cs="Arial"/>
                <w:sz w:val="15"/>
                <w:szCs w:val="15"/>
              </w:rPr>
              <w:t>/202</w:t>
            </w:r>
            <w:r>
              <w:rPr>
                <w:rFonts w:ascii="Arial" w:eastAsia="Arial" w:hAnsi="Arial" w:cs="Arial"/>
                <w:sz w:val="15"/>
                <w:szCs w:val="15"/>
              </w:rPr>
              <w:t>3</w:t>
            </w:r>
          </w:p>
          <w:p w14:paraId="6C63ABCD" w14:textId="77777777" w:rsidR="005860BC" w:rsidRPr="001A6BBC" w:rsidRDefault="005860BC" w:rsidP="003757A9">
            <w:pPr>
              <w:jc w:val="center"/>
              <w:rPr>
                <w:rFonts w:ascii="Arial" w:eastAsia="Arial" w:hAnsi="Arial" w:cs="Arial"/>
                <w:sz w:val="15"/>
                <w:szCs w:val="15"/>
              </w:rPr>
            </w:pPr>
          </w:p>
        </w:tc>
      </w:tr>
      <w:tr w:rsidR="005860BC" w:rsidRPr="004C5974" w14:paraId="4DE2D6FF" w14:textId="77777777" w:rsidTr="00877304">
        <w:tblPrEx>
          <w:jc w:val="left"/>
        </w:tblPrEx>
        <w:tc>
          <w:tcPr>
            <w:tcW w:w="8931" w:type="dxa"/>
            <w:gridSpan w:val="7"/>
            <w:shd w:val="clear" w:color="auto" w:fill="C6D9F1" w:themeFill="text2" w:themeFillTint="33"/>
          </w:tcPr>
          <w:p w14:paraId="3B014338" w14:textId="77777777" w:rsidR="005860BC" w:rsidRPr="004C5974" w:rsidRDefault="005860BC" w:rsidP="002E2D23">
            <w:pPr>
              <w:spacing w:line="276" w:lineRule="auto"/>
              <w:ind w:left="100"/>
              <w:jc w:val="center"/>
              <w:rPr>
                <w:rFonts w:ascii="Arial" w:hAnsi="Arial" w:cs="Arial"/>
                <w:b/>
              </w:rPr>
            </w:pPr>
          </w:p>
          <w:p w14:paraId="3A7C96E8" w14:textId="77777777" w:rsidR="005860BC" w:rsidRDefault="005860BC" w:rsidP="002E2D23">
            <w:pPr>
              <w:shd w:val="clear" w:color="auto" w:fill="C6D9F1" w:themeFill="text2" w:themeFillTint="33"/>
              <w:spacing w:line="276" w:lineRule="auto"/>
              <w:ind w:left="29" w:right="56"/>
              <w:jc w:val="center"/>
              <w:rPr>
                <w:rFonts w:ascii="Arial" w:hAnsi="Arial" w:cs="Arial"/>
                <w:b/>
              </w:rPr>
            </w:pPr>
            <w:r>
              <w:rPr>
                <w:rFonts w:ascii="Arial" w:hAnsi="Arial" w:cs="Arial"/>
                <w:b/>
              </w:rPr>
              <w:t>RESUMEN</w:t>
            </w:r>
          </w:p>
          <w:p w14:paraId="346D41BA" w14:textId="0ED90E3C" w:rsidR="00590B18" w:rsidRDefault="008F4548" w:rsidP="00590B18">
            <w:pPr>
              <w:pStyle w:val="Textoindependiente"/>
              <w:shd w:val="clear" w:color="auto" w:fill="C6D9F1" w:themeFill="text2" w:themeFillTint="33"/>
              <w:spacing w:line="276" w:lineRule="auto"/>
              <w:ind w:left="29" w:right="56"/>
            </w:pPr>
            <w:r w:rsidRPr="008F4548">
              <w:t>El desprendimiento de vítreo posterior (DVP) se define como la separación del vítreo, incluidas sus adherencias en el nervio óptico, macula y vasos sanguíneos de la retina. Esta patología se relaciona frecuentemente con la edad, ya que se ha demostrado que hay mayor prevalencia en personas mayores de 50 años. Uno de los motivos de consulta más frecuentes y que alarman al paciente son los síntomas que incluyen alteraciones visuales, tales como miodesopsias y fotopsias; si bien no representan un riesgo significativo, es importante conocer las posibles complicaciones que esta patología puede presentar. El objetivo principal de esta revisión es proporcionar una síntesis general del desprendimiento de vítreo posterior (DVP) según la literatura actual, incluyendo la anatomía, fisiopatología, factores de riesgo, síntomas y signos clínicos, diagnóstico, complicaciones y posibles tratamientos, promoviendo la medicina basada en evidencia y favoreciendo una mejor atención a los pacientes. A su vez, esta revisión favorece a la educación médica, garantizando la difusión de información precisa y actualizada.</w:t>
            </w:r>
          </w:p>
          <w:p w14:paraId="495D7B8B" w14:textId="1C813DE1" w:rsidR="000169A7" w:rsidRPr="00590B18" w:rsidRDefault="005860BC" w:rsidP="00590B18">
            <w:pPr>
              <w:pStyle w:val="Textoindependiente"/>
              <w:shd w:val="clear" w:color="auto" w:fill="C6D9F1" w:themeFill="text2" w:themeFillTint="33"/>
              <w:spacing w:before="240" w:line="276" w:lineRule="auto"/>
              <w:ind w:left="29" w:right="56"/>
              <w:rPr>
                <w:rFonts w:ascii="Arial" w:eastAsiaTheme="minorHAnsi" w:hAnsi="Arial" w:cs="Arial"/>
              </w:rPr>
            </w:pPr>
            <w:r w:rsidRPr="00200857">
              <w:rPr>
                <w:rFonts w:ascii="Arial" w:hAnsi="Arial" w:cs="Arial"/>
                <w:b/>
                <w:lang w:val="es-CR"/>
              </w:rPr>
              <w:t>PALABRAS CLAVE:</w:t>
            </w:r>
            <w:r w:rsidRPr="00200857">
              <w:rPr>
                <w:rFonts w:ascii="Arial" w:hAnsi="Arial" w:cs="Arial"/>
                <w:b/>
                <w:spacing w:val="-5"/>
                <w:lang w:val="es-CR"/>
              </w:rPr>
              <w:t xml:space="preserve"> </w:t>
            </w:r>
            <w:r w:rsidR="0032161A">
              <w:rPr>
                <w:rFonts w:ascii="Arial" w:eastAsiaTheme="minorHAnsi" w:hAnsi="Arial" w:cs="Arial"/>
              </w:rPr>
              <w:t>d</w:t>
            </w:r>
            <w:r w:rsidR="008F4548" w:rsidRPr="008F4548">
              <w:rPr>
                <w:rFonts w:ascii="Arial" w:eastAsiaTheme="minorHAnsi" w:hAnsi="Arial" w:cs="Arial"/>
              </w:rPr>
              <w:t>esprendimiento del vítreo</w:t>
            </w:r>
            <w:r w:rsidR="00504C9F">
              <w:rPr>
                <w:rFonts w:ascii="Arial" w:eastAsiaTheme="minorHAnsi" w:hAnsi="Arial" w:cs="Arial"/>
              </w:rPr>
              <w:t>;</w:t>
            </w:r>
            <w:r w:rsidR="008F4548" w:rsidRPr="008F4548">
              <w:rPr>
                <w:rFonts w:ascii="Arial" w:eastAsiaTheme="minorHAnsi" w:hAnsi="Arial" w:cs="Arial"/>
              </w:rPr>
              <w:t xml:space="preserve"> cuerpo vítreo</w:t>
            </w:r>
            <w:r w:rsidR="00504C9F">
              <w:rPr>
                <w:rFonts w:ascii="Arial" w:eastAsiaTheme="minorHAnsi" w:hAnsi="Arial" w:cs="Arial"/>
              </w:rPr>
              <w:t>;</w:t>
            </w:r>
            <w:r w:rsidR="008F4548" w:rsidRPr="008F4548">
              <w:rPr>
                <w:rFonts w:ascii="Arial" w:eastAsiaTheme="minorHAnsi" w:hAnsi="Arial" w:cs="Arial"/>
              </w:rPr>
              <w:t xml:space="preserve"> perforaciones de la retina</w:t>
            </w:r>
            <w:r w:rsidR="00504C9F">
              <w:rPr>
                <w:rFonts w:ascii="Arial" w:eastAsiaTheme="minorHAnsi" w:hAnsi="Arial" w:cs="Arial"/>
              </w:rPr>
              <w:t>;</w:t>
            </w:r>
            <w:r w:rsidR="008F4548" w:rsidRPr="008F4548">
              <w:rPr>
                <w:rFonts w:ascii="Arial" w:eastAsiaTheme="minorHAnsi" w:hAnsi="Arial" w:cs="Arial"/>
              </w:rPr>
              <w:t xml:space="preserve"> membrana epirretiniana</w:t>
            </w:r>
            <w:r w:rsidR="00504C9F">
              <w:rPr>
                <w:rFonts w:ascii="Arial" w:eastAsiaTheme="minorHAnsi" w:hAnsi="Arial" w:cs="Arial"/>
              </w:rPr>
              <w:t>;</w:t>
            </w:r>
            <w:r w:rsidR="008F4548" w:rsidRPr="008F4548">
              <w:rPr>
                <w:rFonts w:ascii="Arial" w:eastAsiaTheme="minorHAnsi" w:hAnsi="Arial" w:cs="Arial"/>
              </w:rPr>
              <w:t xml:space="preserve"> oftalmopatías.</w:t>
            </w:r>
          </w:p>
          <w:p w14:paraId="5662985D" w14:textId="7A28FC42" w:rsidR="005860BC" w:rsidRPr="000169A7" w:rsidRDefault="005860BC" w:rsidP="00A26B89">
            <w:pPr>
              <w:pStyle w:val="Textoindependiente"/>
              <w:shd w:val="clear" w:color="auto" w:fill="C6D9F1" w:themeFill="text2" w:themeFillTint="33"/>
              <w:spacing w:before="240" w:line="276" w:lineRule="auto"/>
              <w:ind w:left="29" w:right="56"/>
              <w:jc w:val="center"/>
              <w:rPr>
                <w:rFonts w:ascii="Arial" w:hAnsi="Arial" w:cs="Arial"/>
                <w:b/>
                <w:lang w:val="en-US"/>
              </w:rPr>
            </w:pPr>
            <w:r w:rsidRPr="000169A7">
              <w:rPr>
                <w:rFonts w:ascii="Arial" w:hAnsi="Arial" w:cs="Arial"/>
                <w:b/>
                <w:lang w:val="en-US"/>
              </w:rPr>
              <w:t>ABSTRACT</w:t>
            </w:r>
          </w:p>
          <w:p w14:paraId="41AFEAD8" w14:textId="77777777" w:rsidR="008F4548" w:rsidRDefault="008F4548" w:rsidP="008F4548">
            <w:pPr>
              <w:spacing w:line="276" w:lineRule="auto"/>
              <w:jc w:val="both"/>
              <w:rPr>
                <w:lang w:val="en-US"/>
              </w:rPr>
            </w:pPr>
            <w:r w:rsidRPr="008F4548">
              <w:rPr>
                <w:lang w:val="en-US"/>
              </w:rPr>
              <w:t xml:space="preserve">Posterior vitreous detachment (PVD) is defined as the separation of the vitreous, including its adhesions to the optic nerve, macula and retinal blood vessels. This pathology is frequently related to age, as it has been shown to be more prevalent in people over 50 years of age. One of the most frequent reasons for consultation and that alarm the patient, are the symptoms that include visual alterations such as myodesopsias and photopsias; although it does not represent a significant risk, it is important to know the possible complications that this pathology may present. The main objective of this review is to provide a general synthesis of posterior vitreous detachment (PVD) according to the current literature including anatomy, pathophysiology, risk </w:t>
            </w:r>
            <w:r w:rsidRPr="008F4548">
              <w:rPr>
                <w:lang w:val="en-US"/>
              </w:rPr>
              <w:lastRenderedPageBreak/>
              <w:t>factors, clinical signs and symptoms, diagnosis, complications and possible treatments. Promoting evidence-based medicine and favoring better patient care. In turn, this review favors medical education by ensuring the dissemination of accurate and updated information.</w:t>
            </w:r>
          </w:p>
          <w:p w14:paraId="4F50DED3" w14:textId="4197333B" w:rsidR="00A269AE" w:rsidRDefault="00BB4F8D" w:rsidP="00FC2E2D">
            <w:pPr>
              <w:spacing w:before="240" w:line="276" w:lineRule="auto"/>
              <w:jc w:val="both"/>
              <w:rPr>
                <w:rFonts w:ascii="Arial" w:hAnsi="Arial" w:cs="Arial"/>
                <w:lang w:val="en-US"/>
              </w:rPr>
            </w:pPr>
            <w:r>
              <w:rPr>
                <w:rFonts w:ascii="Arial" w:hAnsi="Arial" w:cs="Arial"/>
                <w:b/>
                <w:lang w:val="en-US"/>
              </w:rPr>
              <w:t>KEY</w:t>
            </w:r>
            <w:r w:rsidR="005860BC">
              <w:rPr>
                <w:rFonts w:ascii="Arial" w:hAnsi="Arial" w:cs="Arial"/>
                <w:b/>
                <w:lang w:val="en-US"/>
              </w:rPr>
              <w:t>WORDS</w:t>
            </w:r>
            <w:r w:rsidR="005860BC" w:rsidRPr="004C5974">
              <w:rPr>
                <w:rFonts w:ascii="Arial" w:hAnsi="Arial" w:cs="Arial"/>
                <w:b/>
                <w:lang w:val="en-US"/>
              </w:rPr>
              <w:t>:</w:t>
            </w:r>
            <w:r w:rsidR="005860BC" w:rsidRPr="00DF23F3">
              <w:rPr>
                <w:rFonts w:ascii="Arial" w:hAnsi="Arial" w:cs="Arial"/>
                <w:spacing w:val="-3"/>
                <w:lang w:val="en-US"/>
              </w:rPr>
              <w:t xml:space="preserve"> </w:t>
            </w:r>
            <w:r w:rsidR="00347A6C">
              <w:rPr>
                <w:rFonts w:ascii="Arial" w:hAnsi="Arial" w:cs="Arial"/>
                <w:lang w:val="en-US"/>
              </w:rPr>
              <w:t>d</w:t>
            </w:r>
            <w:r w:rsidR="008F4548" w:rsidRPr="008F4548">
              <w:rPr>
                <w:rFonts w:ascii="Arial" w:hAnsi="Arial" w:cs="Arial"/>
                <w:lang w:val="en-US"/>
              </w:rPr>
              <w:t>etachment of vitreous</w:t>
            </w:r>
            <w:r w:rsidR="00504C9F">
              <w:rPr>
                <w:rFonts w:ascii="Arial" w:hAnsi="Arial" w:cs="Arial"/>
                <w:lang w:val="en-US"/>
              </w:rPr>
              <w:t>;</w:t>
            </w:r>
            <w:r w:rsidR="008F4548" w:rsidRPr="008F4548">
              <w:rPr>
                <w:rFonts w:ascii="Arial" w:hAnsi="Arial" w:cs="Arial"/>
                <w:lang w:val="en-US"/>
              </w:rPr>
              <w:t xml:space="preserve"> vitreous body</w:t>
            </w:r>
            <w:r w:rsidR="00504C9F">
              <w:rPr>
                <w:rFonts w:ascii="Arial" w:hAnsi="Arial" w:cs="Arial"/>
                <w:lang w:val="en-US"/>
              </w:rPr>
              <w:t>;</w:t>
            </w:r>
            <w:r w:rsidR="008F4548" w:rsidRPr="008F4548">
              <w:rPr>
                <w:rFonts w:ascii="Arial" w:hAnsi="Arial" w:cs="Arial"/>
                <w:lang w:val="en-US"/>
              </w:rPr>
              <w:t xml:space="preserve"> retinal perforations</w:t>
            </w:r>
            <w:r w:rsidR="00504C9F">
              <w:rPr>
                <w:rFonts w:ascii="Arial" w:hAnsi="Arial" w:cs="Arial"/>
                <w:lang w:val="en-US"/>
              </w:rPr>
              <w:t>;</w:t>
            </w:r>
            <w:r w:rsidR="008F4548" w:rsidRPr="008F4548">
              <w:rPr>
                <w:rFonts w:ascii="Arial" w:hAnsi="Arial" w:cs="Arial"/>
                <w:lang w:val="en-US"/>
              </w:rPr>
              <w:t xml:space="preserve"> epiretinal membrane</w:t>
            </w:r>
            <w:r w:rsidR="00504C9F">
              <w:rPr>
                <w:rFonts w:ascii="Arial" w:hAnsi="Arial" w:cs="Arial"/>
                <w:lang w:val="en-US"/>
              </w:rPr>
              <w:t>;</w:t>
            </w:r>
            <w:r w:rsidR="008F4548" w:rsidRPr="008F4548">
              <w:rPr>
                <w:rFonts w:ascii="Arial" w:hAnsi="Arial" w:cs="Arial"/>
                <w:lang w:val="en-US"/>
              </w:rPr>
              <w:t xml:space="preserve"> eye diseases.</w:t>
            </w:r>
          </w:p>
          <w:p w14:paraId="7BD13174" w14:textId="0D88AC91" w:rsidR="001C7B0E" w:rsidRPr="001C7B0E" w:rsidRDefault="001C7B0E" w:rsidP="002E2D23">
            <w:pPr>
              <w:spacing w:line="276" w:lineRule="auto"/>
              <w:rPr>
                <w:sz w:val="20"/>
                <w:lang w:val="en-US"/>
              </w:rPr>
            </w:pPr>
          </w:p>
        </w:tc>
      </w:tr>
      <w:tr w:rsidR="005860BC" w:rsidRPr="00773A2C" w14:paraId="4ECC3E1F" w14:textId="77777777" w:rsidTr="008F4548">
        <w:trPr>
          <w:trHeight w:val="579"/>
          <w:jc w:val="center"/>
        </w:trPr>
        <w:tc>
          <w:tcPr>
            <w:tcW w:w="8931" w:type="dxa"/>
            <w:gridSpan w:val="7"/>
            <w:shd w:val="clear" w:color="auto" w:fill="FFFFFF" w:themeFill="background1"/>
          </w:tcPr>
          <w:p w14:paraId="66FDE8D0" w14:textId="77777777" w:rsidR="00AF2D3A" w:rsidRPr="00D128AE" w:rsidRDefault="00AF2D3A" w:rsidP="00AF2D3A">
            <w:pPr>
              <w:pStyle w:val="NormalWeb"/>
              <w:spacing w:before="160" w:after="0" w:afterAutospacing="0"/>
              <w:jc w:val="both"/>
              <w:rPr>
                <w:rFonts w:ascii="Arial" w:hAnsi="Arial" w:cs="Arial"/>
                <w:sz w:val="14"/>
                <w:szCs w:val="14"/>
                <w:vertAlign w:val="superscript"/>
              </w:rPr>
            </w:pPr>
          </w:p>
          <w:p w14:paraId="30C3EE66" w14:textId="4297CAA8" w:rsidR="00590B18" w:rsidRDefault="00623094" w:rsidP="00590B18">
            <w:pPr>
              <w:pStyle w:val="NormalWeb"/>
              <w:spacing w:before="0" w:beforeAutospacing="0" w:after="0" w:afterAutospacing="0"/>
              <w:jc w:val="both"/>
              <w:rPr>
                <w:rFonts w:ascii="Arial" w:hAnsi="Arial" w:cs="Arial"/>
                <w:sz w:val="14"/>
                <w:szCs w:val="14"/>
                <w:lang w:val="es-CR"/>
              </w:rPr>
            </w:pPr>
            <w:r w:rsidRPr="000D6A22">
              <w:rPr>
                <w:rFonts w:ascii="Arial" w:hAnsi="Arial" w:cs="Arial"/>
                <w:sz w:val="14"/>
                <w:szCs w:val="14"/>
                <w:vertAlign w:val="superscript"/>
                <w:lang w:val="es-CR"/>
              </w:rPr>
              <w:t xml:space="preserve">1 </w:t>
            </w:r>
            <w:r w:rsidR="00773A2C" w:rsidRPr="00773A2C">
              <w:rPr>
                <w:rFonts w:ascii="Arial" w:hAnsi="Arial" w:cs="Arial"/>
                <w:sz w:val="14"/>
                <w:szCs w:val="14"/>
                <w:lang w:val="es-CR"/>
              </w:rPr>
              <w:t xml:space="preserve">Médico general, graduado de la Universidad de Ciencias Médicas (UCIMED). Código médico: </w:t>
            </w:r>
            <w:hyperlink r:id="rId15" w:history="1">
              <w:r w:rsidR="00773A2C" w:rsidRPr="00806F4E">
                <w:rPr>
                  <w:rStyle w:val="Hipervnculo"/>
                  <w:rFonts w:ascii="Arial" w:hAnsi="Arial" w:cs="Arial"/>
                  <w:sz w:val="14"/>
                  <w:szCs w:val="14"/>
                  <w:lang w:val="es-CR"/>
                </w:rPr>
                <w:t>MED16619</w:t>
              </w:r>
            </w:hyperlink>
            <w:r w:rsidR="00773A2C" w:rsidRPr="00773A2C">
              <w:rPr>
                <w:rFonts w:ascii="Arial" w:hAnsi="Arial" w:cs="Arial"/>
                <w:sz w:val="14"/>
                <w:szCs w:val="14"/>
                <w:lang w:val="es-CR"/>
              </w:rPr>
              <w:t>. Correo: enrisanchez96@hotmail.com</w:t>
            </w:r>
          </w:p>
          <w:p w14:paraId="397B6B32" w14:textId="38DCC2B3" w:rsidR="001F50BC" w:rsidRPr="00A26B89" w:rsidRDefault="005669C3" w:rsidP="000169A7">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2</w:t>
            </w:r>
            <w:r w:rsidRPr="000D6A22">
              <w:rPr>
                <w:rFonts w:ascii="Arial" w:hAnsi="Arial" w:cs="Arial"/>
                <w:sz w:val="14"/>
                <w:szCs w:val="14"/>
                <w:vertAlign w:val="superscript"/>
                <w:lang w:val="es-CR"/>
              </w:rPr>
              <w:t xml:space="preserve"> </w:t>
            </w:r>
            <w:r w:rsidR="00D76019" w:rsidRPr="00D76019">
              <w:rPr>
                <w:rFonts w:ascii="Arial" w:hAnsi="Arial" w:cs="Arial"/>
                <w:sz w:val="14"/>
                <w:szCs w:val="14"/>
                <w:lang w:val="es-CR"/>
              </w:rPr>
              <w:t xml:space="preserve">Médica general, graduada de la Universidad de Ciencias Médicas (UCIMED). Código médico: </w:t>
            </w:r>
            <w:hyperlink r:id="rId16" w:history="1">
              <w:r w:rsidR="00D76019" w:rsidRPr="005B1457">
                <w:rPr>
                  <w:rStyle w:val="Hipervnculo"/>
                  <w:rFonts w:ascii="Arial" w:hAnsi="Arial" w:cs="Arial"/>
                  <w:sz w:val="14"/>
                  <w:szCs w:val="14"/>
                  <w:lang w:val="es-CR"/>
                </w:rPr>
                <w:t>MED17828</w:t>
              </w:r>
            </w:hyperlink>
            <w:r w:rsidR="00D76019" w:rsidRPr="00D76019">
              <w:rPr>
                <w:rFonts w:ascii="Arial" w:hAnsi="Arial" w:cs="Arial"/>
                <w:sz w:val="14"/>
                <w:szCs w:val="14"/>
                <w:lang w:val="es-CR"/>
              </w:rPr>
              <w:t>. Correo: camisanchez96@hotmail.com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EA46DB">
          <w:headerReference w:type="default" r:id="rId17"/>
          <w:footerReference w:type="default" r:id="rId18"/>
          <w:footerReference w:type="first" r:id="rId19"/>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75D5430F" w14:textId="77777777" w:rsidR="008F4548" w:rsidRDefault="008F4548" w:rsidP="008F4548">
      <w:pPr>
        <w:pStyle w:val="CuerpoA"/>
        <w:rPr>
          <w:rStyle w:val="Ninguno"/>
          <w:rFonts w:ascii="Arial" w:hAnsi="Arial"/>
        </w:rPr>
      </w:pPr>
      <w:r>
        <w:rPr>
          <w:rStyle w:val="Ninguno"/>
          <w:rFonts w:ascii="Arial" w:hAnsi="Arial"/>
        </w:rPr>
        <w:t>En el gran ámbito de las patologías oculares, una que exige atención es el desprendimiento vítreo posterior (DVP</w:t>
      </w:r>
      <w:r>
        <w:rPr>
          <w:rStyle w:val="Ninguno"/>
          <w:rFonts w:ascii="Arial" w:hAnsi="Arial"/>
          <w:lang w:val="pt-PT"/>
        </w:rPr>
        <w:t>). Est</w:t>
      </w:r>
      <w:r>
        <w:rPr>
          <w:rStyle w:val="Ninguno"/>
          <w:rFonts w:ascii="Arial" w:hAnsi="Arial"/>
        </w:rPr>
        <w:t xml:space="preserve">a afectación ocurre cuando el humor vítreo, sustancia similar al gel, ubicada en la parte posterior del ojo, se separa de la retina. Aunque la DVP se presenta de forma espontánea como parte del proceso de envejecimiento, hay factores de riesgo que pueden aumentar la probabilidad de esta patología, como la miopía, los traumatismos o cirugías oculares. Los pacientes presentan síntomas que van desde destellos de luz, moscas flotantes, hasta complicaciones más graves, como desgarros, hemorragias vítreas o desprendimientos de retina. </w:t>
      </w:r>
    </w:p>
    <w:p w14:paraId="117A7C94" w14:textId="77777777" w:rsidR="008F4548" w:rsidRDefault="008F4548" w:rsidP="008F4548">
      <w:pPr>
        <w:pStyle w:val="CuerpoA"/>
      </w:pPr>
      <w:r>
        <w:rPr>
          <w:rStyle w:val="Ninguno"/>
          <w:rFonts w:ascii="Arial" w:hAnsi="Arial"/>
        </w:rPr>
        <w:t>El objetivo principal de esta revisión es proporcionar una síntesis general del desprendimiento de vítreo posterior (DVP) según la literatura actual, incluyendo la anatomía</w:t>
      </w:r>
      <w:r>
        <w:rPr>
          <w:rStyle w:val="Ninguno"/>
          <w:rFonts w:ascii="Arial" w:hAnsi="Arial"/>
          <w:lang w:val="it-IT"/>
        </w:rPr>
        <w:t>a, fisiopatología</w:t>
      </w:r>
      <w:r>
        <w:rPr>
          <w:rStyle w:val="Ninguno"/>
          <w:rFonts w:ascii="Arial" w:hAnsi="Arial"/>
        </w:rPr>
        <w:t>, factores de riesgo, síntomas y signos clínicos</w:t>
      </w:r>
      <w:r>
        <w:rPr>
          <w:rStyle w:val="Ninguno"/>
          <w:rFonts w:ascii="Arial" w:hAnsi="Arial"/>
          <w:lang w:val="pt-PT"/>
        </w:rPr>
        <w:t>, diagnóstico</w:t>
      </w:r>
      <w:r>
        <w:rPr>
          <w:rStyle w:val="Ninguno"/>
          <w:rFonts w:ascii="Arial" w:hAnsi="Arial"/>
        </w:rPr>
        <w:t>, complicaciones y posibles tratamientos, promoviendo la medicina basada en evidencia y favoreciendo una mejor atención a los pacientes. A su vez, esta revisión favorece a la educación médica garantizando la difusión de información precisa y actualizada.</w:t>
      </w:r>
    </w:p>
    <w:p w14:paraId="230A036C" w14:textId="77777777" w:rsidR="008F4548" w:rsidRDefault="008F4548" w:rsidP="008F4548">
      <w:pPr>
        <w:pStyle w:val="CuerpoA"/>
      </w:pPr>
    </w:p>
    <w:p w14:paraId="52320EEA" w14:textId="77777777" w:rsidR="008F4548" w:rsidRPr="008F4548" w:rsidRDefault="008F4548" w:rsidP="008F4548">
      <w:pPr>
        <w:pStyle w:val="Ttulo"/>
      </w:pPr>
      <w:r w:rsidRPr="008F4548">
        <w:t>MÉTODO</w:t>
      </w:r>
    </w:p>
    <w:p w14:paraId="65730830" w14:textId="77777777" w:rsidR="008F4548" w:rsidRDefault="008F4548" w:rsidP="008F4548">
      <w:pPr>
        <w:pStyle w:val="CuerpoA"/>
      </w:pPr>
      <w:r>
        <w:rPr>
          <w:rFonts w:ascii="Arial" w:hAnsi="Arial"/>
        </w:rPr>
        <w:t>En este artículo se realizó una revisión bibliográfica tomando como referencia diversos artículos científicos de las bases de datos digitales PubMed, Google Scholar y Elsevier. Para la búsqueda se utilizaron criterios de inclusión como la fecha de publicación, utilizando artículos publicados entre 2018 y 2023, y con respecto al idioma, teniendo en cuenta únicamente artículos en inglés y español. Para la búsqueda de estos artículos se utilizaron las palabras clave tales como “desprendimiento de vítreo posterior”, “cuerpo vítreo”, “fotopsias”, “miodesopsias” y “oftalmopatias”. Los artículos seleccionados fueron mayoritariamente revisiones bibliográficas y revisiones sistemáticas. Se utilizó un total de 15 fuentes de información. En cuanto a los criterios de exclusión, se excluyeron todas aquellas fuentes publicadas antes del 2018.</w:t>
      </w:r>
    </w:p>
    <w:p w14:paraId="090E09D5" w14:textId="77777777" w:rsidR="008F4548" w:rsidRPr="00642F3C" w:rsidRDefault="008F4548" w:rsidP="008F4548">
      <w:pPr>
        <w:pStyle w:val="Cuerpo"/>
        <w:rPr>
          <w:lang w:val="es-ES_tradnl"/>
        </w:rPr>
      </w:pPr>
    </w:p>
    <w:p w14:paraId="7A9BF589" w14:textId="77777777" w:rsidR="008F4548" w:rsidRPr="008F4548" w:rsidRDefault="008F4548" w:rsidP="008F4548">
      <w:pPr>
        <w:pStyle w:val="Ttulo"/>
      </w:pPr>
      <w:r w:rsidRPr="008F4548">
        <w:t>ANATOMÍA DEL HUMOR VÍTREO</w:t>
      </w:r>
    </w:p>
    <w:p w14:paraId="4C277BB6" w14:textId="77777777" w:rsidR="008F4548" w:rsidRDefault="008F4548" w:rsidP="008F4548">
      <w:pPr>
        <w:pStyle w:val="CuerpoA"/>
      </w:pPr>
      <w:r>
        <w:rPr>
          <w:rStyle w:val="Ninguno"/>
          <w:rFonts w:ascii="Arial" w:hAnsi="Arial"/>
        </w:rPr>
        <w:t>El humor vítreo es la estructura anatómica de mayor volumen del globo ocular, localizada en la cámara</w:t>
      </w:r>
      <w:r>
        <w:rPr>
          <w:rStyle w:val="Ninguno"/>
          <w:rFonts w:ascii="Arial" w:hAnsi="Arial"/>
          <w:lang w:val="pt-PT"/>
        </w:rPr>
        <w:t xml:space="preserve"> vítrea</w:t>
      </w:r>
      <w:r>
        <w:rPr>
          <w:rStyle w:val="Ninguno"/>
          <w:rFonts w:ascii="Arial" w:hAnsi="Arial"/>
        </w:rPr>
        <w:t>, entre el cristalino y la retina. Es un gel transparente compuesto principalmente por agua casi en un 100% y otras macromoléculas tales como colágeno tipo II, una composición</w:t>
      </w:r>
      <w:r>
        <w:rPr>
          <w:rStyle w:val="Ninguno"/>
          <w:rFonts w:ascii="Arial" w:hAnsi="Arial"/>
          <w:lang w:val="fr-FR"/>
        </w:rPr>
        <w:t xml:space="preserve"> de colágeno</w:t>
      </w:r>
      <w:r>
        <w:rPr>
          <w:rStyle w:val="Ninguno"/>
          <w:rFonts w:ascii="Arial" w:hAnsi="Arial"/>
        </w:rPr>
        <w:t xml:space="preserve"> tipo V, XI, IX y glucosaminoglucanos como el ácido hialurónico</w:t>
      </w:r>
      <w:r>
        <w:rPr>
          <w:rStyle w:val="Ninguno"/>
          <w:rFonts w:ascii="Arial" w:hAnsi="Arial"/>
          <w:lang w:val="pt-PT"/>
        </w:rPr>
        <w:t>. Estas macromol</w:t>
      </w:r>
      <w:r>
        <w:rPr>
          <w:rStyle w:val="Ninguno"/>
          <w:rFonts w:ascii="Arial" w:hAnsi="Arial"/>
          <w:lang w:val="fr-FR"/>
        </w:rPr>
        <w:t>é</w:t>
      </w:r>
      <w:r>
        <w:rPr>
          <w:rStyle w:val="Ninguno"/>
          <w:rFonts w:ascii="Arial" w:hAnsi="Arial"/>
        </w:rPr>
        <w:t xml:space="preserve">culas se </w:t>
      </w:r>
      <w:r>
        <w:rPr>
          <w:rStyle w:val="Ninguno"/>
          <w:rFonts w:ascii="Arial" w:hAnsi="Arial"/>
        </w:rPr>
        <w:lastRenderedPageBreak/>
        <w:t>encuentran distribuidos en forma de una malla de espirales unidas entre sí (1,2).</w:t>
      </w:r>
    </w:p>
    <w:p w14:paraId="21C1C12C" w14:textId="77777777" w:rsidR="008F4548" w:rsidRDefault="008F4548" w:rsidP="008F4548">
      <w:pPr>
        <w:pStyle w:val="CuerpoA"/>
      </w:pPr>
      <w:r>
        <w:rPr>
          <w:rFonts w:ascii="Arial" w:hAnsi="Arial"/>
        </w:rPr>
        <w:t>El ácido hialurónico es un componente esencial del humor vítreo. Es una macromolécula que favorece al mantenimiento de la forma y la consistencia del humor vítreo. Al mismo tiempo, desempeña un papel fundamental en la absorción y protección de las células vítreas frente al estrés mecánico (3). Los distintos tipos de colágeno brindan estructura y soporte al vítreo, ayudando a que este mantenga su forma, además de favorecer la transparencia del vítreo, permitiendo una visión clara y precisa. Además de colágeno, el vítreo contiene varias proteínas y péptidos. Los cambios moleculares en estos componentes pueden explicar un papel importante en la pérdida de transparencia y las miodesopsias que degradan la visión (4).</w:t>
      </w:r>
    </w:p>
    <w:p w14:paraId="211C7679" w14:textId="77777777" w:rsidR="008F4548" w:rsidRDefault="008F4548" w:rsidP="008F4548">
      <w:pPr>
        <w:pStyle w:val="CuerpoA"/>
      </w:pPr>
      <w:r>
        <w:rPr>
          <w:rStyle w:val="Ninguno"/>
          <w:rFonts w:ascii="Arial" w:hAnsi="Arial"/>
        </w:rPr>
        <w:t xml:space="preserve">El cuerpo vítreo ocupa el segmento posterior del globo ocular y está dividido de la retina por la membrana limitante interna (MLI), formada principalmente por colágeno tipo IV. Es importante recordar que la MLI continua con la membrana de Bruch (capa más interna del coroides) o lamina vítrea, por lo que evidencia que tienen un origen embriológico similar, así </w:t>
      </w:r>
      <w:r>
        <w:rPr>
          <w:rStyle w:val="Ninguno"/>
          <w:rFonts w:ascii="Arial" w:hAnsi="Arial"/>
          <w:lang w:val="pt-PT"/>
        </w:rPr>
        <w:t>como importantes afinidades (3).</w:t>
      </w:r>
    </w:p>
    <w:p w14:paraId="5BF9D05B" w14:textId="77777777" w:rsidR="008F4548" w:rsidRDefault="008F4548" w:rsidP="008F4548">
      <w:pPr>
        <w:pStyle w:val="CuerpoA"/>
      </w:pPr>
      <w:r>
        <w:rPr>
          <w:rStyle w:val="Ninguno"/>
          <w:rFonts w:ascii="Arial" w:hAnsi="Arial"/>
        </w:rPr>
        <w:t>La corteza vítrea está compuesta principalmente por fibrillas de colágeno de tipo II, además de otros tipos de colágeno (IX, V, XI), y es la parte más</w:t>
      </w:r>
      <w:r>
        <w:rPr>
          <w:rStyle w:val="Ninguno"/>
          <w:rFonts w:ascii="Arial" w:hAnsi="Arial"/>
          <w:lang w:val="pt-PT"/>
        </w:rPr>
        <w:t xml:space="preserve"> perif</w:t>
      </w:r>
      <w:r>
        <w:rPr>
          <w:rStyle w:val="Ninguno"/>
          <w:rFonts w:ascii="Arial" w:hAnsi="Arial"/>
          <w:lang w:val="fr-FR"/>
        </w:rPr>
        <w:t>é</w:t>
      </w:r>
      <w:r>
        <w:rPr>
          <w:rStyle w:val="Ninguno"/>
          <w:rFonts w:ascii="Arial" w:hAnsi="Arial"/>
          <w:lang w:val="it-IT"/>
        </w:rPr>
        <w:t>rica del vítreo</w:t>
      </w:r>
      <w:r>
        <w:rPr>
          <w:rStyle w:val="Ninguno"/>
          <w:rFonts w:ascii="Arial" w:hAnsi="Arial"/>
        </w:rPr>
        <w:t>. Esta corteza se encuentra adherida a la membrana limitante interna de la retina por medio de una matriz extracelular, formando una interfase vítreo</w:t>
      </w:r>
      <w:r>
        <w:rPr>
          <w:rStyle w:val="Ninguno"/>
          <w:rFonts w:ascii="Arial" w:hAnsi="Arial"/>
          <w:lang w:val="it-IT"/>
        </w:rPr>
        <w:t>-retiniana (4).</w:t>
      </w:r>
    </w:p>
    <w:p w14:paraId="19BB0914" w14:textId="7F178F58" w:rsidR="008F4548" w:rsidRDefault="008F4548" w:rsidP="008F4548">
      <w:pPr>
        <w:pStyle w:val="CuerpoA"/>
      </w:pPr>
    </w:p>
    <w:p w14:paraId="45E31246" w14:textId="77777777" w:rsidR="008F4548" w:rsidRDefault="008F4548" w:rsidP="008F4548">
      <w:pPr>
        <w:pStyle w:val="CuerpoA"/>
      </w:pPr>
    </w:p>
    <w:p w14:paraId="37580BD3" w14:textId="77777777" w:rsidR="008F4548" w:rsidRPr="008F4548" w:rsidRDefault="008F4548" w:rsidP="008F4548">
      <w:pPr>
        <w:pStyle w:val="Ttulo"/>
      </w:pPr>
      <w:r w:rsidRPr="008F4548">
        <w:t>FISIOPATOLOGÍA</w:t>
      </w:r>
    </w:p>
    <w:p w14:paraId="47CA6309" w14:textId="77777777" w:rsidR="008F4548" w:rsidRDefault="008F4548" w:rsidP="008F4548">
      <w:pPr>
        <w:pStyle w:val="CuerpoA"/>
      </w:pPr>
      <w:r>
        <w:rPr>
          <w:rStyle w:val="Ninguno"/>
          <w:rFonts w:ascii="Arial" w:hAnsi="Arial"/>
        </w:rPr>
        <w:t>A pesar de que la fisiopatología</w:t>
      </w:r>
      <w:r>
        <w:rPr>
          <w:rStyle w:val="Ninguno"/>
          <w:rFonts w:ascii="Arial" w:hAnsi="Arial"/>
          <w:lang w:val="it-IT"/>
        </w:rPr>
        <w:t xml:space="preserve"> del DVP aún</w:t>
      </w:r>
      <w:r>
        <w:rPr>
          <w:rStyle w:val="Ninguno"/>
          <w:rFonts w:ascii="Arial" w:hAnsi="Arial"/>
        </w:rPr>
        <w:t xml:space="preserve"> no es del todo conocida, se ha descrito que es provocado por la separación de las fibras de colágeno de la corteza vítrea, de la membrana limitante interna de la retina. Este proceso se había definido como inevitable y común, provocado por la edad, ya que en diferentes estudios se ha demostrado que los cambios bioquímicos de los componentes del humor vítreo provocan este desprendimiento (4,5).</w:t>
      </w:r>
    </w:p>
    <w:p w14:paraId="3A4631C0" w14:textId="77777777" w:rsidR="008F4548" w:rsidRDefault="008F4548" w:rsidP="008F4548">
      <w:pPr>
        <w:pStyle w:val="CuerpoA"/>
      </w:pPr>
      <w:r>
        <w:rPr>
          <w:rStyle w:val="Ninguno"/>
          <w:rFonts w:ascii="Arial" w:hAnsi="Arial"/>
        </w:rPr>
        <w:t xml:space="preserve">Los cambios moleculares que se producen en el humor vítreo provocan un proceso llamado licuefacción, en donde se pasa de una estructura gelatinosa a una estructura acuosa, como también un aumento en su volumen (1,2). Cuando este se produce paralelamente con el debilitamiento de la interfase vítreo-retiniana, el cuerpo vítreo se desprende sin complicaciones. Si el grado de debilitamiento de esta interfase es insuficiente en presencia de la licuefacción vítrea, puede ocurrir una tracción anormal en la interfase vítreo-retiniana, lo que puede tener consecuencias desfavorables para la retina y el vítreo (3). </w:t>
      </w:r>
    </w:p>
    <w:p w14:paraId="31EF78A7" w14:textId="77777777" w:rsidR="008F4548" w:rsidRDefault="008F4548" w:rsidP="008F4548">
      <w:pPr>
        <w:pStyle w:val="CuerpoA"/>
      </w:pPr>
      <w:r>
        <w:rPr>
          <w:rStyle w:val="Ninguno"/>
          <w:rFonts w:ascii="Arial" w:hAnsi="Arial"/>
        </w:rPr>
        <w:t>No obstante, la hipótesis en donde se le otorgan los cambios moleculares del vítreo al envejecimiento, no explica por qué</w:t>
      </w:r>
      <w:r>
        <w:rPr>
          <w:rStyle w:val="Ninguno"/>
          <w:rFonts w:ascii="Arial" w:hAnsi="Arial"/>
          <w:lang w:val="fr-FR"/>
        </w:rPr>
        <w:t xml:space="preserve"> </w:t>
      </w:r>
      <w:r>
        <w:rPr>
          <w:rStyle w:val="Ninguno"/>
          <w:rFonts w:ascii="Arial" w:hAnsi="Arial"/>
        </w:rPr>
        <w:t>también existe un porcentaje de pacientes jóvenes con patologías</w:t>
      </w:r>
      <w:r>
        <w:rPr>
          <w:rStyle w:val="Ninguno"/>
          <w:rFonts w:ascii="Arial" w:hAnsi="Arial"/>
          <w:lang w:val="pt-PT"/>
        </w:rPr>
        <w:t xml:space="preserve"> oftalmológicas</w:t>
      </w:r>
      <w:r>
        <w:rPr>
          <w:rStyle w:val="Ninguno"/>
          <w:rFonts w:ascii="Arial" w:hAnsi="Arial"/>
        </w:rPr>
        <w:t xml:space="preserve"> asociadas que padecen de DVP, a como hay un gran porcentaje de pacientes de edad avanzada que no padecen de DVP. Las últimas investigaciones han demostrado que el desprendimiento de vítreo posterior no es una causa común del envejecimiento, sino una división</w:t>
      </w:r>
      <w:r>
        <w:rPr>
          <w:rStyle w:val="Ninguno"/>
          <w:rFonts w:ascii="Arial" w:hAnsi="Arial"/>
          <w:lang w:val="it-IT"/>
        </w:rPr>
        <w:t xml:space="preserve"> entre la membrana hialoidea posterior con la superficie de la retina (5).</w:t>
      </w:r>
    </w:p>
    <w:p w14:paraId="4AF479B5" w14:textId="77777777" w:rsidR="008F4548" w:rsidRDefault="008F4548" w:rsidP="008F4548">
      <w:pPr>
        <w:pStyle w:val="CuerpoA"/>
      </w:pPr>
      <w:r>
        <w:rPr>
          <w:rStyle w:val="Ninguno"/>
          <w:rFonts w:ascii="Arial" w:hAnsi="Arial"/>
        </w:rPr>
        <w:t xml:space="preserve">En comparación con el cuerpo vítreo, se ha demostrado que la membrana hialoidea posterior desprendida tiñe fuertemente para </w:t>
      </w:r>
      <w:r>
        <w:rPr>
          <w:rStyle w:val="Ninguno"/>
          <w:rFonts w:ascii="Arial" w:hAnsi="Arial"/>
        </w:rPr>
        <w:lastRenderedPageBreak/>
        <w:t>colágeno tipo IV y, por lo tanto, forma el revestimiento interno de la MLI antes del desprendimiento del vítreo posterior. Estos resultados también han demostrado la existencia de una nueva comunidad celular (laminocitos) que forma parte de la hialoides posterior y está presente en baja densidad en la DVP fisiológica sin complicaciones, pero en una densidad mucho mayor en los pacientes con DVP patológica</w:t>
      </w:r>
      <w:r>
        <w:rPr>
          <w:rStyle w:val="Ninguno"/>
          <w:rFonts w:ascii="Arial" w:hAnsi="Arial"/>
          <w:lang w:val="pt-PT"/>
        </w:rPr>
        <w:t xml:space="preserve"> (6).</w:t>
      </w:r>
    </w:p>
    <w:p w14:paraId="1FEDE2D5" w14:textId="77777777" w:rsidR="008F4548" w:rsidRDefault="008F4548" w:rsidP="008F4548">
      <w:pPr>
        <w:pStyle w:val="CuerpoA"/>
      </w:pPr>
    </w:p>
    <w:p w14:paraId="0423C333" w14:textId="77777777" w:rsidR="008F4548" w:rsidRPr="008F4548" w:rsidRDefault="008F4548" w:rsidP="008F4548">
      <w:pPr>
        <w:pStyle w:val="Ttulo"/>
      </w:pPr>
      <w:r w:rsidRPr="008F4548">
        <w:t>FACTORES DE RIESGO</w:t>
      </w:r>
    </w:p>
    <w:p w14:paraId="6B042962" w14:textId="77777777" w:rsidR="008F4548" w:rsidRDefault="008F4548" w:rsidP="008F4548">
      <w:pPr>
        <w:pStyle w:val="CuerpoA"/>
      </w:pPr>
      <w:r>
        <w:rPr>
          <w:rFonts w:ascii="Arial" w:hAnsi="Arial"/>
        </w:rPr>
        <w:t xml:space="preserve">Uno de los factores de riesgo más asociados a esta condición es la edad. Distintos estudios han confirmado que el DVP se presenta mayoritariamente a partir de los 45 años, con un aumento en su prevalencia conforme aumenta la edad de los pacientes (1). </w:t>
      </w:r>
    </w:p>
    <w:p w14:paraId="19B474BD" w14:textId="77777777" w:rsidR="008F4548" w:rsidRDefault="008F4548" w:rsidP="008F4548">
      <w:pPr>
        <w:pStyle w:val="CuerpoA"/>
      </w:pPr>
      <w:r>
        <w:rPr>
          <w:rStyle w:val="Ninguno"/>
          <w:rFonts w:ascii="Arial" w:hAnsi="Arial"/>
        </w:rPr>
        <w:t>Otro de los factores de riesgo importantes es la miopía o la presencia de altos niveles de miopía. Esto debido a que, en este error de refracción, el globo ocular presenta una mayor extensión</w:t>
      </w:r>
      <w:r>
        <w:rPr>
          <w:rStyle w:val="Ninguno"/>
          <w:rFonts w:ascii="Arial" w:hAnsi="Arial"/>
          <w:lang w:val="pt-PT"/>
        </w:rPr>
        <w:t xml:space="preserve"> axial. El análisis</w:t>
      </w:r>
      <w:r>
        <w:rPr>
          <w:rStyle w:val="Ninguno"/>
          <w:rFonts w:ascii="Arial" w:hAnsi="Arial"/>
        </w:rPr>
        <w:t xml:space="preserve"> en los pacientes miópicos demuestra que hay posibilidad de que se presente el DVP a menor edad (7,8).</w:t>
      </w:r>
    </w:p>
    <w:p w14:paraId="3AEF2BEF" w14:textId="77777777" w:rsidR="008F4548" w:rsidRDefault="008F4548" w:rsidP="008F4548">
      <w:pPr>
        <w:pStyle w:val="CuerpoA"/>
      </w:pPr>
      <w:r>
        <w:rPr>
          <w:rStyle w:val="Ninguno"/>
          <w:rFonts w:ascii="Arial" w:hAnsi="Arial"/>
        </w:rPr>
        <w:t>El sexo femenino y la menopausia se consideran otros factores de riesgo de aparición más temprana de la DVP. El motivo principal se ha relacionado con la p</w:t>
      </w:r>
      <w:r>
        <w:rPr>
          <w:rStyle w:val="Ninguno"/>
          <w:rFonts w:ascii="Arial" w:hAnsi="Arial"/>
          <w:lang w:val="fr-FR"/>
        </w:rPr>
        <w:t>é</w:t>
      </w:r>
      <w:r>
        <w:rPr>
          <w:rStyle w:val="Ninguno"/>
          <w:rFonts w:ascii="Arial" w:hAnsi="Arial"/>
          <w:lang w:val="pt-PT"/>
        </w:rPr>
        <w:t>rdida posmenop</w:t>
      </w:r>
      <w:r>
        <w:rPr>
          <w:rStyle w:val="Ninguno"/>
          <w:rFonts w:ascii="Arial" w:hAnsi="Arial"/>
        </w:rPr>
        <w:t>á</w:t>
      </w:r>
      <w:r>
        <w:rPr>
          <w:rStyle w:val="Ninguno"/>
          <w:rFonts w:ascii="Arial" w:hAnsi="Arial"/>
          <w:lang w:val="pt-PT"/>
        </w:rPr>
        <w:t>usica de estr</w:t>
      </w:r>
      <w:r>
        <w:rPr>
          <w:rStyle w:val="Ninguno"/>
          <w:rFonts w:ascii="Arial" w:hAnsi="Arial"/>
        </w:rPr>
        <w:t>ógenos, que altera el metabolismo del ácido hialurónico</w:t>
      </w:r>
      <w:r>
        <w:rPr>
          <w:rStyle w:val="Ninguno"/>
          <w:rFonts w:ascii="Arial" w:hAnsi="Arial"/>
          <w:lang w:val="it-IT"/>
        </w:rPr>
        <w:t xml:space="preserve"> (3). </w:t>
      </w:r>
    </w:p>
    <w:p w14:paraId="04754F49" w14:textId="77777777" w:rsidR="008F4548" w:rsidRDefault="008F4548" w:rsidP="008F4548">
      <w:pPr>
        <w:pStyle w:val="CuerpoA"/>
      </w:pPr>
      <w:r>
        <w:rPr>
          <w:rStyle w:val="Ninguno"/>
          <w:rFonts w:ascii="Arial" w:hAnsi="Arial"/>
        </w:rPr>
        <w:t xml:space="preserve">El exceso de vitamina B6 y la diabetes mellitus están vinculados también con la degeneración y desestabilización del humor vítreo. Los trastornos hereditarios del metabolismo del colágeno (Marfan, Ehlers-Danlos, Stickler) y enfermedades inflamatorias (infecciosas y no infecciosas) provocan el aumento de la celularidad vítrea, </w:t>
      </w:r>
      <w:r>
        <w:rPr>
          <w:rStyle w:val="Ninguno"/>
          <w:rFonts w:ascii="Arial" w:hAnsi="Arial"/>
        </w:rPr>
        <w:t>traumatismos oculares, cirugías de cataratas, los trastornos retinovasculares y la hemorragia vítrea (2,9).</w:t>
      </w:r>
    </w:p>
    <w:p w14:paraId="236F66BB" w14:textId="77777777" w:rsidR="008F4548" w:rsidRPr="00E04B7B" w:rsidRDefault="008F4548" w:rsidP="008F4548">
      <w:pPr>
        <w:rPr>
          <w:lang w:val="es-CR"/>
        </w:rPr>
      </w:pPr>
    </w:p>
    <w:p w14:paraId="03C4EB27" w14:textId="77777777" w:rsidR="008F4548" w:rsidRPr="008F4548" w:rsidRDefault="008F4548" w:rsidP="008F4548">
      <w:pPr>
        <w:pStyle w:val="Ttulo"/>
      </w:pPr>
      <w:r w:rsidRPr="008F4548">
        <w:t>SÍNTOMAS Y SIGNOS CLÍNICOS</w:t>
      </w:r>
    </w:p>
    <w:p w14:paraId="347DFB21" w14:textId="77777777" w:rsidR="008F4548" w:rsidRDefault="008F4548" w:rsidP="008F4548">
      <w:pPr>
        <w:pStyle w:val="CuerpoA"/>
      </w:pPr>
      <w:r>
        <w:rPr>
          <w:rStyle w:val="Ninguno"/>
          <w:rFonts w:ascii="Arial" w:hAnsi="Arial"/>
        </w:rPr>
        <w:t>A menudo, los síntomas y signos clínicos relacionados con esta afección pueden pasar desapercibidos o confundirse con otras patologías o molestias visuales. Las últimas investigaciones han demostrado que hasta un 20% de los pacientes son asintomáticos</w:t>
      </w:r>
      <w:r>
        <w:rPr>
          <w:rStyle w:val="Ninguno"/>
          <w:rFonts w:ascii="Arial" w:hAnsi="Arial"/>
          <w:lang w:val="pt-PT"/>
        </w:rPr>
        <w:t xml:space="preserve"> (10). </w:t>
      </w:r>
    </w:p>
    <w:p w14:paraId="6017F129" w14:textId="77777777" w:rsidR="008F4548" w:rsidRDefault="008F4548" w:rsidP="008F4548">
      <w:pPr>
        <w:pStyle w:val="CuerpoA"/>
      </w:pPr>
      <w:r>
        <w:rPr>
          <w:rStyle w:val="Ninguno"/>
          <w:rFonts w:ascii="Arial" w:hAnsi="Arial"/>
        </w:rPr>
        <w:t>Uno de los sí</w:t>
      </w:r>
      <w:r>
        <w:rPr>
          <w:rStyle w:val="Ninguno"/>
          <w:rFonts w:ascii="Arial" w:hAnsi="Arial"/>
          <w:lang w:val="pt-PT"/>
        </w:rPr>
        <w:t>ntomas más</w:t>
      </w:r>
      <w:r>
        <w:rPr>
          <w:rStyle w:val="Ninguno"/>
          <w:rFonts w:ascii="Arial" w:hAnsi="Arial"/>
        </w:rPr>
        <w:t xml:space="preserve"> comunes del DVP es la aparición súbita de miodesopsias o moscas volantes en el campo visual. Estas son pequeñas manchas flotantes, se producen a partir de dos fenómenos: la sinéresis y la sínquisis (9). Estas se mueven con los movimientos oculares y pueden ser de distintas formas y tamaños</w:t>
      </w:r>
      <w:r>
        <w:rPr>
          <w:rStyle w:val="Ninguno"/>
          <w:rFonts w:ascii="Arial" w:hAnsi="Arial"/>
          <w:lang w:val="pt-PT"/>
        </w:rPr>
        <w:t>. Las miodesopsias son más</w:t>
      </w:r>
      <w:r>
        <w:rPr>
          <w:rStyle w:val="Ninguno"/>
          <w:rFonts w:ascii="Arial" w:hAnsi="Arial"/>
        </w:rPr>
        <w:t xml:space="preserve"> visibles sobre un fondo de color claro. Muchos pacientes las describen como telarañas</w:t>
      </w:r>
      <w:r>
        <w:rPr>
          <w:rStyle w:val="Ninguno"/>
          <w:rFonts w:ascii="Arial" w:hAnsi="Arial"/>
          <w:lang w:val="pt-PT"/>
        </w:rPr>
        <w:t xml:space="preserve"> o peque</w:t>
      </w:r>
      <w:r>
        <w:rPr>
          <w:rStyle w:val="Ninguno"/>
          <w:rFonts w:ascii="Arial" w:hAnsi="Arial"/>
        </w:rPr>
        <w:t>ñ</w:t>
      </w:r>
      <w:r>
        <w:rPr>
          <w:rStyle w:val="Ninguno"/>
          <w:rFonts w:ascii="Arial" w:hAnsi="Arial"/>
          <w:lang w:val="pt-PT"/>
        </w:rPr>
        <w:t>as partículas</w:t>
      </w:r>
      <w:r>
        <w:rPr>
          <w:rStyle w:val="Ninguno"/>
          <w:rFonts w:ascii="Arial" w:hAnsi="Arial"/>
        </w:rPr>
        <w:t xml:space="preserve"> suspendidas en el aire (1,11).</w:t>
      </w:r>
    </w:p>
    <w:p w14:paraId="118B9960" w14:textId="77777777" w:rsidR="008F4548" w:rsidRDefault="008F4548" w:rsidP="008F4548">
      <w:pPr>
        <w:pStyle w:val="CuerpoA"/>
      </w:pPr>
      <w:r>
        <w:rPr>
          <w:rFonts w:ascii="Arial" w:hAnsi="Arial"/>
        </w:rPr>
        <w:t>Algunos pacientes pueden experimentar fotopsias o destellos de luz. Estos pueden ser intermitentes y veloces. Los pacientes refieren una incomodidad creciente durante la lectura y la conducción. En muchos casos, los destellos de luz se deben a la tracción ejercida por el DVP sobre la retina (11,12).</w:t>
      </w:r>
    </w:p>
    <w:p w14:paraId="3387A56F" w14:textId="77777777" w:rsidR="008F4548" w:rsidRDefault="008F4548" w:rsidP="008F4548">
      <w:pPr>
        <w:pStyle w:val="CuerpoA"/>
      </w:pPr>
      <w:r>
        <w:rPr>
          <w:rStyle w:val="Ninguno"/>
          <w:rFonts w:ascii="Arial" w:hAnsi="Arial"/>
        </w:rPr>
        <w:t>En algunos casos, como el DVP agudo, la visión puede volverse borrosa. Este síntoma es causado por una hemorragia vítrea, el anillo de Weiss o por miodesopsias de gran tamaño</w:t>
      </w:r>
      <w:r>
        <w:rPr>
          <w:rStyle w:val="Ninguno"/>
          <w:rFonts w:ascii="Arial" w:hAnsi="Arial"/>
          <w:lang w:val="it-IT"/>
        </w:rPr>
        <w:t xml:space="preserve"> (1).</w:t>
      </w:r>
    </w:p>
    <w:p w14:paraId="75E25795" w14:textId="77777777" w:rsidR="008F4548" w:rsidRDefault="008F4548" w:rsidP="008F4548">
      <w:pPr>
        <w:pStyle w:val="CuerpoA"/>
      </w:pPr>
      <w:r>
        <w:rPr>
          <w:rFonts w:ascii="Arial" w:hAnsi="Arial"/>
        </w:rPr>
        <w:t xml:space="preserve">Los signos clínicos visibles asociados con el DVP incluyen la presencia del anillo de Weiss. Este se caracteriza por la formación de una pequeña mancha de pigmento en la retina, cerca del lugar de desprendimiento. Este signo es indicativo de la tracción que </w:t>
      </w:r>
      <w:r>
        <w:rPr>
          <w:rFonts w:ascii="Arial" w:hAnsi="Arial"/>
        </w:rPr>
        <w:lastRenderedPageBreak/>
        <w:t>ejerce el vítreo sobre la retina (9). Esta patología puede llevar a una ruptura o desgarro en la retina. Esta situación es más alarmante, ya que puede aumentar el riesgo de complicaciones graves (4).</w:t>
      </w:r>
    </w:p>
    <w:p w14:paraId="0746DB2E" w14:textId="77777777" w:rsidR="008F4548" w:rsidRDefault="008F4548" w:rsidP="008F4548">
      <w:pPr>
        <w:pStyle w:val="CuerpoA"/>
      </w:pPr>
      <w:r>
        <w:rPr>
          <w:rStyle w:val="Ninguno"/>
          <w:rFonts w:ascii="Arial" w:hAnsi="Arial"/>
        </w:rPr>
        <w:t xml:space="preserve"> A medida que progresa el desprendimiento de vítreo posterior, se puede experimentar una disminución en su visión de campo visual. Esto ocurre cuando el DVP afecta áreas más grandes de la retina, ocasionando un déficit en la percepción</w:t>
      </w:r>
      <w:r>
        <w:rPr>
          <w:rStyle w:val="Ninguno"/>
          <w:rFonts w:ascii="Arial" w:hAnsi="Arial"/>
          <w:lang w:val="it-IT"/>
        </w:rPr>
        <w:t xml:space="preserve"> visual (1,3).</w:t>
      </w:r>
    </w:p>
    <w:p w14:paraId="4453247D" w14:textId="77777777" w:rsidR="008F4548" w:rsidRDefault="008F4548" w:rsidP="008F4548">
      <w:pPr>
        <w:pStyle w:val="CuerpoA"/>
      </w:pPr>
    </w:p>
    <w:p w14:paraId="44ABB2C4" w14:textId="77777777" w:rsidR="008F4548" w:rsidRPr="008F4548" w:rsidRDefault="008F4548" w:rsidP="008F4548">
      <w:pPr>
        <w:pStyle w:val="Ttulo"/>
      </w:pPr>
      <w:r w:rsidRPr="008F4548">
        <w:t>COMPLICACIONES</w:t>
      </w:r>
    </w:p>
    <w:p w14:paraId="09F5DD80" w14:textId="77777777" w:rsidR="008F4548" w:rsidRDefault="008F4548" w:rsidP="008F4548">
      <w:pPr>
        <w:pStyle w:val="CuerpoA"/>
      </w:pPr>
      <w:r>
        <w:rPr>
          <w:rStyle w:val="Ninguno"/>
          <w:rFonts w:ascii="Arial" w:hAnsi="Arial"/>
        </w:rPr>
        <w:t>Las complicaciones asociadas al DVP son múltiples. Una de las complicaciones más importantes es la posibilidad de que se produzcan desgarros y desprendimientos de retina. El desarrollo de agujeros maculares y membranas epirretinianas son también complicaciones asociadas. En ciertos casos, una tracción vítrea anormal puede provocar una hemorragia vítrea, mientras que una tracción excesiva puede provocar un desprendimiento de retina tradicional. Puede ser necesaria una evaluación</w:t>
      </w:r>
      <w:r>
        <w:rPr>
          <w:rStyle w:val="Ninguno"/>
          <w:rFonts w:ascii="Arial" w:hAnsi="Arial"/>
          <w:lang w:val="sv-SE"/>
        </w:rPr>
        <w:t xml:space="preserve"> oftalmológica</w:t>
      </w:r>
      <w:r>
        <w:rPr>
          <w:rStyle w:val="Ninguno"/>
          <w:rFonts w:ascii="Arial" w:hAnsi="Arial"/>
          <w:lang w:val="pt-PT"/>
        </w:rPr>
        <w:t xml:space="preserve"> más</w:t>
      </w:r>
      <w:r>
        <w:rPr>
          <w:rStyle w:val="Ninguno"/>
          <w:rFonts w:ascii="Arial" w:hAnsi="Arial"/>
        </w:rPr>
        <w:t xml:space="preserve"> temprana, especialmente en pacientes con alto riesgo de desarrollar un desprendimiento de retina, como aquellos con antecedentes de desgarros retinianos previos, miopía</w:t>
      </w:r>
      <w:r>
        <w:rPr>
          <w:rStyle w:val="Ninguno"/>
          <w:rFonts w:ascii="Arial" w:hAnsi="Arial"/>
          <w:lang w:val="it-IT"/>
        </w:rPr>
        <w:t xml:space="preserve"> alta, cirug</w:t>
      </w:r>
      <w:r>
        <w:rPr>
          <w:rStyle w:val="Ninguno"/>
          <w:rFonts w:ascii="Arial" w:hAnsi="Arial"/>
        </w:rPr>
        <w:t>í</w:t>
      </w:r>
      <w:r>
        <w:rPr>
          <w:rStyle w:val="Ninguno"/>
          <w:rFonts w:ascii="Arial" w:hAnsi="Arial"/>
          <w:lang w:val="pt-PT"/>
        </w:rPr>
        <w:t>a oftalmológica</w:t>
      </w:r>
      <w:r>
        <w:rPr>
          <w:rStyle w:val="Ninguno"/>
          <w:rFonts w:ascii="Arial" w:hAnsi="Arial"/>
        </w:rPr>
        <w:t>, traumatismo o tratamiento con láser, o pseudofaquia/afaquia. Es fundamental detectar y tratar precozmente la RD para evitar complicaciones a largo plazo y la pérdida de visión (1,4).</w:t>
      </w:r>
    </w:p>
    <w:p w14:paraId="383F383D" w14:textId="77777777" w:rsidR="008F4548" w:rsidRPr="00E04B7B" w:rsidRDefault="008F4548" w:rsidP="008F4548">
      <w:pPr>
        <w:rPr>
          <w:lang w:val="es-CR"/>
        </w:rPr>
      </w:pPr>
    </w:p>
    <w:p w14:paraId="6C5D5399" w14:textId="77777777" w:rsidR="008F4548" w:rsidRPr="008F4548" w:rsidRDefault="008F4548" w:rsidP="008F4548">
      <w:pPr>
        <w:pStyle w:val="Ttulo"/>
      </w:pPr>
      <w:r w:rsidRPr="00642F3C">
        <w:rPr>
          <w:u w:color="000000"/>
          <w:lang w:eastAsia="es-CR"/>
        </w:rPr>
        <w:t>DIAGNÓSTICO</w:t>
      </w:r>
    </w:p>
    <w:p w14:paraId="535D13CF" w14:textId="77777777" w:rsidR="008F4548" w:rsidRDefault="008F4548" w:rsidP="008F4548">
      <w:pPr>
        <w:pStyle w:val="CuerpoA"/>
      </w:pPr>
      <w:r>
        <w:rPr>
          <w:rFonts w:ascii="Arial" w:hAnsi="Arial"/>
        </w:rPr>
        <w:t xml:space="preserve">El diagnóstico comienza con la evaluación de los síntomas que pueda experimentar el </w:t>
      </w:r>
      <w:r>
        <w:rPr>
          <w:rFonts w:ascii="Arial" w:hAnsi="Arial"/>
        </w:rPr>
        <w:t xml:space="preserve">paciente. Un fondo de ojo es esencial para diagnosticar el DVP de manera precisa. </w:t>
      </w:r>
    </w:p>
    <w:p w14:paraId="34CDD686" w14:textId="77777777" w:rsidR="008F4548" w:rsidRDefault="008F4548" w:rsidP="008F4548">
      <w:pPr>
        <w:pStyle w:val="CuerpoA"/>
      </w:pPr>
      <w:r>
        <w:rPr>
          <w:rStyle w:val="Ninguno"/>
          <w:rFonts w:ascii="Arial" w:hAnsi="Arial"/>
        </w:rPr>
        <w:t>Es fundamental destacar que la detección temprana del desprendimiento de vítreo posterior es crucial para evitar complicaciones graves. Si se detecta esta afección en sus etapas iniciales, es posible evitar desgarros retinianos y hemorragias vítreas</w:t>
      </w:r>
      <w:r>
        <w:rPr>
          <w:rStyle w:val="Ninguno"/>
          <w:rFonts w:ascii="Arial" w:hAnsi="Arial"/>
          <w:lang w:val="pt-PT"/>
        </w:rPr>
        <w:t>. El oftalmólogo</w:t>
      </w:r>
      <w:r>
        <w:rPr>
          <w:rStyle w:val="Ninguno"/>
          <w:rFonts w:ascii="Arial" w:hAnsi="Arial"/>
        </w:rPr>
        <w:t xml:space="preserve"> puede utilizar diversas pruebas diagnósticas</w:t>
      </w:r>
      <w:r>
        <w:rPr>
          <w:rStyle w:val="Ninguno"/>
          <w:rFonts w:ascii="Arial" w:hAnsi="Arial"/>
          <w:lang w:val="pt-PT"/>
        </w:rPr>
        <w:t xml:space="preserve"> (13).</w:t>
      </w:r>
    </w:p>
    <w:p w14:paraId="57ABA2DA" w14:textId="77777777" w:rsidR="008F4548" w:rsidRDefault="008F4548" w:rsidP="008F4548">
      <w:pPr>
        <w:pStyle w:val="CuerpoA"/>
      </w:pPr>
      <w:r>
        <w:rPr>
          <w:rStyle w:val="Ninguno"/>
          <w:rFonts w:ascii="Arial" w:hAnsi="Arial"/>
        </w:rPr>
        <w:t>La tomografía de coherencia óptica (OCT) es una de las pruebas más útiles en la evaluación y clasificación de la DVP. Si la presencia de opacidad de los medios (hemorragias vítreas) o la cooperación del paciente impiden un examen adecuado de la retina periférica, debe realizarse una ecografía ocular, una prueba que ha demostrado tener más sensibilidad. Se recomiendan exámenes de seguimiento frecuentes (es decir, inicialmente cada 1-2 semanas). La fotografía en color de campo amplio también puede detectar desgarros periféricos de la retina, pero no sustituye a la oftalmoscopia directa (7).</w:t>
      </w:r>
    </w:p>
    <w:p w14:paraId="6E936CAB" w14:textId="77777777" w:rsidR="008F4548" w:rsidRPr="00E04B7B" w:rsidRDefault="008F4548" w:rsidP="008F4548">
      <w:pPr>
        <w:rPr>
          <w:lang w:val="es-CR"/>
        </w:rPr>
      </w:pPr>
    </w:p>
    <w:p w14:paraId="28BCD668" w14:textId="77777777" w:rsidR="008F4548" w:rsidRPr="008F4548" w:rsidRDefault="008F4548" w:rsidP="008F4548">
      <w:pPr>
        <w:pStyle w:val="Ttulo"/>
      </w:pPr>
      <w:r w:rsidRPr="008F4548">
        <w:t>ESTADIFICACIÓN</w:t>
      </w:r>
    </w:p>
    <w:p w14:paraId="6F7A180A" w14:textId="77777777" w:rsidR="008F4548" w:rsidRDefault="008F4548" w:rsidP="008F4548">
      <w:pPr>
        <w:pStyle w:val="CuerpoA"/>
      </w:pPr>
      <w:r>
        <w:rPr>
          <w:rStyle w:val="Ninguno"/>
          <w:rFonts w:ascii="Arial" w:hAnsi="Arial"/>
        </w:rPr>
        <w:t xml:space="preserve">La tomografía de coherencia óptica (OCT) ha sido fundamental para evaluar e identificar los diferentes estadios del DVP. Kakehashi (1), Itakura y Kishi han propuesto una clasificación en cinco estadios basados en la oftalmoscopia con lámpara de hendidura y en las imágenes de OCT: </w:t>
      </w:r>
      <w:r>
        <w:rPr>
          <w:rStyle w:val="Ninguno"/>
          <w:rFonts w:ascii="Arial" w:hAnsi="Arial"/>
          <w:lang w:val="pt-PT"/>
        </w:rPr>
        <w:t>estadio 0 (</w:t>
      </w:r>
      <w:r>
        <w:rPr>
          <w:rStyle w:val="Ninguno"/>
          <w:rFonts w:ascii="Arial" w:hAnsi="Arial"/>
        </w:rPr>
        <w:t>inexistencia de D</w:t>
      </w:r>
      <w:r>
        <w:rPr>
          <w:rStyle w:val="Ninguno"/>
          <w:rFonts w:ascii="Arial" w:hAnsi="Arial"/>
          <w:lang w:val="pt-PT"/>
        </w:rPr>
        <w:t>VP), estadio 1 (</w:t>
      </w:r>
      <w:r>
        <w:rPr>
          <w:rStyle w:val="Ninguno"/>
          <w:rFonts w:ascii="Arial" w:hAnsi="Arial"/>
        </w:rPr>
        <w:t xml:space="preserve">DVP paramacular), estadio 2 (DVP perifoveal con adhesión vitreofoveal), estadio 3 (DVP peripapilar sin adhesión vitreofoveal) y estadio 4 (DVP total o </w:t>
      </w:r>
      <w:r>
        <w:rPr>
          <w:rStyle w:val="Ninguno"/>
          <w:rFonts w:ascii="Arial" w:hAnsi="Arial"/>
          <w:lang w:val="it-IT"/>
        </w:rPr>
        <w:t>completa)</w:t>
      </w:r>
      <w:r>
        <w:rPr>
          <w:rStyle w:val="Ninguno"/>
          <w:rFonts w:ascii="Arial" w:hAnsi="Arial"/>
        </w:rPr>
        <w:t xml:space="preserve"> (8). </w:t>
      </w:r>
    </w:p>
    <w:p w14:paraId="39F923AE" w14:textId="05906E27" w:rsidR="008F4548" w:rsidRPr="00E04B7B" w:rsidRDefault="008F4548" w:rsidP="008F4548">
      <w:pPr>
        <w:pStyle w:val="Standard"/>
        <w:rPr>
          <w:lang w:val="es-CR"/>
        </w:rPr>
      </w:pPr>
    </w:p>
    <w:p w14:paraId="10DE76DB" w14:textId="77777777" w:rsidR="008F4548" w:rsidRPr="00E04B7B" w:rsidRDefault="008F4548" w:rsidP="008F4548">
      <w:pPr>
        <w:pStyle w:val="Standard"/>
        <w:rPr>
          <w:lang w:val="es-CR"/>
        </w:rPr>
      </w:pPr>
    </w:p>
    <w:p w14:paraId="25DAA15B" w14:textId="77777777" w:rsidR="008F4548" w:rsidRPr="00642F3C" w:rsidRDefault="008F4548" w:rsidP="008F4548">
      <w:pPr>
        <w:pStyle w:val="Ttulo"/>
      </w:pPr>
      <w:r w:rsidRPr="00F51102">
        <w:lastRenderedPageBreak/>
        <w:t>TRATAMIENTO</w:t>
      </w:r>
    </w:p>
    <w:p w14:paraId="4F6CDD0D" w14:textId="77777777" w:rsidR="008F4548" w:rsidRDefault="008F4548" w:rsidP="008F4548">
      <w:pPr>
        <w:pStyle w:val="CuerpoA"/>
        <w:rPr>
          <w:rStyle w:val="Ninguno"/>
          <w:rFonts w:ascii="Arial" w:hAnsi="Arial"/>
        </w:rPr>
      </w:pPr>
      <w:r>
        <w:rPr>
          <w:rStyle w:val="Ninguno"/>
          <w:rFonts w:ascii="Arial" w:hAnsi="Arial"/>
        </w:rPr>
        <w:t xml:space="preserve">El desprendimiento de vítreo posterior (DVP) no complicado es una patología benigna que no representa una amenaza visual. Por lo general, los pacientes experimentan una neuroadaptación a los síntomas visuales, y en estudios recientes se ha observado que las fotopsias y las miodesopsias tienden a disminuir al cabo de unos 3 meses. Sin embargo, en algunos casos, las moscas flotantes pueden persistir hasta 6 meses o más. En caso de empeoramiento de los síntomas visuales o de complicaciones, se aconseja un seguimiento más exhaustivo. </w:t>
      </w:r>
    </w:p>
    <w:p w14:paraId="1E691005" w14:textId="77777777" w:rsidR="008F4548" w:rsidRDefault="008F4548" w:rsidP="008F4548">
      <w:pPr>
        <w:pStyle w:val="CuerpoA"/>
      </w:pPr>
      <w:r>
        <w:rPr>
          <w:rStyle w:val="Ninguno"/>
          <w:rFonts w:ascii="Arial" w:hAnsi="Arial"/>
        </w:rPr>
        <w:t>En algunos casos, los pacientes experimentan una abundancia de moscas flotantes en su visión, lo que compromete significativamente su visibilidad. Si los síntomas alcanzan un nivel clínicamente significativo y la agudeza visual disminuye, los profesionales médicos pueden plantearse un tratamiento. La vitrectomía, un procedimiento quirúrgico que extrae el humor vítreo, es el tratamiento más aceptado para los pacientes que sufren miodesopsia que deteriora la visión. No obstante, debido a los riesgos asociados a esta cirugía, es un tratamiento de último recurso y se utiliza con moderación. Otras opciones de tratamiento que se están investigando son la vitreolisis con láser YAG y la fotoablación. Estos procedimientos siguen siendo experimentales y no suelen utilizarse en la práctica clínica</w:t>
      </w:r>
      <w:r>
        <w:rPr>
          <w:rStyle w:val="Ninguno"/>
          <w:rFonts w:ascii="Arial" w:hAnsi="Arial"/>
          <w:lang w:val="pt-PT"/>
        </w:rPr>
        <w:t xml:space="preserve"> habitual</w:t>
      </w:r>
      <w:r>
        <w:rPr>
          <w:rStyle w:val="Ninguno"/>
          <w:rFonts w:ascii="Arial" w:hAnsi="Arial"/>
        </w:rPr>
        <w:t xml:space="preserve"> (14,15).</w:t>
      </w:r>
    </w:p>
    <w:p w14:paraId="3F98508E" w14:textId="77777777" w:rsidR="008F4548" w:rsidRDefault="008F4548" w:rsidP="008F4548">
      <w:pPr>
        <w:pStyle w:val="CuerpoA"/>
      </w:pPr>
    </w:p>
    <w:p w14:paraId="51572F07" w14:textId="7E9D9BCB" w:rsidR="008F4548" w:rsidRPr="00642F3C" w:rsidRDefault="008F4548" w:rsidP="008F4548">
      <w:pPr>
        <w:pStyle w:val="Ttulo"/>
        <w:rPr>
          <w:sz w:val="20"/>
        </w:rPr>
      </w:pPr>
      <w:r w:rsidRPr="00F51102">
        <w:t>CONCLUSI</w:t>
      </w:r>
      <w:r w:rsidR="00AE22A1">
        <w:t>ONES</w:t>
      </w:r>
    </w:p>
    <w:p w14:paraId="3DBB9A6E" w14:textId="45BE982B" w:rsidR="005669C3" w:rsidRPr="008F4548" w:rsidRDefault="008F4548" w:rsidP="008F4548">
      <w:pPr>
        <w:pStyle w:val="CuerpoA"/>
      </w:pPr>
      <w:r>
        <w:rPr>
          <w:rFonts w:ascii="Arial" w:hAnsi="Arial"/>
        </w:rPr>
        <w:t xml:space="preserve">El desprendimiento de vítreo posterior es una condición oftalmológica común que puede generar preocupación en los pacientes que la presentan. Los hallazgos </w:t>
      </w:r>
      <w:r>
        <w:rPr>
          <w:rFonts w:ascii="Arial" w:hAnsi="Arial"/>
        </w:rPr>
        <w:t>de esta revisión bibliográfica demuestran la relevancia clínica de esta patología. Al ofrecer una visión detallada de su anatomía</w:t>
      </w:r>
      <w:r>
        <w:rPr>
          <w:rStyle w:val="Ninguno"/>
          <w:rFonts w:ascii="Arial" w:hAnsi="Arial"/>
          <w:lang w:val="it-IT"/>
        </w:rPr>
        <w:t>, fisiopatología</w:t>
      </w:r>
      <w:r>
        <w:rPr>
          <w:rFonts w:ascii="Arial" w:hAnsi="Arial"/>
        </w:rPr>
        <w:t>, características clínicas, factores de riesgo, posibles complicaciones y opciones de tratamiento, se puede impulsar una atención más precisa y eficaz para estos pacientes. Este enfoque integral y fundamentado en la literatura científica contribuye a una práctica médica más efectiva y centrada en el bienestar de los pacientes.</w:t>
      </w:r>
    </w:p>
    <w:p w14:paraId="2FB9E646" w14:textId="77777777" w:rsidR="005669C3" w:rsidRPr="00B010EC" w:rsidRDefault="005669C3" w:rsidP="00ED7BE0">
      <w:pPr>
        <w:jc w:val="both"/>
        <w:rPr>
          <w:color w:val="000000"/>
          <w:lang w:val="es-CR"/>
        </w:rPr>
      </w:pPr>
    </w:p>
    <w:p w14:paraId="37769429" w14:textId="77777777" w:rsidR="0031108A" w:rsidRPr="00A05503" w:rsidRDefault="0031108A" w:rsidP="00A05503">
      <w:pPr>
        <w:pStyle w:val="Ttulo1"/>
      </w:pPr>
      <w:r w:rsidRPr="00A05503">
        <w:t>REFERENCIAS</w:t>
      </w:r>
    </w:p>
    <w:p w14:paraId="7EDCFB03" w14:textId="7486CC0A" w:rsidR="008F4548" w:rsidRPr="00995A6B" w:rsidRDefault="008F4548" w:rsidP="008F4548">
      <w:pPr>
        <w:pStyle w:val="CuerpoA"/>
        <w:numPr>
          <w:ilvl w:val="0"/>
          <w:numId w:val="18"/>
        </w:numPr>
        <w:ind w:left="284" w:hanging="284"/>
        <w:rPr>
          <w:rFonts w:ascii="Arial" w:hAnsi="Arial"/>
          <w:sz w:val="20"/>
          <w:lang w:val="es-CR"/>
        </w:rPr>
      </w:pPr>
      <w:r w:rsidRPr="00642F3C">
        <w:rPr>
          <w:rFonts w:ascii="Arial" w:hAnsi="Arial"/>
          <w:sz w:val="20"/>
          <w:lang w:val="en-US"/>
        </w:rPr>
        <w:t>Ramovecchi P, Salati C, Zeppieri M. Spontaneous posterior vitreous detachment: A glance at the current literature</w:t>
      </w:r>
      <w:r>
        <w:rPr>
          <w:rFonts w:ascii="Arial" w:hAnsi="Arial"/>
          <w:sz w:val="20"/>
          <w:lang w:val="en-US"/>
        </w:rPr>
        <w:t>-</w:t>
      </w:r>
      <w:r w:rsidRPr="00F51102">
        <w:rPr>
          <w:rFonts w:ascii="Arial" w:hAnsi="Arial"/>
          <w:sz w:val="20"/>
          <w:lang w:val="en-US"/>
        </w:rPr>
        <w:t xml:space="preserve"> </w:t>
      </w:r>
      <w:r w:rsidRPr="00642F3C">
        <w:rPr>
          <w:rFonts w:ascii="Arial" w:hAnsi="Arial"/>
          <w:sz w:val="20"/>
          <w:lang w:val="en-US"/>
        </w:rPr>
        <w:t xml:space="preserve">World Journal of Experimental Medicine [Internet]. </w:t>
      </w:r>
      <w:r w:rsidR="0074548B" w:rsidRPr="00995A6B">
        <w:rPr>
          <w:rFonts w:ascii="Arial" w:hAnsi="Arial"/>
          <w:sz w:val="20"/>
          <w:lang w:val="es-CR"/>
        </w:rPr>
        <w:t xml:space="preserve">20 </w:t>
      </w:r>
      <w:r w:rsidRPr="00995A6B">
        <w:rPr>
          <w:rFonts w:ascii="Arial" w:hAnsi="Arial"/>
          <w:sz w:val="20"/>
          <w:lang w:val="es-CR"/>
        </w:rPr>
        <w:t>May</w:t>
      </w:r>
      <w:r w:rsidR="0074548B" w:rsidRPr="00995A6B">
        <w:rPr>
          <w:rFonts w:ascii="Arial" w:hAnsi="Arial"/>
          <w:sz w:val="20"/>
          <w:lang w:val="es-CR"/>
        </w:rPr>
        <w:t>o</w:t>
      </w:r>
      <w:r w:rsidRPr="00995A6B">
        <w:rPr>
          <w:rFonts w:ascii="Arial" w:hAnsi="Arial"/>
          <w:sz w:val="20"/>
          <w:lang w:val="es-CR"/>
        </w:rPr>
        <w:t xml:space="preserve"> 2021 [</w:t>
      </w:r>
      <w:r w:rsidR="00995A6B" w:rsidRPr="00995A6B">
        <w:rPr>
          <w:rFonts w:ascii="Arial" w:hAnsi="Arial"/>
          <w:sz w:val="20"/>
          <w:lang w:val="es-CR"/>
        </w:rPr>
        <w:t>citado el</w:t>
      </w:r>
      <w:r w:rsidRPr="00995A6B">
        <w:rPr>
          <w:rFonts w:ascii="Arial" w:hAnsi="Arial"/>
          <w:sz w:val="20"/>
          <w:lang w:val="es-CR"/>
        </w:rPr>
        <w:t xml:space="preserve"> </w:t>
      </w:r>
      <w:r w:rsidR="00995A6B" w:rsidRPr="00995A6B">
        <w:rPr>
          <w:rFonts w:ascii="Arial" w:hAnsi="Arial"/>
          <w:sz w:val="20"/>
          <w:lang w:val="es-CR"/>
        </w:rPr>
        <w:t>06 octubre 2023</w:t>
      </w:r>
      <w:r w:rsidRPr="00995A6B">
        <w:rPr>
          <w:rFonts w:ascii="Arial" w:hAnsi="Arial"/>
          <w:sz w:val="20"/>
          <w:lang w:val="es-CR"/>
        </w:rPr>
        <w:t>]. DOI: </w:t>
      </w:r>
      <w:hyperlink r:id="rId20" w:history="1">
        <w:r w:rsidRPr="00995A6B">
          <w:rPr>
            <w:rStyle w:val="Hyperlink2"/>
            <w:sz w:val="20"/>
            <w:lang w:val="es-CR"/>
          </w:rPr>
          <w:t>10.5493/wjem.v11.i3.30</w:t>
        </w:r>
      </w:hyperlink>
      <w:r w:rsidR="00995A6B" w:rsidRPr="00995A6B">
        <w:rPr>
          <w:rStyle w:val="Hyperlink2"/>
          <w:sz w:val="20"/>
          <w:lang w:val="es-CR"/>
        </w:rPr>
        <w:t>.</w:t>
      </w:r>
      <w:r w:rsidR="00995A6B">
        <w:rPr>
          <w:rStyle w:val="Hyperlink2"/>
          <w:sz w:val="20"/>
          <w:lang w:val="es-CR"/>
        </w:rPr>
        <w:t xml:space="preserve"> </w:t>
      </w:r>
      <w:r w:rsidR="005878CA">
        <w:rPr>
          <w:rStyle w:val="Hyperlink2"/>
          <w:sz w:val="20"/>
          <w:lang w:val="es-CR"/>
        </w:rPr>
        <w:t xml:space="preserve">Disponible en: </w:t>
      </w:r>
      <w:r w:rsidRPr="00995A6B">
        <w:rPr>
          <w:rFonts w:ascii="Arial" w:eastAsia="Arial" w:hAnsi="Arial" w:cs="Arial"/>
          <w:sz w:val="20"/>
          <w:lang w:val="es-CR"/>
        </w:rPr>
        <w:t xml:space="preserve"> </w:t>
      </w:r>
      <w:hyperlink r:id="rId21" w:history="1">
        <w:r w:rsidR="005878CA" w:rsidRPr="005878CA">
          <w:rPr>
            <w:rStyle w:val="Hipervnculo"/>
            <w:rFonts w:ascii="Arial" w:eastAsia="Arial" w:hAnsi="Arial" w:cs="Arial"/>
            <w:sz w:val="20"/>
            <w:lang w:val="es-CR"/>
          </w:rPr>
          <w:t>https://doi.org/10.5493/wjem.v11.i3.30</w:t>
        </w:r>
      </w:hyperlink>
      <w:r w:rsidR="005878CA">
        <w:rPr>
          <w:rStyle w:val="Hyperlink2"/>
          <w:sz w:val="20"/>
          <w:lang w:val="es-CR"/>
        </w:rPr>
        <w:t xml:space="preserve"> </w:t>
      </w:r>
      <w:r w:rsidR="005878CA" w:rsidRPr="005878CA">
        <w:rPr>
          <w:rStyle w:val="Hyperlink2"/>
          <w:sz w:val="20"/>
          <w:lang w:val="es-CR"/>
        </w:rPr>
        <w:t xml:space="preserve"> </w:t>
      </w:r>
    </w:p>
    <w:p w14:paraId="7E969FAB" w14:textId="053FBC9E" w:rsidR="008F4548" w:rsidRPr="004B08E9" w:rsidRDefault="008F4548" w:rsidP="008F4548">
      <w:pPr>
        <w:pStyle w:val="CuerpoA"/>
        <w:numPr>
          <w:ilvl w:val="0"/>
          <w:numId w:val="18"/>
        </w:numPr>
        <w:ind w:left="284" w:hanging="284"/>
        <w:rPr>
          <w:rFonts w:ascii="Arial" w:hAnsi="Arial"/>
          <w:sz w:val="20"/>
          <w:lang w:val="es-CR"/>
        </w:rPr>
      </w:pPr>
      <w:r w:rsidRPr="00642F3C">
        <w:rPr>
          <w:rFonts w:ascii="Arial" w:hAnsi="Arial"/>
          <w:sz w:val="20"/>
          <w:lang w:val="en-US"/>
        </w:rPr>
        <w:t xml:space="preserve">Jones CH, Gui W, Schumann RG, Boneva SK, Lange CA, van Overdam KA, Chui TY, Rosen RB, Engelbert M, Sebag J. Hyalocytes in proliferative vitreo-retinal diseases. </w:t>
      </w:r>
      <w:r w:rsidRPr="001A5D0F">
        <w:rPr>
          <w:rFonts w:ascii="Arial" w:hAnsi="Arial"/>
          <w:sz w:val="20"/>
          <w:lang w:val="es-CR"/>
        </w:rPr>
        <w:t xml:space="preserve">Expert Rev Ophthalmol [Internet]. </w:t>
      </w:r>
      <w:r w:rsidR="004B08E9" w:rsidRPr="004B08E9">
        <w:rPr>
          <w:rFonts w:ascii="Arial" w:hAnsi="Arial"/>
          <w:sz w:val="20"/>
          <w:lang w:val="es-CR"/>
        </w:rPr>
        <w:t>06 s</w:t>
      </w:r>
      <w:r w:rsidRPr="004B08E9">
        <w:rPr>
          <w:rFonts w:ascii="Arial" w:hAnsi="Arial"/>
          <w:sz w:val="20"/>
          <w:lang w:val="es-CR"/>
        </w:rPr>
        <w:t>ep</w:t>
      </w:r>
      <w:r w:rsidR="004B08E9" w:rsidRPr="004B08E9">
        <w:rPr>
          <w:rFonts w:ascii="Arial" w:hAnsi="Arial"/>
          <w:sz w:val="20"/>
          <w:lang w:val="es-CR"/>
        </w:rPr>
        <w:t>tiembre</w:t>
      </w:r>
      <w:r w:rsidRPr="004B08E9">
        <w:rPr>
          <w:rFonts w:ascii="Arial" w:hAnsi="Arial"/>
          <w:sz w:val="20"/>
          <w:lang w:val="es-CR"/>
        </w:rPr>
        <w:t xml:space="preserve"> 2022 [</w:t>
      </w:r>
      <w:r w:rsidR="00995A6B" w:rsidRPr="004B08E9">
        <w:rPr>
          <w:rFonts w:ascii="Arial" w:hAnsi="Arial"/>
          <w:sz w:val="20"/>
          <w:lang w:val="es-CR"/>
        </w:rPr>
        <w:t>citado el</w:t>
      </w:r>
      <w:r w:rsidRPr="004B08E9">
        <w:rPr>
          <w:rFonts w:ascii="Arial" w:hAnsi="Arial"/>
          <w:sz w:val="20"/>
          <w:lang w:val="es-CR"/>
        </w:rPr>
        <w:t xml:space="preserve"> </w:t>
      </w:r>
      <w:r w:rsidR="00995A6B" w:rsidRPr="004B08E9">
        <w:rPr>
          <w:rFonts w:ascii="Arial" w:hAnsi="Arial"/>
          <w:sz w:val="20"/>
          <w:lang w:val="es-CR"/>
        </w:rPr>
        <w:t>06 octubre 2023</w:t>
      </w:r>
      <w:r w:rsidRPr="004B08E9">
        <w:rPr>
          <w:rFonts w:ascii="Arial" w:hAnsi="Arial"/>
          <w:sz w:val="20"/>
          <w:lang w:val="es-CR"/>
        </w:rPr>
        <w:t>]:1-18. DOI:</w:t>
      </w:r>
      <w:r w:rsidR="004B08E9">
        <w:rPr>
          <w:rFonts w:ascii="Arial" w:hAnsi="Arial"/>
          <w:sz w:val="20"/>
          <w:lang w:val="es-CR"/>
        </w:rPr>
        <w:t xml:space="preserve"> </w:t>
      </w:r>
      <w:r w:rsidR="004B08E9" w:rsidRPr="004B08E9">
        <w:rPr>
          <w:rStyle w:val="Hyperlink2"/>
          <w:sz w:val="20"/>
          <w:lang w:val="es-CR"/>
        </w:rPr>
        <w:t>10.1080/17469899.2022.2100764</w:t>
      </w:r>
      <w:r w:rsidR="004B08E9">
        <w:rPr>
          <w:rStyle w:val="Hyperlink2"/>
          <w:sz w:val="20"/>
          <w:lang w:val="es-CR"/>
        </w:rPr>
        <w:t>.</w:t>
      </w:r>
      <w:r w:rsidR="004B08E9" w:rsidRPr="004B08E9">
        <w:rPr>
          <w:rFonts w:ascii="Arial" w:eastAsia="Arial" w:hAnsi="Arial" w:cs="Arial"/>
          <w:sz w:val="20"/>
          <w:lang w:val="es-CR"/>
        </w:rPr>
        <w:t xml:space="preserve"> </w:t>
      </w:r>
      <w:r w:rsidRPr="004B08E9">
        <w:rPr>
          <w:rFonts w:ascii="Arial" w:hAnsi="Arial"/>
          <w:sz w:val="20"/>
          <w:lang w:val="es-CR"/>
        </w:rPr>
        <w:t xml:space="preserve"> </w:t>
      </w:r>
      <w:r w:rsidR="004B08E9" w:rsidRPr="004B08E9">
        <w:rPr>
          <w:rFonts w:ascii="Arial" w:hAnsi="Arial"/>
          <w:sz w:val="20"/>
          <w:lang w:val="es-CR"/>
        </w:rPr>
        <w:t xml:space="preserve">Disponible en: </w:t>
      </w:r>
      <w:hyperlink r:id="rId22" w:history="1">
        <w:r w:rsidR="004B08E9" w:rsidRPr="004B08E9">
          <w:rPr>
            <w:rStyle w:val="Hipervnculo"/>
            <w:rFonts w:ascii="Arial" w:eastAsia="Arial" w:hAnsi="Arial" w:cs="Arial"/>
            <w:sz w:val="20"/>
            <w:lang w:val="es-CR"/>
          </w:rPr>
          <w:t>https://doi.org/10.1080/17469899.2022.2100764</w:t>
        </w:r>
      </w:hyperlink>
      <w:r w:rsidR="004B08E9">
        <w:rPr>
          <w:rFonts w:ascii="Arial" w:eastAsia="Arial" w:hAnsi="Arial" w:cs="Arial"/>
          <w:sz w:val="20"/>
          <w:lang w:val="es-CR"/>
        </w:rPr>
        <w:t xml:space="preserve"> </w:t>
      </w:r>
    </w:p>
    <w:p w14:paraId="73784D71" w14:textId="1D34F12A" w:rsidR="008F4548" w:rsidRPr="00642F3C" w:rsidRDefault="008F4548" w:rsidP="008F4548">
      <w:pPr>
        <w:pStyle w:val="CuerpoA"/>
        <w:numPr>
          <w:ilvl w:val="0"/>
          <w:numId w:val="18"/>
        </w:numPr>
        <w:ind w:left="284" w:hanging="284"/>
        <w:rPr>
          <w:rFonts w:ascii="Arial" w:hAnsi="Arial"/>
          <w:sz w:val="20"/>
        </w:rPr>
      </w:pPr>
      <w:r w:rsidRPr="00642F3C">
        <w:rPr>
          <w:rFonts w:ascii="Arial" w:hAnsi="Arial"/>
          <w:sz w:val="20"/>
          <w:lang w:val="en-US"/>
        </w:rPr>
        <w:t xml:space="preserve">Sebag J. Vitreous and Vision Degrading Myodesopsia. Prog Retin Eye Res [Internet]. </w:t>
      </w:r>
      <w:r w:rsidRPr="00642F3C">
        <w:rPr>
          <w:rFonts w:ascii="Arial" w:hAnsi="Arial"/>
          <w:sz w:val="20"/>
        </w:rPr>
        <w:t>Nov</w:t>
      </w:r>
      <w:r w:rsidR="004B08E9">
        <w:rPr>
          <w:rFonts w:ascii="Arial" w:hAnsi="Arial"/>
          <w:sz w:val="20"/>
        </w:rPr>
        <w:t>iembre</w:t>
      </w:r>
      <w:r w:rsidRPr="00642F3C">
        <w:rPr>
          <w:rFonts w:ascii="Arial" w:hAnsi="Arial"/>
          <w:sz w:val="20"/>
        </w:rPr>
        <w:t xml:space="preserve"> 2020 [</w:t>
      </w:r>
      <w:r w:rsidR="00995A6B">
        <w:rPr>
          <w:rFonts w:ascii="Arial" w:hAnsi="Arial"/>
          <w:sz w:val="20"/>
        </w:rPr>
        <w:t>citado el</w:t>
      </w:r>
      <w:r>
        <w:rPr>
          <w:rFonts w:ascii="Arial" w:hAnsi="Arial"/>
          <w:sz w:val="20"/>
        </w:rPr>
        <w:t xml:space="preserve"> </w:t>
      </w:r>
      <w:r w:rsidR="00995A6B">
        <w:rPr>
          <w:rFonts w:ascii="Arial" w:hAnsi="Arial"/>
          <w:sz w:val="20"/>
        </w:rPr>
        <w:t>06 octubre 2023</w:t>
      </w:r>
      <w:r w:rsidRPr="00642F3C">
        <w:rPr>
          <w:rFonts w:ascii="Arial" w:hAnsi="Arial"/>
          <w:sz w:val="20"/>
        </w:rPr>
        <w:t xml:space="preserve">];79:100847. </w:t>
      </w:r>
      <w:r>
        <w:rPr>
          <w:rFonts w:ascii="Arial" w:hAnsi="Arial"/>
          <w:sz w:val="20"/>
        </w:rPr>
        <w:t>DOI</w:t>
      </w:r>
      <w:r w:rsidRPr="00642F3C">
        <w:rPr>
          <w:rFonts w:ascii="Arial" w:hAnsi="Arial"/>
          <w:sz w:val="20"/>
        </w:rPr>
        <w:t>:</w:t>
      </w:r>
      <w:r w:rsidR="004B08E9">
        <w:rPr>
          <w:rFonts w:ascii="Arial" w:hAnsi="Arial"/>
          <w:sz w:val="20"/>
        </w:rPr>
        <w:t xml:space="preserve"> </w:t>
      </w:r>
      <w:r w:rsidR="004B08E9" w:rsidRPr="004B08E9">
        <w:rPr>
          <w:rStyle w:val="Hyperlink2"/>
          <w:sz w:val="20"/>
        </w:rPr>
        <w:t>10.1016/j.preteyeres.2020.100847</w:t>
      </w:r>
      <w:r w:rsidR="004B08E9">
        <w:rPr>
          <w:rFonts w:ascii="Arial" w:hAnsi="Arial"/>
          <w:sz w:val="20"/>
        </w:rPr>
        <w:t>. Disponible</w:t>
      </w:r>
      <w:r w:rsidR="004B7468">
        <w:rPr>
          <w:rFonts w:ascii="Arial" w:hAnsi="Arial"/>
          <w:sz w:val="20"/>
        </w:rPr>
        <w:t xml:space="preserve"> </w:t>
      </w:r>
      <w:r w:rsidR="004B08E9">
        <w:rPr>
          <w:rFonts w:ascii="Arial" w:hAnsi="Arial"/>
          <w:sz w:val="20"/>
        </w:rPr>
        <w:t>en</w:t>
      </w:r>
      <w:r w:rsidR="004B7468">
        <w:rPr>
          <w:rFonts w:ascii="Arial" w:hAnsi="Arial"/>
          <w:sz w:val="20"/>
        </w:rPr>
        <w:t>:</w:t>
      </w:r>
      <w:r w:rsidRPr="00642F3C">
        <w:rPr>
          <w:rFonts w:ascii="Arial" w:hAnsi="Arial"/>
          <w:sz w:val="20"/>
        </w:rPr>
        <w:t> </w:t>
      </w:r>
      <w:hyperlink r:id="rId23" w:history="1">
        <w:r w:rsidR="004B08E9" w:rsidRPr="004B08E9">
          <w:rPr>
            <w:rStyle w:val="Hipervnculo"/>
            <w:rFonts w:ascii="Arial" w:eastAsia="Arial" w:hAnsi="Arial" w:cs="Arial"/>
            <w:sz w:val="20"/>
          </w:rPr>
          <w:t>https://doi.org/10.1016/j.preteyeres.2020.100847</w:t>
        </w:r>
      </w:hyperlink>
      <w:r w:rsidR="004B08E9">
        <w:rPr>
          <w:rStyle w:val="Hyperlink2"/>
          <w:sz w:val="20"/>
        </w:rPr>
        <w:t xml:space="preserve"> </w:t>
      </w:r>
    </w:p>
    <w:p w14:paraId="693FDEA9" w14:textId="131494BA" w:rsidR="008F4548" w:rsidRPr="004B08E9" w:rsidRDefault="008F4548" w:rsidP="008F4548">
      <w:pPr>
        <w:pStyle w:val="CuerpoA"/>
        <w:numPr>
          <w:ilvl w:val="0"/>
          <w:numId w:val="18"/>
        </w:numPr>
        <w:ind w:left="284" w:hanging="284"/>
        <w:rPr>
          <w:rFonts w:ascii="Arial" w:hAnsi="Arial"/>
          <w:sz w:val="20"/>
          <w:lang w:val="es-CR"/>
        </w:rPr>
      </w:pPr>
      <w:r w:rsidRPr="00642F3C">
        <w:rPr>
          <w:rFonts w:ascii="Arial" w:hAnsi="Arial"/>
          <w:sz w:val="20"/>
          <w:lang w:val="en-US"/>
        </w:rPr>
        <w:t xml:space="preserve">Kumar V, Shaikh N, Srishti R, Khanum A, Thirumalesh M, Dave V, Arora A, Bansal R, Surve A, Azad S. Vitreous hemorrhage – Causes, diagnosis, and management. </w:t>
      </w:r>
      <w:r w:rsidRPr="001A5D0F">
        <w:rPr>
          <w:rFonts w:ascii="Arial" w:hAnsi="Arial"/>
          <w:sz w:val="20"/>
          <w:lang w:val="es-CR"/>
        </w:rPr>
        <w:t xml:space="preserve">Indian J Ophthalmol [Internet]. </w:t>
      </w:r>
      <w:r w:rsidRPr="004B08E9">
        <w:rPr>
          <w:rFonts w:ascii="Arial" w:hAnsi="Arial"/>
          <w:sz w:val="20"/>
          <w:lang w:val="es-CR"/>
        </w:rPr>
        <w:t>2023 [</w:t>
      </w:r>
      <w:r w:rsidR="00995A6B" w:rsidRPr="004B08E9">
        <w:rPr>
          <w:rFonts w:ascii="Arial" w:hAnsi="Arial"/>
          <w:sz w:val="20"/>
          <w:lang w:val="es-CR"/>
        </w:rPr>
        <w:t>citado el</w:t>
      </w:r>
      <w:r w:rsidRPr="004B08E9">
        <w:rPr>
          <w:rFonts w:ascii="Arial" w:hAnsi="Arial"/>
          <w:sz w:val="20"/>
          <w:lang w:val="es-CR"/>
        </w:rPr>
        <w:t xml:space="preserve"> </w:t>
      </w:r>
      <w:r w:rsidR="00995A6B" w:rsidRPr="004B08E9">
        <w:rPr>
          <w:rFonts w:ascii="Arial" w:hAnsi="Arial"/>
          <w:sz w:val="20"/>
          <w:lang w:val="es-CR"/>
        </w:rPr>
        <w:t xml:space="preserve">06 </w:t>
      </w:r>
      <w:r w:rsidR="00995A6B" w:rsidRPr="004B08E9">
        <w:rPr>
          <w:rFonts w:ascii="Arial" w:hAnsi="Arial"/>
          <w:sz w:val="20"/>
          <w:lang w:val="es-CR"/>
        </w:rPr>
        <w:lastRenderedPageBreak/>
        <w:t>octubre 2023</w:t>
      </w:r>
      <w:r w:rsidRPr="004B08E9">
        <w:rPr>
          <w:rFonts w:ascii="Arial" w:hAnsi="Arial"/>
          <w:sz w:val="20"/>
          <w:lang w:val="es-CR"/>
        </w:rPr>
        <w:t>];</w:t>
      </w:r>
      <w:r w:rsidR="004B7468">
        <w:rPr>
          <w:rFonts w:ascii="Arial" w:hAnsi="Arial"/>
          <w:sz w:val="20"/>
          <w:lang w:val="es-CR"/>
        </w:rPr>
        <w:t xml:space="preserve"> </w:t>
      </w:r>
      <w:r w:rsidRPr="004B08E9">
        <w:rPr>
          <w:rFonts w:ascii="Arial" w:hAnsi="Arial"/>
          <w:sz w:val="20"/>
          <w:lang w:val="es-CR"/>
        </w:rPr>
        <w:t>71(1):28. DOI: </w:t>
      </w:r>
      <w:r w:rsidR="004B08E9" w:rsidRPr="004B08E9">
        <w:rPr>
          <w:rFonts w:ascii="Arial" w:hAnsi="Arial"/>
          <w:sz w:val="20"/>
          <w:lang w:val="es-CR"/>
        </w:rPr>
        <w:t xml:space="preserve">10.4103/ijo.ijo_928_22. Disponible </w:t>
      </w:r>
      <w:r w:rsidR="004B08E9">
        <w:rPr>
          <w:rFonts w:ascii="Arial" w:hAnsi="Arial"/>
          <w:sz w:val="20"/>
          <w:lang w:val="es-CR"/>
        </w:rPr>
        <w:t xml:space="preserve">en: </w:t>
      </w:r>
      <w:hyperlink r:id="rId24" w:history="1">
        <w:r w:rsidR="004B08E9" w:rsidRPr="004B08E9">
          <w:rPr>
            <w:rStyle w:val="Hipervnculo"/>
            <w:rFonts w:ascii="Arial" w:eastAsia="Arial" w:hAnsi="Arial" w:cs="Arial"/>
            <w:sz w:val="20"/>
            <w:lang w:val="es-CR"/>
          </w:rPr>
          <w:t>https://doi.org/10.4103/ijo.ijo_928_22</w:t>
        </w:r>
      </w:hyperlink>
      <w:r w:rsidR="004B08E9">
        <w:rPr>
          <w:rStyle w:val="Hyperlink2"/>
          <w:sz w:val="20"/>
          <w:lang w:val="es-CR"/>
        </w:rPr>
        <w:t xml:space="preserve"> </w:t>
      </w:r>
      <w:r w:rsidRPr="004B08E9">
        <w:rPr>
          <w:rFonts w:ascii="Arial" w:eastAsia="Arial" w:hAnsi="Arial" w:cs="Arial"/>
          <w:sz w:val="20"/>
          <w:lang w:val="es-CR"/>
        </w:rPr>
        <w:t xml:space="preserve"> </w:t>
      </w:r>
    </w:p>
    <w:p w14:paraId="524DE7EA" w14:textId="2D07D4D8" w:rsidR="008F4548" w:rsidRPr="00642F3C" w:rsidRDefault="008F4548" w:rsidP="008F4548">
      <w:pPr>
        <w:pStyle w:val="CuerpoA"/>
        <w:numPr>
          <w:ilvl w:val="0"/>
          <w:numId w:val="18"/>
        </w:numPr>
        <w:ind w:left="284" w:hanging="284"/>
        <w:rPr>
          <w:rFonts w:ascii="Arial" w:hAnsi="Arial"/>
          <w:sz w:val="20"/>
        </w:rPr>
      </w:pPr>
      <w:r w:rsidRPr="00642F3C">
        <w:rPr>
          <w:rFonts w:ascii="Arial" w:hAnsi="Arial"/>
          <w:sz w:val="20"/>
          <w:lang w:val="en-US"/>
        </w:rPr>
        <w:t>Maranian M</w:t>
      </w:r>
      <w:r>
        <w:rPr>
          <w:rFonts w:ascii="Arial" w:hAnsi="Arial"/>
          <w:sz w:val="20"/>
          <w:lang w:val="en-US"/>
        </w:rPr>
        <w:t>,</w:t>
      </w:r>
      <w:r w:rsidRPr="00642F3C">
        <w:rPr>
          <w:rFonts w:ascii="Arial" w:hAnsi="Arial"/>
          <w:sz w:val="20"/>
          <w:lang w:val="en-US"/>
        </w:rPr>
        <w:t xml:space="preserve"> Snead M. A Novel Transcriptome Approach to the Investigation of the Molecular Pathology </w:t>
      </w:r>
      <w:r w:rsidRPr="00642F3C">
        <w:rPr>
          <w:rFonts w:ascii="Arial" w:hAnsi="Arial"/>
          <w:color w:val="auto"/>
          <w:sz w:val="20"/>
          <w:lang w:val="en-US"/>
        </w:rPr>
        <w:t xml:space="preserve">of Vitreous and Retinal Detachment. </w:t>
      </w:r>
      <w:r w:rsidRPr="00642F3C">
        <w:rPr>
          <w:rFonts w:ascii="Arial" w:hAnsi="Arial"/>
          <w:color w:val="auto"/>
          <w:sz w:val="20"/>
          <w:lang w:val="es-CR"/>
        </w:rPr>
        <w:t xml:space="preserve">Genes </w:t>
      </w:r>
      <w:r w:rsidRPr="00642F3C">
        <w:rPr>
          <w:rFonts w:ascii="Arial" w:hAnsi="Arial"/>
          <w:color w:val="auto"/>
          <w:sz w:val="20"/>
        </w:rPr>
        <w:t xml:space="preserve">[Internet]. </w:t>
      </w:r>
      <w:r w:rsidRPr="00642F3C">
        <w:rPr>
          <w:rStyle w:val="Ninguno"/>
          <w:rFonts w:ascii="Arial" w:hAnsi="Arial"/>
          <w:iCs/>
          <w:color w:val="auto"/>
          <w:sz w:val="20"/>
        </w:rPr>
        <w:t>2022</w:t>
      </w:r>
      <w:r w:rsidRPr="00642F3C">
        <w:rPr>
          <w:rStyle w:val="Ninguno"/>
          <w:rFonts w:ascii="Arial" w:hAnsi="Arial"/>
          <w:color w:val="auto"/>
          <w:sz w:val="20"/>
        </w:rPr>
        <w:t xml:space="preserve"> [</w:t>
      </w:r>
      <w:r w:rsidR="00995A6B">
        <w:rPr>
          <w:rStyle w:val="Ninguno"/>
          <w:rFonts w:ascii="Arial" w:hAnsi="Arial"/>
          <w:color w:val="auto"/>
          <w:sz w:val="20"/>
        </w:rPr>
        <w:t>citado el</w:t>
      </w:r>
      <w:r w:rsidRPr="00642F3C">
        <w:rPr>
          <w:rStyle w:val="Ninguno"/>
          <w:rFonts w:ascii="Arial" w:hAnsi="Arial"/>
          <w:color w:val="auto"/>
          <w:sz w:val="20"/>
        </w:rPr>
        <w:t xml:space="preserve"> </w:t>
      </w:r>
      <w:r w:rsidR="00995A6B">
        <w:rPr>
          <w:rStyle w:val="Ninguno"/>
          <w:rFonts w:ascii="Arial" w:hAnsi="Arial"/>
          <w:color w:val="auto"/>
          <w:sz w:val="20"/>
        </w:rPr>
        <w:t>06 octubre 2023</w:t>
      </w:r>
      <w:r w:rsidRPr="00642F3C">
        <w:rPr>
          <w:rStyle w:val="Ninguno"/>
          <w:rFonts w:ascii="Arial" w:hAnsi="Arial"/>
          <w:color w:val="auto"/>
          <w:sz w:val="20"/>
        </w:rPr>
        <w:t>];</w:t>
      </w:r>
      <w:r w:rsidRPr="00642F3C">
        <w:rPr>
          <w:rStyle w:val="Ninguno"/>
          <w:rFonts w:ascii="Arial" w:hAnsi="Arial"/>
          <w:iCs/>
          <w:color w:val="auto"/>
          <w:sz w:val="20"/>
        </w:rPr>
        <w:t>13</w:t>
      </w:r>
      <w:r w:rsidRPr="00642F3C">
        <w:rPr>
          <w:rStyle w:val="Ninguno"/>
          <w:rFonts w:ascii="Arial" w:hAnsi="Arial"/>
          <w:color w:val="auto"/>
          <w:sz w:val="20"/>
        </w:rPr>
        <w:t xml:space="preserve">(10), 1885. </w:t>
      </w:r>
      <w:bookmarkStart w:id="0" w:name="_Hlk155202334"/>
      <w:r w:rsidRPr="00642F3C">
        <w:rPr>
          <w:rStyle w:val="Ninguno"/>
          <w:rFonts w:ascii="Arial" w:hAnsi="Arial"/>
          <w:color w:val="auto"/>
          <w:sz w:val="20"/>
        </w:rPr>
        <w:t>DOI: </w:t>
      </w:r>
      <w:r w:rsidR="004B08E9" w:rsidRPr="004B08E9">
        <w:rPr>
          <w:rStyle w:val="Hyperlink2"/>
          <w:sz w:val="20"/>
        </w:rPr>
        <w:t>10.3390/genes13101885</w:t>
      </w:r>
      <w:r w:rsidR="004B08E9">
        <w:rPr>
          <w:rStyle w:val="Ninguno"/>
          <w:rFonts w:ascii="Arial" w:hAnsi="Arial"/>
          <w:color w:val="auto"/>
          <w:sz w:val="20"/>
        </w:rPr>
        <w:t>. Disponible en:</w:t>
      </w:r>
      <w:bookmarkEnd w:id="0"/>
      <w:r w:rsidR="004B08E9">
        <w:rPr>
          <w:rStyle w:val="Ninguno"/>
          <w:rFonts w:ascii="Arial" w:hAnsi="Arial"/>
          <w:color w:val="auto"/>
          <w:sz w:val="20"/>
        </w:rPr>
        <w:t xml:space="preserve"> </w:t>
      </w:r>
      <w:hyperlink r:id="rId25" w:history="1">
        <w:r w:rsidR="004B08E9" w:rsidRPr="004B08E9">
          <w:rPr>
            <w:rStyle w:val="Hipervnculo"/>
            <w:rFonts w:ascii="Arial" w:eastAsia="Arial" w:hAnsi="Arial" w:cs="Arial"/>
            <w:sz w:val="20"/>
          </w:rPr>
          <w:t>https://doi.org/10.3390/genes13101885</w:t>
        </w:r>
      </w:hyperlink>
      <w:r w:rsidR="004B08E9">
        <w:rPr>
          <w:rStyle w:val="Hyperlink2"/>
          <w:sz w:val="20"/>
        </w:rPr>
        <w:t xml:space="preserve"> </w:t>
      </w:r>
    </w:p>
    <w:p w14:paraId="11C6D2C7" w14:textId="77BE1C23" w:rsidR="008F4548" w:rsidRPr="004B08E9" w:rsidRDefault="008F4548" w:rsidP="008F4548">
      <w:pPr>
        <w:pStyle w:val="CuerpoA"/>
        <w:numPr>
          <w:ilvl w:val="0"/>
          <w:numId w:val="18"/>
        </w:numPr>
        <w:ind w:left="284" w:hanging="284"/>
        <w:rPr>
          <w:rFonts w:ascii="Arial" w:hAnsi="Arial"/>
          <w:sz w:val="20"/>
          <w:lang w:val="es-CR"/>
        </w:rPr>
      </w:pPr>
      <w:r w:rsidRPr="00642F3C">
        <w:rPr>
          <w:rFonts w:ascii="Arial" w:hAnsi="Arial"/>
          <w:sz w:val="20"/>
          <w:lang w:val="en-US"/>
        </w:rPr>
        <w:t xml:space="preserve">Maranian MJ, Snead MP. Posterior vitreous detachment in absentia. </w:t>
      </w:r>
      <w:r w:rsidRPr="001A5D0F">
        <w:rPr>
          <w:rFonts w:ascii="Arial" w:hAnsi="Arial"/>
          <w:sz w:val="20"/>
          <w:lang w:val="es-CR"/>
        </w:rPr>
        <w:t xml:space="preserve">Eye [Internet]. </w:t>
      </w:r>
      <w:r w:rsidR="004912A7" w:rsidRPr="004912A7">
        <w:rPr>
          <w:rFonts w:ascii="Arial" w:hAnsi="Arial"/>
          <w:sz w:val="20"/>
          <w:lang w:val="es-CR"/>
        </w:rPr>
        <w:t xml:space="preserve">22 </w:t>
      </w:r>
      <w:r w:rsidR="004912A7">
        <w:rPr>
          <w:rFonts w:ascii="Arial" w:hAnsi="Arial"/>
          <w:sz w:val="20"/>
          <w:lang w:val="es-CR"/>
        </w:rPr>
        <w:t>s</w:t>
      </w:r>
      <w:r w:rsidRPr="004B08E9">
        <w:rPr>
          <w:rFonts w:ascii="Arial" w:hAnsi="Arial"/>
          <w:sz w:val="20"/>
          <w:lang w:val="es-CR"/>
        </w:rPr>
        <w:t>ep</w:t>
      </w:r>
      <w:r w:rsidR="004912A7">
        <w:rPr>
          <w:rFonts w:ascii="Arial" w:hAnsi="Arial"/>
          <w:sz w:val="20"/>
          <w:lang w:val="es-CR"/>
        </w:rPr>
        <w:t>tiembre</w:t>
      </w:r>
      <w:r w:rsidRPr="004B08E9">
        <w:rPr>
          <w:rFonts w:ascii="Arial" w:hAnsi="Arial"/>
          <w:sz w:val="20"/>
          <w:lang w:val="es-CR"/>
        </w:rPr>
        <w:t xml:space="preserve"> 2022 [</w:t>
      </w:r>
      <w:r w:rsidR="00995A6B" w:rsidRPr="004B08E9">
        <w:rPr>
          <w:rFonts w:ascii="Arial" w:hAnsi="Arial"/>
          <w:sz w:val="20"/>
          <w:lang w:val="es-CR"/>
        </w:rPr>
        <w:t>citado el</w:t>
      </w:r>
      <w:r w:rsidRPr="004B08E9">
        <w:rPr>
          <w:rFonts w:ascii="Arial" w:hAnsi="Arial"/>
          <w:sz w:val="20"/>
          <w:lang w:val="es-CR"/>
        </w:rPr>
        <w:t xml:space="preserve"> </w:t>
      </w:r>
      <w:r w:rsidR="00505725">
        <w:rPr>
          <w:rFonts w:ascii="Arial" w:hAnsi="Arial"/>
          <w:sz w:val="20"/>
          <w:lang w:val="es-CR"/>
        </w:rPr>
        <w:t>24 o</w:t>
      </w:r>
      <w:r w:rsidRPr="004B08E9">
        <w:rPr>
          <w:rFonts w:ascii="Arial" w:hAnsi="Arial"/>
          <w:sz w:val="20"/>
          <w:lang w:val="es-CR"/>
        </w:rPr>
        <w:t>ct</w:t>
      </w:r>
      <w:r w:rsidR="00505725">
        <w:rPr>
          <w:rFonts w:ascii="Arial" w:hAnsi="Arial"/>
          <w:sz w:val="20"/>
          <w:lang w:val="es-CR"/>
        </w:rPr>
        <w:t>ubre</w:t>
      </w:r>
      <w:r w:rsidRPr="004B08E9">
        <w:rPr>
          <w:rFonts w:ascii="Arial" w:hAnsi="Arial"/>
          <w:sz w:val="20"/>
          <w:lang w:val="es-CR"/>
        </w:rPr>
        <w:t xml:space="preserve"> 2023]. </w:t>
      </w:r>
      <w:r w:rsidR="004B08E9" w:rsidRPr="004B08E9">
        <w:rPr>
          <w:rFonts w:ascii="Arial" w:hAnsi="Arial"/>
          <w:sz w:val="20"/>
          <w:lang w:val="es-CR"/>
        </w:rPr>
        <w:t xml:space="preserve">DOI: </w:t>
      </w:r>
      <w:r w:rsidR="004B08E9" w:rsidRPr="004B08E9">
        <w:rPr>
          <w:rStyle w:val="Hyperlink3"/>
          <w:rFonts w:ascii="Arial" w:hAnsi="Arial"/>
          <w:color w:val="auto"/>
          <w:sz w:val="20"/>
          <w:lang w:val="es-CR"/>
        </w:rPr>
        <w:t>10.1038/s41433-022-02248-3</w:t>
      </w:r>
      <w:r w:rsidR="004B08E9" w:rsidRPr="004B08E9">
        <w:rPr>
          <w:rFonts w:ascii="Arial" w:hAnsi="Arial"/>
          <w:sz w:val="20"/>
          <w:lang w:val="es-CR"/>
        </w:rPr>
        <w:t>. Disponible en:</w:t>
      </w:r>
      <w:r w:rsidRPr="004B08E9">
        <w:rPr>
          <w:rFonts w:ascii="Arial" w:hAnsi="Arial"/>
          <w:sz w:val="20"/>
          <w:lang w:val="es-CR"/>
        </w:rPr>
        <w:t> </w:t>
      </w:r>
      <w:hyperlink r:id="rId26" w:history="1">
        <w:r w:rsidR="004B08E9" w:rsidRPr="004B08E9">
          <w:rPr>
            <w:rStyle w:val="Hipervnculo"/>
            <w:rFonts w:ascii="Arial" w:hAnsi="Arial"/>
            <w:sz w:val="20"/>
            <w:lang w:val="es-CR"/>
          </w:rPr>
          <w:t>https://doi.org/10.1038/s41433-022-02248-3</w:t>
        </w:r>
      </w:hyperlink>
      <w:r w:rsidR="004B08E9">
        <w:rPr>
          <w:rFonts w:ascii="Arial" w:hAnsi="Arial"/>
          <w:color w:val="auto"/>
          <w:sz w:val="20"/>
          <w:lang w:val="es-CR"/>
        </w:rPr>
        <w:t xml:space="preserve"> </w:t>
      </w:r>
    </w:p>
    <w:p w14:paraId="1390DCCF" w14:textId="7A82278D" w:rsidR="008F4548" w:rsidRPr="004B08E9" w:rsidRDefault="008F4548" w:rsidP="008F4548">
      <w:pPr>
        <w:pStyle w:val="CuerpoA"/>
        <w:numPr>
          <w:ilvl w:val="0"/>
          <w:numId w:val="18"/>
        </w:numPr>
        <w:ind w:left="284" w:hanging="284"/>
        <w:rPr>
          <w:rFonts w:ascii="Arial" w:hAnsi="Arial"/>
          <w:sz w:val="20"/>
          <w:lang w:val="es-CR"/>
        </w:rPr>
      </w:pPr>
      <w:r w:rsidRPr="00642F3C">
        <w:rPr>
          <w:rFonts w:ascii="Arial" w:hAnsi="Arial"/>
          <w:sz w:val="20"/>
          <w:lang w:val="en-US"/>
        </w:rPr>
        <w:t xml:space="preserve">Flaxel CJ, Adelman RA, Bailey ST, Fawzi A, Lim JI, Vemulakonda GA, Ying GS. Posterior Vitreous Detachment, Retinal Breaks, and Lattice Degeneration Preferred Practice Pattern®. </w:t>
      </w:r>
      <w:r w:rsidRPr="001A5D0F">
        <w:rPr>
          <w:rFonts w:ascii="Arial" w:hAnsi="Arial"/>
          <w:sz w:val="20"/>
          <w:lang w:val="es-CR"/>
        </w:rPr>
        <w:t xml:space="preserve">Ophthalmology [Internet]. </w:t>
      </w:r>
      <w:r w:rsidR="004912A7">
        <w:rPr>
          <w:rFonts w:ascii="Arial" w:hAnsi="Arial"/>
          <w:sz w:val="20"/>
          <w:lang w:val="es-CR"/>
        </w:rPr>
        <w:t>Enero</w:t>
      </w:r>
      <w:r w:rsidRPr="004B08E9">
        <w:rPr>
          <w:rFonts w:ascii="Arial" w:hAnsi="Arial"/>
          <w:sz w:val="20"/>
          <w:lang w:val="es-CR"/>
        </w:rPr>
        <w:t xml:space="preserve"> 2020 [</w:t>
      </w:r>
      <w:r w:rsidR="00995A6B" w:rsidRPr="004B08E9">
        <w:rPr>
          <w:rFonts w:ascii="Arial" w:hAnsi="Arial"/>
          <w:sz w:val="20"/>
          <w:lang w:val="es-CR"/>
        </w:rPr>
        <w:t>citado el</w:t>
      </w:r>
      <w:r w:rsidRPr="004B08E9">
        <w:rPr>
          <w:rFonts w:ascii="Arial" w:hAnsi="Arial"/>
          <w:sz w:val="20"/>
          <w:lang w:val="es-CR"/>
        </w:rPr>
        <w:t xml:space="preserve"> </w:t>
      </w:r>
      <w:r w:rsidR="00505725">
        <w:rPr>
          <w:rFonts w:ascii="Arial" w:hAnsi="Arial"/>
          <w:sz w:val="20"/>
          <w:lang w:val="es-CR"/>
        </w:rPr>
        <w:t>24 o</w:t>
      </w:r>
      <w:r w:rsidRPr="004B08E9">
        <w:rPr>
          <w:rFonts w:ascii="Arial" w:hAnsi="Arial"/>
          <w:sz w:val="20"/>
          <w:lang w:val="es-CR"/>
        </w:rPr>
        <w:t>ct</w:t>
      </w:r>
      <w:r w:rsidR="004912A7">
        <w:rPr>
          <w:rFonts w:ascii="Arial" w:hAnsi="Arial"/>
          <w:sz w:val="20"/>
          <w:lang w:val="es-CR"/>
        </w:rPr>
        <w:t>ubre</w:t>
      </w:r>
      <w:r w:rsidRPr="004B08E9">
        <w:rPr>
          <w:rFonts w:ascii="Arial" w:hAnsi="Arial"/>
          <w:sz w:val="20"/>
          <w:lang w:val="es-CR"/>
        </w:rPr>
        <w:t xml:space="preserve"> 2023];127(1):146-181. </w:t>
      </w:r>
      <w:r w:rsidR="004B08E9" w:rsidRPr="004B08E9">
        <w:rPr>
          <w:rFonts w:ascii="Arial" w:hAnsi="Arial"/>
          <w:sz w:val="20"/>
          <w:lang w:val="es-CR"/>
        </w:rPr>
        <w:t>DOI: 10.1016/j.ophtha.2019.09.027. Disponible en:</w:t>
      </w:r>
      <w:r w:rsidRPr="004B08E9">
        <w:rPr>
          <w:rFonts w:ascii="Arial" w:hAnsi="Arial"/>
          <w:sz w:val="20"/>
          <w:lang w:val="es-CR"/>
        </w:rPr>
        <w:t xml:space="preserve"> </w:t>
      </w:r>
      <w:hyperlink r:id="rId27" w:history="1">
        <w:r w:rsidR="004B08E9" w:rsidRPr="004B08E9">
          <w:rPr>
            <w:rStyle w:val="Hipervnculo"/>
            <w:rFonts w:ascii="Arial" w:eastAsia="Arial" w:hAnsi="Arial" w:cs="Arial"/>
            <w:sz w:val="20"/>
            <w:lang w:val="es-CR"/>
          </w:rPr>
          <w:t>https://doi.org/10.1016/j.ophtha.2019.09.027</w:t>
        </w:r>
      </w:hyperlink>
      <w:r w:rsidR="004B08E9">
        <w:rPr>
          <w:rStyle w:val="Hyperlink2"/>
          <w:sz w:val="20"/>
          <w:lang w:val="es-CR"/>
        </w:rPr>
        <w:t xml:space="preserve"> </w:t>
      </w:r>
      <w:r w:rsidR="004B08E9" w:rsidRPr="001A5D0F">
        <w:rPr>
          <w:rStyle w:val="Hyperlink2"/>
          <w:sz w:val="20"/>
          <w:lang w:val="es-CR"/>
        </w:rPr>
        <w:t xml:space="preserve"> </w:t>
      </w:r>
      <w:r w:rsidRPr="004B08E9">
        <w:rPr>
          <w:rFonts w:ascii="Arial" w:eastAsia="Arial" w:hAnsi="Arial" w:cs="Arial"/>
          <w:sz w:val="20"/>
          <w:lang w:val="es-CR"/>
        </w:rPr>
        <w:t xml:space="preserve"> </w:t>
      </w:r>
    </w:p>
    <w:p w14:paraId="3773B3BD" w14:textId="6AA68CFF" w:rsidR="008F4548" w:rsidRPr="004B08E9" w:rsidRDefault="008F4548" w:rsidP="008F4548">
      <w:pPr>
        <w:pStyle w:val="CuerpoA"/>
        <w:numPr>
          <w:ilvl w:val="0"/>
          <w:numId w:val="18"/>
        </w:numPr>
        <w:ind w:left="284" w:hanging="284"/>
        <w:rPr>
          <w:rFonts w:ascii="Arial" w:hAnsi="Arial"/>
          <w:sz w:val="20"/>
          <w:lang w:val="es-CR"/>
        </w:rPr>
      </w:pPr>
      <w:r w:rsidRPr="00642F3C">
        <w:rPr>
          <w:rFonts w:ascii="Arial" w:hAnsi="Arial"/>
          <w:sz w:val="20"/>
          <w:lang w:val="en-US"/>
        </w:rPr>
        <w:t xml:space="preserve">Hayashi K, Yoshida M, Hayashi S, Hirata A. Posterior vitreous detachment after cataract surgery in eyes with high myopia: an optical coherence tomography study. </w:t>
      </w:r>
      <w:r w:rsidRPr="001A5D0F">
        <w:rPr>
          <w:rFonts w:ascii="Arial" w:hAnsi="Arial"/>
          <w:sz w:val="20"/>
          <w:lang w:val="es-CR"/>
        </w:rPr>
        <w:t xml:space="preserve">JPN J Ophthalmol [Internet]. </w:t>
      </w:r>
      <w:r w:rsidR="00505725" w:rsidRPr="00505725">
        <w:rPr>
          <w:rFonts w:ascii="Arial" w:hAnsi="Arial"/>
          <w:sz w:val="20"/>
          <w:lang w:val="es-CR"/>
        </w:rPr>
        <w:t xml:space="preserve">05 </w:t>
      </w:r>
      <w:r w:rsidR="00505725">
        <w:rPr>
          <w:rFonts w:ascii="Arial" w:hAnsi="Arial"/>
          <w:sz w:val="20"/>
          <w:lang w:val="es-CR"/>
        </w:rPr>
        <w:t>f</w:t>
      </w:r>
      <w:r w:rsidRPr="004B08E9">
        <w:rPr>
          <w:rFonts w:ascii="Arial" w:hAnsi="Arial"/>
          <w:sz w:val="20"/>
          <w:lang w:val="es-CR"/>
        </w:rPr>
        <w:t>eb</w:t>
      </w:r>
      <w:r w:rsidR="00505725">
        <w:rPr>
          <w:rFonts w:ascii="Arial" w:hAnsi="Arial"/>
          <w:sz w:val="20"/>
          <w:lang w:val="es-CR"/>
        </w:rPr>
        <w:t>rero</w:t>
      </w:r>
      <w:r w:rsidRPr="004B08E9">
        <w:rPr>
          <w:rFonts w:ascii="Arial" w:hAnsi="Arial"/>
          <w:sz w:val="20"/>
          <w:lang w:val="es-CR"/>
        </w:rPr>
        <w:t xml:space="preserve"> 2022 [</w:t>
      </w:r>
      <w:r w:rsidR="00995A6B" w:rsidRPr="004B08E9">
        <w:rPr>
          <w:rFonts w:ascii="Arial" w:hAnsi="Arial"/>
          <w:sz w:val="20"/>
          <w:lang w:val="es-CR"/>
        </w:rPr>
        <w:t>citado el</w:t>
      </w:r>
      <w:r w:rsidRPr="004B08E9">
        <w:rPr>
          <w:rFonts w:ascii="Arial" w:hAnsi="Arial"/>
          <w:sz w:val="20"/>
          <w:lang w:val="es-CR"/>
        </w:rPr>
        <w:t xml:space="preserve"> </w:t>
      </w:r>
      <w:r w:rsidR="00505725">
        <w:rPr>
          <w:rFonts w:ascii="Arial" w:hAnsi="Arial"/>
          <w:sz w:val="20"/>
          <w:lang w:val="es-CR"/>
        </w:rPr>
        <w:t>25 o</w:t>
      </w:r>
      <w:r w:rsidRPr="004B08E9">
        <w:rPr>
          <w:rFonts w:ascii="Arial" w:hAnsi="Arial"/>
          <w:sz w:val="20"/>
          <w:lang w:val="es-CR"/>
        </w:rPr>
        <w:t>ct</w:t>
      </w:r>
      <w:r w:rsidR="00505725">
        <w:rPr>
          <w:rFonts w:ascii="Arial" w:hAnsi="Arial"/>
          <w:sz w:val="20"/>
          <w:lang w:val="es-CR"/>
        </w:rPr>
        <w:t>ubre</w:t>
      </w:r>
      <w:r w:rsidRPr="004B08E9">
        <w:rPr>
          <w:rFonts w:ascii="Arial" w:hAnsi="Arial"/>
          <w:sz w:val="20"/>
          <w:lang w:val="es-CR"/>
        </w:rPr>
        <w:t xml:space="preserve"> 2023];66(2):167-72. DOI: </w:t>
      </w:r>
      <w:r w:rsidR="004B08E9" w:rsidRPr="004B08E9">
        <w:rPr>
          <w:rFonts w:ascii="Arial" w:hAnsi="Arial"/>
          <w:sz w:val="20"/>
          <w:lang w:val="es-CR"/>
        </w:rPr>
        <w:t xml:space="preserve">10.1007/s10384-022-00903-6. Disponible en: </w:t>
      </w:r>
      <w:hyperlink r:id="rId28" w:history="1">
        <w:r w:rsidR="004B08E9" w:rsidRPr="004B08E9">
          <w:rPr>
            <w:rStyle w:val="Hipervnculo"/>
            <w:rFonts w:ascii="Arial" w:eastAsia="Arial" w:hAnsi="Arial" w:cs="Arial"/>
            <w:sz w:val="20"/>
            <w:lang w:val="es-CR"/>
          </w:rPr>
          <w:t>https://doi.org/10.1007/s10384-022-00903-6</w:t>
        </w:r>
      </w:hyperlink>
      <w:bookmarkStart w:id="1" w:name="_Hlk155202485"/>
      <w:r w:rsidR="004B08E9" w:rsidRPr="004B08E9">
        <w:rPr>
          <w:rStyle w:val="Hyperlink2"/>
          <w:sz w:val="20"/>
          <w:u w:val="single"/>
          <w:lang w:val="es-CR"/>
        </w:rPr>
        <w:t xml:space="preserve"> </w:t>
      </w:r>
      <w:r w:rsidRPr="004B08E9">
        <w:rPr>
          <w:rFonts w:ascii="Arial" w:eastAsia="Arial" w:hAnsi="Arial" w:cs="Arial"/>
          <w:sz w:val="20"/>
          <w:u w:val="single"/>
          <w:lang w:val="es-CR"/>
        </w:rPr>
        <w:t xml:space="preserve"> </w:t>
      </w:r>
      <w:bookmarkEnd w:id="1"/>
    </w:p>
    <w:p w14:paraId="6CC31886" w14:textId="1DD1F581" w:rsidR="008F4548" w:rsidRPr="00642F3C" w:rsidRDefault="008F4548" w:rsidP="008F4548">
      <w:pPr>
        <w:pStyle w:val="CuerpoA"/>
        <w:numPr>
          <w:ilvl w:val="0"/>
          <w:numId w:val="18"/>
        </w:numPr>
        <w:ind w:left="284" w:hanging="284"/>
        <w:rPr>
          <w:rFonts w:ascii="Arial" w:hAnsi="Arial"/>
          <w:sz w:val="20"/>
        </w:rPr>
      </w:pPr>
      <w:r w:rsidRPr="00642F3C">
        <w:rPr>
          <w:rFonts w:ascii="Arial" w:hAnsi="Arial"/>
          <w:sz w:val="20"/>
          <w:lang w:val="en-US"/>
        </w:rPr>
        <w:t xml:space="preserve">Driban M, Chhablani J. Clinical findings in acute posterior vitreous detachment. Graefes Arch Clin Exp Ophthalmol [Internet]. </w:t>
      </w:r>
      <w:r w:rsidR="00505725" w:rsidRPr="001A5D0F">
        <w:rPr>
          <w:rFonts w:ascii="Arial" w:hAnsi="Arial"/>
          <w:sz w:val="20"/>
          <w:lang w:val="es-CR"/>
        </w:rPr>
        <w:t xml:space="preserve">27 </w:t>
      </w:r>
      <w:r w:rsidR="00505725">
        <w:rPr>
          <w:rFonts w:ascii="Arial" w:hAnsi="Arial"/>
          <w:sz w:val="20"/>
          <w:lang w:val="es-CR"/>
        </w:rPr>
        <w:t>m</w:t>
      </w:r>
      <w:r w:rsidRPr="004B08E9">
        <w:rPr>
          <w:rFonts w:ascii="Arial" w:hAnsi="Arial"/>
          <w:sz w:val="20"/>
          <w:lang w:val="es-CR"/>
        </w:rPr>
        <w:t>ay</w:t>
      </w:r>
      <w:r w:rsidR="00505725">
        <w:rPr>
          <w:rFonts w:ascii="Arial" w:hAnsi="Arial"/>
          <w:sz w:val="20"/>
          <w:lang w:val="es-CR"/>
        </w:rPr>
        <w:t>o</w:t>
      </w:r>
      <w:r w:rsidRPr="004B08E9">
        <w:rPr>
          <w:rFonts w:ascii="Arial" w:hAnsi="Arial"/>
          <w:sz w:val="20"/>
          <w:lang w:val="es-CR"/>
        </w:rPr>
        <w:t xml:space="preserve"> </w:t>
      </w:r>
      <w:r w:rsidRPr="00642F3C">
        <w:rPr>
          <w:rFonts w:ascii="Arial" w:hAnsi="Arial"/>
          <w:sz w:val="20"/>
        </w:rPr>
        <w:t xml:space="preserve"> 2022 [</w:t>
      </w:r>
      <w:r w:rsidR="00995A6B">
        <w:rPr>
          <w:rFonts w:ascii="Arial" w:hAnsi="Arial"/>
          <w:sz w:val="20"/>
        </w:rPr>
        <w:t>citado el</w:t>
      </w:r>
      <w:r>
        <w:rPr>
          <w:rFonts w:ascii="Arial" w:hAnsi="Arial"/>
          <w:sz w:val="20"/>
        </w:rPr>
        <w:t xml:space="preserve"> </w:t>
      </w:r>
      <w:r w:rsidR="00505725">
        <w:rPr>
          <w:rFonts w:ascii="Arial" w:hAnsi="Arial"/>
          <w:sz w:val="20"/>
        </w:rPr>
        <w:t>25 octubre 2023</w:t>
      </w:r>
      <w:r w:rsidRPr="00642F3C">
        <w:rPr>
          <w:rFonts w:ascii="Arial" w:hAnsi="Arial"/>
          <w:sz w:val="20"/>
        </w:rPr>
        <w:t xml:space="preserve">]. </w:t>
      </w:r>
      <w:r w:rsidR="004B08E9">
        <w:rPr>
          <w:rFonts w:ascii="Arial" w:hAnsi="Arial"/>
          <w:sz w:val="20"/>
        </w:rPr>
        <w:t xml:space="preserve">DOI: </w:t>
      </w:r>
      <w:r w:rsidR="004B08E9" w:rsidRPr="00642F3C">
        <w:rPr>
          <w:rStyle w:val="Hyperlink2"/>
          <w:sz w:val="20"/>
        </w:rPr>
        <w:t>10.1007/s00417-022-05708-4</w:t>
      </w:r>
      <w:r w:rsidR="004B08E9">
        <w:rPr>
          <w:rFonts w:ascii="Arial" w:hAnsi="Arial"/>
          <w:sz w:val="20"/>
        </w:rPr>
        <w:t>. Disponible en:</w:t>
      </w:r>
      <w:r>
        <w:rPr>
          <w:rFonts w:ascii="Arial" w:hAnsi="Arial"/>
          <w:sz w:val="20"/>
        </w:rPr>
        <w:t xml:space="preserve"> </w:t>
      </w:r>
      <w:hyperlink r:id="rId29" w:history="1">
        <w:r w:rsidR="004B08E9" w:rsidRPr="004B08E9">
          <w:rPr>
            <w:rStyle w:val="Hipervnculo"/>
            <w:rFonts w:ascii="Arial" w:eastAsia="Arial" w:hAnsi="Arial" w:cs="Arial"/>
            <w:sz w:val="20"/>
          </w:rPr>
          <w:t>https://doi.org/10.1007/s00417-022-05708-4</w:t>
        </w:r>
      </w:hyperlink>
      <w:r w:rsidR="004B08E9">
        <w:rPr>
          <w:rStyle w:val="Hyperlink2"/>
          <w:sz w:val="20"/>
        </w:rPr>
        <w:t xml:space="preserve"> </w:t>
      </w:r>
    </w:p>
    <w:p w14:paraId="1390B5BB" w14:textId="2284717B" w:rsidR="008F4548" w:rsidRPr="00642F3C" w:rsidRDefault="008F4548" w:rsidP="008F4548">
      <w:pPr>
        <w:pStyle w:val="CuerpoA"/>
        <w:numPr>
          <w:ilvl w:val="0"/>
          <w:numId w:val="18"/>
        </w:numPr>
        <w:ind w:left="284" w:hanging="284"/>
        <w:rPr>
          <w:rFonts w:ascii="Arial" w:hAnsi="Arial"/>
          <w:sz w:val="20"/>
        </w:rPr>
      </w:pPr>
      <w:r w:rsidRPr="00642F3C">
        <w:rPr>
          <w:rFonts w:ascii="Arial" w:hAnsi="Arial"/>
          <w:sz w:val="20"/>
        </w:rPr>
        <w:t>Olate-P</w:t>
      </w:r>
      <w:r>
        <w:rPr>
          <w:rFonts w:ascii="Arial" w:hAnsi="Arial"/>
          <w:sz w:val="20"/>
        </w:rPr>
        <w:t>é</w:t>
      </w:r>
      <w:r w:rsidRPr="00642F3C">
        <w:rPr>
          <w:rFonts w:ascii="Arial" w:hAnsi="Arial"/>
          <w:sz w:val="20"/>
        </w:rPr>
        <w:t>rez A, Lutz A. Opacidades vítreas sintomáticas. Rev Medica Clin Condes [Internet]. Septiembre 2023 [</w:t>
      </w:r>
      <w:r>
        <w:rPr>
          <w:rFonts w:ascii="Arial" w:hAnsi="Arial"/>
          <w:sz w:val="20"/>
        </w:rPr>
        <w:t>citado</w:t>
      </w:r>
      <w:r w:rsidRPr="00642F3C">
        <w:rPr>
          <w:rFonts w:ascii="Arial" w:hAnsi="Arial"/>
          <w:sz w:val="20"/>
        </w:rPr>
        <w:t xml:space="preserve"> el 25 octubre 2023];34(5):327-34. </w:t>
      </w:r>
      <w:r w:rsidR="004B08E9">
        <w:rPr>
          <w:rFonts w:ascii="Arial" w:hAnsi="Arial"/>
          <w:sz w:val="20"/>
        </w:rPr>
        <w:t xml:space="preserve">DOI: </w:t>
      </w:r>
      <w:r w:rsidR="004B08E9" w:rsidRPr="00642F3C">
        <w:rPr>
          <w:rStyle w:val="Hyperlink2"/>
          <w:sz w:val="20"/>
        </w:rPr>
        <w:t>10.1016/j.rmclc.2023.09.002</w:t>
      </w:r>
      <w:r w:rsidR="004B08E9">
        <w:rPr>
          <w:rFonts w:ascii="Arial" w:hAnsi="Arial"/>
          <w:sz w:val="20"/>
        </w:rPr>
        <w:t>. Disponible en:</w:t>
      </w:r>
      <w:r>
        <w:rPr>
          <w:rFonts w:ascii="Arial" w:hAnsi="Arial"/>
          <w:sz w:val="20"/>
        </w:rPr>
        <w:t xml:space="preserve"> </w:t>
      </w:r>
      <w:hyperlink r:id="rId30" w:history="1">
        <w:r w:rsidR="004B08E9" w:rsidRPr="004B08E9">
          <w:rPr>
            <w:rStyle w:val="Hipervnculo"/>
            <w:rFonts w:ascii="Arial" w:eastAsia="Arial" w:hAnsi="Arial" w:cs="Arial"/>
            <w:sz w:val="20"/>
          </w:rPr>
          <w:t>https://doi.org/10.1016/j.rmclc.2023.09.002</w:t>
        </w:r>
      </w:hyperlink>
      <w:r w:rsidR="004B08E9">
        <w:rPr>
          <w:rStyle w:val="Hyperlink2"/>
          <w:sz w:val="20"/>
        </w:rPr>
        <w:t xml:space="preserve"> </w:t>
      </w:r>
    </w:p>
    <w:p w14:paraId="319893E3" w14:textId="43EDB2A1" w:rsidR="008F4548" w:rsidRPr="004B08E9" w:rsidRDefault="008F4548" w:rsidP="008F4548">
      <w:pPr>
        <w:pStyle w:val="CuerpoA"/>
        <w:numPr>
          <w:ilvl w:val="0"/>
          <w:numId w:val="18"/>
        </w:numPr>
        <w:ind w:left="284" w:hanging="284"/>
        <w:rPr>
          <w:rFonts w:ascii="Arial" w:hAnsi="Arial"/>
          <w:sz w:val="20"/>
          <w:lang w:val="es-CR"/>
        </w:rPr>
      </w:pPr>
      <w:r w:rsidRPr="00642F3C">
        <w:rPr>
          <w:rFonts w:ascii="Arial" w:hAnsi="Arial"/>
          <w:sz w:val="20"/>
          <w:lang w:val="en-US"/>
        </w:rPr>
        <w:t xml:space="preserve">Di Michele F, Tatone A, Romano MR, Repetto R. A mechanical model of posterior vitreous detachment and generation of vitreoretinal tractions. </w:t>
      </w:r>
      <w:r w:rsidRPr="001A5D0F">
        <w:rPr>
          <w:rFonts w:ascii="Arial" w:hAnsi="Arial"/>
          <w:sz w:val="20"/>
          <w:lang w:val="es-CR"/>
        </w:rPr>
        <w:t xml:space="preserve">Biomech Model Mechanobiol [Internet]. </w:t>
      </w:r>
      <w:r w:rsidR="00A03EB1" w:rsidRPr="007977F4">
        <w:rPr>
          <w:rFonts w:ascii="Arial" w:hAnsi="Arial"/>
          <w:sz w:val="20"/>
          <w:lang w:val="es-CR"/>
        </w:rPr>
        <w:t>08 enero</w:t>
      </w:r>
      <w:r w:rsidRPr="004B08E9">
        <w:rPr>
          <w:rFonts w:ascii="Arial" w:hAnsi="Arial"/>
          <w:sz w:val="20"/>
          <w:lang w:val="es-CR"/>
        </w:rPr>
        <w:t xml:space="preserve"> 2020 [</w:t>
      </w:r>
      <w:r w:rsidR="00995A6B" w:rsidRPr="004B08E9">
        <w:rPr>
          <w:rFonts w:ascii="Arial" w:hAnsi="Arial"/>
          <w:sz w:val="20"/>
          <w:lang w:val="es-CR"/>
        </w:rPr>
        <w:t>citado el</w:t>
      </w:r>
      <w:r w:rsidRPr="004B08E9">
        <w:rPr>
          <w:rFonts w:ascii="Arial" w:hAnsi="Arial"/>
          <w:sz w:val="20"/>
          <w:lang w:val="es-CR"/>
        </w:rPr>
        <w:t xml:space="preserve"> </w:t>
      </w:r>
      <w:r w:rsidR="007977F4">
        <w:rPr>
          <w:rFonts w:ascii="Arial" w:hAnsi="Arial"/>
          <w:sz w:val="20"/>
          <w:lang w:val="es-CR"/>
        </w:rPr>
        <w:t>27 o</w:t>
      </w:r>
      <w:r w:rsidRPr="004B08E9">
        <w:rPr>
          <w:rFonts w:ascii="Arial" w:hAnsi="Arial"/>
          <w:sz w:val="20"/>
          <w:lang w:val="es-CR"/>
        </w:rPr>
        <w:t>ct</w:t>
      </w:r>
      <w:r w:rsidR="007977F4">
        <w:rPr>
          <w:rFonts w:ascii="Arial" w:hAnsi="Arial"/>
          <w:sz w:val="20"/>
          <w:lang w:val="es-CR"/>
        </w:rPr>
        <w:t>ubre</w:t>
      </w:r>
      <w:r w:rsidRPr="004B08E9">
        <w:rPr>
          <w:rFonts w:ascii="Arial" w:hAnsi="Arial"/>
          <w:sz w:val="20"/>
          <w:lang w:val="es-CR"/>
        </w:rPr>
        <w:t xml:space="preserve"> 2023];19(6):2627-41. </w:t>
      </w:r>
      <w:r w:rsidR="004B08E9" w:rsidRPr="004B08E9">
        <w:rPr>
          <w:rFonts w:ascii="Arial" w:hAnsi="Arial"/>
          <w:sz w:val="20"/>
          <w:lang w:val="es-CR"/>
        </w:rPr>
        <w:t xml:space="preserve">DOI: </w:t>
      </w:r>
      <w:r w:rsidR="004B08E9" w:rsidRPr="004B08E9">
        <w:rPr>
          <w:rStyle w:val="Hyperlink2"/>
          <w:sz w:val="20"/>
          <w:lang w:val="es-CR"/>
        </w:rPr>
        <w:t>10.1007/s10237-020-01360-1</w:t>
      </w:r>
      <w:r w:rsidR="004B08E9" w:rsidRPr="004B08E9">
        <w:rPr>
          <w:rFonts w:ascii="Arial" w:hAnsi="Arial"/>
          <w:sz w:val="20"/>
          <w:lang w:val="es-CR"/>
        </w:rPr>
        <w:t xml:space="preserve">. </w:t>
      </w:r>
      <w:r w:rsidR="004B08E9">
        <w:rPr>
          <w:rFonts w:ascii="Arial" w:hAnsi="Arial"/>
          <w:sz w:val="20"/>
          <w:lang w:val="es-CR"/>
        </w:rPr>
        <w:t>D</w:t>
      </w:r>
      <w:r w:rsidR="004B08E9" w:rsidRPr="004B08E9">
        <w:rPr>
          <w:rFonts w:ascii="Arial" w:hAnsi="Arial"/>
          <w:sz w:val="20"/>
          <w:lang w:val="es-CR"/>
        </w:rPr>
        <w:t>isponible</w:t>
      </w:r>
      <w:r w:rsidR="004B08E9">
        <w:rPr>
          <w:rFonts w:ascii="Arial" w:hAnsi="Arial"/>
          <w:sz w:val="20"/>
          <w:lang w:val="es-CR"/>
        </w:rPr>
        <w:t xml:space="preserve">  </w:t>
      </w:r>
      <w:r w:rsidR="004B08E9" w:rsidRPr="004B08E9">
        <w:rPr>
          <w:rFonts w:ascii="Arial" w:hAnsi="Arial"/>
          <w:sz w:val="20"/>
          <w:lang w:val="es-CR"/>
        </w:rPr>
        <w:t xml:space="preserve"> en:</w:t>
      </w:r>
      <w:r w:rsidRPr="004B08E9">
        <w:rPr>
          <w:rFonts w:ascii="Arial" w:hAnsi="Arial"/>
          <w:sz w:val="20"/>
          <w:lang w:val="es-CR"/>
        </w:rPr>
        <w:t> </w:t>
      </w:r>
      <w:hyperlink r:id="rId31" w:history="1">
        <w:r w:rsidR="004B08E9" w:rsidRPr="004B08E9">
          <w:rPr>
            <w:rStyle w:val="Hipervnculo"/>
            <w:rFonts w:ascii="Arial" w:eastAsia="Arial" w:hAnsi="Arial" w:cs="Arial"/>
            <w:sz w:val="20"/>
            <w:lang w:val="es-CR"/>
          </w:rPr>
          <w:t>https://doi.org/10.1007/s10237-020-01360-1</w:t>
        </w:r>
      </w:hyperlink>
      <w:r w:rsidR="004B08E9">
        <w:rPr>
          <w:rStyle w:val="Hyperlink2"/>
          <w:sz w:val="20"/>
          <w:lang w:val="es-CR"/>
        </w:rPr>
        <w:t xml:space="preserve"> </w:t>
      </w:r>
    </w:p>
    <w:p w14:paraId="456E33D8" w14:textId="77777777" w:rsidR="008F4548" w:rsidRPr="00642F3C" w:rsidRDefault="008F4548" w:rsidP="008F4548">
      <w:pPr>
        <w:pStyle w:val="CuerpoA"/>
        <w:numPr>
          <w:ilvl w:val="0"/>
          <w:numId w:val="18"/>
        </w:numPr>
        <w:ind w:left="284" w:hanging="284"/>
        <w:rPr>
          <w:rFonts w:ascii="Arial" w:hAnsi="Arial"/>
          <w:sz w:val="20"/>
        </w:rPr>
      </w:pPr>
      <w:r w:rsidRPr="00642F3C">
        <w:rPr>
          <w:rFonts w:ascii="Arial" w:hAnsi="Arial"/>
          <w:sz w:val="20"/>
        </w:rPr>
        <w:t>Márquez FA, Cabanes GL, Castillo BG, et al. Prevención del desprendimiento regmatógeno de retina en pacientes con desprendimiento posterior del vítreo agudo sintomático. Acta Med Cent. 2019;13(4):492-501.</w:t>
      </w:r>
    </w:p>
    <w:p w14:paraId="2FC7D124" w14:textId="55DDF4B6" w:rsidR="008F4548" w:rsidRPr="004B08E9" w:rsidRDefault="008F4548" w:rsidP="008F4548">
      <w:pPr>
        <w:pStyle w:val="CuerpoA"/>
        <w:numPr>
          <w:ilvl w:val="0"/>
          <w:numId w:val="18"/>
        </w:numPr>
        <w:ind w:left="284" w:hanging="284"/>
        <w:rPr>
          <w:rFonts w:ascii="Arial" w:hAnsi="Arial"/>
          <w:sz w:val="20"/>
          <w:lang w:val="es-CR"/>
        </w:rPr>
      </w:pPr>
      <w:r w:rsidRPr="00642F3C">
        <w:rPr>
          <w:rFonts w:ascii="Arial" w:hAnsi="Arial"/>
          <w:sz w:val="20"/>
          <w:lang w:val="en-US"/>
        </w:rPr>
        <w:t xml:space="preserve">Hayashi K, Manabe SI, Hirata A, Yoshimura K. Posterior Vitreous Detachment in Highly Myopic Patients. </w:t>
      </w:r>
      <w:r w:rsidRPr="001A5D0F">
        <w:rPr>
          <w:rFonts w:ascii="Arial" w:hAnsi="Arial"/>
          <w:sz w:val="20"/>
          <w:lang w:val="es-CR"/>
        </w:rPr>
        <w:t xml:space="preserve">Investig Opthalmology Amp Vis Sci [Internet]. </w:t>
      </w:r>
      <w:r w:rsidRPr="004B08E9">
        <w:rPr>
          <w:rFonts w:ascii="Arial" w:hAnsi="Arial"/>
          <w:sz w:val="20"/>
          <w:lang w:val="es-CR"/>
        </w:rPr>
        <w:t>Apr 25, 2020 [</w:t>
      </w:r>
      <w:r w:rsidR="00995A6B" w:rsidRPr="004B08E9">
        <w:rPr>
          <w:rFonts w:ascii="Arial" w:hAnsi="Arial"/>
          <w:sz w:val="20"/>
          <w:lang w:val="es-CR"/>
        </w:rPr>
        <w:t>citado el</w:t>
      </w:r>
      <w:r w:rsidRPr="004B08E9">
        <w:rPr>
          <w:rFonts w:ascii="Arial" w:hAnsi="Arial"/>
          <w:sz w:val="20"/>
          <w:lang w:val="es-CR"/>
        </w:rPr>
        <w:t xml:space="preserve"> </w:t>
      </w:r>
      <w:r w:rsidR="007977F4">
        <w:rPr>
          <w:rFonts w:ascii="Arial" w:hAnsi="Arial"/>
          <w:sz w:val="20"/>
          <w:lang w:val="es-CR"/>
        </w:rPr>
        <w:t>31 octubre</w:t>
      </w:r>
      <w:r w:rsidRPr="004B08E9">
        <w:rPr>
          <w:rFonts w:ascii="Arial" w:hAnsi="Arial"/>
          <w:sz w:val="20"/>
          <w:lang w:val="es-CR"/>
        </w:rPr>
        <w:t xml:space="preserve"> 2023];61(4):33. </w:t>
      </w:r>
      <w:r w:rsidR="004B08E9" w:rsidRPr="004B08E9">
        <w:rPr>
          <w:rFonts w:ascii="Arial" w:hAnsi="Arial"/>
          <w:sz w:val="20"/>
          <w:lang w:val="es-CR"/>
        </w:rPr>
        <w:t xml:space="preserve">DOI: </w:t>
      </w:r>
      <w:r w:rsidR="004B08E9" w:rsidRPr="004B08E9">
        <w:rPr>
          <w:rStyle w:val="Hyperlink2"/>
          <w:sz w:val="20"/>
          <w:lang w:val="es-CR"/>
        </w:rPr>
        <w:t>10.1167/iovs.61.4.33</w:t>
      </w:r>
      <w:r w:rsidR="004B08E9" w:rsidRPr="004B08E9">
        <w:rPr>
          <w:rFonts w:ascii="Arial" w:hAnsi="Arial"/>
          <w:sz w:val="20"/>
          <w:lang w:val="es-CR"/>
        </w:rPr>
        <w:t xml:space="preserve">. </w:t>
      </w:r>
      <w:r w:rsidR="004B08E9">
        <w:rPr>
          <w:rFonts w:ascii="Arial" w:hAnsi="Arial"/>
          <w:sz w:val="20"/>
          <w:lang w:val="es-CR"/>
        </w:rPr>
        <w:t>D</w:t>
      </w:r>
      <w:r w:rsidR="004B08E9" w:rsidRPr="004B08E9">
        <w:rPr>
          <w:rFonts w:ascii="Arial" w:hAnsi="Arial"/>
          <w:sz w:val="20"/>
          <w:lang w:val="es-CR"/>
        </w:rPr>
        <w:t>isponible en:</w:t>
      </w:r>
      <w:r w:rsidRPr="004B08E9">
        <w:rPr>
          <w:rFonts w:ascii="Arial" w:hAnsi="Arial"/>
          <w:sz w:val="20"/>
          <w:lang w:val="es-CR"/>
        </w:rPr>
        <w:t xml:space="preserve"> </w:t>
      </w:r>
      <w:hyperlink r:id="rId32" w:history="1">
        <w:r w:rsidR="004B08E9" w:rsidRPr="004B08E9">
          <w:rPr>
            <w:rStyle w:val="Hipervnculo"/>
            <w:rFonts w:ascii="Arial" w:eastAsia="Arial" w:hAnsi="Arial" w:cs="Arial"/>
            <w:sz w:val="20"/>
            <w:lang w:val="es-CR"/>
          </w:rPr>
          <w:t>https://doi.org/10.1167/iovs.61.4.33</w:t>
        </w:r>
      </w:hyperlink>
      <w:r w:rsidR="004B08E9">
        <w:rPr>
          <w:rStyle w:val="Hyperlink2"/>
          <w:sz w:val="20"/>
          <w:lang w:val="es-CR"/>
        </w:rPr>
        <w:t xml:space="preserve"> </w:t>
      </w:r>
    </w:p>
    <w:p w14:paraId="1FAF2C98" w14:textId="5436770D" w:rsidR="008F4548" w:rsidRPr="004B08E9" w:rsidRDefault="008F4548" w:rsidP="008F4548">
      <w:pPr>
        <w:pStyle w:val="CuerpoA"/>
        <w:numPr>
          <w:ilvl w:val="0"/>
          <w:numId w:val="18"/>
        </w:numPr>
        <w:ind w:left="284" w:hanging="284"/>
        <w:rPr>
          <w:rFonts w:ascii="Arial" w:hAnsi="Arial"/>
          <w:sz w:val="20"/>
          <w:lang w:val="es-CR"/>
        </w:rPr>
      </w:pPr>
      <w:r w:rsidRPr="00642F3C">
        <w:rPr>
          <w:rFonts w:ascii="Arial" w:hAnsi="Arial"/>
          <w:sz w:val="20"/>
        </w:rPr>
        <w:t xml:space="preserve">Seider MI, Conell C, Melles RB. </w:t>
      </w:r>
      <w:r w:rsidRPr="00642F3C">
        <w:rPr>
          <w:rFonts w:ascii="Arial" w:hAnsi="Arial"/>
          <w:sz w:val="20"/>
          <w:lang w:val="en-US"/>
        </w:rPr>
        <w:t xml:space="preserve">Complications of Acute Posterior Vitreous Detachment. </w:t>
      </w:r>
      <w:r w:rsidRPr="001A5D0F">
        <w:rPr>
          <w:rFonts w:ascii="Arial" w:hAnsi="Arial"/>
          <w:sz w:val="20"/>
          <w:lang w:val="es-CR"/>
        </w:rPr>
        <w:t xml:space="preserve">Ophthalmology [Internet]. </w:t>
      </w:r>
      <w:r w:rsidRPr="004B08E9">
        <w:rPr>
          <w:rFonts w:ascii="Arial" w:hAnsi="Arial"/>
          <w:sz w:val="20"/>
          <w:lang w:val="es-CR"/>
        </w:rPr>
        <w:t>Jul, 2021 [</w:t>
      </w:r>
      <w:r w:rsidR="00995A6B" w:rsidRPr="004B08E9">
        <w:rPr>
          <w:rFonts w:ascii="Arial" w:hAnsi="Arial"/>
          <w:sz w:val="20"/>
          <w:lang w:val="es-CR"/>
        </w:rPr>
        <w:t>citado el</w:t>
      </w:r>
      <w:r w:rsidRPr="004B08E9">
        <w:rPr>
          <w:rFonts w:ascii="Arial" w:hAnsi="Arial"/>
          <w:sz w:val="20"/>
          <w:lang w:val="es-CR"/>
        </w:rPr>
        <w:t xml:space="preserve"> </w:t>
      </w:r>
      <w:r w:rsidR="007977F4">
        <w:rPr>
          <w:rFonts w:ascii="Arial" w:hAnsi="Arial"/>
          <w:sz w:val="20"/>
          <w:lang w:val="es-CR"/>
        </w:rPr>
        <w:t>31 o</w:t>
      </w:r>
      <w:r w:rsidRPr="004B08E9">
        <w:rPr>
          <w:rFonts w:ascii="Arial" w:hAnsi="Arial"/>
          <w:sz w:val="20"/>
          <w:lang w:val="es-CR"/>
        </w:rPr>
        <w:t>ct</w:t>
      </w:r>
      <w:r w:rsidR="007977F4">
        <w:rPr>
          <w:rFonts w:ascii="Arial" w:hAnsi="Arial"/>
          <w:sz w:val="20"/>
          <w:lang w:val="es-CR"/>
        </w:rPr>
        <w:t>ubre</w:t>
      </w:r>
      <w:r w:rsidRPr="004B08E9">
        <w:rPr>
          <w:rFonts w:ascii="Arial" w:hAnsi="Arial"/>
          <w:sz w:val="20"/>
          <w:lang w:val="es-CR"/>
        </w:rPr>
        <w:t xml:space="preserve"> 2023]. </w:t>
      </w:r>
      <w:r w:rsidR="004B08E9" w:rsidRPr="004B08E9">
        <w:rPr>
          <w:rFonts w:ascii="Arial" w:hAnsi="Arial"/>
          <w:sz w:val="20"/>
          <w:lang w:val="es-CR"/>
        </w:rPr>
        <w:t xml:space="preserve">DOI: 10.1016/j.ophtha.2021.07.020. </w:t>
      </w:r>
      <w:r w:rsidR="004B08E9">
        <w:rPr>
          <w:rFonts w:ascii="Arial" w:hAnsi="Arial"/>
          <w:sz w:val="20"/>
          <w:lang w:val="es-CR"/>
        </w:rPr>
        <w:t>D</w:t>
      </w:r>
      <w:r w:rsidR="004B08E9" w:rsidRPr="004B08E9">
        <w:rPr>
          <w:rFonts w:ascii="Arial" w:hAnsi="Arial"/>
          <w:sz w:val="20"/>
          <w:lang w:val="es-CR"/>
        </w:rPr>
        <w:t>isponible en:</w:t>
      </w:r>
      <w:r w:rsidRPr="004B08E9">
        <w:rPr>
          <w:rFonts w:ascii="Arial" w:hAnsi="Arial"/>
          <w:sz w:val="20"/>
          <w:lang w:val="es-CR"/>
        </w:rPr>
        <w:t xml:space="preserve"> </w:t>
      </w:r>
      <w:hyperlink r:id="rId33" w:history="1">
        <w:r w:rsidR="004B08E9" w:rsidRPr="004B08E9">
          <w:rPr>
            <w:rStyle w:val="Hipervnculo"/>
            <w:rFonts w:ascii="Arial" w:eastAsia="Arial" w:hAnsi="Arial" w:cs="Arial"/>
            <w:sz w:val="20"/>
            <w:lang w:val="es-CR"/>
          </w:rPr>
          <w:t>https://doi.org/10.1016/j.ophtha.2021.07.020</w:t>
        </w:r>
      </w:hyperlink>
      <w:r w:rsidR="004B08E9">
        <w:rPr>
          <w:rStyle w:val="Hyperlink2"/>
          <w:sz w:val="20"/>
          <w:lang w:val="es-CR"/>
        </w:rPr>
        <w:t xml:space="preserve"> </w:t>
      </w:r>
      <w:r w:rsidR="004B08E9" w:rsidRPr="001A5D0F">
        <w:rPr>
          <w:rStyle w:val="Hyperlink2"/>
          <w:sz w:val="20"/>
          <w:lang w:val="es-CR"/>
        </w:rPr>
        <w:t xml:space="preserve"> </w:t>
      </w:r>
    </w:p>
    <w:p w14:paraId="1E4E86E2" w14:textId="36D23C3C" w:rsidR="008F4548" w:rsidRPr="004B08E9" w:rsidRDefault="008F4548" w:rsidP="008F4548">
      <w:pPr>
        <w:pStyle w:val="CuerpoA"/>
        <w:numPr>
          <w:ilvl w:val="0"/>
          <w:numId w:val="18"/>
        </w:numPr>
        <w:ind w:left="284" w:hanging="284"/>
        <w:rPr>
          <w:rFonts w:ascii="Arial" w:hAnsi="Arial"/>
          <w:sz w:val="20"/>
          <w:lang w:val="es-CR"/>
        </w:rPr>
      </w:pPr>
      <w:r w:rsidRPr="00642F3C">
        <w:rPr>
          <w:rFonts w:ascii="Arial" w:hAnsi="Arial"/>
          <w:sz w:val="20"/>
          <w:lang w:val="en-US"/>
        </w:rPr>
        <w:t xml:space="preserve">Katsanos A, Tsaldari N, Gorgoli K, Lalos F, Stefaniotou M, Asproudis I. Safety and Efficacy of YAG Laser Vitreolysis for the Treatment of Vitreous Floaters: An Overview. </w:t>
      </w:r>
      <w:r w:rsidRPr="001A5D0F">
        <w:rPr>
          <w:rFonts w:ascii="Arial" w:hAnsi="Arial"/>
          <w:sz w:val="20"/>
          <w:lang w:val="es-CR"/>
        </w:rPr>
        <w:t xml:space="preserve">Adv Ther [Internet]. </w:t>
      </w:r>
      <w:r w:rsidR="007977F4" w:rsidRPr="001A5D0F">
        <w:rPr>
          <w:rFonts w:ascii="Arial" w:hAnsi="Arial"/>
          <w:sz w:val="20"/>
          <w:lang w:val="es-CR"/>
        </w:rPr>
        <w:t xml:space="preserve">21 </w:t>
      </w:r>
      <w:r w:rsidR="007977F4">
        <w:rPr>
          <w:rFonts w:ascii="Arial" w:hAnsi="Arial"/>
          <w:sz w:val="20"/>
          <w:lang w:val="es-CR"/>
        </w:rPr>
        <w:t>f</w:t>
      </w:r>
      <w:r w:rsidRPr="004B08E9">
        <w:rPr>
          <w:rFonts w:ascii="Arial" w:hAnsi="Arial"/>
          <w:sz w:val="20"/>
          <w:lang w:val="es-CR"/>
        </w:rPr>
        <w:t>eb</w:t>
      </w:r>
      <w:r w:rsidR="007977F4">
        <w:rPr>
          <w:rFonts w:ascii="Arial" w:hAnsi="Arial"/>
          <w:sz w:val="20"/>
          <w:lang w:val="es-CR"/>
        </w:rPr>
        <w:t>rero</w:t>
      </w:r>
      <w:r w:rsidRPr="004B08E9">
        <w:rPr>
          <w:rFonts w:ascii="Arial" w:hAnsi="Arial"/>
          <w:sz w:val="20"/>
          <w:lang w:val="es-CR"/>
        </w:rPr>
        <w:t xml:space="preserve"> 2020 [</w:t>
      </w:r>
      <w:r w:rsidR="00995A6B" w:rsidRPr="004B08E9">
        <w:rPr>
          <w:rFonts w:ascii="Arial" w:hAnsi="Arial"/>
          <w:sz w:val="20"/>
          <w:lang w:val="es-CR"/>
        </w:rPr>
        <w:t>citado el</w:t>
      </w:r>
      <w:r w:rsidRPr="004B08E9">
        <w:rPr>
          <w:rFonts w:ascii="Arial" w:hAnsi="Arial"/>
          <w:sz w:val="20"/>
          <w:lang w:val="es-CR"/>
        </w:rPr>
        <w:t xml:space="preserve"> </w:t>
      </w:r>
      <w:r w:rsidR="007977F4">
        <w:rPr>
          <w:rFonts w:ascii="Arial" w:hAnsi="Arial"/>
          <w:sz w:val="20"/>
          <w:lang w:val="es-CR"/>
        </w:rPr>
        <w:t>31 o</w:t>
      </w:r>
      <w:r w:rsidRPr="004B08E9">
        <w:rPr>
          <w:rFonts w:ascii="Arial" w:hAnsi="Arial"/>
          <w:sz w:val="20"/>
          <w:lang w:val="es-CR"/>
        </w:rPr>
        <w:t>ct</w:t>
      </w:r>
      <w:r w:rsidR="007977F4">
        <w:rPr>
          <w:rFonts w:ascii="Arial" w:hAnsi="Arial"/>
          <w:sz w:val="20"/>
          <w:lang w:val="es-CR"/>
        </w:rPr>
        <w:t>ubre</w:t>
      </w:r>
      <w:r w:rsidRPr="004B08E9">
        <w:rPr>
          <w:rFonts w:ascii="Arial" w:hAnsi="Arial"/>
          <w:sz w:val="20"/>
          <w:lang w:val="es-CR"/>
        </w:rPr>
        <w:t xml:space="preserve"> 2023];37(4):1319-27. </w:t>
      </w:r>
      <w:r w:rsidR="004B08E9" w:rsidRPr="004B08E9">
        <w:rPr>
          <w:rFonts w:ascii="Arial" w:hAnsi="Arial"/>
          <w:sz w:val="20"/>
          <w:lang w:val="es-CR"/>
        </w:rPr>
        <w:t xml:space="preserve">DOI: </w:t>
      </w:r>
      <w:r w:rsidR="004B08E9" w:rsidRPr="004B08E9">
        <w:rPr>
          <w:rStyle w:val="Hyperlink2"/>
          <w:sz w:val="20"/>
          <w:lang w:val="es-CR"/>
        </w:rPr>
        <w:t>10.1007/s12325-020-01261-w</w:t>
      </w:r>
      <w:r w:rsidR="004B08E9" w:rsidRPr="004B08E9">
        <w:rPr>
          <w:rFonts w:ascii="Arial" w:hAnsi="Arial"/>
          <w:sz w:val="20"/>
          <w:lang w:val="es-CR"/>
        </w:rPr>
        <w:t xml:space="preserve">. </w:t>
      </w:r>
      <w:r w:rsidR="004B08E9">
        <w:rPr>
          <w:rFonts w:ascii="Arial" w:hAnsi="Arial"/>
          <w:sz w:val="20"/>
          <w:lang w:val="es-CR"/>
        </w:rPr>
        <w:t>D</w:t>
      </w:r>
      <w:r w:rsidR="004B08E9" w:rsidRPr="004B08E9">
        <w:rPr>
          <w:rFonts w:ascii="Arial" w:hAnsi="Arial"/>
          <w:sz w:val="20"/>
          <w:lang w:val="es-CR"/>
        </w:rPr>
        <w:t>isponible en:</w:t>
      </w:r>
      <w:r w:rsidRPr="004B08E9">
        <w:rPr>
          <w:rFonts w:ascii="Arial" w:hAnsi="Arial"/>
          <w:sz w:val="20"/>
          <w:lang w:val="es-CR"/>
        </w:rPr>
        <w:t xml:space="preserve"> </w:t>
      </w:r>
      <w:hyperlink r:id="rId34" w:history="1">
        <w:r w:rsidR="004B08E9" w:rsidRPr="004B08E9">
          <w:rPr>
            <w:rStyle w:val="Hipervnculo"/>
            <w:rFonts w:ascii="Arial" w:eastAsia="Arial" w:hAnsi="Arial" w:cs="Arial"/>
            <w:sz w:val="20"/>
            <w:lang w:val="es-CR"/>
          </w:rPr>
          <w:t>https://doi.org/10.1007/s12325-020-01261-w</w:t>
        </w:r>
      </w:hyperlink>
      <w:r w:rsidR="004B08E9">
        <w:rPr>
          <w:rStyle w:val="Hyperlink2"/>
          <w:sz w:val="20"/>
          <w:lang w:val="es-CR"/>
        </w:rPr>
        <w:t xml:space="preserve"> </w:t>
      </w:r>
    </w:p>
    <w:p w14:paraId="06999E1E" w14:textId="1C803E26" w:rsidR="00B56E82" w:rsidRPr="004B08E9" w:rsidRDefault="00B56E82" w:rsidP="008F4548">
      <w:pPr>
        <w:pStyle w:val="Prrafodelista"/>
        <w:ind w:left="284"/>
        <w:jc w:val="both"/>
        <w:rPr>
          <w:sz w:val="20"/>
          <w:szCs w:val="20"/>
          <w:lang w:val="es-CR"/>
        </w:rPr>
      </w:pPr>
    </w:p>
    <w:sectPr w:rsidR="00B56E82" w:rsidRPr="004B08E9" w:rsidSect="00D726D5">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33C" w14:textId="77777777" w:rsidR="005669C3" w:rsidRDefault="005669C3" w:rsidP="00FB44B1">
      <w:pPr>
        <w:spacing w:line="240" w:lineRule="auto"/>
      </w:pPr>
      <w:r>
        <w:separator/>
      </w:r>
    </w:p>
  </w:endnote>
  <w:endnote w:type="continuationSeparator" w:id="0">
    <w:p w14:paraId="7D406E91" w14:textId="77777777" w:rsidR="005669C3" w:rsidRDefault="005669C3"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5669C3" w:rsidRPr="000A2BE8" w14:paraId="0DC6D396" w14:textId="77777777" w:rsidTr="009E4A48">
      <w:tc>
        <w:tcPr>
          <w:tcW w:w="700" w:type="pct"/>
          <w:shd w:val="clear" w:color="auto" w:fill="FFFFFF" w:themeFill="background1"/>
          <w:vAlign w:val="center"/>
        </w:tcPr>
        <w:p w14:paraId="31992B3B" w14:textId="56E59497" w:rsidR="005669C3" w:rsidRPr="003270F2" w:rsidRDefault="00C42AC1" w:rsidP="00FB2E51">
          <w:pPr>
            <w:pStyle w:val="Piedepgina"/>
            <w:rPr>
              <w:rFonts w:ascii="Arial Black" w:hAnsi="Arial Black"/>
              <w:b/>
              <w:bCs/>
              <w:color w:val="002060"/>
            </w:rPr>
          </w:pPr>
          <w:r>
            <w:rPr>
              <w:rFonts w:ascii="Arial Black" w:hAnsi="Arial Black"/>
              <w:b/>
              <w:bCs/>
              <w:color w:val="002060"/>
            </w:rPr>
            <w:t>e1123</w:t>
          </w:r>
        </w:p>
      </w:tc>
      <w:tc>
        <w:tcPr>
          <w:tcW w:w="3658" w:type="pct"/>
          <w:vAlign w:val="center"/>
        </w:tcPr>
        <w:p w14:paraId="5C1C3B11" w14:textId="756DF533" w:rsidR="005669C3" w:rsidRPr="005860BC" w:rsidRDefault="005669C3"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00806F56">
            <w:rPr>
              <w:color w:val="002060"/>
              <w:sz w:val="16"/>
              <w:szCs w:val="16"/>
              <w:lang w:val="es-CR"/>
            </w:rPr>
            <w:t xml:space="preserve"> Vol. 9</w:t>
          </w:r>
          <w:r w:rsidRPr="005860BC">
            <w:rPr>
              <w:color w:val="002060"/>
              <w:sz w:val="16"/>
              <w:szCs w:val="16"/>
              <w:lang w:val="es-CR"/>
            </w:rPr>
            <w:t>(</w:t>
          </w:r>
          <w:r w:rsidR="00806F56">
            <w:rPr>
              <w:color w:val="002060"/>
              <w:sz w:val="16"/>
              <w:szCs w:val="16"/>
              <w:lang w:val="es-CR"/>
            </w:rPr>
            <w:t>1</w:t>
          </w:r>
          <w:r w:rsidRPr="005860BC">
            <w:rPr>
              <w:color w:val="002060"/>
              <w:sz w:val="16"/>
              <w:szCs w:val="16"/>
              <w:lang w:val="es-CR"/>
            </w:rPr>
            <w:t xml:space="preserve">), </w:t>
          </w:r>
          <w:r w:rsidR="00806F56">
            <w:rPr>
              <w:color w:val="002060"/>
              <w:sz w:val="16"/>
              <w:szCs w:val="16"/>
              <w:lang w:val="es-CR"/>
            </w:rPr>
            <w:t>enero</w:t>
          </w:r>
          <w:r w:rsidRPr="005860BC">
            <w:rPr>
              <w:color w:val="002060"/>
              <w:sz w:val="16"/>
              <w:szCs w:val="16"/>
              <w:lang w:val="es-CR"/>
            </w:rPr>
            <w:t xml:space="preserve"> 202</w:t>
          </w:r>
          <w:r w:rsidR="00806F56">
            <w:rPr>
              <w:color w:val="002060"/>
              <w:sz w:val="16"/>
              <w:szCs w:val="16"/>
              <w:lang w:val="es-CR"/>
            </w:rPr>
            <w:t>4</w:t>
          </w:r>
          <w:r w:rsidRPr="005860BC">
            <w:rPr>
              <w:color w:val="002060"/>
              <w:sz w:val="16"/>
              <w:szCs w:val="16"/>
              <w:lang w:val="es-CR"/>
            </w:rPr>
            <w:t xml:space="preserve"> - ISSN: 2215-4523 / e-ISSN: 2215-5279</w:t>
          </w:r>
        </w:p>
        <w:p w14:paraId="4212E3B3" w14:textId="77777777" w:rsidR="005669C3" w:rsidRPr="00AE5EA0" w:rsidRDefault="00504C9F" w:rsidP="00A83266">
          <w:pPr>
            <w:pStyle w:val="Piedepgina"/>
            <w:spacing w:line="276" w:lineRule="auto"/>
            <w:jc w:val="center"/>
            <w:rPr>
              <w:sz w:val="16"/>
              <w:szCs w:val="16"/>
              <w:lang w:val="es-CR"/>
            </w:rPr>
          </w:pPr>
          <w:hyperlink r:id="rId1" w:history="1">
            <w:r w:rsidR="005669C3" w:rsidRPr="00AE5EA0">
              <w:rPr>
                <w:rStyle w:val="Hipervnculo"/>
                <w:i/>
                <w:sz w:val="16"/>
                <w:szCs w:val="16"/>
                <w:lang w:val="es-CR"/>
              </w:rPr>
              <w:t>http://revistamedicasinergia.com</w:t>
            </w:r>
          </w:hyperlink>
          <w:r w:rsidR="005669C3" w:rsidRPr="00AE5EA0">
            <w:rPr>
              <w:color w:val="002060"/>
              <w:sz w:val="16"/>
              <w:szCs w:val="16"/>
              <w:lang w:val="es-CR"/>
            </w:rPr>
            <w:t xml:space="preserve"> </w:t>
          </w:r>
        </w:p>
      </w:tc>
      <w:tc>
        <w:tcPr>
          <w:tcW w:w="642" w:type="pct"/>
        </w:tcPr>
        <w:p w14:paraId="69B632C6" w14:textId="77777777" w:rsidR="005669C3" w:rsidRPr="00AE5EA0" w:rsidRDefault="005669C3"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5669C3" w:rsidRPr="00D0398E" w:rsidRDefault="005669C3"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5669C3" w:rsidRPr="007B5563" w14:paraId="613288F4" w14:textId="77777777" w:rsidTr="00EA46DB">
      <w:trPr>
        <w:trHeight w:val="122"/>
      </w:trPr>
      <w:tc>
        <w:tcPr>
          <w:tcW w:w="700" w:type="pct"/>
          <w:shd w:val="clear" w:color="auto" w:fill="FFFFFF" w:themeFill="background1"/>
          <w:vAlign w:val="center"/>
        </w:tcPr>
        <w:p w14:paraId="75E166F2" w14:textId="3C384774" w:rsidR="005669C3" w:rsidRPr="003270F2" w:rsidRDefault="00C42AC1" w:rsidP="00FB2E51">
          <w:pPr>
            <w:pStyle w:val="Piedepgina"/>
            <w:rPr>
              <w:rFonts w:ascii="Arial Black" w:hAnsi="Arial Black"/>
              <w:b/>
              <w:bCs/>
              <w:color w:val="002060"/>
            </w:rPr>
          </w:pPr>
          <w:r>
            <w:rPr>
              <w:rFonts w:ascii="Arial Black" w:hAnsi="Arial Black"/>
              <w:b/>
              <w:bCs/>
              <w:color w:val="002060"/>
            </w:rPr>
            <w:t>e1123</w:t>
          </w:r>
        </w:p>
      </w:tc>
      <w:tc>
        <w:tcPr>
          <w:tcW w:w="3658" w:type="pct"/>
          <w:vAlign w:val="center"/>
        </w:tcPr>
        <w:p w14:paraId="633751BD" w14:textId="6FAB5E46" w:rsidR="005669C3" w:rsidRPr="005860BC" w:rsidRDefault="005669C3"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sidR="00806F56">
            <w:rPr>
              <w:color w:val="002060"/>
              <w:sz w:val="16"/>
              <w:szCs w:val="16"/>
              <w:lang w:val="es-CR"/>
            </w:rPr>
            <w:t>9</w:t>
          </w:r>
          <w:r w:rsidRPr="005860BC">
            <w:rPr>
              <w:color w:val="002060"/>
              <w:sz w:val="16"/>
              <w:szCs w:val="16"/>
              <w:lang w:val="es-CR"/>
            </w:rPr>
            <w:t>(</w:t>
          </w:r>
          <w:r w:rsidR="00806F56">
            <w:rPr>
              <w:color w:val="002060"/>
              <w:sz w:val="16"/>
              <w:szCs w:val="16"/>
              <w:lang w:val="es-CR"/>
            </w:rPr>
            <w:t>1</w:t>
          </w:r>
          <w:r w:rsidRPr="005860BC">
            <w:rPr>
              <w:color w:val="002060"/>
              <w:sz w:val="16"/>
              <w:szCs w:val="16"/>
              <w:lang w:val="es-CR"/>
            </w:rPr>
            <w:t xml:space="preserve">), </w:t>
          </w:r>
          <w:r w:rsidR="00806F56">
            <w:rPr>
              <w:color w:val="002060"/>
              <w:sz w:val="16"/>
              <w:szCs w:val="16"/>
              <w:lang w:val="es-CR"/>
            </w:rPr>
            <w:t>enero</w:t>
          </w:r>
          <w:r>
            <w:rPr>
              <w:color w:val="002060"/>
              <w:sz w:val="16"/>
              <w:szCs w:val="16"/>
              <w:lang w:val="es-CR"/>
            </w:rPr>
            <w:t xml:space="preserve"> 202</w:t>
          </w:r>
          <w:r w:rsidR="00806F56">
            <w:rPr>
              <w:color w:val="002060"/>
              <w:sz w:val="16"/>
              <w:szCs w:val="16"/>
              <w:lang w:val="es-CR"/>
            </w:rPr>
            <w:t>4</w:t>
          </w:r>
          <w:r w:rsidRPr="005860BC">
            <w:rPr>
              <w:color w:val="002060"/>
              <w:sz w:val="16"/>
              <w:szCs w:val="16"/>
              <w:lang w:val="es-CR"/>
            </w:rPr>
            <w:t xml:space="preserve"> - ISSN: 2215-4523 / e-ISSN: 2215-5279</w:t>
          </w:r>
        </w:p>
        <w:p w14:paraId="5C47BB5E" w14:textId="77777777" w:rsidR="005669C3" w:rsidRPr="00AE5EA0" w:rsidRDefault="00504C9F" w:rsidP="00EA46DB">
          <w:pPr>
            <w:pStyle w:val="Piedepgina"/>
            <w:spacing w:line="276" w:lineRule="auto"/>
            <w:jc w:val="center"/>
            <w:rPr>
              <w:sz w:val="16"/>
              <w:szCs w:val="16"/>
              <w:lang w:val="es-CR"/>
            </w:rPr>
          </w:pPr>
          <w:hyperlink r:id="rId1" w:history="1">
            <w:r w:rsidR="005669C3" w:rsidRPr="00AE5EA0">
              <w:rPr>
                <w:rStyle w:val="Hipervnculo"/>
                <w:i/>
                <w:sz w:val="16"/>
                <w:szCs w:val="16"/>
                <w:lang w:val="es-CR"/>
              </w:rPr>
              <w:t>http://revistamedicasinergia.com</w:t>
            </w:r>
          </w:hyperlink>
          <w:r w:rsidR="005669C3" w:rsidRPr="00AE5EA0">
            <w:rPr>
              <w:color w:val="002060"/>
              <w:sz w:val="16"/>
              <w:szCs w:val="16"/>
              <w:lang w:val="es-CR"/>
            </w:rPr>
            <w:t xml:space="preserve"> </w:t>
          </w:r>
        </w:p>
      </w:tc>
      <w:tc>
        <w:tcPr>
          <w:tcW w:w="642" w:type="pct"/>
        </w:tcPr>
        <w:p w14:paraId="46EBDAB7" w14:textId="77777777" w:rsidR="005669C3" w:rsidRPr="00AE5EA0" w:rsidRDefault="005669C3"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5669C3" w:rsidRPr="00EA46DB" w:rsidRDefault="005669C3">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A01F" w14:textId="77777777" w:rsidR="005669C3" w:rsidRDefault="005669C3" w:rsidP="00FB44B1">
      <w:pPr>
        <w:spacing w:line="240" w:lineRule="auto"/>
      </w:pPr>
      <w:r>
        <w:separator/>
      </w:r>
    </w:p>
  </w:footnote>
  <w:footnote w:type="continuationSeparator" w:id="0">
    <w:p w14:paraId="72136FA8" w14:textId="77777777" w:rsidR="005669C3" w:rsidRDefault="005669C3"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6DF7" w14:textId="77777777" w:rsidR="0064362F" w:rsidRDefault="0064362F" w:rsidP="000A7FFE">
    <w:pPr>
      <w:pStyle w:val="Encabezado"/>
      <w:jc w:val="right"/>
      <w:rPr>
        <w:color w:val="002060"/>
        <w:sz w:val="15"/>
        <w:szCs w:val="15"/>
        <w:lang w:val="es-CR"/>
      </w:rPr>
    </w:pPr>
    <w:r w:rsidRPr="0064362F">
      <w:rPr>
        <w:color w:val="002060"/>
        <w:sz w:val="15"/>
        <w:szCs w:val="15"/>
        <w:lang w:val="es-CR"/>
      </w:rPr>
      <w:t>Desprendimiento de vítreo posterior: una patología frecuente e importante</w:t>
    </w:r>
  </w:p>
  <w:p w14:paraId="3736CAFC" w14:textId="46AD6DE7" w:rsidR="005669C3" w:rsidRPr="008206FF" w:rsidRDefault="0040640D" w:rsidP="000A7FFE">
    <w:pPr>
      <w:pStyle w:val="Encabezado"/>
      <w:jc w:val="right"/>
      <w:rPr>
        <w:sz w:val="18"/>
        <w:szCs w:val="18"/>
        <w:lang w:val="es-CR"/>
      </w:rPr>
    </w:pPr>
    <w:r>
      <w:rPr>
        <w:bCs/>
        <w:color w:val="002060"/>
        <w:sz w:val="15"/>
        <w:szCs w:val="15"/>
        <w:lang w:val="es-CR"/>
      </w:rPr>
      <w:t xml:space="preserve">Dr. </w:t>
    </w:r>
    <w:r w:rsidR="0064362F">
      <w:rPr>
        <w:bCs/>
        <w:color w:val="002060"/>
        <w:sz w:val="15"/>
        <w:szCs w:val="15"/>
        <w:lang w:val="es-CR"/>
      </w:rPr>
      <w:t>Enrique Sánchez Rivera</w:t>
    </w:r>
    <w:r w:rsidR="005669C3">
      <w:rPr>
        <w:bCs/>
        <w:color w:val="002060"/>
        <w:sz w:val="15"/>
        <w:szCs w:val="15"/>
        <w:lang w:val="es-CR"/>
      </w:rPr>
      <w:t>,</w:t>
    </w:r>
    <w:r w:rsidR="005669C3" w:rsidRPr="00255B7D">
      <w:rPr>
        <w:lang w:val="es-CR"/>
      </w:rPr>
      <w:t xml:space="preserve"> </w:t>
    </w:r>
    <w:r>
      <w:rPr>
        <w:bCs/>
        <w:color w:val="002060"/>
        <w:sz w:val="15"/>
        <w:szCs w:val="15"/>
        <w:lang w:val="es-CR"/>
      </w:rPr>
      <w:t>Dr</w:t>
    </w:r>
    <w:r w:rsidR="001C6B34">
      <w:rPr>
        <w:bCs/>
        <w:color w:val="002060"/>
        <w:sz w:val="15"/>
        <w:szCs w:val="15"/>
        <w:lang w:val="es-CR"/>
      </w:rPr>
      <w:t>a. C</w:t>
    </w:r>
    <w:r w:rsidR="0064362F">
      <w:rPr>
        <w:bCs/>
        <w:color w:val="002060"/>
        <w:sz w:val="15"/>
        <w:szCs w:val="15"/>
        <w:lang w:val="es-CR"/>
      </w:rPr>
      <w:t>amila Sánchez Rivera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2pt;height:7.2pt;visibility:visible" o:bullet="t">
        <v:imagedata r:id="rId1" o:title=""/>
      </v:shape>
    </w:pict>
  </w:numPicBullet>
  <w:abstractNum w:abstractNumId="0"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90E2B37"/>
    <w:multiLevelType w:val="hybridMultilevel"/>
    <w:tmpl w:val="F20A2C80"/>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64158F"/>
    <w:multiLevelType w:val="hybridMultilevel"/>
    <w:tmpl w:val="9B02317E"/>
    <w:numStyleLink w:val="Nmero"/>
  </w:abstractNum>
  <w:abstractNum w:abstractNumId="16"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81855551">
    <w:abstractNumId w:val="5"/>
  </w:num>
  <w:num w:numId="2" w16cid:durableId="1645545335">
    <w:abstractNumId w:val="6"/>
  </w:num>
  <w:num w:numId="3" w16cid:durableId="596864558">
    <w:abstractNumId w:val="0"/>
  </w:num>
  <w:num w:numId="4" w16cid:durableId="938684567">
    <w:abstractNumId w:val="13"/>
  </w:num>
  <w:num w:numId="5" w16cid:durableId="1542205274">
    <w:abstractNumId w:val="11"/>
  </w:num>
  <w:num w:numId="6" w16cid:durableId="1085538670">
    <w:abstractNumId w:val="16"/>
  </w:num>
  <w:num w:numId="7" w16cid:durableId="1320112197">
    <w:abstractNumId w:val="12"/>
  </w:num>
  <w:num w:numId="8" w16cid:durableId="1797870911">
    <w:abstractNumId w:val="10"/>
  </w:num>
  <w:num w:numId="9" w16cid:durableId="322591142">
    <w:abstractNumId w:val="14"/>
  </w:num>
  <w:num w:numId="10" w16cid:durableId="726680883">
    <w:abstractNumId w:val="2"/>
  </w:num>
  <w:num w:numId="11" w16cid:durableId="1059400593">
    <w:abstractNumId w:val="7"/>
  </w:num>
  <w:num w:numId="12" w16cid:durableId="73018045">
    <w:abstractNumId w:val="9"/>
  </w:num>
  <w:num w:numId="13" w16cid:durableId="972174878">
    <w:abstractNumId w:val="8"/>
  </w:num>
  <w:num w:numId="14" w16cid:durableId="268046192">
    <w:abstractNumId w:val="6"/>
    <w:lvlOverride w:ilvl="0">
      <w:startOverride w:val="1"/>
    </w:lvlOverride>
  </w:num>
  <w:num w:numId="15" w16cid:durableId="1895774593">
    <w:abstractNumId w:val="1"/>
  </w:num>
  <w:num w:numId="16" w16cid:durableId="732316829">
    <w:abstractNumId w:val="4"/>
  </w:num>
  <w:num w:numId="17" w16cid:durableId="1680810958">
    <w:abstractNumId w:val="3"/>
  </w:num>
  <w:num w:numId="18" w16cid:durableId="74352644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43AB5"/>
    <w:rsid w:val="00043C2B"/>
    <w:rsid w:val="0004660B"/>
    <w:rsid w:val="0005117F"/>
    <w:rsid w:val="00052E3E"/>
    <w:rsid w:val="00070232"/>
    <w:rsid w:val="00072572"/>
    <w:rsid w:val="00075BD9"/>
    <w:rsid w:val="00076420"/>
    <w:rsid w:val="00081327"/>
    <w:rsid w:val="00085A6C"/>
    <w:rsid w:val="000861D7"/>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F2611"/>
    <w:rsid w:val="001009B6"/>
    <w:rsid w:val="00110886"/>
    <w:rsid w:val="001153F5"/>
    <w:rsid w:val="001207E8"/>
    <w:rsid w:val="00127B05"/>
    <w:rsid w:val="001333F2"/>
    <w:rsid w:val="00141C24"/>
    <w:rsid w:val="00142949"/>
    <w:rsid w:val="00146625"/>
    <w:rsid w:val="00161F5E"/>
    <w:rsid w:val="00176825"/>
    <w:rsid w:val="00177C1D"/>
    <w:rsid w:val="001816D5"/>
    <w:rsid w:val="00182689"/>
    <w:rsid w:val="001842D3"/>
    <w:rsid w:val="001A30C1"/>
    <w:rsid w:val="001A3529"/>
    <w:rsid w:val="001A5D0F"/>
    <w:rsid w:val="001A6BBC"/>
    <w:rsid w:val="001B21F3"/>
    <w:rsid w:val="001C3BAB"/>
    <w:rsid w:val="001C6B34"/>
    <w:rsid w:val="001C7B0E"/>
    <w:rsid w:val="001D54D3"/>
    <w:rsid w:val="001D7EE2"/>
    <w:rsid w:val="001F31F6"/>
    <w:rsid w:val="001F50BC"/>
    <w:rsid w:val="001F5308"/>
    <w:rsid w:val="001F553C"/>
    <w:rsid w:val="00200857"/>
    <w:rsid w:val="00203D83"/>
    <w:rsid w:val="00204322"/>
    <w:rsid w:val="002057B8"/>
    <w:rsid w:val="00206F53"/>
    <w:rsid w:val="002222A4"/>
    <w:rsid w:val="00223206"/>
    <w:rsid w:val="00225247"/>
    <w:rsid w:val="0023113C"/>
    <w:rsid w:val="00233C0B"/>
    <w:rsid w:val="00236C9A"/>
    <w:rsid w:val="0024018E"/>
    <w:rsid w:val="002406EF"/>
    <w:rsid w:val="00246028"/>
    <w:rsid w:val="002477D5"/>
    <w:rsid w:val="002556F3"/>
    <w:rsid w:val="00255B7D"/>
    <w:rsid w:val="002747EC"/>
    <w:rsid w:val="002A0C3C"/>
    <w:rsid w:val="002B1316"/>
    <w:rsid w:val="002B3F8E"/>
    <w:rsid w:val="002B4650"/>
    <w:rsid w:val="002C3364"/>
    <w:rsid w:val="002C3DD7"/>
    <w:rsid w:val="002C58CD"/>
    <w:rsid w:val="002C6183"/>
    <w:rsid w:val="002C72E7"/>
    <w:rsid w:val="002D6C19"/>
    <w:rsid w:val="002E0DE0"/>
    <w:rsid w:val="002E2D23"/>
    <w:rsid w:val="002E3F2D"/>
    <w:rsid w:val="00300D0B"/>
    <w:rsid w:val="003013BF"/>
    <w:rsid w:val="003025AF"/>
    <w:rsid w:val="0031108A"/>
    <w:rsid w:val="00314114"/>
    <w:rsid w:val="0032161A"/>
    <w:rsid w:val="003270F2"/>
    <w:rsid w:val="00332CD9"/>
    <w:rsid w:val="00340FDF"/>
    <w:rsid w:val="0034265D"/>
    <w:rsid w:val="00346951"/>
    <w:rsid w:val="00347A6C"/>
    <w:rsid w:val="0035587B"/>
    <w:rsid w:val="00356E6F"/>
    <w:rsid w:val="00357A9B"/>
    <w:rsid w:val="00366926"/>
    <w:rsid w:val="0037104B"/>
    <w:rsid w:val="00373E27"/>
    <w:rsid w:val="003757A9"/>
    <w:rsid w:val="00376D99"/>
    <w:rsid w:val="003A3BE4"/>
    <w:rsid w:val="003A5BE6"/>
    <w:rsid w:val="003C2CE7"/>
    <w:rsid w:val="003D3923"/>
    <w:rsid w:val="003E573F"/>
    <w:rsid w:val="003E73B8"/>
    <w:rsid w:val="003F4E9F"/>
    <w:rsid w:val="004004A6"/>
    <w:rsid w:val="00403B40"/>
    <w:rsid w:val="0040640D"/>
    <w:rsid w:val="00411F51"/>
    <w:rsid w:val="00413139"/>
    <w:rsid w:val="00414414"/>
    <w:rsid w:val="00415000"/>
    <w:rsid w:val="0044651B"/>
    <w:rsid w:val="00467A1E"/>
    <w:rsid w:val="00470EFF"/>
    <w:rsid w:val="00473115"/>
    <w:rsid w:val="004912A7"/>
    <w:rsid w:val="0049160E"/>
    <w:rsid w:val="00491DB7"/>
    <w:rsid w:val="0049254A"/>
    <w:rsid w:val="004A3A02"/>
    <w:rsid w:val="004B08E9"/>
    <w:rsid w:val="004B4040"/>
    <w:rsid w:val="004B7468"/>
    <w:rsid w:val="004C0E10"/>
    <w:rsid w:val="004D03FC"/>
    <w:rsid w:val="004D2A75"/>
    <w:rsid w:val="004D3BAD"/>
    <w:rsid w:val="004D7BD5"/>
    <w:rsid w:val="004E0917"/>
    <w:rsid w:val="004F37F1"/>
    <w:rsid w:val="00501438"/>
    <w:rsid w:val="00504C9F"/>
    <w:rsid w:val="00505725"/>
    <w:rsid w:val="00507BEF"/>
    <w:rsid w:val="00512939"/>
    <w:rsid w:val="005179EF"/>
    <w:rsid w:val="00525F1A"/>
    <w:rsid w:val="00526D59"/>
    <w:rsid w:val="00545AA6"/>
    <w:rsid w:val="005557B5"/>
    <w:rsid w:val="00563D26"/>
    <w:rsid w:val="00565973"/>
    <w:rsid w:val="005669C3"/>
    <w:rsid w:val="0056790F"/>
    <w:rsid w:val="00571BD2"/>
    <w:rsid w:val="005725A3"/>
    <w:rsid w:val="00573D21"/>
    <w:rsid w:val="005860BC"/>
    <w:rsid w:val="005878CA"/>
    <w:rsid w:val="00590875"/>
    <w:rsid w:val="00590B18"/>
    <w:rsid w:val="00591633"/>
    <w:rsid w:val="00592C8B"/>
    <w:rsid w:val="005B1457"/>
    <w:rsid w:val="005B4DFC"/>
    <w:rsid w:val="005C096A"/>
    <w:rsid w:val="005D62B0"/>
    <w:rsid w:val="005F0546"/>
    <w:rsid w:val="005F1FA0"/>
    <w:rsid w:val="00601DC5"/>
    <w:rsid w:val="006122DA"/>
    <w:rsid w:val="00623094"/>
    <w:rsid w:val="00634FDB"/>
    <w:rsid w:val="00636466"/>
    <w:rsid w:val="0064019C"/>
    <w:rsid w:val="0064362F"/>
    <w:rsid w:val="006458AD"/>
    <w:rsid w:val="00652DB8"/>
    <w:rsid w:val="006553FE"/>
    <w:rsid w:val="006647D1"/>
    <w:rsid w:val="006715DE"/>
    <w:rsid w:val="00674C6B"/>
    <w:rsid w:val="00674CB7"/>
    <w:rsid w:val="00682131"/>
    <w:rsid w:val="00690573"/>
    <w:rsid w:val="00694ABE"/>
    <w:rsid w:val="006A1304"/>
    <w:rsid w:val="006A1A38"/>
    <w:rsid w:val="006A2970"/>
    <w:rsid w:val="006A3048"/>
    <w:rsid w:val="006A4FB5"/>
    <w:rsid w:val="006A4FF4"/>
    <w:rsid w:val="006C06E7"/>
    <w:rsid w:val="006C6841"/>
    <w:rsid w:val="006E05CB"/>
    <w:rsid w:val="006E6470"/>
    <w:rsid w:val="006E6C75"/>
    <w:rsid w:val="006F7BCA"/>
    <w:rsid w:val="00706C4F"/>
    <w:rsid w:val="007074A7"/>
    <w:rsid w:val="00721BE1"/>
    <w:rsid w:val="00726F5F"/>
    <w:rsid w:val="0073664C"/>
    <w:rsid w:val="00742429"/>
    <w:rsid w:val="00743CB5"/>
    <w:rsid w:val="0074548B"/>
    <w:rsid w:val="00762F81"/>
    <w:rsid w:val="00767B51"/>
    <w:rsid w:val="00773A2C"/>
    <w:rsid w:val="00780E32"/>
    <w:rsid w:val="00782C38"/>
    <w:rsid w:val="00794DEB"/>
    <w:rsid w:val="007977F4"/>
    <w:rsid w:val="007A3F95"/>
    <w:rsid w:val="007A7CA1"/>
    <w:rsid w:val="007B5563"/>
    <w:rsid w:val="007E0AD1"/>
    <w:rsid w:val="00802BAD"/>
    <w:rsid w:val="00806F4E"/>
    <w:rsid w:val="00806F56"/>
    <w:rsid w:val="00813903"/>
    <w:rsid w:val="008206FF"/>
    <w:rsid w:val="00821D61"/>
    <w:rsid w:val="0082698E"/>
    <w:rsid w:val="00826FB5"/>
    <w:rsid w:val="00827495"/>
    <w:rsid w:val="0084698F"/>
    <w:rsid w:val="00850576"/>
    <w:rsid w:val="0085674A"/>
    <w:rsid w:val="00863D29"/>
    <w:rsid w:val="00870E10"/>
    <w:rsid w:val="008735E3"/>
    <w:rsid w:val="008767A1"/>
    <w:rsid w:val="00877304"/>
    <w:rsid w:val="008842B7"/>
    <w:rsid w:val="00887E4B"/>
    <w:rsid w:val="008A4301"/>
    <w:rsid w:val="008B100F"/>
    <w:rsid w:val="008C34EE"/>
    <w:rsid w:val="008D2354"/>
    <w:rsid w:val="008E19C4"/>
    <w:rsid w:val="008F4548"/>
    <w:rsid w:val="00903417"/>
    <w:rsid w:val="00912413"/>
    <w:rsid w:val="0093004E"/>
    <w:rsid w:val="009348FF"/>
    <w:rsid w:val="00942013"/>
    <w:rsid w:val="009604E4"/>
    <w:rsid w:val="00961FF7"/>
    <w:rsid w:val="00962C15"/>
    <w:rsid w:val="00963CFA"/>
    <w:rsid w:val="00963F06"/>
    <w:rsid w:val="00970792"/>
    <w:rsid w:val="00973AFD"/>
    <w:rsid w:val="00984027"/>
    <w:rsid w:val="009844CE"/>
    <w:rsid w:val="00986966"/>
    <w:rsid w:val="00995A6B"/>
    <w:rsid w:val="009A4B47"/>
    <w:rsid w:val="009B7F61"/>
    <w:rsid w:val="009C0C22"/>
    <w:rsid w:val="009C2CDA"/>
    <w:rsid w:val="009D323B"/>
    <w:rsid w:val="009E2369"/>
    <w:rsid w:val="009E3933"/>
    <w:rsid w:val="009E4A48"/>
    <w:rsid w:val="009F0D91"/>
    <w:rsid w:val="00A03EB1"/>
    <w:rsid w:val="00A05503"/>
    <w:rsid w:val="00A0671C"/>
    <w:rsid w:val="00A269AE"/>
    <w:rsid w:val="00A26B89"/>
    <w:rsid w:val="00A313C9"/>
    <w:rsid w:val="00A37222"/>
    <w:rsid w:val="00A47DE4"/>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C131A"/>
    <w:rsid w:val="00AD35B5"/>
    <w:rsid w:val="00AE22A1"/>
    <w:rsid w:val="00AE32D5"/>
    <w:rsid w:val="00AE5EA0"/>
    <w:rsid w:val="00AF2D3A"/>
    <w:rsid w:val="00AF36EA"/>
    <w:rsid w:val="00B010EC"/>
    <w:rsid w:val="00B056CF"/>
    <w:rsid w:val="00B05B23"/>
    <w:rsid w:val="00B1240A"/>
    <w:rsid w:val="00B159CB"/>
    <w:rsid w:val="00B223D7"/>
    <w:rsid w:val="00B354A2"/>
    <w:rsid w:val="00B4048C"/>
    <w:rsid w:val="00B411ED"/>
    <w:rsid w:val="00B41AFF"/>
    <w:rsid w:val="00B42108"/>
    <w:rsid w:val="00B50487"/>
    <w:rsid w:val="00B56E82"/>
    <w:rsid w:val="00B62FC8"/>
    <w:rsid w:val="00B643AF"/>
    <w:rsid w:val="00B66DB8"/>
    <w:rsid w:val="00B678BC"/>
    <w:rsid w:val="00B67A44"/>
    <w:rsid w:val="00B76820"/>
    <w:rsid w:val="00B76D4C"/>
    <w:rsid w:val="00B8084F"/>
    <w:rsid w:val="00B811D3"/>
    <w:rsid w:val="00B839D9"/>
    <w:rsid w:val="00B87723"/>
    <w:rsid w:val="00B910C0"/>
    <w:rsid w:val="00B97B37"/>
    <w:rsid w:val="00BB4F8D"/>
    <w:rsid w:val="00BB6E17"/>
    <w:rsid w:val="00BD27D0"/>
    <w:rsid w:val="00BE2B6B"/>
    <w:rsid w:val="00BE39FE"/>
    <w:rsid w:val="00BE40C1"/>
    <w:rsid w:val="00BF0D6C"/>
    <w:rsid w:val="00BF2D4E"/>
    <w:rsid w:val="00C04BFF"/>
    <w:rsid w:val="00C1659B"/>
    <w:rsid w:val="00C1685D"/>
    <w:rsid w:val="00C21442"/>
    <w:rsid w:val="00C26E22"/>
    <w:rsid w:val="00C33436"/>
    <w:rsid w:val="00C42AC1"/>
    <w:rsid w:val="00C458C7"/>
    <w:rsid w:val="00C51A9C"/>
    <w:rsid w:val="00C51C84"/>
    <w:rsid w:val="00C61933"/>
    <w:rsid w:val="00C62EDF"/>
    <w:rsid w:val="00C753AC"/>
    <w:rsid w:val="00C80868"/>
    <w:rsid w:val="00C80C81"/>
    <w:rsid w:val="00C8546D"/>
    <w:rsid w:val="00C85E89"/>
    <w:rsid w:val="00C96657"/>
    <w:rsid w:val="00CA6376"/>
    <w:rsid w:val="00CB09D2"/>
    <w:rsid w:val="00CC40C3"/>
    <w:rsid w:val="00CD2D9A"/>
    <w:rsid w:val="00D0125A"/>
    <w:rsid w:val="00D035A4"/>
    <w:rsid w:val="00D0398E"/>
    <w:rsid w:val="00D03AB5"/>
    <w:rsid w:val="00D05840"/>
    <w:rsid w:val="00D128AE"/>
    <w:rsid w:val="00D141A5"/>
    <w:rsid w:val="00D34CBD"/>
    <w:rsid w:val="00D42D74"/>
    <w:rsid w:val="00D44C65"/>
    <w:rsid w:val="00D56B19"/>
    <w:rsid w:val="00D57625"/>
    <w:rsid w:val="00D6314F"/>
    <w:rsid w:val="00D71153"/>
    <w:rsid w:val="00D726D5"/>
    <w:rsid w:val="00D7509A"/>
    <w:rsid w:val="00D75EC8"/>
    <w:rsid w:val="00D76019"/>
    <w:rsid w:val="00D76A9D"/>
    <w:rsid w:val="00D83D5A"/>
    <w:rsid w:val="00D92739"/>
    <w:rsid w:val="00D9428C"/>
    <w:rsid w:val="00DA0F4F"/>
    <w:rsid w:val="00DA6D6E"/>
    <w:rsid w:val="00DC1F0D"/>
    <w:rsid w:val="00DC58A3"/>
    <w:rsid w:val="00DD2C2B"/>
    <w:rsid w:val="00DD687C"/>
    <w:rsid w:val="00DD7B34"/>
    <w:rsid w:val="00DF7D2D"/>
    <w:rsid w:val="00E04B7B"/>
    <w:rsid w:val="00E05531"/>
    <w:rsid w:val="00E07855"/>
    <w:rsid w:val="00E07F97"/>
    <w:rsid w:val="00E13AF9"/>
    <w:rsid w:val="00E477FF"/>
    <w:rsid w:val="00E47962"/>
    <w:rsid w:val="00E61038"/>
    <w:rsid w:val="00E64663"/>
    <w:rsid w:val="00E70AA0"/>
    <w:rsid w:val="00E831AF"/>
    <w:rsid w:val="00E84242"/>
    <w:rsid w:val="00E87B35"/>
    <w:rsid w:val="00EA1E86"/>
    <w:rsid w:val="00EA46DB"/>
    <w:rsid w:val="00EB0EB3"/>
    <w:rsid w:val="00EB335D"/>
    <w:rsid w:val="00EC4DC8"/>
    <w:rsid w:val="00ED5019"/>
    <w:rsid w:val="00ED7BE0"/>
    <w:rsid w:val="00EE1579"/>
    <w:rsid w:val="00EF58F0"/>
    <w:rsid w:val="00F04209"/>
    <w:rsid w:val="00F04EFB"/>
    <w:rsid w:val="00F0579F"/>
    <w:rsid w:val="00F071EC"/>
    <w:rsid w:val="00F124B6"/>
    <w:rsid w:val="00F13885"/>
    <w:rsid w:val="00F206EC"/>
    <w:rsid w:val="00F21DB5"/>
    <w:rsid w:val="00F2332C"/>
    <w:rsid w:val="00F47792"/>
    <w:rsid w:val="00F500C2"/>
    <w:rsid w:val="00F56B59"/>
    <w:rsid w:val="00F67AF7"/>
    <w:rsid w:val="00F7070A"/>
    <w:rsid w:val="00F7641F"/>
    <w:rsid w:val="00F85F64"/>
    <w:rsid w:val="00F86728"/>
    <w:rsid w:val="00F96A4D"/>
    <w:rsid w:val="00F96AD4"/>
    <w:rsid w:val="00FA246B"/>
    <w:rsid w:val="00FA45AA"/>
    <w:rsid w:val="00FB0B16"/>
    <w:rsid w:val="00FB2E51"/>
    <w:rsid w:val="00FB3F67"/>
    <w:rsid w:val="00FB44B1"/>
    <w:rsid w:val="00FC2E2D"/>
    <w:rsid w:val="00FC3A7C"/>
    <w:rsid w:val="00FC3C0B"/>
    <w:rsid w:val="00FC6BE0"/>
    <w:rsid w:val="00FD0971"/>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styleId="Mencinsinresolver">
    <w:name w:val="Unresolved Mention"/>
    <w:basedOn w:val="Fuentedeprrafopredeter"/>
    <w:uiPriority w:val="99"/>
    <w:semiHidden/>
    <w:unhideWhenUsed/>
    <w:rsid w:val="00E04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yperlink" Target="https://doi.org/10.1038/s41433-022-02248-3" TargetMode="External"/><Relationship Id="rId3" Type="http://schemas.openxmlformats.org/officeDocument/2006/relationships/styles" Target="styles.xml"/><Relationship Id="rId21" Type="http://schemas.openxmlformats.org/officeDocument/2006/relationships/hyperlink" Target="https://doi.org/10.5493/wjem.v11.i3.30" TargetMode="External"/><Relationship Id="rId34" Type="http://schemas.openxmlformats.org/officeDocument/2006/relationships/hyperlink" Target="https://doi.org/10.1007/s12325-020-01261-w" TargetMode="Externa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header" Target="header1.xml"/><Relationship Id="rId25" Type="http://schemas.openxmlformats.org/officeDocument/2006/relationships/hyperlink" Target="https://doi.org/10.3390/genes13101885" TargetMode="External"/><Relationship Id="rId33" Type="http://schemas.openxmlformats.org/officeDocument/2006/relationships/hyperlink" Target="https://doi.org/10.1016/j.ophtha.2021.07.020" TargetMode="External"/><Relationship Id="rId2" Type="http://schemas.openxmlformats.org/officeDocument/2006/relationships/numbering" Target="numbering.xml"/><Relationship Id="rId16" Type="http://schemas.openxmlformats.org/officeDocument/2006/relationships/hyperlink" Target="https://medicoscr.hulilabs.com/es/search/doctor/camila-sanchez-rivera_3cd712?ref=sb" TargetMode="External"/><Relationship Id="rId20" Type="http://schemas.openxmlformats.org/officeDocument/2006/relationships/hyperlink" Target="https://doi.org/10.5493/wjem.v11.i3.30" TargetMode="External"/><Relationship Id="rId29" Type="http://schemas.openxmlformats.org/officeDocument/2006/relationships/hyperlink" Target="https://doi.org/10.1007/s00417-022-0570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4103/ijo.ijo_928_22" TargetMode="External"/><Relationship Id="rId32" Type="http://schemas.openxmlformats.org/officeDocument/2006/relationships/hyperlink" Target="https://doi.org/10.1167/iovs.61.4.33" TargetMode="External"/><Relationship Id="rId5" Type="http://schemas.openxmlformats.org/officeDocument/2006/relationships/webSettings" Target="webSettings.xml"/><Relationship Id="rId15" Type="http://schemas.openxmlformats.org/officeDocument/2006/relationships/hyperlink" Target="https://medicoscr.hulilabs.com/es/search/doctor/enrique-sanchez-rivera?ref=sb" TargetMode="External"/><Relationship Id="rId23" Type="http://schemas.openxmlformats.org/officeDocument/2006/relationships/hyperlink" Target="https://doi.org/10.1016/j.preteyeres.2020.100847" TargetMode="External"/><Relationship Id="rId28" Type="http://schemas.openxmlformats.org/officeDocument/2006/relationships/hyperlink" Target="https://doi.org/10.1007/s10384-022-00903-6" TargetMode="External"/><Relationship Id="rId36" Type="http://schemas.openxmlformats.org/officeDocument/2006/relationships/theme" Target="theme/theme1.xml"/><Relationship Id="rId10" Type="http://schemas.openxmlformats.org/officeDocument/2006/relationships/hyperlink" Target="https://doi.org/10.31434/rms.v9i1.1123" TargetMode="External"/><Relationship Id="rId19" Type="http://schemas.openxmlformats.org/officeDocument/2006/relationships/footer" Target="footer2.xml"/><Relationship Id="rId31" Type="http://schemas.openxmlformats.org/officeDocument/2006/relationships/hyperlink" Target="https://doi.org/10.1007/s10237-020-01360-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0009-0005-2961-449X" TargetMode="External"/><Relationship Id="rId22" Type="http://schemas.openxmlformats.org/officeDocument/2006/relationships/hyperlink" Target="https://doi.org/10.1080/17469899.2022.2100764" TargetMode="External"/><Relationship Id="rId27" Type="http://schemas.openxmlformats.org/officeDocument/2006/relationships/hyperlink" Target="https://doi.org/10.1016/j.ophtha.2019.09.027" TargetMode="External"/><Relationship Id="rId30" Type="http://schemas.openxmlformats.org/officeDocument/2006/relationships/hyperlink" Target="https://doi.org/10.1016/j.rmclc.2023.09.002" TargetMode="External"/><Relationship Id="rId35" Type="http://schemas.openxmlformats.org/officeDocument/2006/relationships/fontTable" Target="fontTable.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7198A-1F5F-4E9B-8525-F0E6D6F2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7</Pages>
  <Words>3492</Words>
  <Characters>19212</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55</cp:revision>
  <cp:lastPrinted>2022-03-10T18:06:00Z</cp:lastPrinted>
  <dcterms:created xsi:type="dcterms:W3CDTF">2022-04-25T01:39:00Z</dcterms:created>
  <dcterms:modified xsi:type="dcterms:W3CDTF">2024-01-04T01:50:00Z</dcterms:modified>
</cp:coreProperties>
</file>