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252"/>
        <w:gridCol w:w="6898"/>
      </w:tblGrid>
      <w:tr w:rsidR="00450EDB">
        <w:trPr>
          <w:trHeight w:val="346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</w:tcPr>
          <w:p w:rsidR="00450EDB" w:rsidRDefault="00853DBD">
            <w:pPr>
              <w:pStyle w:val="TableParagraph"/>
              <w:spacing w:line="313" w:lineRule="exact"/>
              <w:ind w:left="1957"/>
              <w:rPr>
                <w:b/>
                <w:sz w:val="28"/>
              </w:rPr>
            </w:pPr>
            <w:r>
              <w:rPr>
                <w:b/>
                <w:sz w:val="28"/>
              </w:rPr>
              <w:t>SINDROME DE HELLP</w:t>
            </w:r>
          </w:p>
        </w:tc>
      </w:tr>
      <w:tr w:rsidR="00450EDB">
        <w:trPr>
          <w:trHeight w:val="223"/>
        </w:trPr>
        <w:tc>
          <w:tcPr>
            <w:tcW w:w="2252" w:type="dxa"/>
          </w:tcPr>
          <w:p w:rsidR="00450EDB" w:rsidRDefault="00853DBD">
            <w:pPr>
              <w:pStyle w:val="TableParagraph"/>
              <w:spacing w:before="28" w:line="175" w:lineRule="exact"/>
              <w:ind w:left="307"/>
              <w:rPr>
                <w:sz w:val="16"/>
              </w:rPr>
            </w:pPr>
            <w:r>
              <w:rPr>
                <w:sz w:val="16"/>
              </w:rPr>
              <w:t>Revista Médica Sinergia</w:t>
            </w:r>
          </w:p>
        </w:tc>
        <w:tc>
          <w:tcPr>
            <w:tcW w:w="6898" w:type="dxa"/>
            <w:vMerge w:val="restart"/>
          </w:tcPr>
          <w:p w:rsidR="00450EDB" w:rsidRDefault="00853DBD">
            <w:pPr>
              <w:pStyle w:val="TableParagraph"/>
              <w:spacing w:before="32"/>
              <w:ind w:left="2558" w:right="2566"/>
              <w:jc w:val="center"/>
              <w:rPr>
                <w:sz w:val="18"/>
              </w:rPr>
            </w:pPr>
            <w:r>
              <w:t>(</w:t>
            </w:r>
            <w:r>
              <w:rPr>
                <w:sz w:val="20"/>
              </w:rPr>
              <w:t>HELLP Syndrome</w:t>
            </w:r>
            <w:r>
              <w:rPr>
                <w:sz w:val="18"/>
              </w:rPr>
              <w:t>)</w:t>
            </w:r>
          </w:p>
        </w:tc>
      </w:tr>
      <w:tr w:rsidR="00450EDB">
        <w:trPr>
          <w:trHeight w:val="200"/>
        </w:trPr>
        <w:tc>
          <w:tcPr>
            <w:tcW w:w="2252" w:type="dxa"/>
            <w:vMerge w:val="restart"/>
          </w:tcPr>
          <w:p w:rsidR="00450EDB" w:rsidRDefault="00853DBD">
            <w:pPr>
              <w:pStyle w:val="TableParagraph"/>
              <w:spacing w:before="5" w:line="256" w:lineRule="auto"/>
              <w:ind w:left="351" w:right="237" w:firstLine="376"/>
              <w:rPr>
                <w:sz w:val="16"/>
              </w:rPr>
            </w:pPr>
            <w:r>
              <w:rPr>
                <w:sz w:val="16"/>
              </w:rPr>
              <w:t>Vol.3 Num:1 Enero 2018 pp:13 -16</w:t>
            </w:r>
          </w:p>
          <w:p w:rsidR="00450EDB" w:rsidRDefault="00853DBD">
            <w:pPr>
              <w:pStyle w:val="TableParagraph"/>
              <w:spacing w:before="3" w:line="261" w:lineRule="auto"/>
              <w:ind w:left="523" w:right="400" w:firstLine="52"/>
              <w:rPr>
                <w:sz w:val="16"/>
              </w:rPr>
            </w:pPr>
            <w:r>
              <w:rPr>
                <w:sz w:val="16"/>
              </w:rPr>
              <w:t>ISSN:2215-4523 EISSN:2215-5279</w:t>
            </w:r>
          </w:p>
        </w:tc>
        <w:tc>
          <w:tcPr>
            <w:tcW w:w="6898" w:type="dxa"/>
            <w:vMerge/>
            <w:tcBorders>
              <w:top w:val="nil"/>
            </w:tcBorders>
          </w:tcPr>
          <w:p w:rsidR="00450EDB" w:rsidRDefault="00450EDB">
            <w:pPr>
              <w:rPr>
                <w:sz w:val="2"/>
                <w:szCs w:val="2"/>
              </w:rPr>
            </w:pPr>
          </w:p>
        </w:tc>
      </w:tr>
      <w:tr w:rsidR="00450EDB">
        <w:trPr>
          <w:trHeight w:val="991"/>
        </w:trPr>
        <w:tc>
          <w:tcPr>
            <w:tcW w:w="2252" w:type="dxa"/>
            <w:vMerge/>
            <w:tcBorders>
              <w:top w:val="nil"/>
            </w:tcBorders>
          </w:tcPr>
          <w:p w:rsidR="00450EDB" w:rsidRDefault="00450EDB">
            <w:pPr>
              <w:rPr>
                <w:sz w:val="2"/>
                <w:szCs w:val="2"/>
              </w:rPr>
            </w:pPr>
          </w:p>
        </w:tc>
        <w:tc>
          <w:tcPr>
            <w:tcW w:w="6898" w:type="dxa"/>
          </w:tcPr>
          <w:p w:rsidR="00450EDB" w:rsidRDefault="00853DBD">
            <w:pPr>
              <w:pStyle w:val="TableParagraph"/>
              <w:spacing w:before="123" w:line="247" w:lineRule="auto"/>
              <w:ind w:left="5122" w:right="113" w:hanging="577"/>
              <w:jc w:val="both"/>
              <w:rPr>
                <w:sz w:val="16"/>
              </w:rPr>
            </w:pPr>
            <w:r>
              <w:rPr>
                <w:sz w:val="20"/>
              </w:rPr>
              <w:t xml:space="preserve">* </w:t>
            </w:r>
            <w:r>
              <w:rPr>
                <w:sz w:val="16"/>
              </w:rPr>
              <w:t>Dra. Cindy Monge von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Herold Empresa Tremedal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S.A San José, Costa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Rica.</w:t>
            </w:r>
          </w:p>
        </w:tc>
      </w:tr>
      <w:tr w:rsidR="00450EDB">
        <w:trPr>
          <w:trHeight w:val="271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>
            <w:pPr>
              <w:pStyle w:val="TableParagraph"/>
              <w:spacing w:line="251" w:lineRule="exact"/>
            </w:pPr>
            <w:r>
              <w:t>RESUMEN</w:t>
            </w:r>
          </w:p>
        </w:tc>
      </w:tr>
      <w:tr w:rsidR="00450EDB">
        <w:trPr>
          <w:trHeight w:val="290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4" w:line="276" w:lineRule="auto"/>
              <w:jc w:val="both"/>
            </w:pPr>
            <w:r>
              <w:t>El síndrome HELLP es una complicación de los trastornos</w:t>
            </w:r>
          </w:p>
        </w:tc>
      </w:tr>
      <w:tr w:rsidR="00450EDB">
        <w:trPr>
          <w:trHeight w:val="292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r>
              <w:t>hipertensivos del embarazo, en pacientes con preeclampsia grave,</w:t>
            </w:r>
          </w:p>
        </w:tc>
      </w:tr>
      <w:tr w:rsidR="00450EDB">
        <w:trPr>
          <w:trHeight w:val="291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r>
              <w:t>eclampsia, e hipertensión gestacional y preeclampsia agregada,</w:t>
            </w:r>
          </w:p>
        </w:tc>
      </w:tr>
      <w:tr w:rsidR="00450EDB">
        <w:trPr>
          <w:trHeight w:val="290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proofErr w:type="gramStart"/>
            <w:r>
              <w:t>que</w:t>
            </w:r>
            <w:proofErr w:type="gramEnd"/>
            <w:r>
              <w:t xml:space="preserve"> puede ocurrir en el embarazo o puerperio. Se observa entre el</w:t>
            </w:r>
          </w:p>
        </w:tc>
      </w:tr>
      <w:tr w:rsidR="00450EDB">
        <w:trPr>
          <w:trHeight w:val="290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4" w:line="276" w:lineRule="auto"/>
              <w:jc w:val="both"/>
            </w:pPr>
            <w:r>
              <w:t>0,5-0,9% de todas las gestaciones, entre el 4-14% de todas</w:t>
            </w:r>
          </w:p>
        </w:tc>
      </w:tr>
      <w:tr w:rsidR="00450EDB">
        <w:trPr>
          <w:trHeight w:val="292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proofErr w:type="gramStart"/>
            <w:r>
              <w:t>aqu</w:t>
            </w:r>
            <w:r w:rsidR="006F05A8">
              <w:t>ellas</w:t>
            </w:r>
            <w:proofErr w:type="gramEnd"/>
            <w:r w:rsidR="006F05A8">
              <w:t xml:space="preserve"> con preeclampsia/eclampsi</w:t>
            </w:r>
            <w:r>
              <w:t>a y en un 4% en el posparto.</w:t>
            </w:r>
          </w:p>
        </w:tc>
      </w:tr>
      <w:tr w:rsidR="00450EDB">
        <w:trPr>
          <w:trHeight w:val="291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r>
              <w:t>La mortalidad materna se aproxima del 1-24%, principalmente</w:t>
            </w:r>
          </w:p>
        </w:tc>
      </w:tr>
      <w:tr w:rsidR="00450EDB">
        <w:trPr>
          <w:trHeight w:val="290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proofErr w:type="gramStart"/>
            <w:r>
              <w:t>debido</w:t>
            </w:r>
            <w:proofErr w:type="gramEnd"/>
            <w:r>
              <w:t xml:space="preserve"> a hemorragias cerebrales. La mortalidad perinatal es del</w:t>
            </w:r>
          </w:p>
        </w:tc>
      </w:tr>
      <w:tr w:rsidR="00450EDB">
        <w:trPr>
          <w:trHeight w:val="290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4" w:line="276" w:lineRule="auto"/>
              <w:jc w:val="both"/>
            </w:pPr>
            <w:r>
              <w:t>40%, debido prematuridad, restricción del crecimiento</w:t>
            </w:r>
            <w:r>
              <w:rPr>
                <w:spacing w:val="56"/>
              </w:rPr>
              <w:t xml:space="preserve"> </w:t>
            </w:r>
            <w:r>
              <w:t>intrauterino</w:t>
            </w:r>
          </w:p>
        </w:tc>
      </w:tr>
      <w:tr w:rsidR="00450EDB">
        <w:trPr>
          <w:trHeight w:val="291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6F05A8" w:rsidP="00042607">
            <w:pPr>
              <w:pStyle w:val="TableParagraph"/>
              <w:spacing w:before="16" w:line="276" w:lineRule="auto"/>
              <w:jc w:val="both"/>
            </w:pPr>
            <w:r>
              <w:t>(RCIU), y abrupt</w:t>
            </w:r>
            <w:r w:rsidR="00853DBD">
              <w:t>o de placenta. Generalmente, se manifiesta en el</w:t>
            </w:r>
          </w:p>
        </w:tc>
      </w:tr>
      <w:tr w:rsidR="00450EDB">
        <w:trPr>
          <w:trHeight w:val="436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</w:pPr>
            <w:proofErr w:type="gramStart"/>
            <w:r>
              <w:t>tercer</w:t>
            </w:r>
            <w:proofErr w:type="gramEnd"/>
            <w:r>
              <w:t xml:space="preserve"> trimestre.</w:t>
            </w:r>
          </w:p>
        </w:tc>
      </w:tr>
      <w:tr w:rsidR="00450EDB">
        <w:trPr>
          <w:trHeight w:val="436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>
            <w:pPr>
              <w:pStyle w:val="TableParagraph"/>
              <w:spacing w:before="160"/>
            </w:pPr>
            <w:r>
              <w:t>DESCRIPTORES</w:t>
            </w:r>
          </w:p>
        </w:tc>
      </w:tr>
      <w:tr w:rsidR="00450EDB">
        <w:trPr>
          <w:trHeight w:val="436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6F05A8">
            <w:pPr>
              <w:pStyle w:val="TableParagraph"/>
              <w:spacing w:before="16"/>
            </w:pPr>
            <w:r>
              <w:t xml:space="preserve">HELLP, embarazo, </w:t>
            </w:r>
            <w:r w:rsidR="006F05A8">
              <w:t>restricción de crecimiento intrauterino</w:t>
            </w:r>
            <w:r>
              <w:t>, complicaciones neonatales.</w:t>
            </w:r>
          </w:p>
        </w:tc>
      </w:tr>
      <w:tr w:rsidR="00450EDB">
        <w:trPr>
          <w:trHeight w:val="436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>
            <w:pPr>
              <w:pStyle w:val="TableParagraph"/>
              <w:spacing w:before="160"/>
            </w:pPr>
            <w:r>
              <w:t>SUMMARY</w:t>
            </w:r>
          </w:p>
        </w:tc>
      </w:tr>
      <w:tr w:rsidR="00450EDB" w:rsidRPr="006F05A8">
        <w:trPr>
          <w:trHeight w:val="291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Pr="003724CC" w:rsidRDefault="00853DBD" w:rsidP="00042607">
            <w:pPr>
              <w:pStyle w:val="TableParagraph"/>
              <w:spacing w:before="16" w:line="276" w:lineRule="auto"/>
              <w:jc w:val="both"/>
              <w:rPr>
                <w:lang w:val="en-US"/>
              </w:rPr>
            </w:pPr>
            <w:r w:rsidRPr="003724CC">
              <w:rPr>
                <w:lang w:val="en-US"/>
              </w:rPr>
              <w:t>One complication of hypertensive disorders during pregnancy, is</w:t>
            </w:r>
          </w:p>
        </w:tc>
      </w:tr>
      <w:tr w:rsidR="00450EDB" w:rsidRPr="006F05A8">
        <w:trPr>
          <w:trHeight w:val="292"/>
        </w:trPr>
        <w:tc>
          <w:tcPr>
            <w:tcW w:w="2252" w:type="dxa"/>
          </w:tcPr>
          <w:p w:rsidR="00450EDB" w:rsidRPr="003724CC" w:rsidRDefault="00450EDB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Pr="003724CC" w:rsidRDefault="00853DBD" w:rsidP="00042607">
            <w:pPr>
              <w:pStyle w:val="TableParagraph"/>
              <w:spacing w:before="16" w:line="276" w:lineRule="auto"/>
              <w:jc w:val="both"/>
              <w:rPr>
                <w:lang w:val="en-US"/>
              </w:rPr>
            </w:pPr>
            <w:r w:rsidRPr="003724CC">
              <w:rPr>
                <w:lang w:val="en-US"/>
              </w:rPr>
              <w:t>HELLP syndrome, severe preeclampsia, eclampsia, and</w:t>
            </w:r>
            <w:r w:rsidRPr="003724CC">
              <w:rPr>
                <w:spacing w:val="55"/>
                <w:lang w:val="en-US"/>
              </w:rPr>
              <w:t xml:space="preserve"> </w:t>
            </w:r>
            <w:r w:rsidRPr="003724CC">
              <w:rPr>
                <w:lang w:val="en-US"/>
              </w:rPr>
              <w:t>gestational</w:t>
            </w:r>
          </w:p>
        </w:tc>
      </w:tr>
      <w:tr w:rsidR="00450EDB">
        <w:trPr>
          <w:trHeight w:val="290"/>
        </w:trPr>
        <w:tc>
          <w:tcPr>
            <w:tcW w:w="2252" w:type="dxa"/>
          </w:tcPr>
          <w:p w:rsidR="00450EDB" w:rsidRPr="003724CC" w:rsidRDefault="00450EDB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Default="00853DBD" w:rsidP="00042607">
            <w:pPr>
              <w:pStyle w:val="TableParagraph"/>
              <w:spacing w:before="16" w:line="276" w:lineRule="auto"/>
              <w:jc w:val="both"/>
            </w:pPr>
            <w:proofErr w:type="gramStart"/>
            <w:r w:rsidRPr="003724CC">
              <w:rPr>
                <w:lang w:val="en-US"/>
              </w:rPr>
              <w:t>hypertension</w:t>
            </w:r>
            <w:proofErr w:type="gramEnd"/>
            <w:r w:rsidRPr="003724CC">
              <w:rPr>
                <w:lang w:val="en-US"/>
              </w:rPr>
              <w:t xml:space="preserve">, can occur in pregnancy or puerperium. </w:t>
            </w:r>
            <w:r>
              <w:t>This can</w:t>
            </w:r>
          </w:p>
        </w:tc>
      </w:tr>
      <w:tr w:rsidR="00450EDB" w:rsidRPr="006F05A8">
        <w:trPr>
          <w:trHeight w:val="290"/>
        </w:trPr>
        <w:tc>
          <w:tcPr>
            <w:tcW w:w="2252" w:type="dxa"/>
          </w:tcPr>
          <w:p w:rsidR="00450EDB" w:rsidRDefault="00450E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Pr="003724CC" w:rsidRDefault="00853DBD" w:rsidP="00042607">
            <w:pPr>
              <w:pStyle w:val="TableParagraph"/>
              <w:spacing w:before="14" w:line="276" w:lineRule="auto"/>
              <w:jc w:val="both"/>
              <w:rPr>
                <w:lang w:val="en-US"/>
              </w:rPr>
            </w:pPr>
            <w:r w:rsidRPr="003724CC">
              <w:rPr>
                <w:lang w:val="en-US"/>
              </w:rPr>
              <w:t>happen in 0.5-0.9% of all pregnancies, 4-14% of all women</w:t>
            </w:r>
          </w:p>
        </w:tc>
      </w:tr>
      <w:tr w:rsidR="00450EDB" w:rsidRPr="006F05A8">
        <w:trPr>
          <w:trHeight w:val="291"/>
        </w:trPr>
        <w:tc>
          <w:tcPr>
            <w:tcW w:w="2252" w:type="dxa"/>
          </w:tcPr>
          <w:p w:rsidR="00450EDB" w:rsidRPr="003724CC" w:rsidRDefault="00450EDB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Pr="003724CC" w:rsidRDefault="00853DBD" w:rsidP="00042607">
            <w:pPr>
              <w:pStyle w:val="TableParagraph"/>
              <w:spacing w:before="16" w:line="276" w:lineRule="auto"/>
              <w:jc w:val="both"/>
              <w:rPr>
                <w:lang w:val="en-US"/>
              </w:rPr>
            </w:pPr>
            <w:proofErr w:type="gramStart"/>
            <w:r w:rsidRPr="003724CC">
              <w:rPr>
                <w:lang w:val="en-US"/>
              </w:rPr>
              <w:t>preeclampsia</w:t>
            </w:r>
            <w:proofErr w:type="gramEnd"/>
            <w:r w:rsidRPr="003724CC">
              <w:rPr>
                <w:lang w:val="en-US"/>
              </w:rPr>
              <w:t xml:space="preserve"> / eclampsia and in 4% in the postpartum period.</w:t>
            </w:r>
          </w:p>
        </w:tc>
      </w:tr>
      <w:tr w:rsidR="00450EDB" w:rsidRPr="006F05A8">
        <w:trPr>
          <w:trHeight w:val="266"/>
        </w:trPr>
        <w:tc>
          <w:tcPr>
            <w:tcW w:w="2252" w:type="dxa"/>
          </w:tcPr>
          <w:p w:rsidR="00450EDB" w:rsidRPr="003724CC" w:rsidRDefault="00450EDB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898" w:type="dxa"/>
            <w:shd w:val="clear" w:color="auto" w:fill="D4E2FF"/>
          </w:tcPr>
          <w:p w:rsidR="00450EDB" w:rsidRPr="003724CC" w:rsidRDefault="00853DBD" w:rsidP="00042607">
            <w:pPr>
              <w:pStyle w:val="TableParagraph"/>
              <w:tabs>
                <w:tab w:val="left" w:pos="2199"/>
                <w:tab w:val="left" w:pos="2562"/>
                <w:tab w:val="left" w:pos="3281"/>
                <w:tab w:val="left" w:pos="3669"/>
                <w:tab w:val="left" w:pos="4577"/>
                <w:tab w:val="left" w:pos="5416"/>
                <w:tab w:val="left" w:pos="5991"/>
              </w:tabs>
              <w:spacing w:before="16" w:line="276" w:lineRule="auto"/>
              <w:jc w:val="both"/>
              <w:rPr>
                <w:lang w:val="en-US"/>
              </w:rPr>
            </w:pPr>
            <w:r w:rsidRPr="003724CC">
              <w:rPr>
                <w:lang w:val="en-US"/>
              </w:rPr>
              <w:t xml:space="preserve">Maternal  </w:t>
            </w:r>
            <w:r w:rsidRPr="003724CC">
              <w:rPr>
                <w:spacing w:val="11"/>
                <w:lang w:val="en-US"/>
              </w:rPr>
              <w:t xml:space="preserve"> </w:t>
            </w:r>
            <w:r w:rsidRPr="003724CC">
              <w:rPr>
                <w:lang w:val="en-US"/>
              </w:rPr>
              <w:t>mortality</w:t>
            </w:r>
            <w:r w:rsidRPr="003724CC">
              <w:rPr>
                <w:lang w:val="en-US"/>
              </w:rPr>
              <w:tab/>
            </w:r>
            <w:r w:rsidRPr="003724CC">
              <w:rPr>
                <w:spacing w:val="-3"/>
                <w:lang w:val="en-US"/>
              </w:rPr>
              <w:t>is</w:t>
            </w:r>
            <w:r w:rsidRPr="003724CC">
              <w:rPr>
                <w:spacing w:val="-3"/>
                <w:lang w:val="en-US"/>
              </w:rPr>
              <w:tab/>
            </w:r>
            <w:r w:rsidRPr="003724CC">
              <w:rPr>
                <w:lang w:val="en-US"/>
              </w:rPr>
              <w:t>close</w:t>
            </w:r>
            <w:r w:rsidRPr="003724CC">
              <w:rPr>
                <w:lang w:val="en-US"/>
              </w:rPr>
              <w:tab/>
              <w:t>to</w:t>
            </w:r>
            <w:r w:rsidRPr="003724CC">
              <w:rPr>
                <w:lang w:val="en-US"/>
              </w:rPr>
              <w:tab/>
              <w:t>1-24%,</w:t>
            </w:r>
            <w:r w:rsidRPr="003724CC">
              <w:rPr>
                <w:lang w:val="en-US"/>
              </w:rPr>
              <w:tab/>
              <w:t>mainly</w:t>
            </w:r>
            <w:r w:rsidRPr="003724CC">
              <w:rPr>
                <w:lang w:val="en-US"/>
              </w:rPr>
              <w:tab/>
              <w:t>due</w:t>
            </w:r>
            <w:r w:rsidRPr="003724CC">
              <w:rPr>
                <w:lang w:val="en-US"/>
              </w:rPr>
              <w:tab/>
              <w:t>cerebral</w:t>
            </w:r>
          </w:p>
        </w:tc>
      </w:tr>
      <w:tr w:rsidR="00450EDB" w:rsidRPr="006F05A8">
        <w:trPr>
          <w:trHeight w:val="1632"/>
        </w:trPr>
        <w:tc>
          <w:tcPr>
            <w:tcW w:w="2252" w:type="dxa"/>
          </w:tcPr>
          <w:p w:rsidR="00450EDB" w:rsidRDefault="00853DBD">
            <w:pPr>
              <w:pStyle w:val="TableParagraph"/>
              <w:tabs>
                <w:tab w:val="left" w:pos="1015"/>
                <w:tab w:val="left" w:pos="1283"/>
                <w:tab w:val="left" w:pos="1371"/>
                <w:tab w:val="left" w:pos="1495"/>
                <w:tab w:val="left" w:pos="1958"/>
                <w:tab w:val="left" w:pos="2015"/>
              </w:tabs>
              <w:ind w:left="200" w:right="105"/>
              <w:rPr>
                <w:sz w:val="16"/>
              </w:rPr>
            </w:pPr>
            <w:r>
              <w:rPr>
                <w:sz w:val="16"/>
              </w:rPr>
              <w:t>* Médico General, Graduada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la Universidad</w:t>
            </w:r>
            <w:r>
              <w:rPr>
                <w:sz w:val="16"/>
              </w:rPr>
              <w:tab/>
              <w:t>Latina</w:t>
            </w:r>
            <w:r>
              <w:rPr>
                <w:sz w:val="16"/>
              </w:rPr>
              <w:tab/>
              <w:t xml:space="preserve">de Costa Rica. Trabaja </w:t>
            </w:r>
            <w:r>
              <w:rPr>
                <w:spacing w:val="-4"/>
                <w:sz w:val="16"/>
              </w:rPr>
              <w:t xml:space="preserve">como </w:t>
            </w:r>
            <w:r>
              <w:rPr>
                <w:sz w:val="16"/>
              </w:rPr>
              <w:t>médico</w:t>
            </w:r>
            <w:r>
              <w:rPr>
                <w:sz w:val="16"/>
              </w:rPr>
              <w:tab/>
              <w:t>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Empresa Tremedal S.A, Costa Rica. </w:t>
            </w:r>
            <w:proofErr w:type="spellStart"/>
            <w:proofErr w:type="gramStart"/>
            <w:r>
              <w:rPr>
                <w:sz w:val="16"/>
              </w:rPr>
              <w:t>cod</w:t>
            </w:r>
            <w:proofErr w:type="spellEnd"/>
            <w:proofErr w:type="gramEnd"/>
            <w:r>
              <w:rPr>
                <w:sz w:val="16"/>
              </w:rPr>
              <w:t xml:space="preserve">: 14344. </w:t>
            </w:r>
            <w:hyperlink r:id="rId8">
              <w:r>
                <w:rPr>
                  <w:w w:val="95"/>
                  <w:sz w:val="16"/>
                </w:rPr>
                <w:t>cmvonherold@hotmail.com</w:t>
              </w:r>
            </w:hyperlink>
          </w:p>
        </w:tc>
        <w:tc>
          <w:tcPr>
            <w:tcW w:w="6898" w:type="dxa"/>
            <w:shd w:val="clear" w:color="auto" w:fill="D4E2FF"/>
          </w:tcPr>
          <w:p w:rsidR="00450EDB" w:rsidRPr="003724CC" w:rsidRDefault="00853DBD" w:rsidP="00042607">
            <w:pPr>
              <w:pStyle w:val="TableParagraph"/>
              <w:spacing w:before="41" w:line="276" w:lineRule="auto"/>
              <w:jc w:val="both"/>
              <w:rPr>
                <w:lang w:val="en-US"/>
              </w:rPr>
            </w:pPr>
            <w:proofErr w:type="gramStart"/>
            <w:r w:rsidRPr="003724CC">
              <w:rPr>
                <w:lang w:val="en-US"/>
              </w:rPr>
              <w:t>hemorrhages</w:t>
            </w:r>
            <w:proofErr w:type="gramEnd"/>
            <w:r w:rsidRPr="003724CC">
              <w:rPr>
                <w:lang w:val="en-US"/>
              </w:rPr>
              <w:t>. Perinatal mortality is 40%, due to prematurity, intrauterine growth restriction (IUGR), and placental abruption.</w:t>
            </w:r>
          </w:p>
          <w:p w:rsidR="00450EDB" w:rsidRPr="003724CC" w:rsidRDefault="00450EDB" w:rsidP="00042607">
            <w:pPr>
              <w:pStyle w:val="TableParagraph"/>
              <w:spacing w:before="8" w:line="276" w:lineRule="auto"/>
              <w:ind w:left="0"/>
              <w:jc w:val="both"/>
              <w:rPr>
                <w:rFonts w:ascii="Times New Roman"/>
                <w:sz w:val="25"/>
                <w:lang w:val="en-US"/>
              </w:rPr>
            </w:pPr>
          </w:p>
          <w:p w:rsidR="00450EDB" w:rsidRPr="003724CC" w:rsidRDefault="00853DBD" w:rsidP="00042607">
            <w:pPr>
              <w:pStyle w:val="TableParagraph"/>
              <w:spacing w:line="276" w:lineRule="auto"/>
              <w:jc w:val="both"/>
              <w:rPr>
                <w:lang w:val="en-US"/>
              </w:rPr>
            </w:pPr>
            <w:r w:rsidRPr="003724CC">
              <w:rPr>
                <w:lang w:val="en-US"/>
              </w:rPr>
              <w:t>KEYWORDS</w:t>
            </w:r>
          </w:p>
          <w:p w:rsidR="00450EDB" w:rsidRPr="003724CC" w:rsidRDefault="00853DBD" w:rsidP="00042607">
            <w:pPr>
              <w:pStyle w:val="TableParagraph"/>
              <w:spacing w:before="35" w:line="276" w:lineRule="auto"/>
              <w:jc w:val="both"/>
              <w:rPr>
                <w:lang w:val="en-US"/>
              </w:rPr>
            </w:pPr>
            <w:r w:rsidRPr="003724CC">
              <w:rPr>
                <w:lang w:val="en-US"/>
              </w:rPr>
              <w:t xml:space="preserve">HELLP syndrome, pregnancy, </w:t>
            </w:r>
            <w:r w:rsidR="006F05A8">
              <w:rPr>
                <w:lang w:val="en-US"/>
              </w:rPr>
              <w:t>intrauterine growth restriction,</w:t>
            </w:r>
            <w:r w:rsidR="006F05A8" w:rsidRPr="003724CC">
              <w:rPr>
                <w:lang w:val="en-US"/>
              </w:rPr>
              <w:t xml:space="preserve"> </w:t>
            </w:r>
            <w:r w:rsidRPr="003724CC">
              <w:rPr>
                <w:lang w:val="en-US"/>
              </w:rPr>
              <w:t>neonatal complications.</w:t>
            </w:r>
          </w:p>
        </w:tc>
        <w:bookmarkStart w:id="0" w:name="_GoBack"/>
        <w:bookmarkEnd w:id="0"/>
      </w:tr>
    </w:tbl>
    <w:p w:rsidR="00450EDB" w:rsidRPr="003724CC" w:rsidRDefault="00450EDB">
      <w:pPr>
        <w:pStyle w:val="Textoindependiente"/>
        <w:rPr>
          <w:rFonts w:ascii="Times New Roman"/>
          <w:sz w:val="20"/>
          <w:lang w:val="en-US"/>
        </w:rPr>
      </w:pPr>
    </w:p>
    <w:p w:rsidR="00450EDB" w:rsidRPr="003724CC" w:rsidRDefault="00450EDB">
      <w:pPr>
        <w:rPr>
          <w:rFonts w:ascii="Times New Roman"/>
          <w:sz w:val="20"/>
          <w:lang w:val="en-US"/>
        </w:rPr>
        <w:sectPr w:rsidR="00450EDB" w:rsidRPr="003724CC">
          <w:footerReference w:type="even" r:id="rId9"/>
          <w:footerReference w:type="default" r:id="rId10"/>
          <w:type w:val="continuous"/>
          <w:pgSz w:w="12240" w:h="15840"/>
          <w:pgMar w:top="1420" w:right="1480" w:bottom="1300" w:left="1240" w:header="720" w:footer="1191" w:gutter="0"/>
          <w:pgNumType w:start="13"/>
          <w:cols w:space="720"/>
        </w:sectPr>
      </w:pPr>
    </w:p>
    <w:p w:rsidR="00450EDB" w:rsidRPr="003724CC" w:rsidRDefault="00450EDB">
      <w:pPr>
        <w:pStyle w:val="Textoindependiente"/>
        <w:rPr>
          <w:rFonts w:ascii="Times New Roman"/>
          <w:sz w:val="24"/>
          <w:lang w:val="en-US"/>
        </w:rPr>
      </w:pPr>
    </w:p>
    <w:p w:rsidR="00450EDB" w:rsidRDefault="00042607" w:rsidP="00042607">
      <w:pPr>
        <w:pStyle w:val="Ttulo1"/>
        <w:ind w:left="0"/>
      </w:pPr>
      <w:r>
        <w:rPr>
          <w:rFonts w:ascii="Times New Roman"/>
          <w:b w:val="0"/>
          <w:bCs w:val="0"/>
          <w:lang w:val="en-US"/>
        </w:rPr>
        <w:t xml:space="preserve">         </w:t>
      </w:r>
      <w:r w:rsidR="00853DBD">
        <w:t>INTRODUCCION</w:t>
      </w:r>
    </w:p>
    <w:p w:rsidR="00450EDB" w:rsidRDefault="00450EDB">
      <w:pPr>
        <w:pStyle w:val="Textoindependiente"/>
        <w:spacing w:before="3"/>
        <w:rPr>
          <w:b/>
          <w:sz w:val="24"/>
        </w:rPr>
      </w:pPr>
    </w:p>
    <w:p w:rsidR="00450EDB" w:rsidRDefault="00853DBD">
      <w:pPr>
        <w:pStyle w:val="Textoindependiente"/>
        <w:spacing w:line="276" w:lineRule="auto"/>
        <w:ind w:left="460" w:right="38"/>
        <w:jc w:val="both"/>
      </w:pPr>
      <w:r>
        <w:t xml:space="preserve">No se conoce exactamente como se inicia el síndrome de HELLP, sin embargo, muchas de sus características son parecidas a </w:t>
      </w:r>
      <w:r>
        <w:rPr>
          <w:spacing w:val="-3"/>
        </w:rPr>
        <w:t xml:space="preserve">la </w:t>
      </w:r>
      <w:r>
        <w:t xml:space="preserve">preeclampsia  grave, </w:t>
      </w:r>
      <w:r>
        <w:rPr>
          <w:spacing w:val="-3"/>
        </w:rPr>
        <w:t xml:space="preserve">lo </w:t>
      </w:r>
      <w:r>
        <w:t>que hace pensar que este</w:t>
      </w:r>
      <w:r>
        <w:rPr>
          <w:spacing w:val="-4"/>
        </w:rPr>
        <w:t xml:space="preserve"> </w:t>
      </w:r>
      <w:r>
        <w:t>síndrome</w:t>
      </w:r>
    </w:p>
    <w:p w:rsidR="00042607" w:rsidRDefault="00042607" w:rsidP="00042607">
      <w:pPr>
        <w:pStyle w:val="Textoindependiente"/>
        <w:spacing w:before="5"/>
      </w:pPr>
    </w:p>
    <w:p w:rsidR="00450EDB" w:rsidRDefault="00853DBD" w:rsidP="00042607">
      <w:pPr>
        <w:pStyle w:val="Textoindependiente"/>
        <w:spacing w:before="5"/>
        <w:jc w:val="both"/>
      </w:pPr>
      <w:proofErr w:type="gramStart"/>
      <w:r>
        <w:t>también</w:t>
      </w:r>
      <w:proofErr w:type="gramEnd"/>
      <w:r>
        <w:t xml:space="preserve"> puede catalogarse como una enfermedad inducida por </w:t>
      </w:r>
      <w:r>
        <w:rPr>
          <w:spacing w:val="-3"/>
        </w:rPr>
        <w:t xml:space="preserve">la  </w:t>
      </w:r>
      <w:r>
        <w:t>placenta pero con un proceso inflamatorio agudo más grave y dirigido al hígado principalmente.</w:t>
      </w:r>
    </w:p>
    <w:p w:rsidR="00450EDB" w:rsidRDefault="00853DBD" w:rsidP="00042607">
      <w:pPr>
        <w:pStyle w:val="Textoindependiente"/>
        <w:spacing w:before="198" w:line="276" w:lineRule="auto"/>
        <w:ind w:right="215"/>
        <w:jc w:val="both"/>
        <w:sectPr w:rsidR="00450EDB">
          <w:type w:val="continuous"/>
          <w:pgSz w:w="12240" w:h="15840"/>
          <w:pgMar w:top="1420" w:right="1480" w:bottom="1300" w:left="1240" w:header="720" w:footer="720" w:gutter="0"/>
          <w:cols w:num="2" w:space="720" w:equalWidth="0">
            <w:col w:w="4558" w:space="223"/>
            <w:col w:w="4739"/>
          </w:cols>
        </w:sectPr>
      </w:pPr>
      <w:r>
        <w:t>Es probable que alteraciones en el desarrollo y funcionamiento de la</w:t>
      </w:r>
      <w:r w:rsidR="00042607">
        <w:t xml:space="preserve"> placenta</w:t>
      </w:r>
    </w:p>
    <w:p w:rsidR="00450EDB" w:rsidRDefault="00450EDB">
      <w:pPr>
        <w:pStyle w:val="Textoindependiente"/>
        <w:rPr>
          <w:sz w:val="20"/>
        </w:rPr>
      </w:pPr>
    </w:p>
    <w:p w:rsidR="00450EDB" w:rsidRDefault="00450EDB">
      <w:pPr>
        <w:rPr>
          <w:sz w:val="20"/>
        </w:rPr>
        <w:sectPr w:rsidR="00450EDB">
          <w:headerReference w:type="even" r:id="rId11"/>
          <w:pgSz w:w="12240" w:h="15840"/>
          <w:pgMar w:top="940" w:right="1480" w:bottom="1380" w:left="1240" w:header="723" w:footer="1191" w:gutter="0"/>
          <w:cols w:space="720"/>
        </w:sectPr>
      </w:pPr>
    </w:p>
    <w:p w:rsidR="00450EDB" w:rsidRDefault="00450EDB">
      <w:pPr>
        <w:pStyle w:val="Textoindependiente"/>
        <w:spacing w:before="7"/>
        <w:rPr>
          <w:sz w:val="20"/>
        </w:rPr>
      </w:pPr>
    </w:p>
    <w:p w:rsidR="00450EDB" w:rsidRDefault="00853DBD">
      <w:pPr>
        <w:pStyle w:val="Textoindependiente"/>
        <w:spacing w:before="1" w:line="276" w:lineRule="auto"/>
        <w:ind w:left="460" w:right="41"/>
        <w:jc w:val="both"/>
      </w:pPr>
      <w:proofErr w:type="gramStart"/>
      <w:r>
        <w:t>causen</w:t>
      </w:r>
      <w:proofErr w:type="gramEnd"/>
      <w:r>
        <w:t xml:space="preserve"> isquemia y estrés oxidativo, que a su vez causan alteraciones en la liberación y en el metabolismo de diversos factores, como las prostaglandinas, endotelina y óxido nítrico, llevando a lesión endotelial, agregación plaquetaria, hipertensión y fallo multiorgánico.</w:t>
      </w:r>
    </w:p>
    <w:p w:rsidR="00450EDB" w:rsidRDefault="00853DBD">
      <w:pPr>
        <w:pStyle w:val="Ttulo1"/>
        <w:spacing w:before="197"/>
      </w:pPr>
      <w:r>
        <w:t>CUADRO</w:t>
      </w:r>
      <w:r>
        <w:rPr>
          <w:spacing w:val="-16"/>
        </w:rPr>
        <w:t xml:space="preserve"> </w:t>
      </w:r>
      <w:r>
        <w:t>CLÍNICO</w:t>
      </w:r>
    </w:p>
    <w:p w:rsidR="00450EDB" w:rsidRDefault="00450EDB">
      <w:pPr>
        <w:pStyle w:val="Textoindependiente"/>
        <w:spacing w:before="1"/>
        <w:rPr>
          <w:b/>
          <w:sz w:val="21"/>
        </w:rPr>
      </w:pPr>
    </w:p>
    <w:p w:rsidR="00450EDB" w:rsidRDefault="00853DBD">
      <w:pPr>
        <w:pStyle w:val="Textoindependiente"/>
        <w:tabs>
          <w:tab w:val="left" w:pos="2032"/>
          <w:tab w:val="left" w:pos="2928"/>
        </w:tabs>
        <w:spacing w:line="276" w:lineRule="auto"/>
        <w:ind w:left="460" w:right="38"/>
        <w:jc w:val="both"/>
      </w:pPr>
      <w:r>
        <w:t xml:space="preserve">La presentación clínica del síndrome de HELLP es variada. Las manifestaciones clínicas iniciales suelen ser las mismas que se presentan en </w:t>
      </w:r>
      <w:r>
        <w:rPr>
          <w:spacing w:val="-3"/>
        </w:rPr>
        <w:t xml:space="preserve">la </w:t>
      </w:r>
      <w:r>
        <w:t>preeclampsia. Pueden presentar nauseas, vómito, malestar general, ictericia, cefalea, dolor en hombro derecho, dolor en cuadrante superior derecho (86%), alteraciones visuales</w:t>
      </w:r>
      <w:r>
        <w:tab/>
        <w:t>o</w:t>
      </w:r>
      <w:r>
        <w:tab/>
        <w:t>manifestaciones hemorrágicas, edema periférico, con hipertensión y proteinuria. La hipertensión puede estar ausente en el 20% de los casos y ser leve en el 30%. La mayoría de las pacientes manifiestan el síndrome entre las 27-37 semanas de gestación, pero se puede observar en el puerperio, hasta los 7 días después, con un pico de incidencia a las 48hrs. En el período puerperal, el riesgo de insuficiencia renal aguda y edema pulmonar</w:t>
      </w:r>
      <w:r>
        <w:rPr>
          <w:spacing w:val="-4"/>
        </w:rPr>
        <w:t xml:space="preserve"> </w:t>
      </w:r>
      <w:r>
        <w:t>aumenta.</w:t>
      </w:r>
    </w:p>
    <w:p w:rsidR="00450EDB" w:rsidRDefault="00853DBD">
      <w:pPr>
        <w:pStyle w:val="Ttulo2"/>
        <w:spacing w:before="200" w:line="278" w:lineRule="auto"/>
        <w:ind w:right="40"/>
      </w:pPr>
      <w:r>
        <w:t>Tríada de Anormalidades de Laboratorio</w:t>
      </w:r>
    </w:p>
    <w:p w:rsidR="00450EDB" w:rsidRDefault="00853DBD">
      <w:pPr>
        <w:pStyle w:val="Textoindependiente"/>
        <w:spacing w:before="198" w:line="276" w:lineRule="auto"/>
        <w:ind w:left="460" w:right="38"/>
        <w:jc w:val="both"/>
      </w:pPr>
      <w:r>
        <w:rPr>
          <w:b/>
          <w:i/>
        </w:rPr>
        <w:t xml:space="preserve">Hemólisis: </w:t>
      </w:r>
      <w:r>
        <w:t xml:space="preserve">La formación de microtrombos lleva a una anemia hemolítica microangiopática con </w:t>
      </w:r>
      <w:r>
        <w:rPr>
          <w:spacing w:val="-3"/>
        </w:rPr>
        <w:t xml:space="preserve">la </w:t>
      </w:r>
      <w:r>
        <w:t xml:space="preserve">presencia típica de fragmentos de eritrocitos y hematíes crenados en un extendido de sangre periférica. En el 15% de los casos puede ocurrir en ausencia de signos de </w:t>
      </w:r>
      <w:r>
        <w:rPr>
          <w:spacing w:val="-3"/>
        </w:rPr>
        <w:t>la</w:t>
      </w:r>
      <w:r>
        <w:rPr>
          <w:spacing w:val="-1"/>
        </w:rPr>
        <w:t xml:space="preserve"> </w:t>
      </w:r>
      <w:r>
        <w:t>misma.</w:t>
      </w:r>
    </w:p>
    <w:p w:rsidR="00450EDB" w:rsidRDefault="00853DBD">
      <w:pPr>
        <w:pStyle w:val="Textoindependiente"/>
        <w:spacing w:before="7"/>
        <w:rPr>
          <w:sz w:val="20"/>
        </w:rPr>
      </w:pPr>
      <w:r>
        <w:br w:type="column"/>
      </w:r>
    </w:p>
    <w:p w:rsidR="00450EDB" w:rsidRDefault="00853DBD">
      <w:pPr>
        <w:pStyle w:val="Textoindependiente"/>
        <w:tabs>
          <w:tab w:val="left" w:pos="2430"/>
          <w:tab w:val="left" w:pos="4170"/>
        </w:tabs>
        <w:spacing w:before="1" w:line="276" w:lineRule="auto"/>
        <w:ind w:left="460" w:right="211"/>
        <w:jc w:val="both"/>
      </w:pPr>
      <w:r>
        <w:rPr>
          <w:b/>
          <w:i/>
        </w:rPr>
        <w:t>Alteraciones</w:t>
      </w:r>
      <w:r>
        <w:rPr>
          <w:b/>
          <w:i/>
        </w:rPr>
        <w:tab/>
        <w:t>hepáticas:</w:t>
      </w:r>
      <w:r>
        <w:rPr>
          <w:b/>
          <w:i/>
        </w:rPr>
        <w:tab/>
      </w:r>
      <w:r>
        <w:rPr>
          <w:spacing w:val="-9"/>
        </w:rPr>
        <w:t xml:space="preserve">Las </w:t>
      </w:r>
      <w:r>
        <w:t xml:space="preserve">anormalidades patológicas incluyen hemorragia periportal, necrosis focal parenquimatosa con deposición hialina, fibrina microtrombos y esteatosis, que provoca aumento de las enzimas hepáticas. La elevación de </w:t>
      </w:r>
      <w:r>
        <w:rPr>
          <w:spacing w:val="-3"/>
        </w:rPr>
        <w:t xml:space="preserve">la </w:t>
      </w:r>
      <w:r>
        <w:t xml:space="preserve">TGP, TGO y LDH reflejan el grado de hemólisis y </w:t>
      </w:r>
      <w:r>
        <w:rPr>
          <w:spacing w:val="-3"/>
        </w:rPr>
        <w:t xml:space="preserve">la </w:t>
      </w:r>
      <w:r>
        <w:t xml:space="preserve">disfunción hepática; tienen relación directa con </w:t>
      </w:r>
      <w:r>
        <w:rPr>
          <w:spacing w:val="-3"/>
        </w:rPr>
        <w:t xml:space="preserve">la </w:t>
      </w:r>
      <w:r>
        <w:t xml:space="preserve">severidad del síndrome. El dolor en el CSD y epigastrio, es debido a distensión de </w:t>
      </w:r>
      <w:r>
        <w:rPr>
          <w:spacing w:val="-3"/>
        </w:rPr>
        <w:t xml:space="preserve">la </w:t>
      </w:r>
      <w:r>
        <w:t xml:space="preserve">cápsula de Glisson. Puede llegar a causar ruptura hepática con peligro inminente para </w:t>
      </w:r>
      <w:r>
        <w:rPr>
          <w:spacing w:val="-3"/>
        </w:rPr>
        <w:t xml:space="preserve">la </w:t>
      </w:r>
      <w:r>
        <w:t>vida, con una incidencia de</w:t>
      </w:r>
      <w:r>
        <w:rPr>
          <w:spacing w:val="-2"/>
        </w:rPr>
        <w:t xml:space="preserve"> </w:t>
      </w:r>
      <w:r>
        <w:t>1/45000.</w:t>
      </w:r>
    </w:p>
    <w:p w:rsidR="00450EDB" w:rsidRDefault="00853DBD">
      <w:pPr>
        <w:pStyle w:val="Textoindependiente"/>
        <w:spacing w:before="201" w:line="276" w:lineRule="auto"/>
        <w:ind w:left="460" w:right="213"/>
        <w:jc w:val="both"/>
      </w:pPr>
      <w:r>
        <w:rPr>
          <w:b/>
          <w:i/>
        </w:rPr>
        <w:t xml:space="preserve">Trombocitopenia: </w:t>
      </w:r>
      <w:r>
        <w:t>La disminución del recuento plaquetario se debe al consumo de plaquetas en los sitios de daño endotelial; es frecuente verlo tempranamente en la preeclampsia. Se observa un recambio plaquetario aumentado, una disminución del tiempo de vida medio y aumento de la adherencia plaquetaria al colágeno expuesto a la pared endotelial.</w:t>
      </w:r>
    </w:p>
    <w:p w:rsidR="00450EDB" w:rsidRDefault="00853DBD">
      <w:pPr>
        <w:pStyle w:val="Ttulo1"/>
        <w:spacing w:before="199"/>
        <w:jc w:val="both"/>
      </w:pPr>
      <w:r>
        <w:t>COMPLICACIONES NEONATALES</w:t>
      </w:r>
    </w:p>
    <w:p w:rsidR="00450EDB" w:rsidRDefault="00450EDB">
      <w:pPr>
        <w:pStyle w:val="Textoindependiente"/>
        <w:spacing w:before="9"/>
        <w:rPr>
          <w:b/>
          <w:sz w:val="20"/>
        </w:rPr>
      </w:pPr>
    </w:p>
    <w:p w:rsidR="00450EDB" w:rsidRDefault="00853DBD">
      <w:pPr>
        <w:pStyle w:val="Textoindependiente"/>
        <w:spacing w:before="1" w:line="276" w:lineRule="auto"/>
        <w:ind w:left="460" w:right="218"/>
        <w:jc w:val="both"/>
      </w:pPr>
      <w:r>
        <w:t>Pueden ser el distrés respiratorio, displasia broncopulmonar, hemorragia cerebral y enterocolitis necrotizante, crecimiento intrauterino retardado (30%), depresión neonatal (32%), hipoglicemia (19%), bajo peso al nacer (51%), hiperbilirrubinemia, asfixia perinatal, hipoglicemia, trombocitopenia neonatal y muerte.</w:t>
      </w:r>
    </w:p>
    <w:p w:rsidR="00450EDB" w:rsidRDefault="00853DBD">
      <w:pPr>
        <w:pStyle w:val="Ttulo1"/>
        <w:spacing w:before="198"/>
        <w:jc w:val="both"/>
      </w:pPr>
      <w:r>
        <w:t>COMPLICACIONES MATERNAS</w:t>
      </w:r>
    </w:p>
    <w:p w:rsidR="00450EDB" w:rsidRDefault="00450EDB">
      <w:pPr>
        <w:pStyle w:val="Textoindependiente"/>
        <w:spacing w:before="1"/>
        <w:rPr>
          <w:b/>
          <w:sz w:val="21"/>
        </w:rPr>
      </w:pPr>
    </w:p>
    <w:p w:rsidR="00450EDB" w:rsidRDefault="00853DBD">
      <w:pPr>
        <w:pStyle w:val="Textoindependiente"/>
        <w:spacing w:before="1" w:line="276" w:lineRule="auto"/>
        <w:ind w:left="460" w:right="217"/>
        <w:jc w:val="both"/>
      </w:pPr>
      <w:r>
        <w:t xml:space="preserve">Pueden presentar coagulación </w:t>
      </w:r>
      <w:proofErr w:type="spellStart"/>
      <w:r>
        <w:t>intravascular</w:t>
      </w:r>
      <w:proofErr w:type="spellEnd"/>
      <w:r>
        <w:t xml:space="preserve"> diseminada (CID), desprendimiento prematuro de placenta (DPP), insuficiencia renal aguda (IRA), ascitis severa, edema pulmonar, derrame</w:t>
      </w:r>
    </w:p>
    <w:p w:rsidR="00450EDB" w:rsidRDefault="00450EDB">
      <w:pPr>
        <w:spacing w:line="276" w:lineRule="auto"/>
        <w:jc w:val="both"/>
        <w:sectPr w:rsidR="00450EDB">
          <w:type w:val="continuous"/>
          <w:pgSz w:w="12240" w:h="15840"/>
          <w:pgMar w:top="1420" w:right="1480" w:bottom="1300" w:left="1240" w:header="720" w:footer="720" w:gutter="0"/>
          <w:cols w:num="2" w:space="720" w:equalWidth="0">
            <w:col w:w="4563" w:space="219"/>
            <w:col w:w="4738"/>
          </w:cols>
        </w:sectPr>
      </w:pPr>
    </w:p>
    <w:p w:rsidR="00450EDB" w:rsidRDefault="00853DBD">
      <w:pPr>
        <w:spacing w:before="76"/>
        <w:ind w:left="4382"/>
        <w:rPr>
          <w:i/>
          <w:sz w:val="20"/>
        </w:rPr>
      </w:pPr>
      <w:r>
        <w:rPr>
          <w:i/>
          <w:color w:val="365F91"/>
          <w:sz w:val="20"/>
        </w:rPr>
        <w:lastRenderedPageBreak/>
        <w:t>SINDROME DE HELLP - Dra. Cindy Monge von Herold</w:t>
      </w:r>
    </w:p>
    <w:p w:rsidR="00450EDB" w:rsidRDefault="00450EDB">
      <w:pPr>
        <w:pStyle w:val="Textoindependiente"/>
        <w:rPr>
          <w:i/>
          <w:sz w:val="20"/>
        </w:rPr>
      </w:pPr>
    </w:p>
    <w:p w:rsidR="00450EDB" w:rsidRDefault="00450EDB">
      <w:pPr>
        <w:rPr>
          <w:sz w:val="20"/>
        </w:rPr>
        <w:sectPr w:rsidR="00450EDB">
          <w:headerReference w:type="default" r:id="rId12"/>
          <w:pgSz w:w="12240" w:h="15840"/>
          <w:pgMar w:top="640" w:right="1480" w:bottom="1300" w:left="1240" w:header="0" w:footer="1105" w:gutter="0"/>
          <w:cols w:space="720"/>
        </w:sectPr>
      </w:pPr>
    </w:p>
    <w:p w:rsidR="00450EDB" w:rsidRDefault="00450EDB">
      <w:pPr>
        <w:pStyle w:val="Textoindependiente"/>
        <w:spacing w:before="8"/>
        <w:rPr>
          <w:i/>
          <w:sz w:val="20"/>
        </w:rPr>
      </w:pPr>
    </w:p>
    <w:p w:rsidR="00450EDB" w:rsidRDefault="00853DBD">
      <w:pPr>
        <w:pStyle w:val="Textoindependiente"/>
        <w:spacing w:line="276" w:lineRule="auto"/>
        <w:ind w:left="460" w:right="39"/>
        <w:jc w:val="both"/>
      </w:pPr>
      <w:proofErr w:type="gramStart"/>
      <w:r>
        <w:t>pleural</w:t>
      </w:r>
      <w:proofErr w:type="gramEnd"/>
      <w:r>
        <w:t xml:space="preserve">, edema cerebral, hematoma </w:t>
      </w:r>
      <w:proofErr w:type="spellStart"/>
      <w:r>
        <w:t>subcapsular</w:t>
      </w:r>
      <w:proofErr w:type="spellEnd"/>
      <w:r>
        <w:t xml:space="preserve"> hepático entre otras. Las cifras de mortalidad materna varían entre 0% y 24%, las causas de muerte más comunes en orden de frecuencia: hemorragia intracraneal (26% - 27%), síndrome de distrés respiratorio del adulto (22%), ruptura hepática (17%), encefalopatía isquémica </w:t>
      </w:r>
      <w:proofErr w:type="spellStart"/>
      <w:r>
        <w:t>hipóxica</w:t>
      </w:r>
      <w:proofErr w:type="spellEnd"/>
      <w:r>
        <w:t xml:space="preserve"> (7,5%) y CID (5,7%) entre</w:t>
      </w:r>
      <w:r>
        <w:rPr>
          <w:spacing w:val="-8"/>
        </w:rPr>
        <w:t xml:space="preserve"> </w:t>
      </w:r>
      <w:r>
        <w:t>otras.</w:t>
      </w:r>
    </w:p>
    <w:p w:rsidR="00450EDB" w:rsidRDefault="00853DBD">
      <w:pPr>
        <w:pStyle w:val="Ttulo1"/>
        <w:spacing w:before="199"/>
        <w:jc w:val="both"/>
      </w:pPr>
      <w:r>
        <w:t>CLASIFICACIÓN</w:t>
      </w:r>
    </w:p>
    <w:p w:rsidR="00450EDB" w:rsidRDefault="00450EDB">
      <w:pPr>
        <w:pStyle w:val="Textoindependiente"/>
        <w:spacing w:before="10"/>
        <w:rPr>
          <w:b/>
          <w:sz w:val="20"/>
        </w:rPr>
      </w:pPr>
    </w:p>
    <w:p w:rsidR="00450EDB" w:rsidRDefault="00853DBD">
      <w:pPr>
        <w:pStyle w:val="Textoindependiente"/>
        <w:spacing w:line="276" w:lineRule="auto"/>
        <w:ind w:left="460" w:right="39"/>
        <w:jc w:val="both"/>
      </w:pPr>
      <w:r>
        <w:t xml:space="preserve">La clasificación de Mississippi divide el síndrome en tres clases según el nivel plaquetario. Se estableció para predecir </w:t>
      </w:r>
      <w:r>
        <w:rPr>
          <w:spacing w:val="-3"/>
        </w:rPr>
        <w:t xml:space="preserve">la </w:t>
      </w:r>
      <w:r>
        <w:t xml:space="preserve">rapidez de </w:t>
      </w:r>
      <w:r>
        <w:rPr>
          <w:spacing w:val="-3"/>
        </w:rPr>
        <w:t xml:space="preserve">la </w:t>
      </w:r>
      <w:r>
        <w:t xml:space="preserve">recuperación de </w:t>
      </w:r>
      <w:r>
        <w:rPr>
          <w:spacing w:val="-3"/>
        </w:rPr>
        <w:t xml:space="preserve">la </w:t>
      </w:r>
      <w:r>
        <w:t xml:space="preserve">enfermedad posparto, y el riesgo de recurrencia. La clasificación de Tennessee se refiere a </w:t>
      </w:r>
      <w:r>
        <w:rPr>
          <w:spacing w:val="-3"/>
        </w:rPr>
        <w:t xml:space="preserve">la </w:t>
      </w:r>
      <w:r>
        <w:t>presentación parcial o incompleta del</w:t>
      </w:r>
      <w:r>
        <w:rPr>
          <w:spacing w:val="-10"/>
        </w:rPr>
        <w:t xml:space="preserve"> </w:t>
      </w:r>
      <w:r>
        <w:t>síndrome.</w:t>
      </w:r>
    </w:p>
    <w:p w:rsidR="00450EDB" w:rsidRDefault="00853DBD">
      <w:pPr>
        <w:pStyle w:val="Ttulo1"/>
        <w:spacing w:before="197"/>
        <w:jc w:val="both"/>
      </w:pPr>
      <w:r>
        <w:t>TRATAMIENTO</w:t>
      </w:r>
    </w:p>
    <w:p w:rsidR="00450EDB" w:rsidRDefault="00450EDB">
      <w:pPr>
        <w:pStyle w:val="Textoindependiente"/>
        <w:spacing w:before="1"/>
        <w:rPr>
          <w:b/>
          <w:sz w:val="21"/>
        </w:rPr>
      </w:pPr>
    </w:p>
    <w:p w:rsidR="00450EDB" w:rsidRDefault="00853DBD">
      <w:pPr>
        <w:pStyle w:val="Textoindependiente"/>
        <w:spacing w:line="276" w:lineRule="auto"/>
        <w:ind w:left="460" w:right="44"/>
        <w:jc w:val="both"/>
      </w:pPr>
      <w:r>
        <w:t>El propósito del tratamiento es disminuir la probabilidad de eventos adversos, como accidentes cerebrovasculares u otras complicaciones del SNC.</w:t>
      </w:r>
    </w:p>
    <w:p w:rsidR="00450EDB" w:rsidRDefault="00853DBD">
      <w:pPr>
        <w:pStyle w:val="Textoindependiente"/>
        <w:spacing w:before="201" w:line="276" w:lineRule="auto"/>
        <w:ind w:left="460" w:right="39"/>
        <w:jc w:val="both"/>
      </w:pPr>
      <w:r>
        <w:t>El tratamiento definitivo es el parto. Se debe mantener una evaluación constante con monitoreo fetal y signos vitales maternos. En la mayoría de las pacientes se produce una reversión del cuadro en las siguientes 24-48hrs, sin embargo, los síntomas pueden continuar durante 14 días.</w:t>
      </w:r>
    </w:p>
    <w:p w:rsidR="00450EDB" w:rsidRDefault="00853DBD">
      <w:pPr>
        <w:pStyle w:val="Ttulo2"/>
        <w:spacing w:before="201"/>
      </w:pPr>
      <w:r>
        <w:t>Prevención de las convulsiones</w:t>
      </w:r>
    </w:p>
    <w:p w:rsidR="00450EDB" w:rsidRDefault="00450EDB">
      <w:pPr>
        <w:pStyle w:val="Textoindependiente"/>
        <w:spacing w:before="5"/>
        <w:rPr>
          <w:b/>
          <w:i/>
          <w:sz w:val="20"/>
        </w:rPr>
      </w:pPr>
    </w:p>
    <w:p w:rsidR="00450EDB" w:rsidRDefault="00853DBD">
      <w:pPr>
        <w:pStyle w:val="Textoindependiente"/>
        <w:spacing w:line="276" w:lineRule="auto"/>
        <w:ind w:left="460" w:right="38"/>
        <w:jc w:val="both"/>
      </w:pPr>
      <w:r>
        <w:t>Sulfato de magnesio: dosis de carga de 6 g c/ 20min, y una dosis  de mantenimiento de 2 g/hora en infusión continúa. Debe mantenerse hasta 24-48 horas en el</w:t>
      </w:r>
      <w:r>
        <w:rPr>
          <w:spacing w:val="-11"/>
        </w:rPr>
        <w:t xml:space="preserve"> </w:t>
      </w:r>
      <w:r>
        <w:t>puerperio.</w:t>
      </w:r>
    </w:p>
    <w:p w:rsidR="00450EDB" w:rsidRDefault="00853DBD">
      <w:pPr>
        <w:pStyle w:val="Textoindependiente"/>
        <w:spacing w:before="8"/>
        <w:rPr>
          <w:sz w:val="20"/>
        </w:rPr>
      </w:pPr>
      <w:r>
        <w:br w:type="column"/>
      </w:r>
    </w:p>
    <w:p w:rsidR="00450EDB" w:rsidRDefault="00853DBD">
      <w:pPr>
        <w:pStyle w:val="Ttulo2"/>
        <w:spacing w:before="0"/>
      </w:pPr>
      <w:r>
        <w:t>Tratamiento antihipertensivo</w:t>
      </w:r>
    </w:p>
    <w:p w:rsidR="00450EDB" w:rsidRDefault="00450EDB">
      <w:pPr>
        <w:pStyle w:val="Textoindependiente"/>
        <w:spacing w:before="9"/>
        <w:rPr>
          <w:b/>
          <w:i/>
          <w:sz w:val="20"/>
        </w:rPr>
      </w:pPr>
    </w:p>
    <w:p w:rsidR="00450EDB" w:rsidRDefault="00853DBD">
      <w:pPr>
        <w:pStyle w:val="Textoindependiente"/>
        <w:spacing w:line="276" w:lineRule="auto"/>
        <w:ind w:left="460" w:right="211"/>
        <w:jc w:val="both"/>
      </w:pPr>
      <w:r>
        <w:t xml:space="preserve">Usar en caso de PA diastólica &gt;105- 110 o PA sistólica &gt;160mmHg. Se puede utilizar </w:t>
      </w:r>
      <w:proofErr w:type="spellStart"/>
      <w:r>
        <w:t>hidralacina</w:t>
      </w:r>
      <w:proofErr w:type="spellEnd"/>
      <w:r>
        <w:t xml:space="preserve">, 5mg en bolo c/15- 20min, con un máximo de 20mg/hora. Se debe controlar la PA c/15min. Si no se logra la meta (PA &lt;160/105mmHg), se debe utilizar </w:t>
      </w:r>
      <w:proofErr w:type="spellStart"/>
      <w:r>
        <w:t>labetalol</w:t>
      </w:r>
      <w:proofErr w:type="spellEnd"/>
      <w:r>
        <w:t xml:space="preserve">, de 20-40mg IV c/10-15min, con un máximo de 220mg/hora. También puede usar </w:t>
      </w:r>
      <w:proofErr w:type="spellStart"/>
      <w:r>
        <w:t>nifedipina</w:t>
      </w:r>
      <w:proofErr w:type="spellEnd"/>
      <w:r>
        <w:t>, de 10-20mg VO c/30min, con una dosis máxima de 50mg/hora.</w:t>
      </w:r>
    </w:p>
    <w:p w:rsidR="00450EDB" w:rsidRDefault="00853DBD">
      <w:pPr>
        <w:pStyle w:val="Ttulo2"/>
        <w:spacing w:before="201" w:line="276" w:lineRule="auto"/>
        <w:ind w:right="217"/>
      </w:pPr>
      <w:r>
        <w:t>Control de los trastornos de la coagulación y reposición de volúmenes</w:t>
      </w:r>
    </w:p>
    <w:p w:rsidR="00450EDB" w:rsidRDefault="00853DBD">
      <w:pPr>
        <w:pStyle w:val="Textoindependiente"/>
        <w:spacing w:before="199" w:line="276" w:lineRule="auto"/>
        <w:ind w:left="460" w:right="214"/>
        <w:jc w:val="both"/>
      </w:pPr>
      <w:r>
        <w:t xml:space="preserve">Con plaquetas &lt;20-40x109 /L, siempre debe utilizarse concentrados de plaquetas. Debe transfundirse </w:t>
      </w:r>
      <w:r>
        <w:rPr>
          <w:spacing w:val="-3"/>
        </w:rPr>
        <w:t xml:space="preserve">la  </w:t>
      </w:r>
      <w:r>
        <w:t xml:space="preserve">cantidad necesaria para elevar las plaquetas por encima de 50.000/ml, recordando que cada unidad elevará el recuento en 10 000/ml. En casos con manifestaciones hemorrágicas, deben utilizarse siempre en </w:t>
      </w:r>
      <w:r>
        <w:rPr>
          <w:spacing w:val="-3"/>
        </w:rPr>
        <w:t xml:space="preserve">la </w:t>
      </w:r>
      <w:r>
        <w:t xml:space="preserve">dosis de 1u /10kg de peso corporal, </w:t>
      </w:r>
      <w:r>
        <w:rPr>
          <w:spacing w:val="-3"/>
        </w:rPr>
        <w:t xml:space="preserve">lo </w:t>
      </w:r>
      <w:r>
        <w:t xml:space="preserve">que debe comenzarse desde el preoperatorio y mantenerse en el posoperatorio,  según </w:t>
      </w:r>
      <w:r>
        <w:rPr>
          <w:spacing w:val="-3"/>
        </w:rPr>
        <w:t xml:space="preserve">la </w:t>
      </w:r>
      <w:r>
        <w:t xml:space="preserve">evolución. El uso de otros derivados  de </w:t>
      </w:r>
      <w:r>
        <w:rPr>
          <w:spacing w:val="-3"/>
        </w:rPr>
        <w:t xml:space="preserve">la </w:t>
      </w:r>
      <w:r>
        <w:t xml:space="preserve">sangre depende del estado de </w:t>
      </w:r>
      <w:r>
        <w:rPr>
          <w:spacing w:val="-3"/>
        </w:rPr>
        <w:t xml:space="preserve">la </w:t>
      </w:r>
      <w:r>
        <w:t>paciente. Las alteraciones de los parámetros de laboratorio generalmente duran 48-72 horas posparto. El  conteo de plaquetas se normaliza dentro de una semana del</w:t>
      </w:r>
      <w:r>
        <w:rPr>
          <w:spacing w:val="-7"/>
        </w:rPr>
        <w:t xml:space="preserve"> </w:t>
      </w:r>
      <w:r>
        <w:t>parto.</w:t>
      </w:r>
    </w:p>
    <w:p w:rsidR="00450EDB" w:rsidRDefault="00853DBD">
      <w:pPr>
        <w:pStyle w:val="Ttulo2"/>
        <w:spacing w:before="202"/>
      </w:pPr>
      <w:r>
        <w:t>Interrupción de la gestación</w:t>
      </w:r>
    </w:p>
    <w:p w:rsidR="00450EDB" w:rsidRDefault="00450EDB">
      <w:pPr>
        <w:pStyle w:val="Textoindependiente"/>
        <w:spacing w:before="9"/>
        <w:rPr>
          <w:b/>
          <w:i/>
          <w:sz w:val="20"/>
        </w:rPr>
      </w:pPr>
    </w:p>
    <w:p w:rsidR="00450EDB" w:rsidRDefault="00853DBD">
      <w:pPr>
        <w:pStyle w:val="Textoindependiente"/>
        <w:spacing w:line="276" w:lineRule="auto"/>
        <w:ind w:left="460" w:right="212"/>
        <w:jc w:val="both"/>
      </w:pPr>
      <w:r>
        <w:t>Si tiene más de 34 semanas, debe ser inmediato, luego de estabilizar a la gestante. Si tiene menos de 34 semanas y las condiciones feto-maternas son favorables, se debe proceder a la</w:t>
      </w:r>
    </w:p>
    <w:p w:rsidR="00450EDB" w:rsidRDefault="00450EDB">
      <w:pPr>
        <w:spacing w:line="276" w:lineRule="auto"/>
        <w:jc w:val="both"/>
        <w:sectPr w:rsidR="00450EDB">
          <w:type w:val="continuous"/>
          <w:pgSz w:w="12240" w:h="15840"/>
          <w:pgMar w:top="1420" w:right="1480" w:bottom="1300" w:left="1240" w:header="720" w:footer="720" w:gutter="0"/>
          <w:cols w:num="2" w:space="720" w:equalWidth="0">
            <w:col w:w="4565" w:space="217"/>
            <w:col w:w="4738"/>
          </w:cols>
        </w:sectPr>
      </w:pPr>
    </w:p>
    <w:p w:rsidR="00450EDB" w:rsidRDefault="00450EDB">
      <w:pPr>
        <w:pStyle w:val="Textoindependiente"/>
        <w:rPr>
          <w:sz w:val="20"/>
        </w:rPr>
      </w:pPr>
    </w:p>
    <w:p w:rsidR="00450EDB" w:rsidRDefault="00450EDB">
      <w:pPr>
        <w:rPr>
          <w:sz w:val="20"/>
        </w:rPr>
        <w:sectPr w:rsidR="00450EDB">
          <w:headerReference w:type="even" r:id="rId13"/>
          <w:footerReference w:type="even" r:id="rId14"/>
          <w:pgSz w:w="12240" w:h="15840"/>
          <w:pgMar w:top="940" w:right="1480" w:bottom="1380" w:left="1240" w:header="723" w:footer="1191" w:gutter="0"/>
          <w:pgNumType w:start="16"/>
          <w:cols w:space="720"/>
        </w:sectPr>
      </w:pPr>
    </w:p>
    <w:p w:rsidR="00450EDB" w:rsidRDefault="00450EDB">
      <w:pPr>
        <w:pStyle w:val="Textoindependiente"/>
        <w:spacing w:before="7"/>
        <w:rPr>
          <w:sz w:val="20"/>
        </w:rPr>
      </w:pPr>
    </w:p>
    <w:p w:rsidR="00450EDB" w:rsidRDefault="00853DBD">
      <w:pPr>
        <w:pStyle w:val="Textoindependiente"/>
        <w:spacing w:before="1" w:line="276" w:lineRule="auto"/>
        <w:ind w:left="460" w:right="47"/>
        <w:jc w:val="both"/>
      </w:pPr>
      <w:proofErr w:type="gramStart"/>
      <w:r>
        <w:t>maduración</w:t>
      </w:r>
      <w:proofErr w:type="gramEnd"/>
      <w:r>
        <w:t xml:space="preserve"> pulmonar fetal e interrumpir la gestación cumplidas las 24hrs.</w:t>
      </w:r>
    </w:p>
    <w:p w:rsidR="00450EDB" w:rsidRDefault="00853DBD">
      <w:pPr>
        <w:pStyle w:val="Textoindependiente"/>
        <w:spacing w:before="202" w:line="276" w:lineRule="auto"/>
        <w:ind w:left="460" w:right="43"/>
        <w:jc w:val="both"/>
      </w:pPr>
      <w:r>
        <w:t xml:space="preserve">Indicaciones de cesárea: todas las gestantes con &lt;30 semanas sin pródromos de parto y escala de </w:t>
      </w:r>
      <w:proofErr w:type="spellStart"/>
      <w:r>
        <w:t>Bishop</w:t>
      </w:r>
      <w:proofErr w:type="spellEnd"/>
    </w:p>
    <w:p w:rsidR="00450EDB" w:rsidRDefault="00853DBD">
      <w:pPr>
        <w:pStyle w:val="Textoindependiente"/>
        <w:spacing w:line="276" w:lineRule="auto"/>
        <w:ind w:left="460" w:right="38"/>
        <w:jc w:val="both"/>
      </w:pPr>
      <w:r>
        <w:t xml:space="preserve">&lt;5, </w:t>
      </w:r>
      <w:proofErr w:type="gramStart"/>
      <w:r>
        <w:t>las</w:t>
      </w:r>
      <w:proofErr w:type="gramEnd"/>
      <w:r>
        <w:t xml:space="preserve"> que tienen diagnóstico del síndrome con menos de 32 semanas, RCIU, </w:t>
      </w:r>
      <w:proofErr w:type="spellStart"/>
      <w:r>
        <w:t>oligohidramnios</w:t>
      </w:r>
      <w:proofErr w:type="spellEnd"/>
      <w:r>
        <w:t xml:space="preserve"> o ambas condiciones y escala de </w:t>
      </w:r>
      <w:proofErr w:type="spellStart"/>
      <w:r>
        <w:t>Bishop</w:t>
      </w:r>
      <w:proofErr w:type="spellEnd"/>
      <w:r>
        <w:t xml:space="preserve"> muy desfavorable. Indicaciones de parto vaginal: la ruptura prematura de membranas, cuando no existen complicaciones obstétricas, edad gestacional de &gt;30 semanas y escala de </w:t>
      </w:r>
      <w:proofErr w:type="spellStart"/>
      <w:r>
        <w:t>Bishop</w:t>
      </w:r>
      <w:proofErr w:type="spellEnd"/>
      <w:r>
        <w:t xml:space="preserve"> ≤5.</w:t>
      </w:r>
    </w:p>
    <w:p w:rsidR="00450EDB" w:rsidRDefault="00853DBD">
      <w:pPr>
        <w:pStyle w:val="Ttulo2"/>
        <w:jc w:val="left"/>
      </w:pPr>
      <w:r>
        <w:t>Manejo posparto</w:t>
      </w:r>
    </w:p>
    <w:p w:rsidR="00450EDB" w:rsidRDefault="00450EDB">
      <w:pPr>
        <w:pStyle w:val="Textoindependiente"/>
        <w:spacing w:before="8"/>
        <w:rPr>
          <w:b/>
          <w:i/>
          <w:sz w:val="20"/>
        </w:rPr>
      </w:pPr>
    </w:p>
    <w:p w:rsidR="00450EDB" w:rsidRDefault="00853DBD">
      <w:pPr>
        <w:pStyle w:val="Textoindependiente"/>
        <w:spacing w:before="1" w:line="276" w:lineRule="auto"/>
        <w:ind w:left="460" w:right="39"/>
        <w:jc w:val="both"/>
      </w:pPr>
      <w:r>
        <w:t xml:space="preserve">Debe haber control estricto de signos vitales y mantener el tratamiento antihipertensivo por 48-72hrs regulando las dosis según </w:t>
      </w:r>
      <w:r>
        <w:rPr>
          <w:spacing w:val="-3"/>
        </w:rPr>
        <w:t xml:space="preserve">la </w:t>
      </w:r>
      <w:r>
        <w:t>PA, y el uso de sulfato de magnesio como profilaxis de</w:t>
      </w:r>
      <w:r>
        <w:rPr>
          <w:spacing w:val="56"/>
        </w:rPr>
        <w:t xml:space="preserve"> </w:t>
      </w:r>
      <w:r>
        <w:t>las</w:t>
      </w:r>
    </w:p>
    <w:p w:rsidR="00450EDB" w:rsidRDefault="00853DBD">
      <w:pPr>
        <w:pStyle w:val="Textoindependiente"/>
        <w:spacing w:before="7"/>
        <w:rPr>
          <w:sz w:val="20"/>
        </w:rPr>
      </w:pPr>
      <w:r>
        <w:br w:type="column"/>
      </w:r>
    </w:p>
    <w:p w:rsidR="00450EDB" w:rsidRDefault="00853DBD">
      <w:pPr>
        <w:pStyle w:val="Textoindependiente"/>
        <w:spacing w:before="1" w:line="276" w:lineRule="auto"/>
        <w:ind w:left="460" w:right="217"/>
        <w:jc w:val="both"/>
      </w:pPr>
      <w:proofErr w:type="gramStart"/>
      <w:r>
        <w:t>convulsiones</w:t>
      </w:r>
      <w:proofErr w:type="gramEnd"/>
      <w:r>
        <w:t xml:space="preserve"> por 48hrs. Se debe administrar un bolo IV de 250-500 ml de líquido si la oliguria es persistente.</w:t>
      </w:r>
    </w:p>
    <w:p w:rsidR="00450EDB" w:rsidRDefault="00853DBD">
      <w:pPr>
        <w:pStyle w:val="Ttulo2"/>
        <w:jc w:val="left"/>
      </w:pPr>
      <w:r>
        <w:t>Uso de esteroides</w:t>
      </w:r>
    </w:p>
    <w:p w:rsidR="00450EDB" w:rsidRDefault="00450EDB">
      <w:pPr>
        <w:pStyle w:val="Textoindependiente"/>
        <w:spacing w:before="9"/>
        <w:rPr>
          <w:b/>
          <w:i/>
          <w:sz w:val="20"/>
        </w:rPr>
      </w:pPr>
    </w:p>
    <w:p w:rsidR="00450EDB" w:rsidRDefault="00853DBD">
      <w:pPr>
        <w:pStyle w:val="Textoindependiente"/>
        <w:spacing w:line="276" w:lineRule="auto"/>
        <w:ind w:left="460" w:right="213"/>
        <w:jc w:val="both"/>
      </w:pPr>
      <w:r>
        <w:t xml:space="preserve">Algunos autores recomiendan su utilización temprana con una recuperación más rápida y mejoría de los parámetros de laboratorio, como </w:t>
      </w:r>
      <w:r>
        <w:rPr>
          <w:spacing w:val="-3"/>
        </w:rPr>
        <w:t xml:space="preserve">la </w:t>
      </w:r>
      <w:r>
        <w:t xml:space="preserve">trombocitopenia, </w:t>
      </w:r>
      <w:r>
        <w:rPr>
          <w:spacing w:val="-3"/>
        </w:rPr>
        <w:t xml:space="preserve">la </w:t>
      </w:r>
      <w:r>
        <w:t xml:space="preserve">hemólisis, </w:t>
      </w:r>
      <w:r>
        <w:rPr>
          <w:spacing w:val="-3"/>
        </w:rPr>
        <w:t xml:space="preserve">la </w:t>
      </w:r>
      <w:r>
        <w:t xml:space="preserve">función hepática y renal y el control de </w:t>
      </w:r>
      <w:r>
        <w:rPr>
          <w:spacing w:val="-3"/>
        </w:rPr>
        <w:t xml:space="preserve">la </w:t>
      </w:r>
      <w:r>
        <w:t xml:space="preserve">tensión arterial. Se ha recomendado el uso de </w:t>
      </w:r>
      <w:r>
        <w:rPr>
          <w:spacing w:val="-3"/>
        </w:rPr>
        <w:t xml:space="preserve">la </w:t>
      </w:r>
      <w:proofErr w:type="spellStart"/>
      <w:r>
        <w:t>dexametasona</w:t>
      </w:r>
      <w:proofErr w:type="spellEnd"/>
      <w:r>
        <w:t xml:space="preserve">, en dosis de 10mg IV cada 6-12hrs y mantenerla por 48-72hrs en el puerperio. Dosis de </w:t>
      </w:r>
      <w:proofErr w:type="spellStart"/>
      <w:r>
        <w:t>betametasona</w:t>
      </w:r>
      <w:proofErr w:type="spellEnd"/>
      <w:r>
        <w:t xml:space="preserve"> 6mg IM cada 12 h por 3-4</w:t>
      </w:r>
      <w:r>
        <w:rPr>
          <w:spacing w:val="-9"/>
        </w:rPr>
        <w:t xml:space="preserve"> </w:t>
      </w:r>
      <w:r>
        <w:t>dosis.</w:t>
      </w:r>
    </w:p>
    <w:p w:rsidR="00450EDB" w:rsidRDefault="00853DBD">
      <w:pPr>
        <w:pStyle w:val="Ttulo1"/>
        <w:spacing w:before="197"/>
      </w:pPr>
      <w:r>
        <w:t>Criterios de Resolución</w:t>
      </w:r>
    </w:p>
    <w:p w:rsidR="00450EDB" w:rsidRDefault="00450EDB">
      <w:pPr>
        <w:pStyle w:val="Textoindependiente"/>
        <w:spacing w:before="1"/>
        <w:rPr>
          <w:b/>
          <w:sz w:val="21"/>
        </w:rPr>
      </w:pPr>
    </w:p>
    <w:p w:rsidR="00450EDB" w:rsidRDefault="00853DBD">
      <w:pPr>
        <w:pStyle w:val="Textoindependiente"/>
        <w:spacing w:before="1" w:line="276" w:lineRule="auto"/>
        <w:ind w:left="460" w:right="217"/>
        <w:jc w:val="both"/>
      </w:pPr>
      <w:r>
        <w:t xml:space="preserve">Estabilidad de las cifras de PA &lt;150/100 </w:t>
      </w:r>
      <w:proofErr w:type="spellStart"/>
      <w:r>
        <w:t>mmHg</w:t>
      </w:r>
      <w:proofErr w:type="spellEnd"/>
      <w:r>
        <w:t>, un recuento plaquetario</w:t>
      </w:r>
    </w:p>
    <w:p w:rsidR="00450EDB" w:rsidRDefault="00853DBD">
      <w:pPr>
        <w:pStyle w:val="Textoindependiente"/>
        <w:spacing w:line="276" w:lineRule="auto"/>
        <w:ind w:left="460" w:right="218"/>
        <w:jc w:val="both"/>
      </w:pPr>
      <w:r>
        <w:t>≥100x109 /L, disminución de las cifras de LDH y mantenimiento de una diuresis adecuada.</w:t>
      </w:r>
    </w:p>
    <w:p w:rsidR="00450EDB" w:rsidRDefault="00450EDB">
      <w:pPr>
        <w:spacing w:line="276" w:lineRule="auto"/>
        <w:jc w:val="both"/>
        <w:sectPr w:rsidR="00450EDB">
          <w:type w:val="continuous"/>
          <w:pgSz w:w="12240" w:h="15840"/>
          <w:pgMar w:top="1420" w:right="1480" w:bottom="1300" w:left="1240" w:header="720" w:footer="720" w:gutter="0"/>
          <w:cols w:num="2" w:space="720" w:equalWidth="0">
            <w:col w:w="4564" w:space="218"/>
            <w:col w:w="4738"/>
          </w:cols>
        </w:sectPr>
      </w:pPr>
    </w:p>
    <w:p w:rsidR="00450EDB" w:rsidRDefault="00450EDB">
      <w:pPr>
        <w:pStyle w:val="Textoindependiente"/>
        <w:rPr>
          <w:sz w:val="20"/>
        </w:rPr>
      </w:pPr>
    </w:p>
    <w:p w:rsidR="00450EDB" w:rsidRDefault="00450EDB">
      <w:pPr>
        <w:pStyle w:val="Textoindependiente"/>
        <w:rPr>
          <w:sz w:val="20"/>
        </w:rPr>
      </w:pPr>
    </w:p>
    <w:p w:rsidR="00450EDB" w:rsidRDefault="00450EDB">
      <w:pPr>
        <w:pStyle w:val="Textoindependiente"/>
        <w:spacing w:before="1"/>
        <w:rPr>
          <w:sz w:val="23"/>
        </w:rPr>
      </w:pPr>
    </w:p>
    <w:p w:rsidR="00450EDB" w:rsidRDefault="00853DBD">
      <w:pPr>
        <w:pStyle w:val="Ttulo1"/>
      </w:pPr>
      <w:r>
        <w:t>BIBLIOGRAFIA</w:t>
      </w:r>
    </w:p>
    <w:p w:rsidR="00450EDB" w:rsidRDefault="00450EDB">
      <w:pPr>
        <w:pStyle w:val="Textoindependiente"/>
        <w:spacing w:before="6"/>
        <w:rPr>
          <w:b/>
          <w:sz w:val="24"/>
        </w:rPr>
      </w:pPr>
    </w:p>
    <w:p w:rsidR="00450EDB" w:rsidRDefault="00853DBD">
      <w:pPr>
        <w:pStyle w:val="Prrafodelista"/>
        <w:numPr>
          <w:ilvl w:val="0"/>
          <w:numId w:val="1"/>
        </w:numPr>
        <w:tabs>
          <w:tab w:val="left" w:pos="461"/>
        </w:tabs>
        <w:spacing w:line="276" w:lineRule="auto"/>
        <w:ind w:right="216"/>
        <w:jc w:val="both"/>
        <w:rPr>
          <w:sz w:val="20"/>
        </w:rPr>
      </w:pPr>
      <w:r>
        <w:rPr>
          <w:sz w:val="20"/>
        </w:rPr>
        <w:t>Álvarez Sánchez, A., Álvarez Ponce V., Martos Benítez F., (2016, septiembre- diciembre). Caracterización de las pacientes con síndrome HELLP. Revista Cubana de Obstetricia y Ginecología. Recuperado de</w:t>
      </w:r>
      <w:r>
        <w:rPr>
          <w:spacing w:val="-5"/>
          <w:sz w:val="20"/>
        </w:rPr>
        <w:t xml:space="preserve"> </w:t>
      </w:r>
      <w:hyperlink r:id="rId15">
        <w:r>
          <w:rPr>
            <w:sz w:val="20"/>
          </w:rPr>
          <w:t>http://www.scielo.org.com.</w:t>
        </w:r>
      </w:hyperlink>
    </w:p>
    <w:p w:rsidR="00450EDB" w:rsidRDefault="00853DBD">
      <w:pPr>
        <w:pStyle w:val="Prrafodelista"/>
        <w:numPr>
          <w:ilvl w:val="0"/>
          <w:numId w:val="1"/>
        </w:numPr>
        <w:tabs>
          <w:tab w:val="left" w:pos="461"/>
        </w:tabs>
        <w:spacing w:line="278" w:lineRule="auto"/>
        <w:ind w:right="218"/>
        <w:jc w:val="both"/>
        <w:rPr>
          <w:sz w:val="20"/>
        </w:rPr>
      </w:pPr>
      <w:r>
        <w:rPr>
          <w:sz w:val="20"/>
        </w:rPr>
        <w:t xml:space="preserve">Gutiérrez-Aguirre C., Alatorre-Ricardo J., Cantú-Rodríguez O., Gómez-Almaguer D., (2012). </w:t>
      </w:r>
      <w:proofErr w:type="spellStart"/>
      <w:r>
        <w:rPr>
          <w:sz w:val="20"/>
        </w:rPr>
        <w:t>Sindrome</w:t>
      </w:r>
      <w:proofErr w:type="spellEnd"/>
      <w:r>
        <w:rPr>
          <w:sz w:val="20"/>
        </w:rPr>
        <w:t xml:space="preserve"> de HELLP, diagnóstico y tratamiento. Revista de Hematología México. Recuperado de</w:t>
      </w:r>
      <w:hyperlink r:id="rId16">
        <w:r>
          <w:rPr>
            <w:sz w:val="20"/>
          </w:rPr>
          <w:t xml:space="preserve"> http://www.medigraphic.com/pdfs/hematologia/re-2012/re124h.pdf</w:t>
        </w:r>
      </w:hyperlink>
    </w:p>
    <w:p w:rsidR="00450EDB" w:rsidRDefault="00853DBD">
      <w:pPr>
        <w:pStyle w:val="Prrafodelista"/>
        <w:numPr>
          <w:ilvl w:val="0"/>
          <w:numId w:val="1"/>
        </w:numPr>
        <w:tabs>
          <w:tab w:val="left" w:pos="461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García V., Echavarría L., Ardila R., Gutiérrez J., (2014) Hallazgos clínicos y de laboratorio que sugieren tempranamente el síndrome de HELLP en pacientes con preeclampsia severa. Revista chilena de obstetricia y ginecología. Recuperado de </w:t>
      </w:r>
      <w:hyperlink r:id="rId17">
        <w:r>
          <w:rPr>
            <w:sz w:val="20"/>
          </w:rPr>
          <w:t>http://www.scielo.cl/scielo.php?pid=S0717-</w:t>
        </w:r>
      </w:hyperlink>
      <w:r>
        <w:rPr>
          <w:sz w:val="20"/>
        </w:rPr>
        <w:t xml:space="preserve"> 75262014000100002&amp;script=</w:t>
      </w:r>
      <w:proofErr w:type="spellStart"/>
      <w:r>
        <w:rPr>
          <w:sz w:val="20"/>
        </w:rPr>
        <w:t>sci_arttext&amp;tlng</w:t>
      </w:r>
      <w:proofErr w:type="spellEnd"/>
      <w:r>
        <w:rPr>
          <w:sz w:val="20"/>
        </w:rPr>
        <w:t>=en</w:t>
      </w:r>
    </w:p>
    <w:p w:rsidR="00450EDB" w:rsidRDefault="00853DBD" w:rsidP="003724CC">
      <w:pPr>
        <w:pStyle w:val="Prrafodelista"/>
        <w:numPr>
          <w:ilvl w:val="0"/>
          <w:numId w:val="1"/>
        </w:numPr>
        <w:tabs>
          <w:tab w:val="left" w:pos="461"/>
          <w:tab w:val="left" w:pos="9073"/>
        </w:tabs>
        <w:spacing w:line="278" w:lineRule="auto"/>
        <w:ind w:right="221"/>
        <w:jc w:val="both"/>
        <w:rPr>
          <w:sz w:val="20"/>
        </w:rPr>
      </w:pPr>
      <w:proofErr w:type="spellStart"/>
      <w:r>
        <w:rPr>
          <w:sz w:val="20"/>
        </w:rPr>
        <w:t>Drs</w:t>
      </w:r>
      <w:proofErr w:type="spellEnd"/>
      <w:r>
        <w:rPr>
          <w:sz w:val="20"/>
        </w:rPr>
        <w:t>. Soto F., Rivera L., Estévez M., Ayala V., Cabrera C., (2014, diciembre) Síndrome HELLP: morbilidad-mortalidad materna y perinatal. Revista de Obstetricia y Ginecología de Venezuela. Recuperado</w:t>
      </w:r>
      <w:r>
        <w:rPr>
          <w:sz w:val="20"/>
        </w:rPr>
        <w:tab/>
      </w:r>
      <w:r>
        <w:rPr>
          <w:spacing w:val="-9"/>
          <w:sz w:val="20"/>
        </w:rPr>
        <w:t>de</w:t>
      </w:r>
    </w:p>
    <w:p w:rsidR="00450EDB" w:rsidRDefault="001736B5" w:rsidP="003724CC">
      <w:pPr>
        <w:spacing w:line="226" w:lineRule="exact"/>
        <w:ind w:left="460"/>
        <w:jc w:val="both"/>
        <w:rPr>
          <w:sz w:val="20"/>
        </w:rPr>
      </w:pPr>
      <w:hyperlink r:id="rId18">
        <w:r w:rsidR="00853DBD">
          <w:rPr>
            <w:sz w:val="20"/>
          </w:rPr>
          <w:t>http://www.scielo.org.ve/scielo.php?script=sci_arttext&amp;pid=S004877322014000400004</w:t>
        </w:r>
      </w:hyperlink>
    </w:p>
    <w:p w:rsidR="00450EDB" w:rsidRDefault="00450EDB">
      <w:pPr>
        <w:pStyle w:val="Textoindependiente"/>
      </w:pPr>
    </w:p>
    <w:p w:rsidR="00450EDB" w:rsidRDefault="00450EDB">
      <w:pPr>
        <w:pStyle w:val="Textoindependiente"/>
        <w:spacing w:before="7"/>
        <w:rPr>
          <w:sz w:val="20"/>
        </w:rPr>
      </w:pPr>
    </w:p>
    <w:p w:rsidR="00450EDB" w:rsidRDefault="00853DBD">
      <w:pPr>
        <w:tabs>
          <w:tab w:val="left" w:pos="6102"/>
        </w:tabs>
        <w:spacing w:before="1"/>
        <w:ind w:left="460"/>
        <w:rPr>
          <w:sz w:val="20"/>
        </w:rPr>
      </w:pPr>
      <w:r>
        <w:rPr>
          <w:sz w:val="20"/>
        </w:rPr>
        <w:t>Recepción: 1 Noviembre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2017</w:t>
      </w:r>
      <w:r>
        <w:rPr>
          <w:sz w:val="20"/>
        </w:rPr>
        <w:tab/>
        <w:t>Aprobación: 20 Diciembre de</w:t>
      </w:r>
      <w:r>
        <w:rPr>
          <w:spacing w:val="-4"/>
          <w:sz w:val="20"/>
        </w:rPr>
        <w:t xml:space="preserve"> </w:t>
      </w:r>
      <w:r>
        <w:rPr>
          <w:sz w:val="20"/>
        </w:rPr>
        <w:t>2017</w:t>
      </w:r>
    </w:p>
    <w:sectPr w:rsidR="00450EDB">
      <w:type w:val="continuous"/>
      <w:pgSz w:w="12240" w:h="15840"/>
      <w:pgMar w:top="1420" w:right="1480" w:bottom="130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B5" w:rsidRDefault="001736B5">
      <w:r>
        <w:separator/>
      </w:r>
    </w:p>
  </w:endnote>
  <w:endnote w:type="continuationSeparator" w:id="0">
    <w:p w:rsidR="001736B5" w:rsidRDefault="001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B" w:rsidRDefault="00DF066C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9124315</wp:posOffset>
              </wp:positionV>
              <wp:extent cx="5960745" cy="321945"/>
              <wp:effectExtent l="2540" t="8890" r="18415" b="2540"/>
              <wp:wrapNone/>
              <wp:docPr id="2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321945"/>
                        <a:chOff x="1489" y="14369"/>
                        <a:chExt cx="9387" cy="507"/>
                      </a:xfrm>
                    </wpg:grpSpPr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509" y="14389"/>
                          <a:ext cx="542" cy="467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17"/>
                      <wps:cNvSpPr>
                        <a:spLocks noChangeArrowheads="1"/>
                      </wps:cNvSpPr>
                      <wps:spPr bwMode="auto">
                        <a:xfrm>
                          <a:off x="1509" y="14389"/>
                          <a:ext cx="542" cy="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6"/>
                      <wps:cNvCnPr/>
                      <wps:spPr bwMode="auto">
                        <a:xfrm>
                          <a:off x="1592" y="14405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15"/>
                      <wps:cNvSpPr>
                        <a:spLocks noChangeArrowheads="1"/>
                      </wps:cNvSpPr>
                      <wps:spPr bwMode="auto">
                        <a:xfrm>
                          <a:off x="2172" y="14383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14"/>
                      <wps:cNvCnPr/>
                      <wps:spPr bwMode="auto">
                        <a:xfrm>
                          <a:off x="2217" y="14405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4.45pt;margin-top:718.45pt;width:469.35pt;height:25.35pt;z-index:-9520;mso-position-horizontal-relative:page;mso-position-vertical-relative:page" coordorigin="1489,14369" coordsize="938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">
              <v:rect id="Rectangle 18" o:spid="_x0000_s1027" style="position:absolute;left:1509;top:14389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xQMMA&#10;AADbAAAADwAAAGRycy9kb3ducmV2LnhtbESPQWsCMRSE74X+h/AKXkrNrmBZVqNIocWLB60gvT03&#10;z83i5mVJUl399UYQPA4z8w0znfe2FSfyoXGsIB9mIIgrpxuuFWx/vz8KECEia2wdk4ILBZjPXl+m&#10;WGp35jWdNrEWCcKhRAUmxq6UMlSGLIah64iTd3DeYkzS11J7PCe4beUoyz6lxYbTgsGOvgxVx82/&#10;VUDvpuN9viv+6tXhJ2dP11VBSg3e+sUERKQ+PsOP9lIrGI3h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MxQMMAAADbAAAADwAAAAAAAAAAAAAAAACYAgAAZHJzL2Rv&#10;d25yZXYueG1sUEsFBgAAAAAEAAQA9QAAAIgDAAAAAA==&#10;" fillcolor="#375f92" stroked="f"/>
              <v:rect id="Rectangle 17" o:spid="_x0000_s1028" style="position:absolute;left:1509;top:14389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kPcMA&#10;AADbAAAADwAAAGRycy9kb3ducmV2LnhtbESP0YrCMBRE3wX/IVzBN00toms1FREEH2RR1w+4NNe2&#10;trkpTax1v36zsLCPw8ycYTbb3tSio9aVlhXMphEI4szqknMFt6/D5AOE88gaa8uk4E0OtulwsMFE&#10;2xdfqLv6XAQIuwQVFN43iZQuK8igm9qGOHh32xr0Qba51C2+AtzUMo6ihTRYclgosKF9QVl1fRoF&#10;/fcpX94fJrJdffisZqszxfOzUuNRv1uD8NT7//Bf+6gVxA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ykPcMAAADbAAAADwAAAAAAAAAAAAAAAACYAgAAZHJzL2Rv&#10;d25yZXYueG1sUEsFBgAAAAAEAAQA9QAAAIgDAAAAAA==&#10;" filled="f" strokecolor="#375f92" strokeweight="2pt"/>
              <v:line id="Line 16" o:spid="_x0000_s1029" style="position:absolute;visibility:visible;mso-wrap-style:square" from="1592,14405" to="2172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IwWMEAAADbAAAADwAAAGRycy9kb3ducmV2LnhtbESPS4vCMBSF94L/IdwBd5qOiA4do/hA&#10;cKWOiutLc6cpNjelibb+eyMILg/n8XGm89aW4k61Lxwr+B4kIIgzpwvOFZxPm/4PCB+QNZaOScGD&#10;PMxn3c4UU+0a/qP7MeQijrBPUYEJoUql9Jkhi37gKuLo/bvaYoiyzqWusYnjtpTDJBlLiwVHgsGK&#10;Voay6/FmI+Swua6Xu7ZMMjMa77eXRXWyjVK9r3bxCyJQGz7hd3urFQwn8Po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jBYwQAAANsAAAAPAAAAAAAAAAAAAAAA&#10;AKECAABkcnMvZG93bnJldi54bWxQSwUGAAAAAAQABAD5AAAAjwMAAAAA&#10;" strokecolor="#36c" strokeweight="2.2pt"/>
              <v:rect id="Rectangle 15" o:spid="_x0000_s1030" style="position:absolute;left:2172;top:14383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LW7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s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LS1u7AAAA2wAAAA8AAAAAAAAAAAAAAAAAmAIAAGRycy9kb3ducmV2Lnht&#10;bFBLBQYAAAAABAAEAPUAAACAAwAAAAA=&#10;" fillcolor="#36c" stroked="f"/>
              <v:line id="Line 14" o:spid="_x0000_s1031" style="position:absolute;visibility:visible;mso-wrap-style:square" from="2217,14405" to="10876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BscEAAADbAAAADwAAAGRycy9kb3ducmV2LnhtbESPS4vCMBSF94L/IdwBd5qOiDgdo/hA&#10;cKWOiutLc6cpNjelibb+eyMILg/n8XGm89aW4k61Lxwr+B4kIIgzpwvOFZxPm/4EhA/IGkvHpOBB&#10;HuazbmeKqXYN/9H9GHIRR9inqMCEUKVS+syQRT9wFXH0/l1tMURZ51LX2MRxW8phkoylxYIjwWBF&#10;K0PZ9XizEXLYXNfLXVsmmRmN99vLojrZRqneV7v4BRGoDZ/wu73VCoY/8Po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cQGx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9147810</wp:posOffset>
              </wp:positionV>
              <wp:extent cx="193040" cy="167640"/>
              <wp:effectExtent l="2540" t="3810" r="4445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07"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6.45pt;margin-top:720.3pt;width:15.2pt;height:13.2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Dn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07">
                      <w:rPr>
                        <w:b/>
                        <w:noProof/>
                        <w:color w:val="FFFFFF"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2632075</wp:posOffset>
              </wp:positionH>
              <wp:positionV relativeFrom="page">
                <wp:posOffset>9251950</wp:posOffset>
              </wp:positionV>
              <wp:extent cx="3020695" cy="167640"/>
              <wp:effectExtent l="3175" t="3175" r="0" b="63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(1), Enero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07.25pt;margin-top:728.5pt;width:237.85pt;height:13.2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S4sw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(1), Enero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B" w:rsidRDefault="00DF066C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9179560</wp:posOffset>
              </wp:positionV>
              <wp:extent cx="5801360" cy="314960"/>
              <wp:effectExtent l="22860" t="6985" r="43180" b="1905"/>
              <wp:wrapNone/>
              <wp:docPr id="1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314960"/>
                        <a:chOff x="1701" y="14456"/>
                        <a:chExt cx="9136" cy="496"/>
                      </a:xfrm>
                    </wpg:grpSpPr>
                    <wps:wsp>
                      <wps:cNvPr id="14" name="Line 29"/>
                      <wps:cNvCnPr/>
                      <wps:spPr bwMode="auto">
                        <a:xfrm>
                          <a:off x="10272" y="14556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7112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8"/>
                      <wps:cNvCnPr/>
                      <wps:spPr bwMode="auto">
                        <a:xfrm>
                          <a:off x="10326" y="14612"/>
                          <a:ext cx="0" cy="22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7"/>
                      <wps:cNvCnPr/>
                      <wps:spPr bwMode="auto">
                        <a:xfrm>
                          <a:off x="10782" y="14612"/>
                          <a:ext cx="0" cy="228"/>
                        </a:xfrm>
                        <a:prstGeom prst="line">
                          <a:avLst/>
                        </a:prstGeom>
                        <a:noFill/>
                        <a:ln w="6858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6"/>
                      <wps:cNvCnPr/>
                      <wps:spPr bwMode="auto">
                        <a:xfrm>
                          <a:off x="10272" y="14896"/>
                          <a:ext cx="564" cy="0"/>
                        </a:xfrm>
                        <a:prstGeom prst="line">
                          <a:avLst/>
                        </a:prstGeom>
                        <a:noFill/>
                        <a:ln w="7112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5"/>
                      <wps:cNvSpPr>
                        <a:spLocks noChangeArrowheads="1"/>
                      </wps:cNvSpPr>
                      <wps:spPr bwMode="auto">
                        <a:xfrm>
                          <a:off x="10379" y="14611"/>
                          <a:ext cx="348" cy="228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4"/>
                      <wps:cNvCnPr/>
                      <wps:spPr bwMode="auto">
                        <a:xfrm>
                          <a:off x="1701" y="14478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10271" y="14455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22"/>
                      <wps:cNvCnPr/>
                      <wps:spPr bwMode="auto">
                        <a:xfrm>
                          <a:off x="10316" y="14478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85.05pt;margin-top:722.8pt;width:456.8pt;height:24.8pt;z-index:-9592;mso-position-horizontal-relative:page;mso-position-vertical-relative:page" coordorigin="1701,14456" coordsize="913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">
              <v:line id="Line 29" o:spid="_x0000_s1027" style="position:absolute;visibility:visible;mso-wrap-style:square" from="10272,14556" to="10836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MzsEAAADbAAAADwAAAGRycy9kb3ducmV2LnhtbERPS2sCMRC+F/wPYQRvmtiHLatRVCi1&#10;3lwLvQ6bMbu6mSybqOu/bwSht/n4njNbdK4WF2pD5VnDeKRAEBfeVGw1/Ow/hx8gQkQ2WHsmDTcK&#10;sJj3nmaYGX/lHV3yaEUK4ZChhjLGJpMyFCU5DCPfECfu4FuHMcHWStPiNYW7Wj4rNZEOK04NJTa0&#10;Lqk45Wen4S3/nmyL3+r29W7XVqp8dVQvK60H/W45BRGpi//ih3tj0vxXuP+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kzOwQAAANsAAAAPAAAAAAAAAAAAAAAA&#10;AKECAABkcnMvZG93bnJldi54bWxQSwUGAAAAAAQABAD5AAAAjwMAAAAA&#10;" strokecolor="#36c" strokeweight="5.6pt"/>
              <v:line id="Line 28" o:spid="_x0000_s1028" style="position:absolute;visibility:visible;mso-wrap-style:square" from="10326,14612" to="10326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2W4cMAAADbAAAADwAAAGRycy9kb3ducmV2LnhtbERPTWvCQBC9C/6HZYRepG4aqEjqGkQa&#10;KIVSNEJ7HLJjEs3Optltkv77riB4m8f7nHU6mkb01LnasoKnRQSCuLC65lLBMc8eVyCcR9bYWCYF&#10;f+Qg3Uwna0y0HXhP/cGXIoSwS1BB5X2bSOmKigy6hW2JA3eynUEfYFdK3eEQwk0j4yhaSoM1h4YK&#10;W9pVVFwOv0YBzmX7cS7exyx/7U/mx31+f8W9Ug+zcfsCwtPo7+Kb+02H+c9w/SUc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dluHDAAAA2wAAAA8AAAAAAAAAAAAA&#10;AAAAoQIAAGRycy9kb3ducmV2LnhtbFBLBQYAAAAABAAEAPkAAACRAwAAAAA=&#10;" strokecolor="#36c" strokeweight="5.4pt"/>
              <v:line id="Line 27" o:spid="_x0000_s1029" style="position:absolute;visibility:visible;mso-wrap-style:square" from="10782,14612" to="10782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IlsEAAADbAAAADwAAAGRycy9kb3ducmV2LnhtbERPS4vCMBC+C/sfwgheZE31IFJNZZEV&#10;RBBRF9bj0Ewfu82kNrHWf28Ewdt8fM9ZLDtTiZYaV1pWMB5FIIhTq0vOFfyc1p8zEM4ja6wsk4I7&#10;OVgmH70Fxtre+EDt0ecihLCLUUHhfR1L6dKCDLqRrYkDl9nGoA+wyaVu8BbCTSUnUTSVBksODQXW&#10;tCoo/T9ejQIcynr3l2679em7zczF7c+/k1apQb/7moPw1Pm3+OXe6DB/Cs9fwgEy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wiWwQAAANsAAAAPAAAAAAAAAAAAAAAA&#10;AKECAABkcnMvZG93bnJldi54bWxQSwUGAAAAAAQABAD5AAAAjwMAAAAA&#10;" strokecolor="#36c" strokeweight="5.4pt"/>
              <v:line id="Line 26" o:spid="_x0000_s1030" style="position:absolute;visibility:visible;mso-wrap-style:square" from="10272,14896" to="10836,1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SucEAAADbAAAADwAAAGRycy9kb3ducmV2LnhtbERP32vCMBB+H/g/hBN8m4mT6aimMoWh&#10;29u6ga9Hc6bV5lKarNb/fhkMfLuP7+etN4NrRE9dqD1rmE0VCOLSm5qthu+vt8cXECEiG2w8k4Yb&#10;Bdjko4c1ZsZf+ZP6IlqRQjhkqKGKsc2kDGVFDsPUt8SJO/nOYUyws9J0eE3hrpFPSi2kw5pTQ4Ut&#10;7SoqL8WP0/BcvC8+ymN92y/tzkpVbM9qvtV6Mh5eVyAiDfEu/ncfTJq/hL9f0gEy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INK5wQAAANsAAAAPAAAAAAAAAAAAAAAA&#10;AKECAABkcnMvZG93bnJldi54bWxQSwUGAAAAAAQABAD5AAAAjwMAAAAA&#10;" strokecolor="#36c" strokeweight="5.6pt"/>
              <v:rect id="Rectangle 25" o:spid="_x0000_s1031" style="position:absolute;left:10379;top:14611;width:34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B5sEA&#10;AADbAAAADwAAAGRycy9kb3ducmV2LnhtbESPQYvCMBCF74L/IYywN02VRaRrFFEEb6Iunmebsa02&#10;k5JE7e6vdw7C3mZ4b977Zr7sXKMeFGLt2cB4lIEiLrytuTTwfdoOZ6BiQrbYeCYDvxRhuej35phb&#10;/+QDPY6pVBLCMUcDVUptrnUsKnIYR74lFu3ig8Mkayi1DfiUcNfoSZZNtcOapaHCltYVFbfj3RnY&#10;twH1D27Wn3/uOjudtyls9taYj0G3+gKVqEv/5vf1zgq+wMovMo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gebBAAAA2wAAAA8AAAAAAAAAAAAAAAAAmAIAAGRycy9kb3du&#10;cmV2LnhtbFBLBQYAAAAABAAEAPUAAACGAwAAAAA=&#10;" fillcolor="#36c" stroked="f"/>
              <v:line id="Line 24" o:spid="_x0000_s1032" style="position:absolute;visibility:visible;mso-wrap-style:square" from="1701,14478" to="1027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3LDMQAAADbAAAADwAAAGRycy9kb3ducmV2LnhtbESPQWvDMAyF74X9B6PBbo2zUsqW1S3Z&#10;SqCndU3GziLW4tBYDrHbZP9+LhR6k3hP73tabyfbiQsNvnWs4DlJQRDXTrfcKPiuivkLCB+QNXaO&#10;ScEfedhuHmZrzLQb+UiXMjQihrDPUIEJoc+k9LUhiz5xPXHUft1gMcR1aKQecIzhtpOLNF1Jiy1H&#10;gsGePgzVp/JsI+SrOO3eP6curc1yddj/5H1lR6WeHqf8DUSgKdzNt+u9jvVf4fpLHE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csMxAAAANsAAAAPAAAAAAAAAAAA&#10;AAAAAKECAABkcnMvZG93bnJldi54bWxQSwUGAAAAAAQABAD5AAAAkgMAAAAA&#10;" strokecolor="#36c" strokeweight="2.2pt"/>
              <v:rect id="Rectangle 23" o:spid="_x0000_s1033" style="position:absolute;left:10271;top:14455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HXbsA&#10;AADbAAAADwAAAGRycy9kb3ducmV2LnhtbERPSwrCMBDdC94hjOBOU0VEqlFEEdyJH1yPzdhWm0lJ&#10;olZPbxaCy8f7zxaNqcSTnC8tKxj0ExDEmdUl5wpOx01vAsIHZI2VZVLwJg+Lebs1w1TbF+/peQi5&#10;iCHsU1RQhFCnUvqsIIO+b2viyF2tMxgidLnUDl8x3FRymCRjabDk2FBgTauCsvvhYRTsaofyguvV&#10;6GNuk+N5E9x6p5XqdprlFESgJvzFP/dWKxjG9fFL/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9R127AAAA2wAAAA8AAAAAAAAAAAAAAAAAmAIAAGRycy9kb3ducmV2Lnht&#10;bFBLBQYAAAAABAAEAPUAAACAAwAAAAA=&#10;" fillcolor="#36c" stroked="f"/>
              <v:line id="Line 22" o:spid="_x0000_s1034" style="position:absolute;visibility:visible;mso-wrap-style:square" from="10316,14478" to="10836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Nt8EAAADbAAAADwAAAGRycy9kb3ducmV2LnhtbESPS4vCMBSF9wP+h3AFd2OqiEg1Leog&#10;uBpfw6wvzbUpNjelydjOvzeC4PJwHh9nlfe2FndqfeVYwWScgCAunK64VPBz2X0uQPiArLF2TAr+&#10;yUOeDT5WmGrX8Ynu51CKOMI+RQUmhCaV0heGLPqxa4ijd3WtxRBlW0rdYhfHbS2nSTKXFiuOBIMN&#10;bQ0Vt/OfjZDj7va1+e7rpDCz+WH/u24utlNqNOzXSxCB+vAOv9p7rWA6geeX+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Bw23wQAAANsAAAAPAAAAAAAAAAAAAAAA&#10;AKECAABkcnMvZG93bnJldi54bWxQSwUGAAAAAAQABAD5AAAAjw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6565265</wp:posOffset>
              </wp:positionH>
              <wp:positionV relativeFrom="page">
                <wp:posOffset>9264650</wp:posOffset>
              </wp:positionV>
              <wp:extent cx="193040" cy="167640"/>
              <wp:effectExtent l="2540" t="0" r="4445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07"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516.95pt;margin-top:729.5pt;width:15.2pt;height:13.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bGrg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07">
                      <w:rPr>
                        <w:b/>
                        <w:noProof/>
                        <w:color w:val="FFFFFF"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2289175</wp:posOffset>
              </wp:positionH>
              <wp:positionV relativeFrom="page">
                <wp:posOffset>9305290</wp:posOffset>
              </wp:positionV>
              <wp:extent cx="3020060" cy="167640"/>
              <wp:effectExtent l="3175" t="0" r="0" b="4445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(1), Enero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180.25pt;margin-top:732.7pt;width:237.8pt;height:13.2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hzswIAALI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(1), Enero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B" w:rsidRDefault="00DF066C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9124315</wp:posOffset>
              </wp:positionV>
              <wp:extent cx="5960745" cy="321945"/>
              <wp:effectExtent l="2540" t="8890" r="1841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321945"/>
                        <a:chOff x="1489" y="14369"/>
                        <a:chExt cx="9387" cy="507"/>
                      </a:xfrm>
                    </wpg:grpSpPr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509" y="14389"/>
                          <a:ext cx="542" cy="467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509" y="14389"/>
                          <a:ext cx="542" cy="4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75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/>
                      <wps:spPr bwMode="auto">
                        <a:xfrm>
                          <a:off x="1592" y="14405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2172" y="14383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4"/>
                      <wps:cNvCnPr/>
                      <wps:spPr bwMode="auto">
                        <a:xfrm>
                          <a:off x="2217" y="14405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4.45pt;margin-top:718.45pt;width:469.35pt;height:25.35pt;z-index:-9400;mso-position-horizontal-relative:page;mso-position-vertical-relative:page" coordorigin="1489,14369" coordsize="938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">
              <v:rect id="Rectangle 8" o:spid="_x0000_s1027" style="position:absolute;left:1509;top:14389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eQ8MA&#10;AADaAAAADwAAAGRycy9kb3ducmV2LnhtbESPQWvCQBSE74X+h+UVvJS6iYiE1I2UgqUXD1Wh9Paa&#10;fcmGZt+G3VWjv74rCB6HmfmGWa5G24sj+dA5VpBPMxDEtdMdtwr2u/VLASJEZI29Y1JwpgCr6vFh&#10;iaV2J/6i4za2IkE4lKjAxDiUUobakMUwdQNx8hrnLcYkfSu1x1OC217OsmwhLXacFgwO9G6o/tse&#10;rAJ6NgP/5t/FT7tpPnL2dNkUpNTkaXx7BRFpjPfwrf2pFczheiXdAF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7eQ8MAAADaAAAADwAAAAAAAAAAAAAAAACYAgAAZHJzL2Rv&#10;d25yZXYueG1sUEsFBgAAAAAEAAQA9QAAAIgDAAAAAA==&#10;" fillcolor="#375f92" stroked="f"/>
              <v:rect id="Rectangle 7" o:spid="_x0000_s1028" style="position:absolute;left:1509;top:14389;width:54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Y08IA&#10;AADaAAAADwAAAGRycy9kb3ducmV2LnhtbESP3YrCMBSE7wXfIRzBO00VdXdro4ggeCHiuvsAh+b0&#10;R5uT0sRafXqzsODlMDPfMMm6M5VoqXGlZQWTcQSCOLW65FzB789u9AnCeWSNlWVS8CAH61W/l2Cs&#10;7Z2/qT37XAQIuxgVFN7XsZQuLcigG9uaOHiZbQz6IJtc6gbvAW4qOY2ihTRYclgosKZtQen1fDMK&#10;uuch/8guJrJttTteJ18nms5OSg0H3WYJwlPn3+H/9l4rmMPf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ZjTwgAAANoAAAAPAAAAAAAAAAAAAAAAAJgCAABkcnMvZG93&#10;bnJldi54bWxQSwUGAAAAAAQABAD1AAAAhwMAAAAA&#10;" filled="f" strokecolor="#375f92" strokeweight="2pt"/>
              <v:line id="Line 6" o:spid="_x0000_s1029" style="position:absolute;visibility:visible;mso-wrap-style:square" from="1592,14405" to="2172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/QcAAAADaAAAADwAAAGRycy9kb3ducmV2LnhtbESPzYrCMBSF94LvEK7gTtMRKdIxiqMI&#10;rnSs4vrS3GmKzU1poq1vbwYGZnk4Px9nue5tLZ7U+sqxgo9pAoK4cLriUsH1sp8sQPiArLF2TApe&#10;5GG9Gg6WmGnX8ZmeeShFHGGfoQITQpNJ6QtDFv3UNcTR+3GtxRBlW0rdYhfHbS1nSZJKixVHgsGG&#10;toaKe/6wEfK9v+++jn2dFGaeng63TXOxnVLjUb/5BBGoD//hv/ZBK0jh90q8A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av0HAAAAA2gAAAA8AAAAAAAAAAAAAAAAA&#10;oQIAAGRycy9kb3ducmV2LnhtbFBLBQYAAAAABAAEAPkAAACOAwAAAAA=&#10;" strokecolor="#36c" strokeweight="2.2pt"/>
              <v:rect id="Rectangle 5" o:spid="_x0000_s1030" style="position:absolute;left:2172;top:14383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phMIA&#10;AADaAAAADwAAAGRycy9kb3ducmV2LnhtbESPQWvCQBSE74X+h+UVvNVNS6mSZhNKROhNquL5mX1N&#10;otm3YXebxP76riB4HGbmGyYrJtOJgZxvLSt4mScgiCurW64V7Hfr5yUIH5A1dpZJwYU8FPnjQ4ap&#10;tiN/07ANtYgQ9ikqaELoUyl91ZBBP7c9cfR+rDMYonS11A7HCDedfE2Sd2mw5bjQYE9lQ9V5+2sU&#10;bHqH8oir8u3PnJa7wzq41UYrNXuaPj9ABJrCPXxrf2kFC7h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ymEwgAAANoAAAAPAAAAAAAAAAAAAAAAAJgCAABkcnMvZG93&#10;bnJldi54bWxQSwUGAAAAAAQABAD1AAAAhwMAAAAA&#10;" fillcolor="#36c" stroked="f"/>
              <v:line id="Line 4" o:spid="_x0000_s1031" style="position:absolute;visibility:visible;mso-wrap-style:square" from="2217,14405" to="10876,1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OqL4AAADaAAAADwAAAGRycy9kb3ducmV2LnhtbERPTWvCQBC9F/wPywje6sYiUqKrqEXw&#10;ZFsVz0N2zAazsyG7mvjvnUOhx8f7Xqx6X6sHtbEKbGAyzkARF8FWXBo4n3bvn6BiQrZYByYDT4qw&#10;Wg7eFpjb0PEvPY6pVBLCMUcDLqUm1zoWjjzGcWiIhbuG1mMS2JbatthJuK/1R5bNtMeKpcFhQ1tH&#10;xe1491Lys7t9bQ59nRVuOvveX9bNyXfGjIb9eg4qUZ/+xX/uvTUgW+WK3AC9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SY6ovgAAANoAAAAPAAAAAAAAAAAAAAAAAKEC&#10;AABkcnMvZG93bnJldi54bWxQSwUGAAAAAAQABAD5AAAAjAMAAAAA&#10;" strokecolor="#36c" strokeweight="2.2pt"/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1097915</wp:posOffset>
              </wp:positionH>
              <wp:positionV relativeFrom="page">
                <wp:posOffset>9147810</wp:posOffset>
              </wp:positionV>
              <wp:extent cx="193040" cy="167640"/>
              <wp:effectExtent l="254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607">
                            <w:rPr>
                              <w:b/>
                              <w:noProof/>
                              <w:color w:val="FFFFFF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6.45pt;margin-top:720.3pt;width:15.2pt;height:13.2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/o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2607">
                      <w:rPr>
                        <w:b/>
                        <w:noProof/>
                        <w:color w:val="FFFFFF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128" behindDoc="1" locked="0" layoutInCell="1" allowOverlap="1">
              <wp:simplePos x="0" y="0"/>
              <wp:positionH relativeFrom="page">
                <wp:posOffset>2632075</wp:posOffset>
              </wp:positionH>
              <wp:positionV relativeFrom="page">
                <wp:posOffset>9251950</wp:posOffset>
              </wp:positionV>
              <wp:extent cx="3020695" cy="167640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(1), Enero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07.25pt;margin-top:728.5pt;width:237.85pt;height:13.2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Dt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(1), Enero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B5" w:rsidRDefault="001736B5">
      <w:r>
        <w:separator/>
      </w:r>
    </w:p>
  </w:footnote>
  <w:footnote w:type="continuationSeparator" w:id="0">
    <w:p w:rsidR="001736B5" w:rsidRDefault="0017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B" w:rsidRDefault="00DF066C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446405</wp:posOffset>
              </wp:positionV>
              <wp:extent cx="3145790" cy="167640"/>
              <wp:effectExtent l="4445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SINDROME DE HELLP - Dra. Cindy Monge von Herold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80.1pt;margin-top:35.15pt;width:247.7pt;height:13.2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1QswIAALI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SINDROME DE HELLP - Dra. Cindy Monge von Herold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B" w:rsidRDefault="00450ED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DB" w:rsidRDefault="00DF066C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446405</wp:posOffset>
              </wp:positionV>
              <wp:extent cx="3145790" cy="167640"/>
              <wp:effectExtent l="4445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EDB" w:rsidRDefault="00853DBD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SINDROME DE HELLP - Dra. Cindy Monge von Herold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80.1pt;margin-top:35.15pt;width:247.7pt;height:13.2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vesgIAALA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" filled="f" stroked="f">
              <v:textbox inset="0,0,0,0">
                <w:txbxContent>
                  <w:p w:rsidR="00450EDB" w:rsidRDefault="00853DBD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SINDROME DE HELLP - Dra. Cindy Monge von Herold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56"/>
    <w:multiLevelType w:val="hybridMultilevel"/>
    <w:tmpl w:val="70B43E04"/>
    <w:lvl w:ilvl="0" w:tplc="91F00F0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23"/>
        <w:w w:val="99"/>
        <w:sz w:val="20"/>
        <w:szCs w:val="20"/>
        <w:lang w:val="es-ES" w:eastAsia="es-ES" w:bidi="es-ES"/>
      </w:rPr>
    </w:lvl>
    <w:lvl w:ilvl="1" w:tplc="FC46AEE0">
      <w:numFmt w:val="bullet"/>
      <w:lvlText w:val="•"/>
      <w:lvlJc w:val="left"/>
      <w:pPr>
        <w:ind w:left="1366" w:hanging="360"/>
      </w:pPr>
      <w:rPr>
        <w:rFonts w:hint="default"/>
        <w:lang w:val="es-ES" w:eastAsia="es-ES" w:bidi="es-ES"/>
      </w:rPr>
    </w:lvl>
    <w:lvl w:ilvl="2" w:tplc="39D89F7A">
      <w:numFmt w:val="bullet"/>
      <w:lvlText w:val="•"/>
      <w:lvlJc w:val="left"/>
      <w:pPr>
        <w:ind w:left="2272" w:hanging="360"/>
      </w:pPr>
      <w:rPr>
        <w:rFonts w:hint="default"/>
        <w:lang w:val="es-ES" w:eastAsia="es-ES" w:bidi="es-ES"/>
      </w:rPr>
    </w:lvl>
    <w:lvl w:ilvl="3" w:tplc="9AC05BD8">
      <w:numFmt w:val="bullet"/>
      <w:lvlText w:val="•"/>
      <w:lvlJc w:val="left"/>
      <w:pPr>
        <w:ind w:left="3178" w:hanging="360"/>
      </w:pPr>
      <w:rPr>
        <w:rFonts w:hint="default"/>
        <w:lang w:val="es-ES" w:eastAsia="es-ES" w:bidi="es-ES"/>
      </w:rPr>
    </w:lvl>
    <w:lvl w:ilvl="4" w:tplc="F8927EBE">
      <w:numFmt w:val="bullet"/>
      <w:lvlText w:val="•"/>
      <w:lvlJc w:val="left"/>
      <w:pPr>
        <w:ind w:left="4084" w:hanging="360"/>
      </w:pPr>
      <w:rPr>
        <w:rFonts w:hint="default"/>
        <w:lang w:val="es-ES" w:eastAsia="es-ES" w:bidi="es-ES"/>
      </w:rPr>
    </w:lvl>
    <w:lvl w:ilvl="5" w:tplc="AE20ADCE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6846DEB0">
      <w:numFmt w:val="bullet"/>
      <w:lvlText w:val="•"/>
      <w:lvlJc w:val="left"/>
      <w:pPr>
        <w:ind w:left="5896" w:hanging="360"/>
      </w:pPr>
      <w:rPr>
        <w:rFonts w:hint="default"/>
        <w:lang w:val="es-ES" w:eastAsia="es-ES" w:bidi="es-ES"/>
      </w:rPr>
    </w:lvl>
    <w:lvl w:ilvl="7" w:tplc="9D960350">
      <w:numFmt w:val="bullet"/>
      <w:lvlText w:val="•"/>
      <w:lvlJc w:val="left"/>
      <w:pPr>
        <w:ind w:left="6802" w:hanging="360"/>
      </w:pPr>
      <w:rPr>
        <w:rFonts w:hint="default"/>
        <w:lang w:val="es-ES" w:eastAsia="es-ES" w:bidi="es-ES"/>
      </w:rPr>
    </w:lvl>
    <w:lvl w:ilvl="8" w:tplc="57C24878">
      <w:numFmt w:val="bullet"/>
      <w:lvlText w:val="•"/>
      <w:lvlJc w:val="left"/>
      <w:pPr>
        <w:ind w:left="770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DB"/>
    <w:rsid w:val="00042607"/>
    <w:rsid w:val="001736B5"/>
    <w:rsid w:val="003724CC"/>
    <w:rsid w:val="00450EDB"/>
    <w:rsid w:val="006F05A8"/>
    <w:rsid w:val="00853DBD"/>
    <w:rsid w:val="00D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99"/>
      <w:ind w:left="460"/>
      <w:jc w:val="both"/>
      <w:outlineLvl w:val="1"/>
    </w:pPr>
    <w:rPr>
      <w:b/>
      <w:bCs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0" w:right="2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F05A8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99"/>
      <w:ind w:left="460"/>
      <w:jc w:val="both"/>
      <w:outlineLvl w:val="1"/>
    </w:pPr>
    <w:rPr>
      <w:b/>
      <w:bCs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0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0" w:right="2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F05A8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onherold@hotmail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scielo.org.ve/scielo.php?script=sci_arttext&amp;amp;pid=S0048773220140004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cielo.cl/scielo.php?pid=S0717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graphic.com/pdfs/hematologia/re-2012/re124h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ielo.org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4</cp:revision>
  <dcterms:created xsi:type="dcterms:W3CDTF">2018-04-17T14:14:00Z</dcterms:created>
  <dcterms:modified xsi:type="dcterms:W3CDTF">2018-04-20T20:14:00Z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2018-04-17T00:00:00Z</vt:filetime>
  </property>
</Properties>
</file>